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7E7F" w14:textId="55154724" w:rsidR="00782B66" w:rsidRP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8"/>
          <w:szCs w:val="28"/>
        </w:rPr>
      </w:pPr>
      <w:r w:rsidRPr="00782B66">
        <w:rPr>
          <w:rFonts w:ascii="Arial" w:hAnsi="Arial" w:cs="Arial"/>
          <w:b/>
          <w:sz w:val="28"/>
          <w:szCs w:val="28"/>
          <w:u w:val="single"/>
        </w:rPr>
        <w:t>Supplementary Information:</w:t>
      </w:r>
      <w:r w:rsidRPr="00782B66">
        <w:rPr>
          <w:rFonts w:ascii="Arial" w:hAnsi="Arial" w:cs="Arial"/>
          <w:bCs/>
          <w:sz w:val="28"/>
          <w:szCs w:val="28"/>
        </w:rPr>
        <w:t xml:space="preserve"> Protease-controlled secretion and display of intercellular signals</w:t>
      </w:r>
    </w:p>
    <w:p w14:paraId="20F04517" w14:textId="1D06568F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t>Alexander E. Vlahos</w:t>
      </w:r>
      <w:r w:rsidRPr="007577AB">
        <w:rPr>
          <w:rFonts w:ascii="Arial" w:hAnsi="Arial" w:cs="Arial"/>
          <w:sz w:val="22"/>
          <w:szCs w:val="22"/>
          <w:vertAlign w:val="superscript"/>
        </w:rPr>
        <w:t>1</w:t>
      </w:r>
      <w:r w:rsidRPr="007577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77AB">
        <w:rPr>
          <w:rFonts w:ascii="Arial" w:hAnsi="Arial" w:cs="Arial"/>
          <w:sz w:val="22"/>
          <w:szCs w:val="22"/>
        </w:rPr>
        <w:t>Jeewoo</w:t>
      </w:r>
      <w:proofErr w:type="spellEnd"/>
      <w:r w:rsidRPr="007577AB">
        <w:rPr>
          <w:rFonts w:ascii="Arial" w:hAnsi="Arial" w:cs="Arial"/>
          <w:sz w:val="22"/>
          <w:szCs w:val="22"/>
        </w:rPr>
        <w:t xml:space="preserve"> Kang</w:t>
      </w:r>
      <w:r w:rsidRPr="007577AB">
        <w:rPr>
          <w:rFonts w:ascii="Arial" w:hAnsi="Arial" w:cs="Arial"/>
          <w:sz w:val="22"/>
          <w:szCs w:val="22"/>
          <w:vertAlign w:val="superscript"/>
        </w:rPr>
        <w:t>2</w:t>
      </w:r>
      <w:r w:rsidRPr="007577AB">
        <w:rPr>
          <w:rFonts w:ascii="Arial" w:hAnsi="Arial" w:cs="Arial"/>
          <w:sz w:val="22"/>
          <w:szCs w:val="22"/>
        </w:rPr>
        <w:t>, Carlos A. Aldrete</w:t>
      </w:r>
      <w:r w:rsidRPr="007577AB">
        <w:rPr>
          <w:rFonts w:ascii="Arial" w:hAnsi="Arial" w:cs="Arial"/>
          <w:sz w:val="22"/>
          <w:szCs w:val="22"/>
          <w:vertAlign w:val="superscript"/>
        </w:rPr>
        <w:t>1</w:t>
      </w:r>
      <w:r w:rsidRPr="007577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77AB">
        <w:rPr>
          <w:rFonts w:ascii="Arial" w:hAnsi="Arial" w:cs="Arial"/>
          <w:sz w:val="22"/>
          <w:szCs w:val="22"/>
        </w:rPr>
        <w:t>Ronghui</w:t>
      </w:r>
      <w:proofErr w:type="spellEnd"/>
      <w:r w:rsidRPr="007577AB">
        <w:rPr>
          <w:rFonts w:ascii="Arial" w:hAnsi="Arial" w:cs="Arial"/>
          <w:sz w:val="22"/>
          <w:szCs w:val="22"/>
        </w:rPr>
        <w:t xml:space="preserve"> Zhu</w:t>
      </w:r>
      <w:r w:rsidRPr="007577AB">
        <w:rPr>
          <w:rFonts w:ascii="Arial" w:hAnsi="Arial" w:cs="Arial"/>
          <w:sz w:val="22"/>
          <w:szCs w:val="22"/>
          <w:vertAlign w:val="superscript"/>
        </w:rPr>
        <w:t>3</w:t>
      </w:r>
      <w:r w:rsidRPr="007577AB">
        <w:rPr>
          <w:rFonts w:ascii="Arial" w:hAnsi="Arial" w:cs="Arial"/>
          <w:sz w:val="22"/>
          <w:szCs w:val="22"/>
        </w:rPr>
        <w:t>, Lucy S. Chong</w:t>
      </w:r>
      <w:r w:rsidRPr="007577AB">
        <w:rPr>
          <w:rFonts w:ascii="Arial" w:hAnsi="Arial" w:cs="Arial"/>
          <w:sz w:val="22"/>
          <w:szCs w:val="22"/>
          <w:vertAlign w:val="superscript"/>
        </w:rPr>
        <w:t>3</w:t>
      </w:r>
      <w:r w:rsidRPr="007577AB">
        <w:rPr>
          <w:rFonts w:ascii="Arial" w:hAnsi="Arial" w:cs="Arial"/>
          <w:sz w:val="22"/>
          <w:szCs w:val="22"/>
        </w:rPr>
        <w:t>, Michael B. Elowitz</w:t>
      </w:r>
      <w:r w:rsidRPr="007577AB">
        <w:rPr>
          <w:rFonts w:ascii="Arial" w:hAnsi="Arial" w:cs="Arial"/>
          <w:sz w:val="22"/>
          <w:szCs w:val="22"/>
          <w:vertAlign w:val="superscript"/>
        </w:rPr>
        <w:t>3</w:t>
      </w:r>
      <w:r w:rsidRPr="007577AB">
        <w:rPr>
          <w:rFonts w:ascii="Arial" w:hAnsi="Arial" w:cs="Arial"/>
          <w:sz w:val="22"/>
          <w:szCs w:val="22"/>
        </w:rPr>
        <w:t>, and Xiaojing J. Gao</w:t>
      </w:r>
      <w:r w:rsidRPr="007577AB">
        <w:rPr>
          <w:rFonts w:ascii="Arial" w:hAnsi="Arial" w:cs="Arial"/>
          <w:sz w:val="22"/>
          <w:szCs w:val="22"/>
          <w:vertAlign w:val="superscript"/>
        </w:rPr>
        <w:t>1,2</w:t>
      </w:r>
      <w:r w:rsidRPr="007577AB">
        <w:rPr>
          <w:rFonts w:ascii="Arial" w:hAnsi="Arial" w:cs="Arial"/>
          <w:sz w:val="22"/>
          <w:szCs w:val="22"/>
        </w:rPr>
        <w:t>*</w:t>
      </w:r>
    </w:p>
    <w:p w14:paraId="3C9749DE" w14:textId="77777777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2F99135" w14:textId="77777777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t>1) Department of Chemical Engineering, Stanford University, Stanford, CA, 94305</w:t>
      </w:r>
    </w:p>
    <w:p w14:paraId="0B4463A4" w14:textId="77777777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t>2) Neurosciences Interdepartmental Program, Stanford University, Stanford, CA, 94305</w:t>
      </w:r>
    </w:p>
    <w:p w14:paraId="59AF45B2" w14:textId="77777777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t>3) Howard Hughes Medical Institute, Division of Biology and Biological Engineering, California Institute of Technology, Pasadena, CA 91125,</w:t>
      </w:r>
    </w:p>
    <w:p w14:paraId="3411A391" w14:textId="77777777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23BCCCB7" w14:textId="173369C5" w:rsidR="00782B66" w:rsidRPr="007577AB" w:rsidRDefault="00782B66" w:rsidP="00782B66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t xml:space="preserve">*Corresponding author: </w:t>
      </w:r>
      <w:hyperlink r:id="rId4">
        <w:r w:rsidRPr="007577AB">
          <w:rPr>
            <w:rFonts w:ascii="Arial" w:hAnsi="Arial" w:cs="Arial"/>
            <w:color w:val="1155CC"/>
            <w:sz w:val="22"/>
            <w:szCs w:val="22"/>
            <w:u w:val="single"/>
          </w:rPr>
          <w:t>xjgao@stanford.edu</w:t>
        </w:r>
      </w:hyperlink>
    </w:p>
    <w:p w14:paraId="04F0A610" w14:textId="2A6D586D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FE6075E" w14:textId="76B57CB5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2B7E2A9C" w14:textId="22356A15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76335F13" w14:textId="2BD345A1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322F05A" w14:textId="4E6B95BF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105C8D31" w14:textId="49A14B3F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4BD07D70" w14:textId="18690B74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10E92BD9" w14:textId="5C43DAFA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2349D09" w14:textId="2779318C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F6E8213" w14:textId="7D811845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C8D1B8E" w14:textId="2C67069B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77530FE" w14:textId="35E53B18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618D1C0" w14:textId="713377E8" w:rsid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E8BF238" w14:textId="77777777" w:rsidR="00782B66" w:rsidRPr="00782B66" w:rsidRDefault="00782B66" w:rsidP="00782B66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F80B2C4" w14:textId="77777777" w:rsidR="00782B66" w:rsidRPr="007577AB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4756E0DE" w14:textId="60681519" w:rsidR="00782B66" w:rsidRPr="007577AB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t>Supplementary Figure</w:t>
      </w:r>
      <w:r>
        <w:rPr>
          <w:rFonts w:ascii="Arial" w:hAnsi="Arial" w:cs="Arial"/>
          <w:b/>
          <w:sz w:val="22"/>
          <w:szCs w:val="22"/>
          <w:u w:val="single"/>
        </w:rPr>
        <w:t>s</w:t>
      </w:r>
      <w:r w:rsidRPr="007577AB">
        <w:rPr>
          <w:rFonts w:ascii="Arial" w:hAnsi="Arial" w:cs="Arial"/>
          <w:b/>
          <w:sz w:val="22"/>
          <w:szCs w:val="22"/>
          <w:u w:val="single"/>
        </w:rPr>
        <w:t>:</w:t>
      </w:r>
    </w:p>
    <w:p w14:paraId="6AFD926B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1CE6F0AF" w14:textId="77777777" w:rsidR="00782B66" w:rsidRPr="007577AB" w:rsidRDefault="00782B66" w:rsidP="00782B66">
      <w:pPr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fldChar w:fldCharType="begin"/>
      </w:r>
      <w:r w:rsidRPr="007577AB">
        <w:rPr>
          <w:rFonts w:ascii="Arial" w:hAnsi="Arial" w:cs="Arial"/>
          <w:sz w:val="22"/>
          <w:szCs w:val="22"/>
        </w:rPr>
        <w:instrText xml:space="preserve"> INCLUDEPICTURE "https://lh4.googleusercontent.com/Cj_Fx6EBbtnCDF82fyHqd-9Y0cX14Jznpi0CtrmiwV_Uaj06zdNzuKpCGwW76DNS8Mk-QaxiLt7jM065Hf7boj5S2buW8m5rjMZT2B4f5ZoRLeCnDTZLA2tmpu18vI-e58u-J8wne88=s0" \* MERGEFORMATINET </w:instrText>
      </w:r>
      <w:r w:rsidRPr="007577AB">
        <w:rPr>
          <w:rFonts w:ascii="Arial" w:hAnsi="Arial" w:cs="Arial"/>
          <w:sz w:val="22"/>
          <w:szCs w:val="22"/>
        </w:rPr>
        <w:fldChar w:fldCharType="separate"/>
      </w:r>
      <w:r w:rsidRPr="007577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06E8FC8" wp14:editId="1C8EBBFB">
            <wp:extent cx="5198723" cy="3505200"/>
            <wp:effectExtent l="0" t="0" r="0" b="0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084" cy="351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7AB">
        <w:rPr>
          <w:rFonts w:ascii="Arial" w:hAnsi="Arial" w:cs="Arial"/>
          <w:sz w:val="22"/>
          <w:szCs w:val="22"/>
        </w:rPr>
        <w:fldChar w:fldCharType="end"/>
      </w:r>
    </w:p>
    <w:p w14:paraId="62AC2CEF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Supplementary Figure 1: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 xml:space="preserve"> TVMVP-inducible RELEASE.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a)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Schematic of TVMVP-inducible RELEASE for controlling protein secretion.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SEAP was fused to a TVMVP-inducible RELEASE, and co-expression with TVMVP secreted more SEAP. Each dot represents a biological replicate. Mean values were calculated from four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 significance was tested using an unpaired two-tailed Student’s </w:t>
      </w:r>
      <w:r w:rsidRPr="007577AB"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Pr="007577AB">
        <w:rPr>
          <w:rFonts w:ascii="Arial" w:hAnsi="Arial" w:cs="Arial"/>
          <w:color w:val="000000"/>
          <w:sz w:val="22"/>
          <w:szCs w:val="22"/>
        </w:rPr>
        <w:t>-test between the two indicated conditions. **** = p &lt; 0.0001.</w:t>
      </w:r>
    </w:p>
    <w:p w14:paraId="0244B1FB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206CA5E7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03255FD9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4BDAB28A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20004682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lastRenderedPageBreak/>
        <w:fldChar w:fldCharType="begin"/>
      </w:r>
      <w:r w:rsidRPr="007577AB">
        <w:rPr>
          <w:rFonts w:ascii="Arial" w:hAnsi="Arial" w:cs="Arial"/>
          <w:sz w:val="22"/>
          <w:szCs w:val="22"/>
        </w:rPr>
        <w:instrText xml:space="preserve"> INCLUDEPICTURE "https://lh5.googleusercontent.com/UQcsSugUV_EzuIj7cmKyQH_DB8h99aUoJTpXUG4bOrRaTwpM-Mq-_WrzIYsKX2SZv7j2CdGdGd5jSuD1qQ5ZHslms7xLFVavs1AfHVlvhOSv_YOXSjUt9ISEZDcVfG698IWhbSX6IUA=s0" \* MERGEFORMATINET </w:instrText>
      </w:r>
      <w:r w:rsidRPr="007577AB">
        <w:rPr>
          <w:rFonts w:ascii="Arial" w:hAnsi="Arial" w:cs="Arial"/>
          <w:sz w:val="22"/>
          <w:szCs w:val="22"/>
        </w:rPr>
        <w:fldChar w:fldCharType="separate"/>
      </w:r>
      <w:r w:rsidRPr="007577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CE5B3C" wp14:editId="498ED879">
            <wp:extent cx="5943600" cy="3492465"/>
            <wp:effectExtent l="0" t="0" r="0" b="63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7AB">
        <w:rPr>
          <w:rFonts w:ascii="Arial" w:hAnsi="Arial" w:cs="Arial"/>
          <w:sz w:val="22"/>
          <w:szCs w:val="22"/>
        </w:rPr>
        <w:fldChar w:fldCharType="end"/>
      </w:r>
    </w:p>
    <w:p w14:paraId="459DA2B2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4B776CB7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Supplementary Figure 2: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An alternative ER-retention domain to create RELEASE.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a)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Schematic of RELEASE using the N-terminal signal anchor sequence of cytochrome p450 to control protein secretion.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When co-expressed with HCVP, SEAP secretion increased relative to when the HCVP was absent. Each dot represents a biological replicate. Mean values were calculated from four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 significance was tested using an unpaired two-tailed Student’s </w:t>
      </w:r>
      <w:r w:rsidRPr="007577AB"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Pr="007577AB">
        <w:rPr>
          <w:rFonts w:ascii="Arial" w:hAnsi="Arial" w:cs="Arial"/>
          <w:color w:val="000000"/>
          <w:sz w:val="22"/>
          <w:szCs w:val="22"/>
        </w:rPr>
        <w:t>-test between the two indicated conditions for each experiment. **** = p &lt; 0.0001.</w:t>
      </w:r>
    </w:p>
    <w:p w14:paraId="3F929175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74E2FB56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2D0F72C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65A7203C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578C820D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46607E9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194A51A9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532B75F8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5598010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1592BEE8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39B27CA2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0F642F17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116F4FD6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lastRenderedPageBreak/>
        <w:fldChar w:fldCharType="begin"/>
      </w:r>
      <w:r w:rsidRPr="007577AB">
        <w:rPr>
          <w:rFonts w:ascii="Arial" w:hAnsi="Arial" w:cs="Arial"/>
          <w:sz w:val="22"/>
          <w:szCs w:val="22"/>
        </w:rPr>
        <w:instrText xml:space="preserve"> INCLUDEPICTURE "https://lh4.googleusercontent.com/8DqYBJdXlmv1v576S3S7cH-oV6IkuGFmE_xF7zI0plvXM4GUBG1afcGPvzGCy1NqqlKufg4BZEw4hA745dlm1cH4vfocJmSZeq0XSs8_Rm6eGjRNIrSUQA5Nis5zmy-2-ryE1rpyDCM=s0" \* MERGEFORMATINET </w:instrText>
      </w:r>
      <w:r w:rsidRPr="007577AB">
        <w:rPr>
          <w:rFonts w:ascii="Arial" w:hAnsi="Arial" w:cs="Arial"/>
          <w:sz w:val="22"/>
          <w:szCs w:val="22"/>
        </w:rPr>
        <w:fldChar w:fldCharType="separate"/>
      </w:r>
      <w:r w:rsidRPr="007577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138555" wp14:editId="6FEECC84">
            <wp:extent cx="5943600" cy="1578887"/>
            <wp:effectExtent l="0" t="0" r="0" b="0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7AB">
        <w:rPr>
          <w:rFonts w:ascii="Arial" w:hAnsi="Arial" w:cs="Arial"/>
          <w:sz w:val="22"/>
          <w:szCs w:val="22"/>
        </w:rPr>
        <w:fldChar w:fldCharType="end"/>
      </w:r>
    </w:p>
    <w:p w14:paraId="76568D58" w14:textId="77777777" w:rsidR="00782B66" w:rsidRPr="007577AB" w:rsidRDefault="00782B66" w:rsidP="00782B66">
      <w:pPr>
        <w:rPr>
          <w:rFonts w:ascii="Arial" w:hAnsi="Arial" w:cs="Arial"/>
          <w:color w:val="000000"/>
          <w:sz w:val="22"/>
          <w:szCs w:val="22"/>
        </w:rPr>
      </w:pPr>
      <w:r w:rsidRPr="007577A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Supplementary Figure 3: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Dynamic range of RELEASE is increased by using different RELEASE constructs that have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a)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different cleavage efficiencies.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Schematic of rapalog-inducible split TEVP localized to the ER membrane via the p450 signal anchor sequence. When rapalog is present, split TEVP will be reconstituted to cleave SEAP RELEASE.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 xml:space="preserve">c) 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With the single transmembrane RELEASE construct, there was a minor increase in the SEAP secretion after induction with rapalog relative to the control.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d)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Using the tri-transmembrane RELEASE construct there was a greater difference in SEAP secretion compared to the single transmembrane RELEASE construct (7.7-fold vs. 1.4-fold). The difference between the fold-changes was attributed to the reduction in SEAP secretion under basal conditions with the tri-transmembrane RELEASE. Each dot represents a biological replicate. Mean values were calculated from four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c, d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 significance was tested using an unpaired two-tailed Student’s </w:t>
      </w:r>
      <w:r w:rsidRPr="007577AB"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Pr="007577AB">
        <w:rPr>
          <w:rFonts w:ascii="Arial" w:hAnsi="Arial" w:cs="Arial"/>
          <w:color w:val="000000"/>
          <w:sz w:val="22"/>
          <w:szCs w:val="22"/>
        </w:rPr>
        <w:t>-test between the two indicated conditions for each experiment. *** = p &lt; 0.001, **** = p &lt; 0.0001</w:t>
      </w:r>
    </w:p>
    <w:p w14:paraId="7179698B" w14:textId="77777777" w:rsidR="00782B66" w:rsidRPr="007577AB" w:rsidRDefault="00782B66" w:rsidP="00782B66">
      <w:pPr>
        <w:rPr>
          <w:rFonts w:ascii="Arial" w:hAnsi="Arial" w:cs="Arial"/>
          <w:color w:val="000000"/>
          <w:sz w:val="22"/>
          <w:szCs w:val="22"/>
        </w:rPr>
      </w:pPr>
    </w:p>
    <w:p w14:paraId="59D2EE02" w14:textId="77777777" w:rsidR="00782B66" w:rsidRPr="007577AB" w:rsidRDefault="00782B66" w:rsidP="00782B66">
      <w:pPr>
        <w:rPr>
          <w:rFonts w:ascii="Arial" w:hAnsi="Arial" w:cs="Arial"/>
          <w:color w:val="000000"/>
          <w:sz w:val="22"/>
          <w:szCs w:val="22"/>
        </w:rPr>
      </w:pPr>
    </w:p>
    <w:p w14:paraId="0C01ADF4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728DE76" wp14:editId="0E069F77">
            <wp:extent cx="5943598" cy="4878013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98" cy="48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1A58" w14:textId="25EA4757" w:rsidR="00782B66" w:rsidRPr="00A23AE2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b/>
          <w:bCs/>
          <w:sz w:val="22"/>
          <w:szCs w:val="22"/>
          <w:u w:val="single"/>
        </w:rPr>
        <w:t>Supplementary Figure 4:</w:t>
      </w:r>
      <w:r w:rsidRPr="007577AB">
        <w:rPr>
          <w:rFonts w:ascii="Arial" w:hAnsi="Arial" w:cs="Arial"/>
          <w:sz w:val="22"/>
          <w:szCs w:val="22"/>
        </w:rPr>
        <w:t xml:space="preserve"> </w:t>
      </w:r>
      <w:r w:rsidRPr="004059A4">
        <w:rPr>
          <w:rFonts w:ascii="Arial" w:hAnsi="Arial" w:cs="Arial"/>
          <w:b/>
          <w:bCs/>
          <w:sz w:val="22"/>
          <w:szCs w:val="22"/>
        </w:rPr>
        <w:t>Dynamics of protein secretion using traditional inducible gene expression systems and RELEASE.</w:t>
      </w:r>
      <w:r>
        <w:rPr>
          <w:rFonts w:ascii="Arial" w:hAnsi="Arial" w:cs="Arial"/>
          <w:sz w:val="22"/>
          <w:szCs w:val="22"/>
        </w:rPr>
        <w:t xml:space="preserve"> a) Schematic of cells transfected with DOX-inducible SEAP, and SEAP-RELEASE and Rapalog-inducible split-TEVP. 48 hours after transfection, cells were induced with DOX or Rapalog, and the supernatant was collected. </w:t>
      </w:r>
      <w:r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A significant difference in SEAP secretion was first observed 3 hours post-induction between cells induced with DOX and the uninduced controls. </w:t>
      </w:r>
      <w:r>
        <w:rPr>
          <w:rFonts w:ascii="Arial" w:hAnsi="Arial" w:cs="Arial"/>
          <w:b/>
          <w:b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Using SEAP-RELEASE, a significant difference between induced and uninduced cells was observed beginning at 3 hours post-induction with rapalog. </w:t>
      </w:r>
      <w:r>
        <w:rPr>
          <w:rFonts w:ascii="Arial" w:hAnsi="Arial" w:cs="Arial"/>
          <w:b/>
          <w:bCs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Through overexpression of the furin endoprotease, increased SEAP secretion was observed as quickly as 2 hours after induction using Rapalog compared to cells induced with the vehicle. The vehicle for rapalog was 95% EtOH. </w:t>
      </w:r>
      <w:r w:rsidRPr="007577AB">
        <w:rPr>
          <w:rFonts w:ascii="Arial" w:hAnsi="Arial" w:cs="Arial"/>
          <w:color w:val="000000"/>
          <w:sz w:val="22"/>
          <w:szCs w:val="22"/>
        </w:rPr>
        <w:t>Each dot represents a biological replicate. Mean values were calculated from four biological replicates (</w:t>
      </w:r>
      <w:r>
        <w:rPr>
          <w:rFonts w:ascii="Arial" w:hAnsi="Arial" w:cs="Arial"/>
          <w:b/>
          <w:bCs/>
          <w:color w:val="000000"/>
          <w:sz w:val="22"/>
          <w:szCs w:val="22"/>
        </w:rPr>
        <w:t>b, c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, d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 significance was tested using by </w:t>
      </w:r>
      <w:r>
        <w:rPr>
          <w:rFonts w:ascii="Arial" w:hAnsi="Arial" w:cs="Arial"/>
          <w:color w:val="000000"/>
          <w:sz w:val="22"/>
          <w:szCs w:val="22"/>
        </w:rPr>
        <w:t>two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-way ANOVA with a </w:t>
      </w:r>
      <w:r w:rsidR="007F5948">
        <w:rPr>
          <w:rFonts w:ascii="Arial" w:hAnsi="Arial" w:cs="Arial"/>
          <w:color w:val="000000"/>
          <w:sz w:val="22"/>
          <w:szCs w:val="22"/>
        </w:rPr>
        <w:t>Tukey</w:t>
      </w:r>
      <w:r w:rsidRPr="007577AB">
        <w:rPr>
          <w:rFonts w:ascii="Arial" w:hAnsi="Arial" w:cs="Arial"/>
          <w:color w:val="000000"/>
          <w:sz w:val="22"/>
          <w:szCs w:val="22"/>
        </w:rPr>
        <w:t>’s post-hoc comparison test among the multiple conditions</w:t>
      </w:r>
      <w:r>
        <w:rPr>
          <w:rFonts w:ascii="Arial" w:hAnsi="Arial" w:cs="Arial"/>
          <w:color w:val="000000"/>
          <w:sz w:val="22"/>
          <w:szCs w:val="22"/>
        </w:rPr>
        <w:t>. * = p &lt; 0.0</w:t>
      </w:r>
      <w:r w:rsidR="00181C52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>, **** = p &lt; 0.0001.</w:t>
      </w:r>
    </w:p>
    <w:p w14:paraId="08AE7E5C" w14:textId="77777777" w:rsidR="00782B66" w:rsidRPr="007577AB" w:rsidRDefault="00782B66" w:rsidP="00782B66">
      <w:pPr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A54A877" wp14:editId="3CCF8ADD">
            <wp:extent cx="4254963" cy="3429000"/>
            <wp:effectExtent l="0" t="0" r="0" b="0"/>
            <wp:docPr id="4" name="Picture 4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963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2417A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b/>
          <w:bCs/>
          <w:sz w:val="22"/>
          <w:szCs w:val="22"/>
          <w:u w:val="single"/>
        </w:rPr>
        <w:t xml:space="preserve">Supplementary Figure 5: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Gating strategy for flow cytometry analysis.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a)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Cells were gated based on FSC-A and SSC-A, followed by gating for singlets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. Each experiment uses a co-transfection marker, such as mCherry to select for highly transfected cells (~5% of the cellular population) for analysis.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Representative experiment analyzing the amount of surface GFP expression using RELEASE with and without TEVP (data for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Fig. 1h – left panel</w:t>
      </w:r>
      <w:r w:rsidRPr="007577AB">
        <w:rPr>
          <w:rFonts w:ascii="Arial" w:hAnsi="Arial" w:cs="Arial"/>
          <w:color w:val="000000"/>
          <w:sz w:val="22"/>
          <w:szCs w:val="22"/>
        </w:rPr>
        <w:t>). The green and red stars represent the median fluorescence intensities of cells containing GFP fused to RELEASE with and without TEVP, respectively.</w:t>
      </w:r>
    </w:p>
    <w:p w14:paraId="0806A5B0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020F058B" w14:textId="77777777" w:rsidR="00782B66" w:rsidRPr="007577AB" w:rsidRDefault="00782B66" w:rsidP="00782B66">
      <w:pPr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lastRenderedPageBreak/>
        <w:fldChar w:fldCharType="begin"/>
      </w:r>
      <w:r w:rsidRPr="007577AB">
        <w:rPr>
          <w:rFonts w:ascii="Arial" w:hAnsi="Arial" w:cs="Arial"/>
          <w:sz w:val="22"/>
          <w:szCs w:val="22"/>
        </w:rPr>
        <w:instrText xml:space="preserve"> INCLUDEPICTURE "https://lh5.googleusercontent.com/R33P9XkGN2NsBaL_Cdzy-Ei2pdPejHDe45g-NMaTIh89W7NR5kC5CwKaUgv3N-lxIsxA6SdLeN-Y16At48wocmufnTyO1FjmPMAP5-u2PLMIUIClpKJHSp19jQGCmXQv3YrlyQbeOkY=s0" \* MERGEFORMATINET </w:instrText>
      </w:r>
      <w:r w:rsidRPr="007577AB">
        <w:rPr>
          <w:rFonts w:ascii="Arial" w:hAnsi="Arial" w:cs="Arial"/>
          <w:sz w:val="22"/>
          <w:szCs w:val="22"/>
        </w:rPr>
        <w:fldChar w:fldCharType="separate"/>
      </w:r>
      <w:r w:rsidRPr="007577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10F0B84" wp14:editId="588A1918">
            <wp:extent cx="3606751" cy="3592826"/>
            <wp:effectExtent l="0" t="0" r="63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751" cy="359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7AB">
        <w:rPr>
          <w:rFonts w:ascii="Arial" w:hAnsi="Arial" w:cs="Arial"/>
          <w:sz w:val="22"/>
          <w:szCs w:val="22"/>
        </w:rPr>
        <w:fldChar w:fldCharType="end"/>
      </w:r>
    </w:p>
    <w:p w14:paraId="1554463E" w14:textId="4F89A370" w:rsidR="00782B66" w:rsidRPr="007577AB" w:rsidRDefault="00782B66" w:rsidP="00782B66">
      <w:pPr>
        <w:rPr>
          <w:rFonts w:ascii="Arial" w:hAnsi="Arial" w:cs="Arial"/>
          <w:color w:val="000000"/>
          <w:sz w:val="22"/>
          <w:szCs w:val="22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t>Supplementary Figure 6:</w:t>
      </w:r>
      <w:r w:rsidRPr="007577AB">
        <w:rPr>
          <w:rFonts w:ascii="Arial" w:hAnsi="Arial" w:cs="Arial"/>
          <w:bCs/>
          <w:sz w:val="22"/>
          <w:szCs w:val="22"/>
        </w:rPr>
        <w:t xml:space="preserve"> An alternative AND gate was implemented using the </w:t>
      </w:r>
      <w:proofErr w:type="spellStart"/>
      <w:r w:rsidRPr="007577AB">
        <w:rPr>
          <w:rFonts w:ascii="Arial" w:hAnsi="Arial" w:cs="Arial"/>
          <w:bCs/>
          <w:sz w:val="22"/>
          <w:szCs w:val="22"/>
        </w:rPr>
        <w:t>SpyTag</w:t>
      </w:r>
      <w:proofErr w:type="spellEnd"/>
      <w:r w:rsidRPr="007577AB">
        <w:rPr>
          <w:rFonts w:ascii="Arial" w:hAnsi="Arial" w:cs="Arial"/>
          <w:bCs/>
          <w:sz w:val="22"/>
          <w:szCs w:val="22"/>
        </w:rPr>
        <w:t>/</w:t>
      </w:r>
      <w:proofErr w:type="spellStart"/>
      <w:r w:rsidRPr="007577AB">
        <w:rPr>
          <w:rFonts w:ascii="Arial" w:hAnsi="Arial" w:cs="Arial"/>
          <w:bCs/>
          <w:sz w:val="22"/>
          <w:szCs w:val="22"/>
        </w:rPr>
        <w:t>SpyCatcher</w:t>
      </w:r>
      <w:proofErr w:type="spellEnd"/>
      <w:r w:rsidRPr="007577AB">
        <w:rPr>
          <w:rFonts w:ascii="Arial" w:hAnsi="Arial" w:cs="Arial"/>
          <w:bCs/>
          <w:sz w:val="22"/>
          <w:szCs w:val="22"/>
        </w:rPr>
        <w:t xml:space="preserve"> peptide-protein pair. HCVP inducible </w:t>
      </w:r>
      <w:proofErr w:type="spellStart"/>
      <w:r w:rsidRPr="007577AB">
        <w:rPr>
          <w:rFonts w:ascii="Arial" w:hAnsi="Arial" w:cs="Arial"/>
          <w:bCs/>
          <w:sz w:val="22"/>
          <w:szCs w:val="22"/>
        </w:rPr>
        <w:t>SpyCatcher</w:t>
      </w:r>
      <w:proofErr w:type="spellEnd"/>
      <w:r w:rsidRPr="007577AB">
        <w:rPr>
          <w:rFonts w:ascii="Arial" w:hAnsi="Arial" w:cs="Arial"/>
          <w:bCs/>
          <w:sz w:val="22"/>
          <w:szCs w:val="22"/>
        </w:rPr>
        <w:t xml:space="preserve"> was localized to the ER using the signal anchor sequence of p450. A TVMVP inducible RELEASE construct containing an internal </w:t>
      </w:r>
      <w:proofErr w:type="spellStart"/>
      <w:r w:rsidRPr="007577AB">
        <w:rPr>
          <w:rFonts w:ascii="Arial" w:hAnsi="Arial" w:cs="Arial"/>
          <w:bCs/>
          <w:sz w:val="22"/>
          <w:szCs w:val="22"/>
        </w:rPr>
        <w:t>SpyTag</w:t>
      </w:r>
      <w:proofErr w:type="spellEnd"/>
      <w:r w:rsidRPr="007577AB">
        <w:rPr>
          <w:rFonts w:ascii="Arial" w:hAnsi="Arial" w:cs="Arial"/>
          <w:bCs/>
          <w:sz w:val="22"/>
          <w:szCs w:val="22"/>
        </w:rPr>
        <w:t xml:space="preserve"> peptide within the cytoplasmic linker region rapidly associated with the ER-retained </w:t>
      </w:r>
      <w:proofErr w:type="spellStart"/>
      <w:r w:rsidRPr="007577AB">
        <w:rPr>
          <w:rFonts w:ascii="Arial" w:hAnsi="Arial" w:cs="Arial"/>
          <w:bCs/>
          <w:sz w:val="22"/>
          <w:szCs w:val="22"/>
        </w:rPr>
        <w:t>SpyCatcher</w:t>
      </w:r>
      <w:proofErr w:type="spellEnd"/>
      <w:r w:rsidRPr="007577AB">
        <w:rPr>
          <w:rFonts w:ascii="Arial" w:hAnsi="Arial" w:cs="Arial"/>
          <w:bCs/>
          <w:sz w:val="22"/>
          <w:szCs w:val="22"/>
        </w:rPr>
        <w:t xml:space="preserve">. SEAP secretion was dependent on the expression of both HCVP and TVMVP, however some SEAP was secreted when co-expressing TVMVP alone, which may be due to an incomplete reaction with </w:t>
      </w:r>
      <w:proofErr w:type="spellStart"/>
      <w:r w:rsidRPr="007577AB">
        <w:rPr>
          <w:rFonts w:ascii="Arial" w:hAnsi="Arial" w:cs="Arial"/>
          <w:bCs/>
          <w:sz w:val="22"/>
          <w:szCs w:val="22"/>
        </w:rPr>
        <w:t>SpyCatcher</w:t>
      </w:r>
      <w:proofErr w:type="spellEnd"/>
      <w:r w:rsidRPr="007577AB">
        <w:rPr>
          <w:rFonts w:ascii="Arial" w:hAnsi="Arial" w:cs="Arial"/>
          <w:bCs/>
          <w:sz w:val="22"/>
          <w:szCs w:val="22"/>
        </w:rPr>
        <w:t>.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Each dot represents a biological replicate. Mean values were calculated from four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7577AB">
        <w:rPr>
          <w:rFonts w:ascii="Arial" w:hAnsi="Arial" w:cs="Arial"/>
          <w:color w:val="000000"/>
          <w:sz w:val="22"/>
          <w:szCs w:val="22"/>
        </w:rPr>
        <w:t>) +/- SEM. The results are representative of at least two independent experiments; significance was tested by one-way ANOVA with a Tukey’s post-hoc comparison test among the multiple conditions. **** = p &lt; 0.0001</w:t>
      </w:r>
      <w:r w:rsidR="00BB2BDC">
        <w:rPr>
          <w:rFonts w:ascii="Arial" w:hAnsi="Arial" w:cs="Arial"/>
          <w:color w:val="000000"/>
          <w:sz w:val="22"/>
          <w:szCs w:val="22"/>
        </w:rPr>
        <w:t>.</w:t>
      </w:r>
    </w:p>
    <w:p w14:paraId="5D177A76" w14:textId="77777777" w:rsidR="00782B66" w:rsidRPr="007577AB" w:rsidRDefault="00782B66" w:rsidP="00782B66">
      <w:pPr>
        <w:rPr>
          <w:rFonts w:ascii="Arial" w:hAnsi="Arial" w:cs="Arial"/>
          <w:color w:val="000000"/>
          <w:sz w:val="22"/>
          <w:szCs w:val="22"/>
        </w:rPr>
      </w:pPr>
    </w:p>
    <w:p w14:paraId="68C1EBB6" w14:textId="77777777" w:rsidR="00782B66" w:rsidRPr="007577AB" w:rsidRDefault="00782B66" w:rsidP="00782B66">
      <w:pPr>
        <w:rPr>
          <w:rFonts w:ascii="Arial" w:hAnsi="Arial" w:cs="Arial"/>
          <w:color w:val="000000"/>
          <w:sz w:val="22"/>
          <w:szCs w:val="22"/>
        </w:rPr>
      </w:pPr>
    </w:p>
    <w:p w14:paraId="727CA611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32FBCB2B" w14:textId="77777777" w:rsidR="00782B66" w:rsidRPr="007577AB" w:rsidRDefault="00782B66" w:rsidP="00782B66">
      <w:pPr>
        <w:jc w:val="center"/>
        <w:rPr>
          <w:rFonts w:ascii="Arial" w:hAnsi="Arial" w:cs="Arial"/>
          <w:bCs/>
          <w:sz w:val="22"/>
          <w:szCs w:val="22"/>
        </w:rPr>
      </w:pPr>
      <w:r w:rsidRPr="007577AB">
        <w:rPr>
          <w:rFonts w:ascii="Arial" w:hAnsi="Arial" w:cs="Arial"/>
          <w:bCs/>
          <w:noProof/>
          <w:sz w:val="22"/>
          <w:szCs w:val="22"/>
        </w:rPr>
        <w:lastRenderedPageBreak/>
        <w:drawing>
          <wp:inline distT="0" distB="0" distL="0" distR="0" wp14:anchorId="6F370751" wp14:editId="0D87D99B">
            <wp:extent cx="5187821" cy="306553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821" cy="30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E072B" w14:textId="502E81DC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t>Supplementary Figure 7:</w:t>
      </w:r>
      <w:r w:rsidRPr="007577AB">
        <w:rPr>
          <w:rFonts w:ascii="Arial" w:hAnsi="Arial" w:cs="Arial"/>
          <w:bCs/>
          <w:sz w:val="22"/>
          <w:szCs w:val="22"/>
        </w:rPr>
        <w:t xml:space="preserve"> Surface display of Kir2.1 was dependent on the ER retention motif used in the RELEASE construct. </w:t>
      </w:r>
      <w:r w:rsidRPr="004059A4">
        <w:rPr>
          <w:rFonts w:ascii="Arial" w:hAnsi="Arial" w:cs="Arial"/>
          <w:b/>
          <w:sz w:val="22"/>
          <w:szCs w:val="22"/>
        </w:rPr>
        <w:t>a</w:t>
      </w:r>
      <w:r w:rsidRPr="007577AB">
        <w:rPr>
          <w:rFonts w:ascii="Arial" w:hAnsi="Arial" w:cs="Arial"/>
          <w:bCs/>
          <w:sz w:val="22"/>
          <w:szCs w:val="22"/>
        </w:rPr>
        <w:t xml:space="preserve">) Schematic of Kir2.1 RELEASE. The hemagglutinin (HA) epitope was incorporated into the extracellular loop to measure the surface expression of Kir2.1 using flow cytometry. </w:t>
      </w:r>
      <w:r w:rsidRPr="007577AB">
        <w:rPr>
          <w:rFonts w:ascii="Arial" w:hAnsi="Arial" w:cs="Arial"/>
          <w:b/>
          <w:sz w:val="22"/>
          <w:szCs w:val="22"/>
        </w:rPr>
        <w:t>b</w:t>
      </w:r>
      <w:r w:rsidRPr="007577AB">
        <w:rPr>
          <w:rFonts w:ascii="Arial" w:hAnsi="Arial" w:cs="Arial"/>
          <w:bCs/>
          <w:sz w:val="22"/>
          <w:szCs w:val="22"/>
        </w:rPr>
        <w:t xml:space="preserve">) Due to the large cytoplasmic tail of Kir2.1, the C-terminus was farther away from the ER membrane relative to other RELEASE constructs. </w:t>
      </w:r>
      <w:r w:rsidRPr="007577AB">
        <w:rPr>
          <w:rFonts w:ascii="Arial" w:hAnsi="Arial" w:cs="Arial"/>
          <w:b/>
          <w:sz w:val="22"/>
          <w:szCs w:val="22"/>
        </w:rPr>
        <w:t>c</w:t>
      </w:r>
      <w:r w:rsidRPr="007577AB">
        <w:rPr>
          <w:rFonts w:ascii="Arial" w:hAnsi="Arial" w:cs="Arial"/>
          <w:bCs/>
          <w:sz w:val="22"/>
          <w:szCs w:val="22"/>
        </w:rPr>
        <w:t xml:space="preserve">) The RXR motif retains proteins better than the KKXX motif when the C-terminal is distal to ER membrane. </w:t>
      </w:r>
      <w:r w:rsidRPr="007577AB">
        <w:rPr>
          <w:rFonts w:ascii="Arial" w:hAnsi="Arial" w:cs="Arial"/>
          <w:color w:val="000000"/>
          <w:sz w:val="22"/>
          <w:szCs w:val="22"/>
        </w:rPr>
        <w:t>Each dot represents a biological replicate. Mean values were calculated from three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 significance was tested using an unpaired two-tailed Student’s </w:t>
      </w:r>
      <w:r w:rsidRPr="007577AB">
        <w:rPr>
          <w:rFonts w:ascii="Arial" w:hAnsi="Arial" w:cs="Arial"/>
          <w:i/>
          <w:iCs/>
          <w:color w:val="000000"/>
          <w:sz w:val="22"/>
          <w:szCs w:val="22"/>
        </w:rPr>
        <w:t>t</w:t>
      </w:r>
      <w:r w:rsidRPr="007577AB">
        <w:rPr>
          <w:rFonts w:ascii="Arial" w:hAnsi="Arial" w:cs="Arial"/>
          <w:color w:val="000000"/>
          <w:sz w:val="22"/>
          <w:szCs w:val="22"/>
        </w:rPr>
        <w:t>-test between the two indicated conditions for each experiment. * = p &lt; 0.05</w:t>
      </w:r>
      <w:r w:rsidR="00E51B8E">
        <w:rPr>
          <w:rFonts w:ascii="Arial" w:hAnsi="Arial" w:cs="Arial"/>
          <w:color w:val="000000"/>
          <w:sz w:val="22"/>
          <w:szCs w:val="22"/>
        </w:rPr>
        <w:t>.</w:t>
      </w:r>
    </w:p>
    <w:p w14:paraId="2F55A83B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0423AE57" w14:textId="77777777" w:rsidR="00782B66" w:rsidRPr="007577AB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67E3E27C" w14:textId="77777777" w:rsidR="00782B66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2C748AF3" w14:textId="77777777" w:rsidR="00782B66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0E034A9F" w14:textId="77777777" w:rsidR="00782B66" w:rsidRPr="007577AB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2F526E09" w14:textId="77777777" w:rsidR="00782B66" w:rsidRPr="007577AB" w:rsidRDefault="00782B66" w:rsidP="00782B66">
      <w:pPr>
        <w:rPr>
          <w:rFonts w:ascii="Arial" w:hAnsi="Arial" w:cs="Arial"/>
          <w:b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lastRenderedPageBreak/>
        <w:fldChar w:fldCharType="begin"/>
      </w:r>
      <w:r w:rsidRPr="007577AB">
        <w:rPr>
          <w:rFonts w:ascii="Arial" w:hAnsi="Arial" w:cs="Arial"/>
          <w:sz w:val="22"/>
          <w:szCs w:val="22"/>
        </w:rPr>
        <w:instrText xml:space="preserve"> INCLUDEPICTURE "https://lh4.googleusercontent.com/CH2NdnOv3dcNs0ygLDnZ8mqMF4KpmzCmtviGD4nrzCqgV1QFEBFL-v4yuqzjrWBON5kkS3kUEKrhQbiauxn3RUXtnC071Cbj8L3hxK3pAb7jW9V1GWxDNjm4g0ld4TA0WdKaxBIpFn0=s0" \* MERGEFORMATINET </w:instrText>
      </w:r>
      <w:r w:rsidRPr="007577AB">
        <w:rPr>
          <w:rFonts w:ascii="Arial" w:hAnsi="Arial" w:cs="Arial"/>
          <w:sz w:val="22"/>
          <w:szCs w:val="22"/>
        </w:rPr>
        <w:fldChar w:fldCharType="separate"/>
      </w:r>
      <w:r w:rsidRPr="007577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A5F423B" wp14:editId="24B12EBD">
            <wp:extent cx="5943599" cy="2899021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289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7AB">
        <w:rPr>
          <w:rFonts w:ascii="Arial" w:hAnsi="Arial" w:cs="Arial"/>
          <w:sz w:val="22"/>
          <w:szCs w:val="22"/>
        </w:rPr>
        <w:fldChar w:fldCharType="end"/>
      </w:r>
    </w:p>
    <w:p w14:paraId="0854128F" w14:textId="7D81253A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t>Supplementary Figure 8:</w:t>
      </w:r>
      <w:r w:rsidRPr="007577AB">
        <w:rPr>
          <w:rFonts w:ascii="Arial" w:hAnsi="Arial" w:cs="Arial"/>
          <w:bCs/>
          <w:sz w:val="22"/>
          <w:szCs w:val="22"/>
        </w:rPr>
        <w:t xml:space="preserve"> </w:t>
      </w:r>
      <w:r w:rsidRPr="007577AB">
        <w:rPr>
          <w:rFonts w:ascii="Arial" w:hAnsi="Arial" w:cs="Arial"/>
          <w:b/>
          <w:sz w:val="22"/>
          <w:szCs w:val="22"/>
        </w:rPr>
        <w:t xml:space="preserve">a) </w:t>
      </w:r>
      <w:r w:rsidRPr="007577AB">
        <w:rPr>
          <w:rFonts w:ascii="Arial" w:hAnsi="Arial" w:cs="Arial"/>
          <w:bCs/>
          <w:sz w:val="22"/>
          <w:szCs w:val="22"/>
        </w:rPr>
        <w:t xml:space="preserve">Schematic of RAS-sensing circuit without using intermediate protease to propagate the signal. </w:t>
      </w:r>
      <w:r w:rsidRPr="007577AB">
        <w:rPr>
          <w:rFonts w:ascii="Arial" w:hAnsi="Arial" w:cs="Arial"/>
          <w:b/>
          <w:sz w:val="22"/>
          <w:szCs w:val="22"/>
        </w:rPr>
        <w:t>b)</w:t>
      </w:r>
      <w:r w:rsidRPr="007577AB">
        <w:rPr>
          <w:rFonts w:ascii="Arial" w:hAnsi="Arial" w:cs="Arial"/>
          <w:bCs/>
          <w:sz w:val="22"/>
          <w:szCs w:val="22"/>
        </w:rPr>
        <w:t xml:space="preserve">  The sensing of active mutant HRAS-G12V at the membrane using RBD-split TEVP showed a significant increase in SEAP secretion when transfecting 40 ng of the sensor, relative to wildtype HEK293 cells. This change in secretion was observed when transfecting 60 ng of the RBD-split TEVP sensor. </w:t>
      </w:r>
      <w:r w:rsidRPr="007577AB">
        <w:rPr>
          <w:rFonts w:ascii="Arial" w:hAnsi="Arial" w:cs="Arial"/>
          <w:color w:val="000000"/>
          <w:sz w:val="22"/>
          <w:szCs w:val="22"/>
        </w:rPr>
        <w:t>Each dot represents a biological replicate. Mean values were calculated from four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 significance was tested by two-way ANOVA with a </w:t>
      </w:r>
      <w:r w:rsidR="007F5948">
        <w:rPr>
          <w:rFonts w:ascii="Arial" w:hAnsi="Arial" w:cs="Arial"/>
          <w:color w:val="000000"/>
          <w:sz w:val="22"/>
          <w:szCs w:val="22"/>
        </w:rPr>
        <w:t>Tukey</w:t>
      </w:r>
      <w:r w:rsidRPr="007577AB">
        <w:rPr>
          <w:rFonts w:ascii="Arial" w:hAnsi="Arial" w:cs="Arial"/>
          <w:color w:val="000000"/>
          <w:sz w:val="22"/>
          <w:szCs w:val="22"/>
        </w:rPr>
        <w:t>’s post-hoc comparison test among the multiple conditions. ** = p &lt; 0.01</w:t>
      </w:r>
      <w:r w:rsidR="00E51B8E">
        <w:rPr>
          <w:rFonts w:ascii="Arial" w:hAnsi="Arial" w:cs="Arial"/>
          <w:color w:val="000000"/>
          <w:sz w:val="22"/>
          <w:szCs w:val="22"/>
        </w:rPr>
        <w:t>.</w:t>
      </w:r>
    </w:p>
    <w:p w14:paraId="1C58AFC6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115BFEC6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11499C1E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FF6E87D" w14:textId="77777777" w:rsidR="00782B66" w:rsidRPr="007577AB" w:rsidRDefault="00782B66" w:rsidP="00782B66">
      <w:pPr>
        <w:jc w:val="center"/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lastRenderedPageBreak/>
        <w:fldChar w:fldCharType="begin"/>
      </w:r>
      <w:r w:rsidRPr="007577AB">
        <w:rPr>
          <w:rFonts w:ascii="Arial" w:hAnsi="Arial" w:cs="Arial"/>
          <w:sz w:val="22"/>
          <w:szCs w:val="22"/>
        </w:rPr>
        <w:instrText xml:space="preserve"> INCLUDEPICTURE "https://lh4.googleusercontent.com/uw4CmYMzlC5L-vRrEAVpGg0cqUxiGoRt9GCxYf5MfEYb6hgXaHcagrb31pxC0Mxvn3AR_jkSsdrFDzvFIIo1ayOeOiqEVwf-wK2-OImru6bty20mRTpaZ9Kr-min14NDaEelcVzI6eg=s0" \* MERGEFORMATINET </w:instrText>
      </w:r>
      <w:r w:rsidRPr="007577AB">
        <w:rPr>
          <w:rFonts w:ascii="Arial" w:hAnsi="Arial" w:cs="Arial"/>
          <w:sz w:val="22"/>
          <w:szCs w:val="22"/>
        </w:rPr>
        <w:fldChar w:fldCharType="separate"/>
      </w:r>
      <w:r w:rsidRPr="007577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80FA0F" wp14:editId="1905D1E4">
            <wp:extent cx="5398936" cy="5510639"/>
            <wp:effectExtent l="0" t="0" r="0" b="127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234" cy="55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7AB">
        <w:rPr>
          <w:rFonts w:ascii="Arial" w:hAnsi="Arial" w:cs="Arial"/>
          <w:sz w:val="22"/>
          <w:szCs w:val="22"/>
        </w:rPr>
        <w:fldChar w:fldCharType="end"/>
      </w:r>
    </w:p>
    <w:p w14:paraId="4E41E916" w14:textId="305F38FD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t>Supplementary Figure 9:</w:t>
      </w:r>
      <w:r w:rsidRPr="007577AB">
        <w:rPr>
          <w:rFonts w:ascii="Arial" w:hAnsi="Arial" w:cs="Arial"/>
          <w:bCs/>
          <w:sz w:val="22"/>
          <w:szCs w:val="22"/>
        </w:rPr>
        <w:t xml:space="preserve"> </w:t>
      </w:r>
      <w:r w:rsidRPr="007577AB">
        <w:rPr>
          <w:rFonts w:ascii="Arial" w:hAnsi="Arial" w:cs="Arial"/>
          <w:b/>
          <w:sz w:val="22"/>
          <w:szCs w:val="22"/>
        </w:rPr>
        <w:t xml:space="preserve">a) </w:t>
      </w:r>
      <w:r w:rsidRPr="007577AB">
        <w:rPr>
          <w:rFonts w:ascii="Arial" w:hAnsi="Arial" w:cs="Arial"/>
          <w:bCs/>
          <w:color w:val="000000"/>
          <w:sz w:val="22"/>
          <w:szCs w:val="22"/>
        </w:rPr>
        <w:t>To efficiently propagate information from the cell membrane to the ER, signalling motifs were incorporated to localize components of the intermediate protease to the membrane via the Fyn/Lyn motif (left panel), or CAAX motif (middle panel). In addition, we used the signal anchor sequence of cytochrome p450 to localize components to the ER membrane (right panel).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To increase the dynamic range of the RAS-sensing circuit (topology 3 from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Fig. 4d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), the amount of the ER-localized split TVMVP was reduced.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c)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The RAS-sensing circuit was comparable for sensing other RAS isoforms, such as KRAS-G12V.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d)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The Fyn and Lyn membrane associating motifs had reduced background relative to the CAAX motif, and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 xml:space="preserve">e) 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increasing the amount of the membrane-associated TVMVP half localized with the Fyn motif, improved the dynamic range. 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f)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 The RAS-sensing circuit sensed other active mutants of KRAS at comparable levels to the KRAS-G12V mutant. Each dot represents a biological replicate. Mean values were calculated from four biological replicates (</w:t>
      </w:r>
      <w:r w:rsidRPr="007577AB">
        <w:rPr>
          <w:rFonts w:ascii="Arial" w:hAnsi="Arial" w:cs="Arial"/>
          <w:b/>
          <w:bCs/>
          <w:color w:val="000000"/>
          <w:sz w:val="22"/>
          <w:szCs w:val="22"/>
        </w:rPr>
        <w:t>b-f</w:t>
      </w:r>
      <w:r w:rsidRPr="007577AB">
        <w:rPr>
          <w:rFonts w:ascii="Arial" w:hAnsi="Arial" w:cs="Arial"/>
          <w:color w:val="000000"/>
          <w:sz w:val="22"/>
          <w:szCs w:val="22"/>
        </w:rPr>
        <w:t xml:space="preserve">) +/- SEM. The results are representative of at least two independent experiments; </w:t>
      </w:r>
      <w:r w:rsidR="00023EA2" w:rsidRPr="007577AB">
        <w:rPr>
          <w:rFonts w:ascii="Arial" w:hAnsi="Arial" w:cs="Arial"/>
          <w:color w:val="000000"/>
          <w:sz w:val="22"/>
          <w:szCs w:val="22"/>
        </w:rPr>
        <w:t xml:space="preserve">significance was tested by two-way ANOVA with a </w:t>
      </w:r>
      <w:r w:rsidR="00023EA2">
        <w:rPr>
          <w:rFonts w:ascii="Arial" w:hAnsi="Arial" w:cs="Arial"/>
          <w:color w:val="000000"/>
          <w:sz w:val="22"/>
          <w:szCs w:val="22"/>
        </w:rPr>
        <w:t>Tukey</w:t>
      </w:r>
      <w:r w:rsidR="00023EA2" w:rsidRPr="007577AB">
        <w:rPr>
          <w:rFonts w:ascii="Arial" w:hAnsi="Arial" w:cs="Arial"/>
          <w:color w:val="000000"/>
          <w:sz w:val="22"/>
          <w:szCs w:val="22"/>
        </w:rPr>
        <w:t>’s post-hoc comparison test among the multiple conditions</w:t>
      </w:r>
      <w:r w:rsidRPr="007577AB">
        <w:rPr>
          <w:rFonts w:ascii="Arial" w:hAnsi="Arial" w:cs="Arial"/>
          <w:color w:val="000000"/>
          <w:sz w:val="22"/>
          <w:szCs w:val="22"/>
        </w:rPr>
        <w:t>. ** = p &lt; 0.01, **** = p &lt; 0.0001.</w:t>
      </w:r>
    </w:p>
    <w:p w14:paraId="5197DD7D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4A18DED9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  <w:r w:rsidRPr="007577AB">
        <w:rPr>
          <w:rFonts w:ascii="Arial" w:hAnsi="Arial" w:cs="Arial"/>
          <w:bCs/>
          <w:noProof/>
          <w:sz w:val="22"/>
          <w:szCs w:val="22"/>
        </w:rPr>
        <w:lastRenderedPageBreak/>
        <w:drawing>
          <wp:inline distT="0" distB="0" distL="0" distR="0" wp14:anchorId="0F51D366" wp14:editId="5127B30A">
            <wp:extent cx="5833128" cy="511810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28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A0DE3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t>Supplementary Figure 10:</w:t>
      </w:r>
      <w:r w:rsidRPr="007577AB">
        <w:rPr>
          <w:rFonts w:ascii="Arial" w:hAnsi="Arial" w:cs="Arial"/>
          <w:bCs/>
          <w:sz w:val="22"/>
          <w:szCs w:val="22"/>
        </w:rPr>
        <w:t xml:space="preserve"> </w:t>
      </w:r>
      <w:r w:rsidRPr="007577AB">
        <w:rPr>
          <w:rFonts w:ascii="Arial" w:hAnsi="Arial" w:cs="Arial"/>
          <w:b/>
          <w:sz w:val="22"/>
          <w:szCs w:val="22"/>
        </w:rPr>
        <w:t>a)</w:t>
      </w:r>
      <w:r w:rsidRPr="007577AB">
        <w:rPr>
          <w:rFonts w:ascii="Arial" w:hAnsi="Arial" w:cs="Arial"/>
          <w:bCs/>
          <w:sz w:val="22"/>
          <w:szCs w:val="22"/>
        </w:rPr>
        <w:t xml:space="preserve"> Schematic of cells transfected with the Gbp6 anti-GFP nanobody conjugated to mCherry. </w:t>
      </w:r>
      <w:r w:rsidRPr="007577AB">
        <w:rPr>
          <w:rFonts w:ascii="Arial" w:hAnsi="Arial" w:cs="Arial"/>
          <w:b/>
          <w:sz w:val="22"/>
          <w:szCs w:val="22"/>
        </w:rPr>
        <w:t>b)</w:t>
      </w:r>
      <w:r w:rsidRPr="007577AB">
        <w:rPr>
          <w:rFonts w:ascii="Arial" w:hAnsi="Arial" w:cs="Arial"/>
          <w:bCs/>
          <w:sz w:val="22"/>
          <w:szCs w:val="22"/>
        </w:rPr>
        <w:t xml:space="preserve"> Receiver cells were incubated with cell free supernatant </w:t>
      </w:r>
      <w:r>
        <w:rPr>
          <w:rFonts w:ascii="Arial" w:hAnsi="Arial" w:cs="Arial"/>
          <w:bCs/>
          <w:sz w:val="22"/>
          <w:szCs w:val="22"/>
        </w:rPr>
        <w:t xml:space="preserve">from various RELEASE conditions </w:t>
      </w:r>
      <w:r w:rsidRPr="007577AB">
        <w:rPr>
          <w:rFonts w:ascii="Arial" w:hAnsi="Arial" w:cs="Arial"/>
          <w:bCs/>
          <w:sz w:val="22"/>
          <w:szCs w:val="22"/>
        </w:rPr>
        <w:t xml:space="preserve">to validate that they could capture GFP. </w:t>
      </w:r>
      <w:r>
        <w:rPr>
          <w:rFonts w:ascii="Arial" w:hAnsi="Arial" w:cs="Arial"/>
          <w:bCs/>
          <w:sz w:val="22"/>
          <w:szCs w:val="22"/>
        </w:rPr>
        <w:t>Supernatants from c</w:t>
      </w:r>
      <w:r w:rsidRPr="007577AB">
        <w:rPr>
          <w:rFonts w:ascii="Arial" w:hAnsi="Arial" w:cs="Arial"/>
          <w:bCs/>
          <w:sz w:val="22"/>
          <w:szCs w:val="22"/>
        </w:rPr>
        <w:t xml:space="preserve">ells that constitutively secreted SEAP or GFP alone, were used as negative and positive controls, respectively. </w:t>
      </w:r>
      <w:r w:rsidRPr="007577AB">
        <w:rPr>
          <w:rFonts w:ascii="Arial" w:hAnsi="Arial" w:cs="Arial"/>
          <w:b/>
          <w:sz w:val="22"/>
          <w:szCs w:val="22"/>
        </w:rPr>
        <w:t>c)</w:t>
      </w:r>
      <w:r w:rsidRPr="007577AB">
        <w:rPr>
          <w:rFonts w:ascii="Arial" w:hAnsi="Arial" w:cs="Arial"/>
          <w:bCs/>
          <w:sz w:val="22"/>
          <w:szCs w:val="22"/>
        </w:rPr>
        <w:t xml:space="preserve"> Raw flow plots from </w:t>
      </w:r>
      <w:r w:rsidRPr="007577AB">
        <w:rPr>
          <w:rFonts w:ascii="Arial" w:hAnsi="Arial" w:cs="Arial"/>
          <w:b/>
          <w:sz w:val="22"/>
          <w:szCs w:val="22"/>
        </w:rPr>
        <w:t>Fig. 2b</w:t>
      </w:r>
      <w:r w:rsidRPr="007577AB">
        <w:rPr>
          <w:rFonts w:ascii="Arial" w:hAnsi="Arial" w:cs="Arial"/>
          <w:bCs/>
          <w:sz w:val="22"/>
          <w:szCs w:val="22"/>
        </w:rPr>
        <w:t>, quantifying the amount of captured GFP on the receiver cells that were incubated with supernatant from cells co-expressed with SEAP-RELEASE, GFP-RELEASE, and different combinations of the cognate proteases. The stars represent the median fluorescence intensities for each group.</w:t>
      </w:r>
    </w:p>
    <w:p w14:paraId="63639C3F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7F6E1478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lastRenderedPageBreak/>
        <w:drawing>
          <wp:inline distT="0" distB="0" distL="0" distR="0" wp14:anchorId="7B0C6F4E" wp14:editId="2716FA06">
            <wp:extent cx="5918167" cy="5400040"/>
            <wp:effectExtent l="0" t="0" r="635" b="0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167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3BE6" w14:textId="77777777" w:rsidR="00782B66" w:rsidRPr="00170710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Supplementary Figure 11:</w:t>
      </w:r>
      <w:r w:rsidRPr="0017071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Raw flow plots from </w:t>
      </w: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D3E8C">
        <w:rPr>
          <w:rFonts w:ascii="Arial" w:hAnsi="Arial" w:cs="Arial"/>
          <w:b/>
          <w:sz w:val="22"/>
          <w:szCs w:val="22"/>
        </w:rPr>
        <w:t>sup</w:t>
      </w:r>
      <w:r>
        <w:rPr>
          <w:rFonts w:ascii="Arial" w:hAnsi="Arial" w:cs="Arial"/>
          <w:b/>
          <w:sz w:val="22"/>
          <w:szCs w:val="22"/>
        </w:rPr>
        <w:t>plementary fig. 7c</w:t>
      </w:r>
      <w:r>
        <w:rPr>
          <w:rFonts w:ascii="Arial" w:hAnsi="Arial" w:cs="Arial"/>
          <w:bCs/>
          <w:sz w:val="22"/>
          <w:szCs w:val="22"/>
        </w:rPr>
        <w:t xml:space="preserve">, quantifying the amount of Kir2.1 present on the surface using an anti-HA antibody conjugated to alexa-647. Raw flow plots from </w:t>
      </w: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fig. 3d, e, f</w:t>
      </w:r>
      <w:r>
        <w:rPr>
          <w:rFonts w:ascii="Arial" w:hAnsi="Arial" w:cs="Arial"/>
          <w:bCs/>
          <w:sz w:val="22"/>
          <w:szCs w:val="22"/>
        </w:rPr>
        <w:t xml:space="preserve">, quantifying the amount of Kir2.1 present on the surface and changes in membrane potential, respectively. Raw flow plots from </w:t>
      </w:r>
      <w:r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fig. 5e</w:t>
      </w:r>
      <w:r>
        <w:rPr>
          <w:rFonts w:ascii="Arial" w:hAnsi="Arial" w:cs="Arial"/>
          <w:bCs/>
          <w:sz w:val="22"/>
          <w:szCs w:val="22"/>
        </w:rPr>
        <w:t xml:space="preserve"> quantifying changes in membrane potential with cells expressing rapalog MESA receptor and ASAP3. </w:t>
      </w:r>
      <w:r w:rsidRPr="007577AB">
        <w:rPr>
          <w:rFonts w:ascii="Arial" w:hAnsi="Arial" w:cs="Arial"/>
          <w:bCs/>
          <w:sz w:val="22"/>
          <w:szCs w:val="22"/>
        </w:rPr>
        <w:t>The stars represent the median fluorescence intensities for each group.</w:t>
      </w:r>
    </w:p>
    <w:p w14:paraId="4C4ACD95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6CBD9D99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153F9EE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DA80956" w14:textId="77777777" w:rsidR="00782B66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427AF4F8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</w:p>
    <w:p w14:paraId="0214A7F0" w14:textId="08FF0E49" w:rsidR="00782B66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3BD3AEC2" w14:textId="42E410B5" w:rsidR="006417D9" w:rsidRDefault="006417D9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4261CD7D" w14:textId="3D15172B" w:rsidR="006417D9" w:rsidRDefault="006417D9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6D268F88" w14:textId="7B5D361C" w:rsidR="006417D9" w:rsidRDefault="006417D9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41F1CAFB" w14:textId="7404CDEE" w:rsidR="006417D9" w:rsidRDefault="006417D9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775D1FFD" w14:textId="4AA128EB" w:rsidR="006417D9" w:rsidRDefault="006417D9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06EE17A4" w14:textId="6F333EC7" w:rsidR="006417D9" w:rsidRPr="007577AB" w:rsidRDefault="006417D9" w:rsidP="006417D9">
      <w:pPr>
        <w:rPr>
          <w:rFonts w:ascii="Arial" w:hAnsi="Arial" w:cs="Arial"/>
          <w:b/>
          <w:sz w:val="22"/>
          <w:szCs w:val="22"/>
          <w:u w:val="single"/>
        </w:rPr>
      </w:pPr>
      <w:r w:rsidRPr="007577AB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Supplementary </w:t>
      </w:r>
      <w:r>
        <w:rPr>
          <w:rFonts w:ascii="Arial" w:hAnsi="Arial" w:cs="Arial"/>
          <w:b/>
          <w:sz w:val="22"/>
          <w:szCs w:val="22"/>
          <w:u w:val="single"/>
        </w:rPr>
        <w:t>Tables</w:t>
      </w:r>
      <w:r w:rsidRPr="007577AB">
        <w:rPr>
          <w:rFonts w:ascii="Arial" w:hAnsi="Arial" w:cs="Arial"/>
          <w:b/>
          <w:sz w:val="22"/>
          <w:szCs w:val="22"/>
          <w:u w:val="single"/>
        </w:rPr>
        <w:t>:</w:t>
      </w:r>
    </w:p>
    <w:p w14:paraId="23AB8A87" w14:textId="77777777" w:rsidR="006417D9" w:rsidRPr="007577AB" w:rsidRDefault="006417D9" w:rsidP="00782B66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3354"/>
        <w:gridCol w:w="3354"/>
        <w:gridCol w:w="3355"/>
      </w:tblGrid>
      <w:tr w:rsidR="00782B66" w:rsidRPr="007577AB" w14:paraId="03950A1F" w14:textId="77777777" w:rsidTr="009D2F2D">
        <w:trPr>
          <w:trHeight w:val="513"/>
        </w:trPr>
        <w:tc>
          <w:tcPr>
            <w:tcW w:w="3354" w:type="dxa"/>
            <w:vAlign w:val="center"/>
          </w:tcPr>
          <w:p w14:paraId="6D7B4D7E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577AB">
              <w:rPr>
                <w:rFonts w:ascii="Arial" w:hAnsi="Arial" w:cs="Arial"/>
                <w:b/>
                <w:u w:val="single"/>
              </w:rPr>
              <w:t>RELEASE Plasmid</w:t>
            </w:r>
          </w:p>
        </w:tc>
        <w:tc>
          <w:tcPr>
            <w:tcW w:w="3354" w:type="dxa"/>
            <w:vAlign w:val="center"/>
          </w:tcPr>
          <w:p w14:paraId="2E58DA88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577AB">
              <w:rPr>
                <w:rFonts w:ascii="Arial" w:hAnsi="Arial" w:cs="Arial"/>
                <w:b/>
                <w:u w:val="single"/>
              </w:rPr>
              <w:t>Protease Cut Site</w:t>
            </w:r>
          </w:p>
        </w:tc>
        <w:tc>
          <w:tcPr>
            <w:tcW w:w="3355" w:type="dxa"/>
            <w:vAlign w:val="center"/>
          </w:tcPr>
          <w:p w14:paraId="21C45246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577AB">
              <w:rPr>
                <w:rFonts w:ascii="Arial" w:hAnsi="Arial" w:cs="Arial"/>
                <w:b/>
                <w:u w:val="single"/>
              </w:rPr>
              <w:t>Apparent Cleavage Efficiency (amount (ng) of plasmid to achieve ½ Vmax) +/- S.E.</w:t>
            </w:r>
          </w:p>
        </w:tc>
      </w:tr>
      <w:tr w:rsidR="00782B66" w:rsidRPr="007577AB" w14:paraId="50734602" w14:textId="77777777" w:rsidTr="009D2F2D">
        <w:trPr>
          <w:trHeight w:val="248"/>
        </w:trPr>
        <w:tc>
          <w:tcPr>
            <w:tcW w:w="3354" w:type="dxa"/>
            <w:vAlign w:val="center"/>
          </w:tcPr>
          <w:p w14:paraId="07B1EDB4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CMVTO-SEAP-26Sfur-3TM-tevs-KKMP</w:t>
            </w:r>
          </w:p>
        </w:tc>
        <w:tc>
          <w:tcPr>
            <w:tcW w:w="3354" w:type="dxa"/>
            <w:vAlign w:val="center"/>
          </w:tcPr>
          <w:p w14:paraId="4FF8CCD6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TEVP</w:t>
            </w:r>
          </w:p>
        </w:tc>
        <w:tc>
          <w:tcPr>
            <w:tcW w:w="3355" w:type="dxa"/>
            <w:vAlign w:val="center"/>
          </w:tcPr>
          <w:p w14:paraId="16D6FB4C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15.8 ± 1.6</w:t>
            </w:r>
          </w:p>
        </w:tc>
      </w:tr>
      <w:tr w:rsidR="00782B66" w:rsidRPr="007577AB" w14:paraId="06C2894B" w14:textId="77777777" w:rsidTr="009D2F2D">
        <w:trPr>
          <w:trHeight w:val="265"/>
        </w:trPr>
        <w:tc>
          <w:tcPr>
            <w:tcW w:w="3354" w:type="dxa"/>
            <w:vAlign w:val="center"/>
          </w:tcPr>
          <w:p w14:paraId="7151ABCA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CMVTO-SEAP-26Sfur-B2AD-tevs-KKMP</w:t>
            </w:r>
          </w:p>
        </w:tc>
        <w:tc>
          <w:tcPr>
            <w:tcW w:w="3354" w:type="dxa"/>
            <w:vAlign w:val="center"/>
          </w:tcPr>
          <w:p w14:paraId="65386841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TEVP</w:t>
            </w:r>
          </w:p>
        </w:tc>
        <w:tc>
          <w:tcPr>
            <w:tcW w:w="3355" w:type="dxa"/>
            <w:vAlign w:val="center"/>
          </w:tcPr>
          <w:p w14:paraId="400479D4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1.1 ± 0.2</w:t>
            </w:r>
          </w:p>
        </w:tc>
      </w:tr>
      <w:tr w:rsidR="00782B66" w:rsidRPr="007577AB" w14:paraId="38F58277" w14:textId="77777777" w:rsidTr="009D2F2D">
        <w:trPr>
          <w:trHeight w:val="248"/>
        </w:trPr>
        <w:tc>
          <w:tcPr>
            <w:tcW w:w="3354" w:type="dxa"/>
            <w:vAlign w:val="center"/>
          </w:tcPr>
          <w:p w14:paraId="7019BC76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CMVTO-SEAP-26Sfur-3TM-hcvs-KKMP</w:t>
            </w:r>
          </w:p>
        </w:tc>
        <w:tc>
          <w:tcPr>
            <w:tcW w:w="3354" w:type="dxa"/>
            <w:vAlign w:val="center"/>
          </w:tcPr>
          <w:p w14:paraId="2660003E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HCVP</w:t>
            </w:r>
          </w:p>
        </w:tc>
        <w:tc>
          <w:tcPr>
            <w:tcW w:w="3355" w:type="dxa"/>
            <w:vAlign w:val="center"/>
          </w:tcPr>
          <w:p w14:paraId="4BF60A49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0.6 ± 0.1</w:t>
            </w:r>
          </w:p>
        </w:tc>
      </w:tr>
      <w:tr w:rsidR="00782B66" w:rsidRPr="007577AB" w14:paraId="5C22F7BC" w14:textId="77777777" w:rsidTr="009D2F2D">
        <w:trPr>
          <w:trHeight w:val="248"/>
        </w:trPr>
        <w:tc>
          <w:tcPr>
            <w:tcW w:w="3354" w:type="dxa"/>
            <w:vAlign w:val="center"/>
          </w:tcPr>
          <w:p w14:paraId="3D9AD0F1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CMVTO-SEAP-26Sfur-B2AD-hcvs-KKMP</w:t>
            </w:r>
          </w:p>
        </w:tc>
        <w:tc>
          <w:tcPr>
            <w:tcW w:w="3354" w:type="dxa"/>
            <w:vAlign w:val="center"/>
          </w:tcPr>
          <w:p w14:paraId="774E92DA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HCVP</w:t>
            </w:r>
          </w:p>
        </w:tc>
        <w:tc>
          <w:tcPr>
            <w:tcW w:w="3355" w:type="dxa"/>
            <w:vAlign w:val="center"/>
          </w:tcPr>
          <w:p w14:paraId="1C64A537" w14:textId="77777777" w:rsidR="00782B66" w:rsidRPr="007577AB" w:rsidRDefault="00782B66" w:rsidP="009D2F2D">
            <w:pPr>
              <w:jc w:val="center"/>
              <w:rPr>
                <w:rFonts w:ascii="Arial" w:hAnsi="Arial" w:cs="Arial"/>
              </w:rPr>
            </w:pPr>
            <w:r w:rsidRPr="007577AB">
              <w:rPr>
                <w:rFonts w:ascii="Arial" w:hAnsi="Arial" w:cs="Arial"/>
              </w:rPr>
              <w:t xml:space="preserve">1.7 </w:t>
            </w:r>
            <w:r w:rsidRPr="007577AB">
              <w:rPr>
                <w:rFonts w:ascii="Arial" w:hAnsi="Arial" w:cs="Arial"/>
                <w:bCs/>
              </w:rPr>
              <w:t>± 0.2</w:t>
            </w:r>
          </w:p>
        </w:tc>
      </w:tr>
      <w:tr w:rsidR="00782B66" w:rsidRPr="007577AB" w14:paraId="3D7B3004" w14:textId="77777777" w:rsidTr="009D2F2D">
        <w:trPr>
          <w:trHeight w:val="265"/>
        </w:trPr>
        <w:tc>
          <w:tcPr>
            <w:tcW w:w="3354" w:type="dxa"/>
            <w:vAlign w:val="center"/>
          </w:tcPr>
          <w:p w14:paraId="4486CF72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CMVTO-SEAP-26Sfur-3TM-hcvs-KKMP (GS)</w:t>
            </w:r>
          </w:p>
        </w:tc>
        <w:tc>
          <w:tcPr>
            <w:tcW w:w="3354" w:type="dxa"/>
            <w:vAlign w:val="center"/>
          </w:tcPr>
          <w:p w14:paraId="02D134B1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HCVP</w:t>
            </w:r>
          </w:p>
        </w:tc>
        <w:tc>
          <w:tcPr>
            <w:tcW w:w="3355" w:type="dxa"/>
            <w:vAlign w:val="center"/>
          </w:tcPr>
          <w:p w14:paraId="2EDF0979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5.5 ± 0.7</w:t>
            </w:r>
          </w:p>
        </w:tc>
      </w:tr>
      <w:tr w:rsidR="00782B66" w:rsidRPr="007577AB" w14:paraId="304E04EA" w14:textId="77777777" w:rsidTr="009D2F2D">
        <w:trPr>
          <w:trHeight w:val="248"/>
        </w:trPr>
        <w:tc>
          <w:tcPr>
            <w:tcW w:w="3354" w:type="dxa"/>
            <w:vAlign w:val="center"/>
          </w:tcPr>
          <w:p w14:paraId="39EDD7C1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CMVTO-SEAP-26Sfur-B2AD-hcvs-KKMP (GS)</w:t>
            </w:r>
          </w:p>
        </w:tc>
        <w:tc>
          <w:tcPr>
            <w:tcW w:w="3354" w:type="dxa"/>
            <w:vAlign w:val="center"/>
          </w:tcPr>
          <w:p w14:paraId="747AD9D5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HCVP</w:t>
            </w:r>
          </w:p>
        </w:tc>
        <w:tc>
          <w:tcPr>
            <w:tcW w:w="3355" w:type="dxa"/>
            <w:vAlign w:val="center"/>
          </w:tcPr>
          <w:p w14:paraId="2803AE9A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113.9 ± 25.2</w:t>
            </w:r>
          </w:p>
        </w:tc>
      </w:tr>
      <w:tr w:rsidR="00782B66" w:rsidRPr="007577AB" w14:paraId="0B4AC8C6" w14:textId="77777777" w:rsidTr="009D2F2D">
        <w:trPr>
          <w:trHeight w:val="248"/>
        </w:trPr>
        <w:tc>
          <w:tcPr>
            <w:tcW w:w="3354" w:type="dxa"/>
            <w:vAlign w:val="center"/>
          </w:tcPr>
          <w:p w14:paraId="3C1F5CF9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CMVTO-SEAP-26Sfur-B2AD-tvmvs-KKMP</w:t>
            </w:r>
          </w:p>
        </w:tc>
        <w:tc>
          <w:tcPr>
            <w:tcW w:w="3354" w:type="dxa"/>
            <w:vAlign w:val="center"/>
          </w:tcPr>
          <w:p w14:paraId="1A3E9FBD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TVMVP</w:t>
            </w:r>
          </w:p>
        </w:tc>
        <w:tc>
          <w:tcPr>
            <w:tcW w:w="3355" w:type="dxa"/>
            <w:vAlign w:val="center"/>
          </w:tcPr>
          <w:p w14:paraId="6F82E2FC" w14:textId="77777777" w:rsidR="00782B66" w:rsidRPr="007577AB" w:rsidRDefault="00782B66" w:rsidP="009D2F2D">
            <w:pPr>
              <w:jc w:val="center"/>
              <w:rPr>
                <w:rFonts w:ascii="Arial" w:hAnsi="Arial" w:cs="Arial"/>
                <w:bCs/>
              </w:rPr>
            </w:pPr>
            <w:r w:rsidRPr="007577AB">
              <w:rPr>
                <w:rFonts w:ascii="Arial" w:hAnsi="Arial" w:cs="Arial"/>
                <w:bCs/>
              </w:rPr>
              <w:t>7.7 ± 0.9</w:t>
            </w:r>
          </w:p>
        </w:tc>
      </w:tr>
    </w:tbl>
    <w:p w14:paraId="4F0504B5" w14:textId="77777777" w:rsidR="00782B66" w:rsidRPr="007577AB" w:rsidRDefault="00782B66" w:rsidP="00782B66">
      <w:pPr>
        <w:rPr>
          <w:rFonts w:ascii="Arial" w:hAnsi="Arial" w:cs="Arial"/>
          <w:b/>
          <w:sz w:val="22"/>
          <w:szCs w:val="22"/>
          <w:u w:val="single"/>
        </w:rPr>
      </w:pPr>
    </w:p>
    <w:p w14:paraId="0E92771D" w14:textId="77777777" w:rsidR="00782B66" w:rsidRPr="007577AB" w:rsidRDefault="00782B66" w:rsidP="00782B66">
      <w:pPr>
        <w:rPr>
          <w:rFonts w:ascii="Arial" w:hAnsi="Arial" w:cs="Arial"/>
          <w:bCs/>
          <w:sz w:val="22"/>
          <w:szCs w:val="22"/>
        </w:rPr>
      </w:pPr>
      <w:r w:rsidRPr="007577AB">
        <w:rPr>
          <w:rFonts w:ascii="Arial" w:hAnsi="Arial" w:cs="Arial"/>
          <w:b/>
          <w:sz w:val="22"/>
          <w:szCs w:val="22"/>
        </w:rPr>
        <w:t xml:space="preserve">Supplementary Table 1: Apparent cleavage efficiencies of different RELEASE constructs used in this study. </w:t>
      </w:r>
      <w:r w:rsidRPr="007577AB">
        <w:rPr>
          <w:rFonts w:ascii="Arial" w:hAnsi="Arial" w:cs="Arial"/>
          <w:bCs/>
          <w:sz w:val="22"/>
          <w:szCs w:val="22"/>
        </w:rPr>
        <w:t>The apparently cleavage efficiencies of different RELEASE constructs were calculated by performing non-linear regression using the Michaelis-Menten equation. The cleavage efficiencies were represented by the K</w:t>
      </w:r>
      <w:r w:rsidRPr="007577AB">
        <w:rPr>
          <w:rFonts w:ascii="Arial" w:hAnsi="Arial" w:cs="Arial"/>
          <w:bCs/>
          <w:sz w:val="22"/>
          <w:szCs w:val="22"/>
          <w:vertAlign w:val="subscript"/>
        </w:rPr>
        <w:t>m</w:t>
      </w:r>
      <w:r w:rsidRPr="007577AB">
        <w:rPr>
          <w:rFonts w:ascii="Arial" w:hAnsi="Arial" w:cs="Arial"/>
          <w:bCs/>
          <w:sz w:val="22"/>
          <w:szCs w:val="22"/>
        </w:rPr>
        <w:t xml:space="preserve"> calculated from the fitted line. All non-linear regression was calculated using Prism 7.0. </w:t>
      </w:r>
    </w:p>
    <w:p w14:paraId="23F04178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</w:p>
    <w:p w14:paraId="1F569775" w14:textId="446A18CB" w:rsidR="002458C1" w:rsidRPr="002458C1" w:rsidRDefault="002458C1" w:rsidP="00782B66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Supplementary Data:</w:t>
      </w:r>
    </w:p>
    <w:p w14:paraId="2464617A" w14:textId="77777777" w:rsidR="002458C1" w:rsidRDefault="002458C1" w:rsidP="00782B66">
      <w:pPr>
        <w:rPr>
          <w:rFonts w:ascii="Arial" w:hAnsi="Arial" w:cs="Arial"/>
          <w:b/>
          <w:bCs/>
          <w:sz w:val="22"/>
          <w:szCs w:val="22"/>
        </w:rPr>
      </w:pPr>
    </w:p>
    <w:p w14:paraId="530C5955" w14:textId="505F4459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1A117D">
        <w:rPr>
          <w:rFonts w:ascii="Arial" w:hAnsi="Arial" w:cs="Arial"/>
          <w:b/>
          <w:bCs/>
          <w:sz w:val="22"/>
          <w:szCs w:val="22"/>
        </w:rPr>
        <w:t>Data</w:t>
      </w:r>
      <w:r w:rsidRPr="007577AB">
        <w:rPr>
          <w:rFonts w:ascii="Arial" w:hAnsi="Arial" w:cs="Arial"/>
          <w:b/>
          <w:bCs/>
          <w:sz w:val="22"/>
          <w:szCs w:val="22"/>
        </w:rPr>
        <w:t xml:space="preserve"> </w:t>
      </w:r>
      <w:r w:rsidR="002458C1">
        <w:rPr>
          <w:rFonts w:ascii="Arial" w:hAnsi="Arial" w:cs="Arial"/>
          <w:b/>
          <w:bCs/>
          <w:sz w:val="22"/>
          <w:szCs w:val="22"/>
        </w:rPr>
        <w:t>1</w:t>
      </w:r>
      <w:r w:rsidRPr="007577AB">
        <w:rPr>
          <w:rFonts w:ascii="Arial" w:hAnsi="Arial" w:cs="Arial"/>
          <w:b/>
          <w:bCs/>
          <w:sz w:val="22"/>
          <w:szCs w:val="22"/>
        </w:rPr>
        <w:t>:</w:t>
      </w:r>
      <w:r w:rsidRPr="007577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Experimental details.</w:t>
      </w:r>
    </w:p>
    <w:p w14:paraId="1BCBE953" w14:textId="77777777" w:rsidR="00782B66" w:rsidRDefault="00782B66" w:rsidP="00782B66">
      <w:pPr>
        <w:rPr>
          <w:rFonts w:ascii="Arial" w:hAnsi="Arial" w:cs="Arial"/>
          <w:sz w:val="22"/>
          <w:szCs w:val="22"/>
        </w:rPr>
      </w:pPr>
    </w:p>
    <w:p w14:paraId="78C2C7A7" w14:textId="795BAB14" w:rsidR="00782B66" w:rsidRPr="009E45E2" w:rsidRDefault="00782B66" w:rsidP="00782B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1A117D">
        <w:rPr>
          <w:rFonts w:ascii="Arial" w:hAnsi="Arial" w:cs="Arial"/>
          <w:b/>
          <w:bCs/>
          <w:sz w:val="22"/>
          <w:szCs w:val="22"/>
        </w:rPr>
        <w:t>Data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458C1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7577AB">
        <w:rPr>
          <w:rFonts w:ascii="Arial" w:hAnsi="Arial" w:cs="Arial"/>
          <w:sz w:val="22"/>
          <w:szCs w:val="22"/>
        </w:rPr>
        <w:t>List of plasmids and the amounts use</w:t>
      </w:r>
      <w:r w:rsidR="009C78E8">
        <w:rPr>
          <w:rFonts w:ascii="Arial" w:hAnsi="Arial" w:cs="Arial"/>
          <w:sz w:val="22"/>
          <w:szCs w:val="22"/>
        </w:rPr>
        <w:t>d</w:t>
      </w:r>
      <w:r w:rsidRPr="007577AB">
        <w:rPr>
          <w:rFonts w:ascii="Arial" w:hAnsi="Arial" w:cs="Arial"/>
          <w:sz w:val="22"/>
          <w:szCs w:val="22"/>
        </w:rPr>
        <w:t xml:space="preserve"> in this study.</w:t>
      </w:r>
    </w:p>
    <w:p w14:paraId="63723BD7" w14:textId="77777777" w:rsidR="00782B66" w:rsidRPr="007577AB" w:rsidRDefault="00782B66" w:rsidP="00782B66">
      <w:pPr>
        <w:rPr>
          <w:rFonts w:ascii="Arial" w:hAnsi="Arial" w:cs="Arial"/>
          <w:sz w:val="22"/>
          <w:szCs w:val="22"/>
        </w:rPr>
      </w:pPr>
      <w:r w:rsidRPr="007577AB">
        <w:rPr>
          <w:rFonts w:ascii="Arial" w:hAnsi="Arial" w:cs="Arial"/>
          <w:sz w:val="22"/>
          <w:szCs w:val="22"/>
        </w:rPr>
        <w:br/>
        <w:t>Please see attached excel file.</w:t>
      </w:r>
    </w:p>
    <w:p w14:paraId="5AC59049" w14:textId="77777777" w:rsidR="00DC1662" w:rsidRDefault="00DC1662"/>
    <w:sectPr w:rsidR="00DC1662" w:rsidSect="00EB00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66"/>
    <w:rsid w:val="00023EA2"/>
    <w:rsid w:val="00181C52"/>
    <w:rsid w:val="001A117D"/>
    <w:rsid w:val="002458C1"/>
    <w:rsid w:val="006417D9"/>
    <w:rsid w:val="007650F1"/>
    <w:rsid w:val="00775269"/>
    <w:rsid w:val="00782B66"/>
    <w:rsid w:val="007F5948"/>
    <w:rsid w:val="0080186D"/>
    <w:rsid w:val="009A3A14"/>
    <w:rsid w:val="009C78E8"/>
    <w:rsid w:val="00BB2BDC"/>
    <w:rsid w:val="00CD1916"/>
    <w:rsid w:val="00D47525"/>
    <w:rsid w:val="00DC1662"/>
    <w:rsid w:val="00E51B8E"/>
    <w:rsid w:val="00E86B3A"/>
    <w:rsid w:val="00EB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05CEE"/>
  <w15:chartTrackingRefBased/>
  <w15:docId w15:val="{5F6A38DA-0313-0E45-A937-6C06ED1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B6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B66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xjgao@stanford.ed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Elias Vlahos</dc:creator>
  <cp:keywords/>
  <dc:description/>
  <cp:lastModifiedBy>Alex Elias Vlahos</cp:lastModifiedBy>
  <cp:revision>14</cp:revision>
  <dcterms:created xsi:type="dcterms:W3CDTF">2022-01-25T17:14:00Z</dcterms:created>
  <dcterms:modified xsi:type="dcterms:W3CDTF">2022-02-02T16:33:00Z</dcterms:modified>
</cp:coreProperties>
</file>