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ED" w:rsidRDefault="00170CED" w:rsidP="00F3247A">
      <w:pPr>
        <w:rPr>
          <w:b/>
        </w:rPr>
      </w:pPr>
      <w:bookmarkStart w:id="0" w:name="_GoBack"/>
      <w:bookmarkEnd w:id="0"/>
      <w:r>
        <w:rPr>
          <w:b/>
        </w:rPr>
        <w:t xml:space="preserve">File: </w:t>
      </w:r>
      <w:r w:rsidRPr="00170CED">
        <w:rPr>
          <w:b/>
        </w:rPr>
        <w:t>Supplemental Data 1-16</w:t>
      </w:r>
    </w:p>
    <w:p w:rsidR="00170CED" w:rsidRPr="00170CED" w:rsidRDefault="00170CED" w:rsidP="00F3247A">
      <w:pPr>
        <w:rPr>
          <w:b/>
        </w:rPr>
      </w:pPr>
    </w:p>
    <w:p w:rsidR="00F3247A" w:rsidRDefault="00F3247A" w:rsidP="00F3247A">
      <w:r w:rsidRPr="000625A6">
        <w:rPr>
          <w:b/>
          <w:bCs/>
        </w:rPr>
        <w:t>Supplementary Data 1</w:t>
      </w:r>
      <w:r>
        <w:tab/>
        <w:t xml:space="preserve">List of 9,125 </w:t>
      </w:r>
      <w:proofErr w:type="spellStart"/>
      <w:r>
        <w:t>GTEx</w:t>
      </w:r>
      <w:proofErr w:type="spellEnd"/>
      <w:r>
        <w:t xml:space="preserve"> RNA-</w:t>
      </w:r>
      <w:proofErr w:type="spellStart"/>
      <w:r>
        <w:t>seq</w:t>
      </w:r>
      <w:proofErr w:type="spellEnd"/>
      <w:r>
        <w:t xml:space="preserve"> samples with donor ID and tissue of origin</w:t>
      </w:r>
    </w:p>
    <w:p w:rsidR="00F3247A" w:rsidRDefault="00F3247A" w:rsidP="00F3247A">
      <w:r w:rsidRPr="000625A6">
        <w:rPr>
          <w:b/>
          <w:bCs/>
        </w:rPr>
        <w:t>Supplementary Data 2</w:t>
      </w:r>
      <w:r>
        <w:tab/>
        <w:t>Set of 1,517 CDS A-to-G site, including position, affected gene, classification, RNA-</w:t>
      </w:r>
      <w:proofErr w:type="spellStart"/>
      <w:r>
        <w:t>seq</w:t>
      </w:r>
      <w:proofErr w:type="spellEnd"/>
      <w:r>
        <w:t xml:space="preserve"> coverage and G calls across human tissues and in brain and non-brain in nonhuman mammals (all samples aggregated) and conservation\non-conservation status. Columns contents are explained in the table header. NA: consistent </w:t>
      </w:r>
      <w:proofErr w:type="spellStart"/>
      <w:r>
        <w:t>liftover</w:t>
      </w:r>
      <w:proofErr w:type="spellEnd"/>
      <w:r>
        <w:t xml:space="preserve"> conversion or conservation\non-conservation status not available. C, G or T: - designate the converted nucleotide in cases where the human adenosine was not conserved in the target nonhuman assembly. </w:t>
      </w:r>
    </w:p>
    <w:p w:rsidR="00F3247A" w:rsidRDefault="00F3247A" w:rsidP="00F3247A">
      <w:r w:rsidRPr="000625A6">
        <w:rPr>
          <w:b/>
          <w:bCs/>
        </w:rPr>
        <w:t>Supplementary Data 3</w:t>
      </w:r>
      <w:r>
        <w:tab/>
        <w:t>Total coverage and number of edited reads in 4 different strand-specific RNA-</w:t>
      </w:r>
      <w:proofErr w:type="spellStart"/>
      <w:r>
        <w:t>seq</w:t>
      </w:r>
      <w:proofErr w:type="spellEnd"/>
      <w:r>
        <w:t xml:space="preserve"> datasets for A-to-G and T-to-C sites. All samples in each dataset (separately) were pooled for the sense and antisense strands.</w:t>
      </w:r>
    </w:p>
    <w:p w:rsidR="00F3247A" w:rsidRDefault="00F3247A" w:rsidP="00F3247A">
      <w:r w:rsidRPr="000625A6">
        <w:rPr>
          <w:b/>
          <w:bCs/>
        </w:rPr>
        <w:t>Supplementary Data 4</w:t>
      </w:r>
      <w:r>
        <w:tab/>
        <w:t>List of mass spectrometry proteomic samples downloaded from the PRIDE database with number of AG, non-AG and random AG hits pre-sample</w:t>
      </w:r>
    </w:p>
    <w:p w:rsidR="00F3247A" w:rsidRDefault="00F3247A" w:rsidP="00F3247A">
      <w:r w:rsidRPr="000625A6">
        <w:rPr>
          <w:b/>
          <w:bCs/>
        </w:rPr>
        <w:t>Supplementary Data 5</w:t>
      </w:r>
      <w:r>
        <w:tab/>
        <w:t xml:space="preserve">Per-site detection of edited and </w:t>
      </w:r>
      <w:proofErr w:type="spellStart"/>
      <w:r>
        <w:t>non edited</w:t>
      </w:r>
      <w:proofErr w:type="spellEnd"/>
      <w:r>
        <w:t xml:space="preserve"> peptides in proteomic data</w:t>
      </w:r>
    </w:p>
    <w:p w:rsidR="00F3247A" w:rsidRDefault="00F3247A" w:rsidP="00F3247A">
      <w:r w:rsidRPr="000625A6">
        <w:rPr>
          <w:b/>
          <w:bCs/>
        </w:rPr>
        <w:t>Supplementary Data 6</w:t>
      </w:r>
      <w:r>
        <w:tab/>
        <w:t>Total RNA-</w:t>
      </w:r>
      <w:proofErr w:type="spellStart"/>
      <w:r>
        <w:t>seq</w:t>
      </w:r>
      <w:proofErr w:type="spellEnd"/>
      <w:r>
        <w:t xml:space="preserve"> coverage and G calls at A-to-G sites across 170 different cell populations from 20 mouse tissues. Per-population coverage values were </w:t>
      </w:r>
      <w:proofErr w:type="gramStart"/>
      <w:r>
        <w:t>obtain</w:t>
      </w:r>
      <w:proofErr w:type="gramEnd"/>
      <w:r>
        <w:t xml:space="preserve"> by summing up coverage information of RNA-</w:t>
      </w:r>
      <w:proofErr w:type="spellStart"/>
      <w:r>
        <w:t>seq</w:t>
      </w:r>
      <w:proofErr w:type="spellEnd"/>
      <w:r>
        <w:t xml:space="preserve"> data from 44,949 individual cells. The list </w:t>
      </w:r>
      <w:proofErr w:type="gramStart"/>
      <w:r>
        <w:t>include</w:t>
      </w:r>
      <w:proofErr w:type="gramEnd"/>
      <w:r>
        <w:t xml:space="preserve"> 415 sites that showed a minimum of 1% editing and 5 covering reads in at least one cell population.</w:t>
      </w:r>
    </w:p>
    <w:p w:rsidR="00F3247A" w:rsidRDefault="00F3247A" w:rsidP="00F3247A">
      <w:r w:rsidRPr="000625A6">
        <w:rPr>
          <w:b/>
          <w:bCs/>
        </w:rPr>
        <w:t>Supplementary Data 7</w:t>
      </w:r>
      <w:r>
        <w:tab/>
        <w:t xml:space="preserve">Significant comparisons (either at the cell-population level or at the single-cell level) of differential RNA editing levels between cells or cells populations from the same tissues. Only sites with at least 10% editing in one population or more were considered. Editing levels for cell populations or for single cells </w:t>
      </w:r>
      <w:proofErr w:type="gramStart"/>
      <w:r>
        <w:t>were  evaluated</w:t>
      </w:r>
      <w:proofErr w:type="gramEnd"/>
      <w:r>
        <w:t xml:space="preserve"> only for sites with coverage of at least 5 reads.</w:t>
      </w:r>
    </w:p>
    <w:p w:rsidR="00F3247A" w:rsidRDefault="00F3247A" w:rsidP="00F3247A">
      <w:r w:rsidRPr="000625A6">
        <w:rPr>
          <w:b/>
          <w:bCs/>
        </w:rPr>
        <w:t>Supplementary Data 8</w:t>
      </w:r>
      <w:r>
        <w:tab/>
        <w:t xml:space="preserve">ADAR OE HEK293 strains classification analysis results, including per site A and G calls for each sample, per strain editing levels and ADARs classification </w:t>
      </w:r>
    </w:p>
    <w:p w:rsidR="00F3247A" w:rsidRDefault="00F3247A" w:rsidP="00F3247A">
      <w:r w:rsidRPr="000625A6">
        <w:rPr>
          <w:b/>
          <w:bCs/>
        </w:rPr>
        <w:t>Supplementary Data 9</w:t>
      </w:r>
      <w:r>
        <w:tab/>
        <w:t xml:space="preserve">ADAR KO mice strains classification analysis results, including per site A and G calls for each sample, per strain editing levels and ADARs classification </w:t>
      </w:r>
    </w:p>
    <w:p w:rsidR="00F3247A" w:rsidRDefault="00F3247A" w:rsidP="00F3247A">
      <w:r w:rsidRPr="000625A6">
        <w:rPr>
          <w:b/>
          <w:bCs/>
        </w:rPr>
        <w:t>Supplementary Data 10</w:t>
      </w:r>
      <w:r>
        <w:tab/>
        <w:t>Variability across samples and estimation of biological variance</w:t>
      </w:r>
    </w:p>
    <w:p w:rsidR="00F3247A" w:rsidRDefault="00F3247A" w:rsidP="00F3247A">
      <w:r w:rsidRPr="000625A6">
        <w:rPr>
          <w:b/>
          <w:bCs/>
        </w:rPr>
        <w:t>Supplementary Data 11</w:t>
      </w:r>
      <w:r>
        <w:tab/>
        <w:t xml:space="preserve">Differential CDS editing between healthy and cancerous tissues in the TCGA dataset. For each site (row), the results are shown for each of the 9 cancer types for which paired (healthy-cancer) samples where present in the TCGA (columns). Eight A-to-G sites from our set show a significant and appreciable (&gt;10%) change of their editing level in at least one of the nine cancer types studied. For each site and tissue, the following details are listed - total aligned reads for the healthy and ill sample, summed editing index for the healthy and ill sample, p-value for the presence of editing in the ill and healthy tissues and p-values for the presence of differential editing between the editing index of individual samples. The p-values for presence of editing in healthy or ill samples is the output of a one-sided binomial test against the null hypothesis of the editing level is equal or less </w:t>
      </w:r>
      <w:proofErr w:type="spellStart"/>
      <w:r>
        <w:t>then</w:t>
      </w:r>
      <w:proofErr w:type="spellEnd"/>
      <w:r>
        <w:t xml:space="preserve"> 0.1%. The p-value for the presence of differential editing is the output of a two-sided students t-test against the null </w:t>
      </w:r>
      <w:r>
        <w:lastRenderedPageBreak/>
        <w:t xml:space="preserve">hypothesis that the mean editing index across the tissue samples is equal between healthy and ill samples. All p-values are FDR corrected for multiple testing. Empty cells represent site-tissue pairs that didn't pass the filtration criteria. </w:t>
      </w:r>
    </w:p>
    <w:p w:rsidR="00F3247A" w:rsidRDefault="00F3247A" w:rsidP="00F3247A">
      <w:r w:rsidRPr="000625A6">
        <w:rPr>
          <w:b/>
          <w:bCs/>
        </w:rPr>
        <w:t>Supplementary Data 12</w:t>
      </w:r>
      <w:r>
        <w:tab/>
        <w:t>Pneumonia-infected individuals versus controls differentially-edited sites in the arteries</w:t>
      </w:r>
    </w:p>
    <w:p w:rsidR="00F3247A" w:rsidRDefault="00F3247A" w:rsidP="00F3247A">
      <w:r w:rsidRPr="000625A6">
        <w:rPr>
          <w:b/>
          <w:bCs/>
        </w:rPr>
        <w:t>Supplementary Data 13</w:t>
      </w:r>
      <w:r w:rsidRPr="000625A6">
        <w:rPr>
          <w:b/>
          <w:bCs/>
        </w:rPr>
        <w:tab/>
      </w:r>
      <w:r>
        <w:t xml:space="preserve">List of 5,673 nonhuman mammalian samples with tissue and body-parts grouping information, reference to publication and relevant accession numbers </w:t>
      </w:r>
    </w:p>
    <w:p w:rsidR="00F3247A" w:rsidRDefault="00F3247A" w:rsidP="00F3247A">
      <w:r w:rsidRPr="000625A6">
        <w:rPr>
          <w:b/>
          <w:bCs/>
        </w:rPr>
        <w:t>Supplementary Data 14</w:t>
      </w:r>
      <w:r>
        <w:tab/>
        <w:t xml:space="preserve">List of 20 human-specific RNA editing sites. In most cases the reconstructed ancestral </w:t>
      </w:r>
      <w:proofErr w:type="spellStart"/>
      <w:r>
        <w:t>Hominini</w:t>
      </w:r>
      <w:proofErr w:type="spellEnd"/>
      <w:r>
        <w:t xml:space="preserve"> sequence was non-A or unavailable, so editing was not possible. In three cases the ancestral sequence is A but the editing itself was not conserved in non-human mammals.</w:t>
      </w:r>
    </w:p>
    <w:p w:rsidR="00F3247A" w:rsidRDefault="00F3247A" w:rsidP="00F3247A">
      <w:r w:rsidRPr="000625A6">
        <w:rPr>
          <w:b/>
          <w:bCs/>
        </w:rPr>
        <w:t>Supplementary Data 15</w:t>
      </w:r>
      <w:r>
        <w:tab/>
        <w:t>List of organisms and reference genome assemblies used in this work, with grouping to 6 conservation groups</w:t>
      </w:r>
    </w:p>
    <w:p w:rsidR="00F3247A" w:rsidRDefault="00F3247A" w:rsidP="00170CED">
      <w:pPr>
        <w:pBdr>
          <w:bottom w:val="single" w:sz="6" w:space="1" w:color="auto"/>
        </w:pBdr>
      </w:pPr>
      <w:r w:rsidRPr="000625A6">
        <w:rPr>
          <w:b/>
          <w:bCs/>
        </w:rPr>
        <w:t>Supplementary Data 16</w:t>
      </w:r>
      <w:r>
        <w:tab/>
        <w:t xml:space="preserve">List of 609 </w:t>
      </w:r>
      <w:proofErr w:type="spellStart"/>
      <w:r>
        <w:t>GTEx</w:t>
      </w:r>
      <w:proofErr w:type="spellEnd"/>
      <w:r>
        <w:t xml:space="preserve"> WES samples with donor ID and tissue of origin</w:t>
      </w:r>
    </w:p>
    <w:p w:rsidR="00170CED" w:rsidRDefault="00170CED" w:rsidP="00170CED">
      <w:pPr>
        <w:pBdr>
          <w:bottom w:val="single" w:sz="6" w:space="1" w:color="auto"/>
        </w:pBdr>
      </w:pPr>
    </w:p>
    <w:p w:rsidR="00170CED" w:rsidRDefault="00170CED" w:rsidP="00170CED">
      <w:pPr>
        <w:pBdr>
          <w:bottom w:val="single" w:sz="6" w:space="1" w:color="auto"/>
        </w:pBdr>
      </w:pPr>
    </w:p>
    <w:p w:rsidR="00170CED" w:rsidRDefault="00170CED" w:rsidP="00170CED">
      <w:pPr>
        <w:pBdr>
          <w:bottom w:val="single" w:sz="6" w:space="1" w:color="auto"/>
        </w:pBdr>
      </w:pPr>
    </w:p>
    <w:p w:rsidR="00170CED" w:rsidRDefault="00170CED" w:rsidP="00170CED">
      <w:pPr>
        <w:pBdr>
          <w:bottom w:val="single" w:sz="6" w:space="1" w:color="auto"/>
        </w:pBdr>
      </w:pPr>
    </w:p>
    <w:sectPr w:rsidR="00170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4D"/>
    <w:rsid w:val="00170CED"/>
    <w:rsid w:val="004D084D"/>
    <w:rsid w:val="007F19CE"/>
    <w:rsid w:val="00F3247A"/>
    <w:rsid w:val="00FB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70A9"/>
  <w15:chartTrackingRefBased/>
  <w15:docId w15:val="{A68885A3-00F9-4416-808A-FE7DE6ED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47A"/>
    <w:rPr>
      <w:rFonts w:eastAsiaTheme="minorEastAsia"/>
      <w:lang w:eastAsia="ko-K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Erez</dc:creator>
  <cp:keywords/>
  <dc:description/>
  <cp:lastModifiedBy>Minju Ha</cp:lastModifiedBy>
  <cp:revision>4</cp:revision>
  <dcterms:created xsi:type="dcterms:W3CDTF">2021-12-28T23:45:00Z</dcterms:created>
  <dcterms:modified xsi:type="dcterms:W3CDTF">2022-01-27T17:03:00Z</dcterms:modified>
</cp:coreProperties>
</file>