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91" w:rsidRDefault="00CE6EBC">
      <w:r>
        <w:t>Description of Additional Supplementary Files</w:t>
      </w:r>
    </w:p>
    <w:p w:rsidR="00CE6EBC" w:rsidRDefault="00CE6EBC"/>
    <w:p w:rsidR="00CE6EBC" w:rsidRDefault="00CE6EBC">
      <w:r>
        <w:t>Title: Supplementary Data 1</w:t>
      </w:r>
    </w:p>
    <w:p w:rsidR="00CE6EBC" w:rsidRDefault="00CE6EBC">
      <w:r>
        <w:t xml:space="preserve">Description: </w:t>
      </w:r>
      <w:r w:rsidRPr="00CE6EBC">
        <w:t>List of total proteins identified from proteomic analysis conducted in this study.</w:t>
      </w:r>
      <w:bookmarkStart w:id="0" w:name="_GoBack"/>
      <w:bookmarkEnd w:id="0"/>
    </w:p>
    <w:sectPr w:rsidR="00CE6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BC"/>
    <w:rsid w:val="005A2A91"/>
    <w:rsid w:val="00CE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9D6EC"/>
  <w15:chartTrackingRefBased/>
  <w15:docId w15:val="{977EBD29-D5B6-47A7-9E79-7EEA3C47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2022-02-09T09:28:00Z</dcterms:created>
  <dcterms:modified xsi:type="dcterms:W3CDTF">2022-02-09T09:29:00Z</dcterms:modified>
</cp:coreProperties>
</file>