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53F" w:rsidRDefault="00271A98" w:rsidP="0012399C">
      <w:pPr>
        <w:spacing w:line="360" w:lineRule="auto"/>
        <w:rPr>
          <w:b/>
        </w:rPr>
      </w:pPr>
      <w:r w:rsidRPr="002E61BC">
        <w:rPr>
          <w:rFonts w:hint="eastAsia"/>
          <w:b/>
        </w:rPr>
        <w:t>F</w:t>
      </w:r>
      <w:r w:rsidRPr="002E61BC">
        <w:rPr>
          <w:b/>
        </w:rPr>
        <w:t>ile Name:</w:t>
      </w:r>
      <w:r w:rsidR="00F8553F">
        <w:rPr>
          <w:b/>
        </w:rPr>
        <w:t xml:space="preserve"> Supplementary Software</w:t>
      </w:r>
    </w:p>
    <w:p w:rsidR="00F8553F" w:rsidRDefault="00271A98" w:rsidP="0012399C">
      <w:pPr>
        <w:spacing w:line="360" w:lineRule="auto"/>
      </w:pPr>
      <w:r w:rsidRPr="002E61BC">
        <w:rPr>
          <w:b/>
        </w:rPr>
        <w:t>Description:</w:t>
      </w:r>
      <w:r>
        <w:rPr>
          <w:b/>
        </w:rPr>
        <w:t xml:space="preserve"> </w:t>
      </w:r>
      <w:r>
        <w:t>P</w:t>
      </w:r>
      <w:r w:rsidR="00F8553F">
        <w:t xml:space="preserve">ython or R codes </w:t>
      </w:r>
      <w:r>
        <w:t>for the statistical</w:t>
      </w:r>
      <w:r w:rsidR="00F8553F">
        <w:t xml:space="preserve"> analysis of proteome and transcriptome data, correlation analysis of protein/mRNA vs specific growth rate, ribosome protein related information statistics, Bayes inference for detecting allosteric regulation inferring. More details </w:t>
      </w:r>
      <w:r>
        <w:t>are provided in the corresponding readme files</w:t>
      </w:r>
      <w:r w:rsidR="00F8553F">
        <w:t>.</w:t>
      </w:r>
    </w:p>
    <w:p w:rsidR="00271A98" w:rsidRDefault="00271A98" w:rsidP="0012399C">
      <w:pPr>
        <w:spacing w:line="360" w:lineRule="auto"/>
      </w:pPr>
    </w:p>
    <w:p w:rsidR="00E80100" w:rsidRPr="00271A98" w:rsidRDefault="00E80100" w:rsidP="00E80100">
      <w:pPr>
        <w:spacing w:line="360" w:lineRule="auto"/>
        <w:rPr>
          <w:b/>
        </w:rPr>
      </w:pPr>
      <w:r w:rsidRPr="002E61BC">
        <w:rPr>
          <w:rFonts w:hint="eastAsia"/>
          <w:b/>
        </w:rPr>
        <w:t>F</w:t>
      </w:r>
      <w:r w:rsidRPr="002E61BC">
        <w:rPr>
          <w:b/>
        </w:rPr>
        <w:t>ile Name:</w:t>
      </w:r>
      <w:r w:rsidR="00271A98">
        <w:t xml:space="preserve"> </w:t>
      </w:r>
      <w:r w:rsidR="00271A98" w:rsidRPr="00271A98">
        <w:rPr>
          <w:b/>
        </w:rPr>
        <w:t>Supplementary Data 1</w:t>
      </w:r>
    </w:p>
    <w:p w:rsidR="00E80100" w:rsidRDefault="00E80100" w:rsidP="00E80100">
      <w:pPr>
        <w:spacing w:line="360" w:lineRule="auto"/>
      </w:pPr>
      <w:r w:rsidRPr="002E61BC">
        <w:rPr>
          <w:b/>
        </w:rPr>
        <w:t>Description:</w:t>
      </w:r>
      <w:r>
        <w:t xml:space="preserve"> </w:t>
      </w:r>
      <w:r w:rsidR="00271A98">
        <w:t>M</w:t>
      </w:r>
      <w:r>
        <w:t xml:space="preserve">ain absolute proteome data generated in this study. There are 27 samples in the whole study and corresponding to S1-S27 column. We carried out nine dilution rates chemostat experiments and triplicate samples were gathered for each dilution rate, so you can see nine specific growth rate ranging from </w:t>
      </w:r>
      <w:r w:rsidRPr="002E61BC">
        <w:t>μ</w:t>
      </w:r>
      <w:r>
        <w:rPr>
          <w:rFonts w:hint="eastAsia"/>
        </w:rPr>
        <w:t>=</w:t>
      </w:r>
      <w:r>
        <w:t xml:space="preserve"> 0.027 h</w:t>
      </w:r>
      <w:r w:rsidRPr="002E61BC">
        <w:rPr>
          <w:vertAlign w:val="superscript"/>
        </w:rPr>
        <w:t>-1</w:t>
      </w:r>
      <w:r>
        <w:t xml:space="preserve"> to </w:t>
      </w:r>
      <w:r w:rsidRPr="002E61BC">
        <w:t>μ</w:t>
      </w:r>
      <w:r>
        <w:rPr>
          <w:rFonts w:hint="eastAsia"/>
        </w:rPr>
        <w:t xml:space="preserve"> </w:t>
      </w:r>
      <w:r>
        <w:t>= 0.379 h</w:t>
      </w:r>
      <w:r w:rsidRPr="002E61BC">
        <w:rPr>
          <w:vertAlign w:val="superscript"/>
        </w:rPr>
        <w:t>-1</w:t>
      </w:r>
      <w:r>
        <w:t xml:space="preserve">. Protein names are given in column “Majority protein IDs” </w:t>
      </w:r>
      <w:r>
        <w:rPr>
          <w:rFonts w:hint="eastAsia"/>
        </w:rPr>
        <w:t>corresponding</w:t>
      </w:r>
      <w:r>
        <w:t xml:space="preserve"> coding gene is given in column “Gene Name”, with their belonging functional categories given in column “Categories”</w:t>
      </w:r>
      <w:r>
        <w:rPr>
          <w:rFonts w:hint="eastAsia"/>
        </w:rPr>
        <w:t>.</w:t>
      </w:r>
      <w:r>
        <w:t xml:space="preserve"> Protein abundance values are given with unit of molecules per cell.</w:t>
      </w:r>
    </w:p>
    <w:p w:rsidR="00E80100" w:rsidRDefault="00E80100" w:rsidP="00E80100">
      <w:pPr>
        <w:spacing w:line="360" w:lineRule="auto"/>
      </w:pPr>
    </w:p>
    <w:p w:rsidR="00271A98" w:rsidRPr="00271A98" w:rsidRDefault="00271A98" w:rsidP="00271A98">
      <w:pPr>
        <w:spacing w:line="360" w:lineRule="auto"/>
        <w:rPr>
          <w:b/>
        </w:rPr>
      </w:pPr>
      <w:r w:rsidRPr="002E61BC">
        <w:rPr>
          <w:rFonts w:hint="eastAsia"/>
          <w:b/>
        </w:rPr>
        <w:t>F</w:t>
      </w:r>
      <w:r w:rsidRPr="002E61BC">
        <w:rPr>
          <w:b/>
        </w:rPr>
        <w:t>ile Name:</w:t>
      </w:r>
      <w:r>
        <w:t xml:space="preserve"> </w:t>
      </w:r>
      <w:r w:rsidRPr="00271A98">
        <w:rPr>
          <w:b/>
        </w:rPr>
        <w:t xml:space="preserve">Supplementary Data </w:t>
      </w:r>
      <w:r>
        <w:rPr>
          <w:b/>
        </w:rPr>
        <w:t>2</w:t>
      </w:r>
    </w:p>
    <w:p w:rsidR="00E80100" w:rsidRPr="00C734F0" w:rsidRDefault="00E80100" w:rsidP="00E80100">
      <w:pPr>
        <w:spacing w:line="360" w:lineRule="auto"/>
        <w:rPr>
          <w:b/>
        </w:rPr>
      </w:pPr>
      <w:r w:rsidRPr="00C734F0">
        <w:rPr>
          <w:b/>
        </w:rPr>
        <w:t>Description:</w:t>
      </w:r>
      <w:r w:rsidRPr="0012399C">
        <w:t xml:space="preserve"> </w:t>
      </w:r>
      <w:r w:rsidR="00271A98">
        <w:t>C</w:t>
      </w:r>
      <w:r>
        <w:t xml:space="preserve">ategories of proteins classified in this work based on </w:t>
      </w:r>
      <w:r w:rsidRPr="0012399C">
        <w:t>Metzl-Raz E</w:t>
      </w:r>
      <w:r>
        <w:t xml:space="preserve">. </w:t>
      </w:r>
      <w:r w:rsidRPr="0012399C">
        <w:rPr>
          <w:i/>
        </w:rPr>
        <w:t>et al.</w:t>
      </w:r>
      <w:r>
        <w:t>, 2017, eLife, 6, e28034 (</w:t>
      </w:r>
      <w:r w:rsidRPr="0012399C">
        <w:t>doi: 10.7554/eLife.28034</w:t>
      </w:r>
      <w:r>
        <w:t xml:space="preserve">). For each category one specific sheet with the same name of the category is </w:t>
      </w:r>
      <w:r w:rsidR="00271A98">
        <w:t>given. Proteins that could</w:t>
      </w:r>
      <w:r>
        <w:t xml:space="preserve"> not be categorize</w:t>
      </w:r>
      <w:r w:rsidR="00271A98">
        <w:t>d into the 11 categories are</w:t>
      </w:r>
      <w:r>
        <w:t xml:space="preserve"> listed as a single sheet named “Others”.</w:t>
      </w:r>
    </w:p>
    <w:p w:rsidR="00E80100" w:rsidRDefault="00E80100" w:rsidP="00E80100">
      <w:pPr>
        <w:spacing w:line="360" w:lineRule="auto"/>
      </w:pPr>
    </w:p>
    <w:p w:rsidR="00271A98" w:rsidRPr="00271A98" w:rsidRDefault="00271A98" w:rsidP="00271A98">
      <w:pPr>
        <w:spacing w:line="360" w:lineRule="auto"/>
        <w:rPr>
          <w:b/>
        </w:rPr>
      </w:pPr>
      <w:r w:rsidRPr="002E61BC">
        <w:rPr>
          <w:rFonts w:hint="eastAsia"/>
          <w:b/>
        </w:rPr>
        <w:t>F</w:t>
      </w:r>
      <w:r w:rsidRPr="002E61BC">
        <w:rPr>
          <w:b/>
        </w:rPr>
        <w:t>ile Name:</w:t>
      </w:r>
      <w:r>
        <w:t xml:space="preserve"> </w:t>
      </w:r>
      <w:r w:rsidRPr="00271A98">
        <w:rPr>
          <w:b/>
        </w:rPr>
        <w:t xml:space="preserve">Supplementary Data </w:t>
      </w:r>
      <w:r>
        <w:rPr>
          <w:b/>
        </w:rPr>
        <w:t>3</w:t>
      </w:r>
    </w:p>
    <w:p w:rsidR="00E80100" w:rsidRPr="00525E43" w:rsidRDefault="00E80100" w:rsidP="00E80100">
      <w:pPr>
        <w:spacing w:line="360" w:lineRule="auto"/>
        <w:rPr>
          <w:b/>
        </w:rPr>
      </w:pPr>
      <w:r w:rsidRPr="00C734F0">
        <w:rPr>
          <w:b/>
        </w:rPr>
        <w:t xml:space="preserve">Description: </w:t>
      </w:r>
      <w:r w:rsidR="00271A98">
        <w:t>M</w:t>
      </w:r>
      <w:r>
        <w:t xml:space="preserve">ain absolute transcriptome data generated in this study. mRNA names are given in column “mRNA”, absolute mRNA concentrations for each dilution rate are given in each columns headed with the specific growth rate of the corresponding chemostats that ranges from </w:t>
      </w:r>
      <w:r w:rsidRPr="002E61BC">
        <w:t>μ</w:t>
      </w:r>
      <w:r>
        <w:rPr>
          <w:rFonts w:hint="eastAsia"/>
        </w:rPr>
        <w:t>=</w:t>
      </w:r>
      <w:r>
        <w:t xml:space="preserve"> 0.027 h</w:t>
      </w:r>
      <w:r w:rsidRPr="002E61BC">
        <w:rPr>
          <w:vertAlign w:val="superscript"/>
        </w:rPr>
        <w:t>-1</w:t>
      </w:r>
      <w:r>
        <w:t xml:space="preserve"> to </w:t>
      </w:r>
      <w:r w:rsidRPr="002E61BC">
        <w:t>μ</w:t>
      </w:r>
      <w:r>
        <w:rPr>
          <w:rFonts w:hint="eastAsia"/>
        </w:rPr>
        <w:t xml:space="preserve"> </w:t>
      </w:r>
      <w:r>
        <w:t>= 0.379 h</w:t>
      </w:r>
      <w:r w:rsidRPr="002E61BC">
        <w:rPr>
          <w:vertAlign w:val="superscript"/>
        </w:rPr>
        <w:t>-1</w:t>
      </w:r>
      <w:r>
        <w:t>. mRNA absolute concentrations are given with unit of molecules per cell.</w:t>
      </w:r>
    </w:p>
    <w:p w:rsidR="00E80100" w:rsidRDefault="00E80100" w:rsidP="00E80100">
      <w:pPr>
        <w:spacing w:line="360" w:lineRule="auto"/>
      </w:pPr>
    </w:p>
    <w:p w:rsidR="00271A98" w:rsidRPr="00271A98" w:rsidRDefault="00271A98" w:rsidP="00271A98">
      <w:pPr>
        <w:spacing w:line="360" w:lineRule="auto"/>
        <w:rPr>
          <w:b/>
        </w:rPr>
      </w:pPr>
      <w:r w:rsidRPr="002E61BC">
        <w:rPr>
          <w:rFonts w:hint="eastAsia"/>
          <w:b/>
        </w:rPr>
        <w:t>F</w:t>
      </w:r>
      <w:r w:rsidRPr="002E61BC">
        <w:rPr>
          <w:b/>
        </w:rPr>
        <w:t>ile Name:</w:t>
      </w:r>
      <w:r>
        <w:t xml:space="preserve"> </w:t>
      </w:r>
      <w:r w:rsidRPr="00271A98">
        <w:rPr>
          <w:b/>
        </w:rPr>
        <w:t xml:space="preserve">Supplementary Data </w:t>
      </w:r>
      <w:r>
        <w:rPr>
          <w:b/>
        </w:rPr>
        <w:t>4</w:t>
      </w:r>
    </w:p>
    <w:p w:rsidR="00E80100" w:rsidRDefault="00E80100" w:rsidP="00E80100">
      <w:pPr>
        <w:spacing w:line="360" w:lineRule="auto"/>
      </w:pPr>
      <w:r w:rsidRPr="00C734F0">
        <w:rPr>
          <w:b/>
        </w:rPr>
        <w:t xml:space="preserve">Description: </w:t>
      </w:r>
      <w:r w:rsidR="00271A98">
        <w:t>D</w:t>
      </w:r>
      <w:bookmarkStart w:id="0" w:name="_GoBack"/>
      <w:bookmarkEnd w:id="0"/>
      <w:r>
        <w:t xml:space="preserve">ata for calculating the average amino acid molecular weight based on amino acid compositions under each of the nine chemostats studied in this work. Amount of each amino acid </w:t>
      </w:r>
      <w:r>
        <w:lastRenderedPageBreak/>
        <w:t>under all the nine chemostats was calculated based on each protein’s amino acid composition and absolute concentration of the proteins, then the average amino acid molecular weight was estimated by averaging all amino acids average molecular weight under all chemostat conditions.</w:t>
      </w:r>
    </w:p>
    <w:p w:rsidR="00E80100" w:rsidRPr="00E80100" w:rsidRDefault="00E80100" w:rsidP="0012399C">
      <w:pPr>
        <w:spacing w:line="360" w:lineRule="auto"/>
      </w:pPr>
    </w:p>
    <w:sectPr w:rsidR="00E80100" w:rsidRPr="00E801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022" w:rsidRDefault="00BF3022" w:rsidP="004035AB">
      <w:r>
        <w:separator/>
      </w:r>
    </w:p>
  </w:endnote>
  <w:endnote w:type="continuationSeparator" w:id="0">
    <w:p w:rsidR="00BF3022" w:rsidRDefault="00BF3022" w:rsidP="0040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YaHei"/>
    <w:charset w:val="86"/>
    <w:family w:val="auto"/>
    <w:pitch w:val="variable"/>
    <w:sig w:usb0="00000000"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022" w:rsidRDefault="00BF3022" w:rsidP="004035AB">
      <w:r>
        <w:separator/>
      </w:r>
    </w:p>
  </w:footnote>
  <w:footnote w:type="continuationSeparator" w:id="0">
    <w:p w:rsidR="00BF3022" w:rsidRDefault="00BF3022" w:rsidP="00403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56619"/>
    <w:multiLevelType w:val="hybridMultilevel"/>
    <w:tmpl w:val="7B54AB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7455D5A"/>
    <w:multiLevelType w:val="hybridMultilevel"/>
    <w:tmpl w:val="EE141480"/>
    <w:lvl w:ilvl="0" w:tplc="7B607EDC">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EFC3CA4"/>
    <w:multiLevelType w:val="hybridMultilevel"/>
    <w:tmpl w:val="9D7643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AB3"/>
    <w:rsid w:val="000C5689"/>
    <w:rsid w:val="0012399C"/>
    <w:rsid w:val="001F5294"/>
    <w:rsid w:val="00253612"/>
    <w:rsid w:val="00271A98"/>
    <w:rsid w:val="002E61BC"/>
    <w:rsid w:val="004035AB"/>
    <w:rsid w:val="004D36FD"/>
    <w:rsid w:val="00525E43"/>
    <w:rsid w:val="00581BF7"/>
    <w:rsid w:val="005E6F2F"/>
    <w:rsid w:val="0067195E"/>
    <w:rsid w:val="006D5BE7"/>
    <w:rsid w:val="008821C5"/>
    <w:rsid w:val="009D73DD"/>
    <w:rsid w:val="00A00E96"/>
    <w:rsid w:val="00A61E41"/>
    <w:rsid w:val="00AD7373"/>
    <w:rsid w:val="00B961AD"/>
    <w:rsid w:val="00BF3022"/>
    <w:rsid w:val="00C734F0"/>
    <w:rsid w:val="00C94889"/>
    <w:rsid w:val="00CD3AB3"/>
    <w:rsid w:val="00CE6C6F"/>
    <w:rsid w:val="00E71D92"/>
    <w:rsid w:val="00E80100"/>
    <w:rsid w:val="00F85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F0773"/>
  <w15:chartTrackingRefBased/>
  <w15:docId w15:val="{77D6B16E-C6D9-4D56-A393-77C81FDE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6F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5A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035AB"/>
    <w:rPr>
      <w:sz w:val="18"/>
      <w:szCs w:val="18"/>
    </w:rPr>
  </w:style>
  <w:style w:type="paragraph" w:styleId="Footer">
    <w:name w:val="footer"/>
    <w:basedOn w:val="Normal"/>
    <w:link w:val="FooterChar"/>
    <w:uiPriority w:val="99"/>
    <w:unhideWhenUsed/>
    <w:rsid w:val="004035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035AB"/>
    <w:rPr>
      <w:sz w:val="18"/>
      <w:szCs w:val="18"/>
    </w:rPr>
  </w:style>
  <w:style w:type="paragraph" w:styleId="ListParagraph">
    <w:name w:val="List Paragraph"/>
    <w:basedOn w:val="Normal"/>
    <w:uiPriority w:val="34"/>
    <w:qFormat/>
    <w:rsid w:val="004035AB"/>
    <w:pPr>
      <w:ind w:firstLineChars="200" w:firstLine="420"/>
    </w:pPr>
  </w:style>
  <w:style w:type="table" w:styleId="TableGrid">
    <w:name w:val="Table Grid"/>
    <w:basedOn w:val="TableNormal"/>
    <w:uiPriority w:val="39"/>
    <w:rsid w:val="0040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Jianye Xia</dc:creator>
  <cp:keywords/>
  <dc:description/>
  <cp:lastModifiedBy>Philip Loessl</cp:lastModifiedBy>
  <cp:revision>2</cp:revision>
  <dcterms:created xsi:type="dcterms:W3CDTF">2022-04-28T09:59:00Z</dcterms:created>
  <dcterms:modified xsi:type="dcterms:W3CDTF">2022-04-28T09:59:00Z</dcterms:modified>
</cp:coreProperties>
</file>