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70EED1" w14:textId="77777777" w:rsidR="00BD5C1B" w:rsidRPr="00BD5C1B" w:rsidRDefault="00BD5C1B" w:rsidP="00BD5C1B">
      <w:pPr>
        <w:spacing w:after="0" w:line="480" w:lineRule="auto"/>
        <w:rPr>
          <w:rFonts w:ascii="Times New Roman" w:hAnsi="Times New Roman" w:cs="Times New Roman"/>
          <w:b/>
          <w:bCs/>
          <w:sz w:val="28"/>
          <w:szCs w:val="28"/>
        </w:rPr>
      </w:pPr>
      <w:r w:rsidRPr="00BD5C1B">
        <w:rPr>
          <w:rFonts w:ascii="Times New Roman" w:hAnsi="Times New Roman" w:cs="Times New Roman"/>
          <w:b/>
          <w:bCs/>
          <w:iCs/>
          <w:sz w:val="28"/>
          <w:szCs w:val="28"/>
        </w:rPr>
        <w:t xml:space="preserve">Supplementary Information for </w:t>
      </w:r>
      <w:r w:rsidRPr="00BD5C1B">
        <w:rPr>
          <w:rFonts w:ascii="Times New Roman" w:hAnsi="Times New Roman" w:cs="Times New Roman"/>
          <w:b/>
          <w:bCs/>
          <w:sz w:val="28"/>
          <w:szCs w:val="28"/>
        </w:rPr>
        <w:t>Plastic pollution fosters more microbial growth in lakes than natural organic matter</w:t>
      </w:r>
    </w:p>
    <w:p w14:paraId="750452ED" w14:textId="541DDA41" w:rsidR="00BD5C1B" w:rsidRPr="0062728A" w:rsidRDefault="00BD5C1B" w:rsidP="00BD5C1B">
      <w:pPr>
        <w:spacing w:after="0" w:line="480" w:lineRule="auto"/>
        <w:rPr>
          <w:rFonts w:ascii="Times New Roman" w:hAnsi="Times New Roman" w:cs="Times New Roman"/>
          <w:sz w:val="24"/>
          <w:szCs w:val="24"/>
        </w:rPr>
      </w:pPr>
      <w:r w:rsidRPr="0062728A">
        <w:rPr>
          <w:rFonts w:ascii="Times New Roman" w:hAnsi="Times New Roman" w:cs="Times New Roman"/>
          <w:sz w:val="24"/>
          <w:szCs w:val="24"/>
        </w:rPr>
        <w:t xml:space="preserve">Eleanor </w:t>
      </w:r>
      <w:r w:rsidR="0006404B">
        <w:rPr>
          <w:rFonts w:ascii="Times New Roman" w:hAnsi="Times New Roman" w:cs="Times New Roman"/>
          <w:sz w:val="24"/>
          <w:szCs w:val="24"/>
        </w:rPr>
        <w:t xml:space="preserve">A. </w:t>
      </w:r>
      <w:r w:rsidRPr="0062728A">
        <w:rPr>
          <w:rFonts w:ascii="Times New Roman" w:hAnsi="Times New Roman" w:cs="Times New Roman"/>
          <w:sz w:val="24"/>
          <w:szCs w:val="24"/>
        </w:rPr>
        <w:t xml:space="preserve">Sheridan, </w:t>
      </w:r>
      <w:proofErr w:type="spellStart"/>
      <w:r w:rsidRPr="0062728A">
        <w:rPr>
          <w:rFonts w:ascii="Times New Roman" w:hAnsi="Times New Roman" w:cs="Times New Roman"/>
          <w:sz w:val="24"/>
          <w:szCs w:val="24"/>
        </w:rPr>
        <w:t>Jérémy</w:t>
      </w:r>
      <w:proofErr w:type="spellEnd"/>
      <w:r w:rsidRPr="0062728A">
        <w:rPr>
          <w:rFonts w:ascii="Times New Roman" w:hAnsi="Times New Roman" w:cs="Times New Roman"/>
          <w:sz w:val="24"/>
          <w:szCs w:val="24"/>
        </w:rPr>
        <w:t xml:space="preserve"> </w:t>
      </w:r>
      <w:r w:rsidR="000312F0">
        <w:rPr>
          <w:rFonts w:ascii="Times New Roman" w:hAnsi="Times New Roman" w:cs="Times New Roman"/>
          <w:sz w:val="24"/>
          <w:szCs w:val="24"/>
        </w:rPr>
        <w:t xml:space="preserve">A. </w:t>
      </w:r>
      <w:bookmarkStart w:id="0" w:name="_GoBack"/>
      <w:bookmarkEnd w:id="0"/>
      <w:proofErr w:type="spellStart"/>
      <w:r w:rsidRPr="0062728A">
        <w:rPr>
          <w:rFonts w:ascii="Times New Roman" w:hAnsi="Times New Roman" w:cs="Times New Roman"/>
          <w:sz w:val="24"/>
          <w:szCs w:val="24"/>
        </w:rPr>
        <w:t>Fonvielle</w:t>
      </w:r>
      <w:proofErr w:type="spellEnd"/>
      <w:r w:rsidRPr="0062728A">
        <w:rPr>
          <w:rFonts w:ascii="Times New Roman" w:hAnsi="Times New Roman" w:cs="Times New Roman"/>
          <w:sz w:val="24"/>
          <w:szCs w:val="24"/>
        </w:rPr>
        <w:t xml:space="preserve">, Samuel </w:t>
      </w:r>
      <w:proofErr w:type="spellStart"/>
      <w:r w:rsidRPr="0062728A">
        <w:rPr>
          <w:rFonts w:ascii="Times New Roman" w:hAnsi="Times New Roman" w:cs="Times New Roman"/>
          <w:sz w:val="24"/>
          <w:szCs w:val="24"/>
        </w:rPr>
        <w:t>Cottingham</w:t>
      </w:r>
      <w:proofErr w:type="spellEnd"/>
      <w:r w:rsidRPr="0062728A">
        <w:rPr>
          <w:rFonts w:ascii="Times New Roman" w:hAnsi="Times New Roman" w:cs="Times New Roman"/>
          <w:sz w:val="24"/>
          <w:szCs w:val="24"/>
        </w:rPr>
        <w:t xml:space="preserve">, </w:t>
      </w:r>
      <w:r>
        <w:rPr>
          <w:rFonts w:ascii="Times New Roman" w:hAnsi="Times New Roman" w:cs="Times New Roman"/>
          <w:sz w:val="24"/>
          <w:szCs w:val="24"/>
        </w:rPr>
        <w:t xml:space="preserve">Yi Zhang, </w:t>
      </w:r>
      <w:r w:rsidRPr="0062728A">
        <w:rPr>
          <w:rFonts w:ascii="Times New Roman" w:hAnsi="Times New Roman" w:cs="Times New Roman"/>
          <w:sz w:val="24"/>
          <w:szCs w:val="24"/>
        </w:rPr>
        <w:t xml:space="preserve">Thorsten Dittmar, David </w:t>
      </w:r>
      <w:r w:rsidR="0006404B">
        <w:rPr>
          <w:rFonts w:ascii="Times New Roman" w:hAnsi="Times New Roman" w:cs="Times New Roman"/>
          <w:sz w:val="24"/>
          <w:szCs w:val="24"/>
        </w:rPr>
        <w:t>C</w:t>
      </w:r>
      <w:r w:rsidRPr="0062728A">
        <w:rPr>
          <w:rFonts w:ascii="Times New Roman" w:hAnsi="Times New Roman" w:cs="Times New Roman"/>
          <w:sz w:val="24"/>
          <w:szCs w:val="24"/>
        </w:rPr>
        <w:t>. Aldridge, Andrew J. Tanentzap</w:t>
      </w:r>
    </w:p>
    <w:p w14:paraId="400D81D3" w14:textId="0C869601" w:rsidR="00BD5C1B" w:rsidRDefault="00BD5C1B" w:rsidP="008D006A">
      <w:pPr>
        <w:spacing w:after="0" w:line="480" w:lineRule="auto"/>
        <w:rPr>
          <w:rFonts w:ascii="Times New Roman" w:hAnsi="Times New Roman" w:cs="Times New Roman"/>
          <w:b/>
          <w:bCs/>
          <w:iCs/>
          <w:sz w:val="24"/>
          <w:szCs w:val="24"/>
        </w:rPr>
      </w:pPr>
    </w:p>
    <w:p w14:paraId="1C6E044C" w14:textId="387EBB0B" w:rsidR="008D006A" w:rsidRPr="0049422B" w:rsidRDefault="008D006A" w:rsidP="008D006A">
      <w:pPr>
        <w:spacing w:after="0" w:line="480" w:lineRule="auto"/>
        <w:rPr>
          <w:rFonts w:ascii="Times New Roman" w:hAnsi="Times New Roman" w:cs="Times New Roman"/>
          <w:sz w:val="24"/>
          <w:szCs w:val="24"/>
        </w:rPr>
      </w:pPr>
      <w:r>
        <w:rPr>
          <w:rFonts w:ascii="Times New Roman" w:hAnsi="Times New Roman" w:cs="Times New Roman"/>
          <w:b/>
          <w:bCs/>
          <w:iCs/>
          <w:sz w:val="24"/>
          <w:szCs w:val="24"/>
        </w:rPr>
        <w:t xml:space="preserve">Supplementary Methods </w:t>
      </w:r>
      <w:r w:rsidRPr="00CF1D24">
        <w:rPr>
          <w:rFonts w:ascii="Times New Roman" w:hAnsi="Times New Roman" w:cs="Times New Roman"/>
          <w:b/>
          <w:bCs/>
          <w:iCs/>
          <w:sz w:val="24"/>
          <w:szCs w:val="24"/>
        </w:rPr>
        <w:t>1</w:t>
      </w:r>
      <w:r>
        <w:rPr>
          <w:rFonts w:ascii="Times New Roman" w:hAnsi="Times New Roman" w:cs="Times New Roman"/>
          <w:b/>
          <w:bCs/>
          <w:iCs/>
          <w:sz w:val="24"/>
          <w:szCs w:val="24"/>
        </w:rPr>
        <w:t>. Deriving environmentally relevant leachate concentrations</w:t>
      </w:r>
    </w:p>
    <w:p w14:paraId="43A788FD" w14:textId="41519E3F" w:rsidR="008D006A" w:rsidRDefault="008D006A" w:rsidP="008D006A">
      <w:pPr>
        <w:spacing w:after="0" w:line="480" w:lineRule="auto"/>
        <w:rPr>
          <w:rFonts w:ascii="Times New Roman" w:hAnsi="Times New Roman" w:cs="Times New Roman"/>
          <w:sz w:val="24"/>
          <w:szCs w:val="24"/>
        </w:rPr>
      </w:pPr>
      <w:r w:rsidRPr="006E02CE">
        <w:rPr>
          <w:rFonts w:ascii="Times New Roman" w:hAnsi="Times New Roman" w:cs="Times New Roman"/>
          <w:sz w:val="24"/>
          <w:szCs w:val="24"/>
        </w:rPr>
        <w:t>T</w:t>
      </w:r>
      <w:r>
        <w:rPr>
          <w:rFonts w:ascii="Times New Roman" w:hAnsi="Times New Roman" w:cs="Times New Roman"/>
          <w:sz w:val="24"/>
          <w:szCs w:val="24"/>
        </w:rPr>
        <w:t xml:space="preserve">o calculate an environmentally relevant DOC </w:t>
      </w:r>
      <w:r w:rsidRPr="006E02CE">
        <w:rPr>
          <w:rFonts w:ascii="Times New Roman" w:hAnsi="Times New Roman" w:cs="Times New Roman"/>
          <w:sz w:val="24"/>
          <w:szCs w:val="24"/>
        </w:rPr>
        <w:t xml:space="preserve">concentration </w:t>
      </w:r>
      <w:r>
        <w:rPr>
          <w:rFonts w:ascii="Times New Roman" w:hAnsi="Times New Roman" w:cs="Times New Roman"/>
          <w:sz w:val="24"/>
          <w:szCs w:val="24"/>
        </w:rPr>
        <w:t>released by</w:t>
      </w:r>
      <w:r w:rsidRPr="006E02CE">
        <w:rPr>
          <w:rFonts w:ascii="Times New Roman" w:hAnsi="Times New Roman" w:cs="Times New Roman"/>
          <w:sz w:val="24"/>
          <w:szCs w:val="24"/>
        </w:rPr>
        <w:t xml:space="preserve"> plastic leachate</w:t>
      </w:r>
      <w:r>
        <w:rPr>
          <w:rFonts w:ascii="Times New Roman" w:hAnsi="Times New Roman" w:cs="Times New Roman"/>
          <w:sz w:val="24"/>
          <w:szCs w:val="24"/>
        </w:rPr>
        <w:t xml:space="preserve">, we first </w:t>
      </w:r>
      <w:r w:rsidRPr="006E02CE">
        <w:rPr>
          <w:rFonts w:ascii="Times New Roman" w:hAnsi="Times New Roman" w:cs="Times New Roman"/>
          <w:sz w:val="24"/>
          <w:szCs w:val="24"/>
        </w:rPr>
        <w:t xml:space="preserve">took the concentration of plastics found </w:t>
      </w:r>
      <w:r>
        <w:rPr>
          <w:rFonts w:ascii="Times New Roman" w:hAnsi="Times New Roman" w:cs="Times New Roman"/>
          <w:sz w:val="24"/>
          <w:szCs w:val="24"/>
        </w:rPr>
        <w:t>o</w:t>
      </w:r>
      <w:r w:rsidRPr="006E02CE">
        <w:rPr>
          <w:rFonts w:ascii="Times New Roman" w:hAnsi="Times New Roman" w:cs="Times New Roman"/>
          <w:sz w:val="24"/>
          <w:szCs w:val="24"/>
        </w:rPr>
        <w:t>n</w:t>
      </w:r>
      <w:r>
        <w:rPr>
          <w:rFonts w:ascii="Times New Roman" w:hAnsi="Times New Roman" w:cs="Times New Roman"/>
          <w:sz w:val="24"/>
          <w:szCs w:val="24"/>
        </w:rPr>
        <w:t xml:space="preserve"> the beaches of</w:t>
      </w:r>
      <w:r w:rsidRPr="006E02CE">
        <w:rPr>
          <w:rFonts w:ascii="Times New Roman" w:hAnsi="Times New Roman" w:cs="Times New Roman"/>
          <w:sz w:val="24"/>
          <w:szCs w:val="24"/>
        </w:rPr>
        <w:t xml:space="preserve"> lakes in a highly populated area of southern Europe. The median value for macro- and micro-plastic concentrations combined was </w:t>
      </w:r>
      <w:r w:rsidRPr="006E02CE">
        <w:rPr>
          <w:rFonts w:ascii="Times New Roman" w:hAnsi="Times New Roman" w:cs="Times New Roman"/>
          <w:b/>
          <w:bCs/>
          <w:sz w:val="24"/>
          <w:szCs w:val="24"/>
        </w:rPr>
        <w:t>0.59 g</w:t>
      </w:r>
      <w:r>
        <w:rPr>
          <w:rFonts w:ascii="Times New Roman" w:hAnsi="Times New Roman" w:cs="Times New Roman"/>
          <w:b/>
          <w:bCs/>
          <w:sz w:val="24"/>
          <w:szCs w:val="24"/>
        </w:rPr>
        <w:t xml:space="preserve"> m</w:t>
      </w:r>
      <w:r>
        <w:rPr>
          <w:rFonts w:ascii="Times New Roman" w:hAnsi="Times New Roman" w:cs="Times New Roman"/>
          <w:b/>
          <w:bCs/>
          <w:sz w:val="24"/>
          <w:szCs w:val="24"/>
          <w:vertAlign w:val="superscript"/>
        </w:rPr>
        <w:t>-2</w:t>
      </w:r>
      <w:r w:rsidRPr="006E02CE">
        <w:rPr>
          <w:rFonts w:ascii="Times New Roman" w:hAnsi="Times New Roman" w:cs="Times New Roman"/>
          <w:sz w:val="24"/>
          <w:szCs w:val="24"/>
          <w:vertAlign w:val="superscript"/>
        </w:rPr>
        <w:t xml:space="preserve"> </w:t>
      </w:r>
      <w:r w:rsidRPr="006E02CE">
        <w:rPr>
          <w:rFonts w:ascii="Times New Roman" w:hAnsi="Times New Roman" w:cs="Times New Roman"/>
          <w:sz w:val="24"/>
          <w:szCs w:val="24"/>
        </w:rPr>
        <w:fldChar w:fldCharType="begin"/>
      </w:r>
      <w:r w:rsidR="0006404B">
        <w:rPr>
          <w:rFonts w:ascii="Times New Roman" w:hAnsi="Times New Roman" w:cs="Times New Roman"/>
          <w:sz w:val="24"/>
          <w:szCs w:val="24"/>
        </w:rPr>
        <w:instrText xml:space="preserve"> ADDIN ZOTERO_ITEM CSL_CITATION {"citationID":"GVmtTcUS","properties":{"formattedCitation":"\\super 1\\nosupersub{}","plainCitation":"1","noteIndex":0},"citationItems":[{"id":9,"uris":["http://zotero.org/users/6427374/items/GK2E57T9"],"uri":["http://zotero.org/users/6427374/items/GK2E57T9"],"itemData":{"id":9,"type":"article-journal","abstract":"Marine microplastic (,5 mm) water pollution has met growing public and scientific interest in the last few years. The situation in freshwater environments remains largely unknown, although it appears that they play an important role as part of the origin of marine pollution. Apart from the physical impacts on biota, chemical effects are to be expected as well, especially with smaller particles. This study aims at assessing plastic abundance in Lakes Geneva, Constance, Neuchaˆtel, Maggiore, Zurich and Brienz, and identifying the nature of the particles, potential ingestion by birds and fishes, and the associated pollutants. Lake surface transects and a few rivers were sampled using a floating manta net, and beach sediments were analysed. Plastics were sorted by type (fragments, pellets, cosmetic beads, lines, fibres, films, foams) and composition (polypropylene, polyethylene, polystyrene, etc.); fish and water birds were dissected to assess their potential exposure, and analyses were conducted on the hydrophobic micropollutants adsorbed to the microplastics as well as some potentially toxic additives they contained. Evidence of this pollution is shown for all lakes, microplastics of all types and diverse composition having been found in all samples. Birds and fish are prone to microplastic ingestion, and all the tested chemicals (both adsorbed micropollutants and contained additives) were found above the detection limit, and often the quantification limit. The sources and their respective contribution need to be confirmed and quantified, and the ecotoxicological effects need further investigation. Other questions remain open, including the transport and fate of plastic particles in the environment.","container-title":"Environmental Chemistry","DOI":"10.1071/EN14218","ISSN":"1448-2517","issue":"5","journalAbbreviation":"Environ. Chem.","language":"en","page":"582","source":"DOI.org (Crossref)","title":"Plastic pollution in Swiss surface waters: nature and concentrations, interaction with pollutants","title-short":"Plastic pollution in Swiss surface waters","volume":"12","author":[{"family":"Faure","given":"Florian"},{"family":"Demars","given":"Colin"},{"family":"Wieser","given":"Olivier"},{"family":"Kunz","given":"Manuel"},{"family":"Alencastro","given":"Luiz  Felippe","non-dropping-particle":"de"}],"issued":{"date-parts":[["2015"]]}}}],"schema":"https://github.com/citation-style-language/schema/raw/master/csl-citation.json"} </w:instrText>
      </w:r>
      <w:r w:rsidRPr="006E02CE">
        <w:rPr>
          <w:rFonts w:ascii="Times New Roman" w:hAnsi="Times New Roman" w:cs="Times New Roman"/>
          <w:sz w:val="24"/>
          <w:szCs w:val="24"/>
        </w:rPr>
        <w:fldChar w:fldCharType="separate"/>
      </w:r>
      <w:r w:rsidR="0006404B" w:rsidRPr="0006404B">
        <w:rPr>
          <w:rFonts w:ascii="Times New Roman" w:hAnsi="Times New Roman" w:cs="Times New Roman"/>
          <w:sz w:val="24"/>
          <w:vertAlign w:val="superscript"/>
        </w:rPr>
        <w:t>1</w:t>
      </w:r>
      <w:r w:rsidRPr="006E02CE">
        <w:rPr>
          <w:rFonts w:ascii="Times New Roman" w:hAnsi="Times New Roman" w:cs="Times New Roman"/>
          <w:sz w:val="24"/>
          <w:szCs w:val="24"/>
        </w:rPr>
        <w:fldChar w:fldCharType="end"/>
      </w:r>
      <w:r w:rsidRPr="006E02CE">
        <w:rPr>
          <w:rFonts w:ascii="Times New Roman" w:hAnsi="Times New Roman" w:cs="Times New Roman"/>
          <w:sz w:val="24"/>
          <w:szCs w:val="24"/>
        </w:rPr>
        <w:t xml:space="preserve">. The median was taken over the mean due to the high standard deviation indicating the presence of outliers that would </w:t>
      </w:r>
      <w:r>
        <w:rPr>
          <w:rFonts w:ascii="Times New Roman" w:hAnsi="Times New Roman" w:cs="Times New Roman"/>
          <w:sz w:val="24"/>
          <w:szCs w:val="24"/>
        </w:rPr>
        <w:t>bias the latter upwards</w:t>
      </w:r>
      <w:r w:rsidRPr="006E02CE">
        <w:rPr>
          <w:rFonts w:ascii="Times New Roman" w:hAnsi="Times New Roman" w:cs="Times New Roman"/>
          <w:sz w:val="24"/>
          <w:szCs w:val="24"/>
        </w:rPr>
        <w:t xml:space="preserve">. </w:t>
      </w:r>
      <w:r>
        <w:rPr>
          <w:rFonts w:ascii="Times New Roman" w:hAnsi="Times New Roman" w:cs="Times New Roman"/>
          <w:sz w:val="24"/>
          <w:szCs w:val="24"/>
        </w:rPr>
        <w:t>T</w:t>
      </w:r>
      <w:r w:rsidRPr="006E02CE">
        <w:rPr>
          <w:rFonts w:ascii="Times New Roman" w:hAnsi="Times New Roman" w:cs="Times New Roman"/>
          <w:sz w:val="24"/>
          <w:szCs w:val="24"/>
        </w:rPr>
        <w:t xml:space="preserve">his </w:t>
      </w:r>
      <w:r>
        <w:rPr>
          <w:rFonts w:ascii="Times New Roman" w:hAnsi="Times New Roman" w:cs="Times New Roman"/>
          <w:sz w:val="24"/>
          <w:szCs w:val="24"/>
        </w:rPr>
        <w:t xml:space="preserve">value </w:t>
      </w:r>
      <w:r w:rsidRPr="006E02CE">
        <w:rPr>
          <w:rFonts w:ascii="Times New Roman" w:hAnsi="Times New Roman" w:cs="Times New Roman"/>
          <w:sz w:val="24"/>
          <w:szCs w:val="24"/>
        </w:rPr>
        <w:t xml:space="preserve">was </w:t>
      </w:r>
      <w:r>
        <w:rPr>
          <w:rFonts w:ascii="Times New Roman" w:hAnsi="Times New Roman" w:cs="Times New Roman"/>
          <w:sz w:val="24"/>
          <w:szCs w:val="24"/>
        </w:rPr>
        <w:t xml:space="preserve">then </w:t>
      </w:r>
      <w:r w:rsidRPr="006E02CE">
        <w:rPr>
          <w:rFonts w:ascii="Times New Roman" w:hAnsi="Times New Roman" w:cs="Times New Roman"/>
          <w:sz w:val="24"/>
          <w:szCs w:val="24"/>
        </w:rPr>
        <w:t xml:space="preserve">converted to volume based on the density of LDPE – the most commonly found plastic in lakes </w:t>
      </w:r>
      <w:r w:rsidRPr="006E02CE">
        <w:rPr>
          <w:rFonts w:ascii="Times New Roman" w:hAnsi="Times New Roman" w:cs="Times New Roman"/>
          <w:sz w:val="24"/>
          <w:szCs w:val="24"/>
        </w:rPr>
        <w:fldChar w:fldCharType="begin"/>
      </w:r>
      <w:r w:rsidR="0006404B">
        <w:rPr>
          <w:rFonts w:ascii="Times New Roman" w:hAnsi="Times New Roman" w:cs="Times New Roman"/>
          <w:sz w:val="24"/>
          <w:szCs w:val="24"/>
        </w:rPr>
        <w:instrText xml:space="preserve"> ADDIN ZOTERO_ITEM CSL_CITATION {"citationID":"SH1h0plb","properties":{"formattedCitation":"\\super 2\\nosupersub{}","plainCitation":"2","noteIndex":0},"citationItems":[{"id":88,"uris":["http://zotero.org/users/6427374/items/UZWDR838"],"uri":["http://zotero.org/users/6427374/items/UZWDR838"],"itemData":{"id":88,"type":"article-journal","abstract":"This review discusses the mechanisms of generation and potential impacts of microplastics in the ocean environment. Weathering degradation of plastics on the beaches results in their surface embrittlement and microcracking, yielding microparticles that are carried into water by wind or wave action. Unlike inorganic fines present in sea water, microplastics concentrate persistent organic pollutants (POPs) by partition. The relevant distribution coefficients for common POPs are several orders of magnitude in favour of the plastic medium. Consequently, the microparticles laden with high levels of POPs can be ingested by marine biota. Bioavailability and the efficiency of transfer of the ingested POPs across trophic levels are not known and the potential damage posed by these to the marine ecosystem has yet to be quantified and modelled. Given the increasing levels of plastic pollution of the oceans it is important to better understand the impact of microplastics in the ocean food web.","container-title":"Marine Pollution Bulletin","DOI":"10.1016/j.marpolbul.2011.05.030","ISSN":"0025-326X","issue":"8","journalAbbreviation":"Marine Pollution Bulletin","language":"en","page":"1596-1605","source":"ScienceDirect","title":"Microplastics in the marine environment","volume":"62","author":[{"family":"Andrady","given":"Anthony L."}],"issued":{"date-parts":[["2011",8,1]]}}}],"schema":"https://github.com/citation-style-language/schema/raw/master/csl-citation.json"} </w:instrText>
      </w:r>
      <w:r w:rsidRPr="006E02CE">
        <w:rPr>
          <w:rFonts w:ascii="Times New Roman" w:hAnsi="Times New Roman" w:cs="Times New Roman"/>
          <w:sz w:val="24"/>
          <w:szCs w:val="24"/>
        </w:rPr>
        <w:fldChar w:fldCharType="separate"/>
      </w:r>
      <w:r w:rsidR="0006404B" w:rsidRPr="0006404B">
        <w:rPr>
          <w:rFonts w:ascii="Times New Roman" w:hAnsi="Times New Roman" w:cs="Times New Roman"/>
          <w:sz w:val="24"/>
          <w:vertAlign w:val="superscript"/>
        </w:rPr>
        <w:t>2</w:t>
      </w:r>
      <w:r w:rsidRPr="006E02CE">
        <w:rPr>
          <w:rFonts w:ascii="Times New Roman" w:hAnsi="Times New Roman" w:cs="Times New Roman"/>
          <w:sz w:val="24"/>
          <w:szCs w:val="24"/>
        </w:rPr>
        <w:fldChar w:fldCharType="end"/>
      </w:r>
      <w:r w:rsidRPr="006E02CE">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{"citationID":"r8nBEwiZ","properties":{"formattedCitation":"(Faure et al., 2015)","plainCitation":"(Faure et al., 2015)","dontUpdate":true,"noteIndex":0},"citationItems":[{"id":9,"uris":["http://zotero.org/users/6427374/items/GK2E57T9"],"uri":["http://zotero.org/users/6427374/items/GK2E57T9"],"itemData":{"id":9,"type":"article-journal","abstract":"Marine microplastic (,5 mm) water pollution has met growing public and scientific interest in the last few years. The situation in freshwater environments remains largely unknown, although it appears that they play an important role as part of the origin of marine pollution. Apart from the physical impacts on biota, chemical effects are to be expected as well, especially with smaller particles. This study aims at assessing plastic abundance in Lakes Geneva, Constance, Neuchaˆtel, Maggiore, Zurich and Brienz, and identifying the nature of the particles, potential ingestion by birds and fishes, and the associated pollutants. Lake surface transects and a few rivers were sampled using a floating manta net, and beach sediments were analysed. Plastics were sorted by type (fragments, pellets, cosmetic beads, lines, fibres, films, foams) and composition (polypropylene, polyethylene, polystyrene, etc.); fish and water birds were dissected to assess their potential exposure, and analyses were conducted on the hydrophobic micropollutants adsorbed to the microplastics as well as some potentially toxic additives they contained. Evidence of this pollution is shown for all lakes, microplastics of all types and diverse composition having been found in all samples. Birds and fish are prone to microplastic ingestion, and all the tested chemicals (both adsorbed micropollutants and contained additives) were found above the detection limit, and often the quantification limit. The sources and their respective contribution need to be confirmed and quantified, and the ecotoxicological effects need further investigation. Other questions remain open, including the transport and fate of plastic particles in the environment.","container-title":"Environmental Chemistry","DOI":"10.1071/EN14218","ISSN":"1448-2517","issue":"5","journalAbbreviation":"Environ. Chem.","language":"en","page":"582","source":"DOI.org (Crossref)","title":"Plastic pollution in Swiss surface waters: nature and concentrations, interaction with pollutants","title-short":"Plastic pollution in Swiss surface waters","volume":"12","author":[{"family":"Faure","given":"Florian"},{"family":"Demars","given":"Colin"},{"family":"Wieser","given":"Olivier"},{"family":"Kunz","given":"Manuel"},{"family":"Alencastro","given":"Luiz  Felippe","non-dropping-particle":"de"}],"issued":{"date-parts":[["2015"]]}}}],"schema":"https://github.com/citation-style-language/schema/raw/master/csl-citation.json"} </w:instrText>
      </w:r>
      <w:r w:rsidRPr="006E02CE">
        <w:rPr>
          <w:rFonts w:ascii="Times New Roman" w:hAnsi="Times New Roman" w:cs="Times New Roman"/>
          <w:sz w:val="24"/>
          <w:szCs w:val="24"/>
        </w:rPr>
        <w:fldChar w:fldCharType="end"/>
      </w:r>
      <w:r w:rsidRPr="006E02CE">
        <w:rPr>
          <w:rFonts w:ascii="Times New Roman" w:hAnsi="Times New Roman" w:cs="Times New Roman"/>
          <w:sz w:val="24"/>
          <w:szCs w:val="24"/>
        </w:rPr>
        <w:t xml:space="preserve">. The </w:t>
      </w:r>
      <w:r>
        <w:rPr>
          <w:rFonts w:ascii="Times New Roman" w:hAnsi="Times New Roman" w:cs="Times New Roman"/>
          <w:sz w:val="24"/>
          <w:szCs w:val="24"/>
        </w:rPr>
        <w:t xml:space="preserve">mean </w:t>
      </w:r>
      <w:r w:rsidRPr="006E02CE">
        <w:rPr>
          <w:rFonts w:ascii="Times New Roman" w:hAnsi="Times New Roman" w:cs="Times New Roman"/>
          <w:sz w:val="24"/>
          <w:szCs w:val="24"/>
        </w:rPr>
        <w:t xml:space="preserve">density of LDPE is </w:t>
      </w:r>
      <w:r w:rsidRPr="006E02CE">
        <w:rPr>
          <w:rFonts w:ascii="Times New Roman" w:hAnsi="Times New Roman" w:cs="Times New Roman"/>
          <w:b/>
          <w:bCs/>
          <w:sz w:val="24"/>
          <w:szCs w:val="24"/>
        </w:rPr>
        <w:t>0.925 g</w:t>
      </w:r>
      <w:r>
        <w:rPr>
          <w:rFonts w:ascii="Times New Roman" w:hAnsi="Times New Roman" w:cs="Times New Roman"/>
          <w:b/>
          <w:bCs/>
          <w:sz w:val="24"/>
          <w:szCs w:val="24"/>
        </w:rPr>
        <w:t xml:space="preserve"> L</w:t>
      </w:r>
      <w:r>
        <w:rPr>
          <w:rFonts w:ascii="Times New Roman" w:hAnsi="Times New Roman" w:cs="Times New Roman"/>
          <w:b/>
          <w:bCs/>
          <w:sz w:val="24"/>
          <w:szCs w:val="24"/>
          <w:vertAlign w:val="superscript"/>
        </w:rPr>
        <w:t>-1</w:t>
      </w:r>
      <w:r w:rsidRPr="006E02CE">
        <w:rPr>
          <w:rFonts w:ascii="Times New Roman" w:hAnsi="Times New Roman" w:cs="Times New Roman"/>
          <w:b/>
          <w:bCs/>
          <w:sz w:val="24"/>
          <w:szCs w:val="24"/>
        </w:rPr>
        <w:t xml:space="preserve"> </w:t>
      </w:r>
      <w:r w:rsidRPr="006E02CE">
        <w:rPr>
          <w:rFonts w:ascii="Times New Roman" w:hAnsi="Times New Roman" w:cs="Times New Roman"/>
          <w:b/>
          <w:bCs/>
          <w:sz w:val="24"/>
          <w:szCs w:val="24"/>
        </w:rPr>
        <w:fldChar w:fldCharType="begin"/>
      </w:r>
      <w:r w:rsidR="0006404B">
        <w:rPr>
          <w:rFonts w:ascii="Times New Roman" w:hAnsi="Times New Roman" w:cs="Times New Roman"/>
          <w:b/>
          <w:bCs/>
          <w:sz w:val="24"/>
          <w:szCs w:val="24"/>
        </w:rPr>
        <w:instrText xml:space="preserve"> ADDIN ZOTERO_ITEM CSL_CITATION {"citationID":"iW9WPNDd","properties":{"formattedCitation":"\\super 3\\nosupersub{}","plainCitation":"3","noteIndex":0},"citationItems":[{"id":600,"uris":["http://zotero.org/users/6427374/items/MPNUQHU8"],"uri":["http://zotero.org/users/6427374/items/MPNUQHU8"],"itemData":{"id":600,"type":"article-journal","abstract":"The whereabouts of the overwhelming majority of plastic estimated to enter the environment is unknown. This study’s aim was to combine information about the environmental occurrence and physicochemical properties of widespread polymers to predict the fate of aquatic plastic litter. Polyethylene and polypropylene are common in the surface layer and shorelines; polyester and cellulosic fibres in sewage treatment works, estuarine and deep-sea sediments. Overall, non-buoyant polymers are underrepresented on the ocean surface. Three main explanations are proposed for the missing plastic. The first is accumulation of both buoyant and non-buoyant polymers in sewage treatment works, river and estuarine sediments and along shorelines. The second is settling of non-buoyant polymers into the deep-sea. The third is fragmentation of both buoyant and non-buoyant polymers into particles smaller than captured by existing experimental methods. Some isolation techniques may overrepresent larger, buoyant particles; methodological improvements are needed to capture the full size-range of plastic litter. When microplastics fragment they become neutrally-buoyant, thus nanoplastics are potentially widely dispersed in aquatic systems, both horizontally and vertically. Ultimately, over decades or longer, plastics are potentially solubilized and subsequently biodegraded. The rates at which these processes apply to plastic litter in different environmental compartments remain largely unknown.","container-title":"Critical Reviews in Environmental Science and Technology","DOI":"10.1080/10643389.2018.1483155","ISSN":"1064-3389","issue":"7-9","note":"publisher: Taylor &amp; Francis\n_eprint: https://doi.org/10.1080/10643389.2018.1483155","page":"685-722","source":"Taylor and Francis+NEJM","title":"The occurrence and degradation of aquatic plastic litter based on polymer physicochemical properties: A review","title-short":"The occurrence and degradation of aquatic plastic litter based on polymer physicochemical properties","volume":"48","author":[{"family":"Bond","given":"Tom"},{"family":"Ferrandiz-Mas","given":"Veronica"},{"family":"Felipe-Sotelo","given":"Mónica"},{"family":"Sebille","given":"Erik","dropping-particle":"van"}],"issued":{"date-parts":[["2018",5,3]]}}}],"schema":"https://github.com/citation-style-language/schema/raw/master/csl-citation.json"} </w:instrText>
      </w:r>
      <w:r w:rsidRPr="006E02CE">
        <w:rPr>
          <w:rFonts w:ascii="Times New Roman" w:hAnsi="Times New Roman" w:cs="Times New Roman"/>
          <w:b/>
          <w:bCs/>
          <w:sz w:val="24"/>
          <w:szCs w:val="24"/>
        </w:rPr>
        <w:fldChar w:fldCharType="separate"/>
      </w:r>
      <w:r w:rsidR="0006404B" w:rsidRPr="0006404B">
        <w:rPr>
          <w:rFonts w:ascii="Times New Roman" w:hAnsi="Times New Roman" w:cs="Times New Roman"/>
          <w:sz w:val="24"/>
          <w:vertAlign w:val="superscript"/>
        </w:rPr>
        <w:t>3</w:t>
      </w:r>
      <w:r w:rsidRPr="006E02CE">
        <w:rPr>
          <w:rFonts w:ascii="Times New Roman" w:hAnsi="Times New Roman" w:cs="Times New Roman"/>
          <w:b/>
          <w:bCs/>
          <w:sz w:val="24"/>
          <w:szCs w:val="24"/>
        </w:rPr>
        <w:fldChar w:fldCharType="end"/>
      </w:r>
      <w:r w:rsidRPr="006E02CE">
        <w:rPr>
          <w:rFonts w:ascii="Times New Roman" w:hAnsi="Times New Roman" w:cs="Times New Roman"/>
          <w:sz w:val="24"/>
          <w:szCs w:val="24"/>
        </w:rPr>
        <w:t>, making the median volume of plastic</w:t>
      </w:r>
      <w:r>
        <w:rPr>
          <w:rFonts w:ascii="Times New Roman" w:hAnsi="Times New Roman" w:cs="Times New Roman"/>
          <w:b/>
          <w:bCs/>
          <w:sz w:val="24"/>
          <w:szCs w:val="24"/>
        </w:rPr>
        <w:t xml:space="preserve"> </w:t>
      </w:r>
      <w:r>
        <w:rPr>
          <w:rFonts w:ascii="Times New Roman" w:hAnsi="Times New Roman" w:cs="Times New Roman"/>
          <w:sz w:val="24"/>
          <w:szCs w:val="24"/>
        </w:rPr>
        <w:t>0.59 g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0.925 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 </w:t>
      </w:r>
      <w:r>
        <w:rPr>
          <w:rFonts w:ascii="Times New Roman" w:hAnsi="Times New Roman" w:cs="Times New Roman"/>
          <w:b/>
          <w:bCs/>
          <w:sz w:val="24"/>
          <w:szCs w:val="24"/>
        </w:rPr>
        <w:t>0.638 cm</w:t>
      </w:r>
      <w:r>
        <w:rPr>
          <w:rFonts w:ascii="Times New Roman" w:hAnsi="Times New Roman" w:cs="Times New Roman"/>
          <w:b/>
          <w:bCs/>
          <w:sz w:val="24"/>
          <w:szCs w:val="24"/>
          <w:vertAlign w:val="superscript"/>
        </w:rPr>
        <w:t xml:space="preserve">3 </w:t>
      </w:r>
      <w:r>
        <w:rPr>
          <w:rFonts w:ascii="Times New Roman" w:hAnsi="Times New Roman" w:cs="Times New Roman"/>
          <w:b/>
          <w:bCs/>
          <w:sz w:val="24"/>
          <w:szCs w:val="24"/>
        </w:rPr>
        <w:t>m</w:t>
      </w:r>
      <w:r>
        <w:rPr>
          <w:rFonts w:ascii="Times New Roman" w:hAnsi="Times New Roman" w:cs="Times New Roman"/>
          <w:b/>
          <w:bCs/>
          <w:sz w:val="24"/>
          <w:szCs w:val="24"/>
          <w:vertAlign w:val="superscript"/>
        </w:rPr>
        <w:t>-2</w:t>
      </w:r>
      <w:r w:rsidRPr="006E02CE">
        <w:rPr>
          <w:rFonts w:ascii="Times New Roman" w:hAnsi="Times New Roman" w:cs="Times New Roman"/>
          <w:sz w:val="24"/>
          <w:szCs w:val="24"/>
        </w:rPr>
        <w:t xml:space="preserve">. </w:t>
      </w:r>
      <w:r>
        <w:rPr>
          <w:rFonts w:ascii="Times New Roman" w:hAnsi="Times New Roman" w:cs="Times New Roman"/>
          <w:sz w:val="24"/>
          <w:szCs w:val="24"/>
        </w:rPr>
        <w:t>We then assumed</w:t>
      </w:r>
      <w:r w:rsidRPr="006E02CE">
        <w:rPr>
          <w:rFonts w:ascii="Times New Roman" w:hAnsi="Times New Roman" w:cs="Times New Roman"/>
          <w:sz w:val="24"/>
          <w:szCs w:val="24"/>
        </w:rPr>
        <w:t xml:space="preserve"> that</w:t>
      </w:r>
      <w:r>
        <w:rPr>
          <w:rFonts w:ascii="Times New Roman" w:hAnsi="Times New Roman" w:cs="Times New Roman"/>
          <w:sz w:val="24"/>
          <w:szCs w:val="24"/>
        </w:rPr>
        <w:t xml:space="preserve"> </w:t>
      </w:r>
      <w:r w:rsidRPr="006E02CE">
        <w:rPr>
          <w:rFonts w:ascii="Times New Roman" w:hAnsi="Times New Roman" w:cs="Times New Roman"/>
          <w:sz w:val="24"/>
          <w:szCs w:val="24"/>
        </w:rPr>
        <w:t xml:space="preserve">plastic pollution </w:t>
      </w:r>
      <w:r>
        <w:rPr>
          <w:rFonts w:ascii="Times New Roman" w:hAnsi="Times New Roman" w:cs="Times New Roman"/>
          <w:sz w:val="24"/>
          <w:szCs w:val="24"/>
        </w:rPr>
        <w:t xml:space="preserve">in our lakes was </w:t>
      </w:r>
      <w:r w:rsidRPr="006E02CE">
        <w:rPr>
          <w:rFonts w:ascii="Times New Roman" w:hAnsi="Times New Roman" w:cs="Times New Roman"/>
          <w:sz w:val="24"/>
          <w:szCs w:val="24"/>
        </w:rPr>
        <w:t xml:space="preserve">predominately </w:t>
      </w:r>
      <w:r>
        <w:rPr>
          <w:rFonts w:ascii="Times New Roman" w:hAnsi="Times New Roman" w:cs="Times New Roman"/>
          <w:sz w:val="24"/>
          <w:szCs w:val="24"/>
        </w:rPr>
        <w:t xml:space="preserve">derived from </w:t>
      </w:r>
      <w:r w:rsidRPr="006E02CE">
        <w:rPr>
          <w:rFonts w:ascii="Times New Roman" w:hAnsi="Times New Roman" w:cs="Times New Roman"/>
          <w:sz w:val="24"/>
          <w:szCs w:val="24"/>
        </w:rPr>
        <w:t xml:space="preserve">plastic </w:t>
      </w:r>
      <w:r>
        <w:rPr>
          <w:rFonts w:ascii="Times New Roman" w:hAnsi="Times New Roman" w:cs="Times New Roman"/>
          <w:sz w:val="24"/>
          <w:szCs w:val="24"/>
        </w:rPr>
        <w:t xml:space="preserve">shopping </w:t>
      </w:r>
      <w:r w:rsidRPr="006E02CE">
        <w:rPr>
          <w:rFonts w:ascii="Times New Roman" w:hAnsi="Times New Roman" w:cs="Times New Roman"/>
          <w:sz w:val="24"/>
          <w:szCs w:val="24"/>
        </w:rPr>
        <w:t xml:space="preserve">bags </w:t>
      </w:r>
      <w:r w:rsidRPr="006E02CE">
        <w:rPr>
          <w:rFonts w:ascii="Times New Roman" w:hAnsi="Times New Roman" w:cs="Times New Roman"/>
          <w:sz w:val="24"/>
          <w:szCs w:val="24"/>
        </w:rPr>
        <w:fldChar w:fldCharType="begin"/>
      </w:r>
      <w:r w:rsidR="0006404B">
        <w:rPr>
          <w:rFonts w:ascii="Times New Roman" w:hAnsi="Times New Roman" w:cs="Times New Roman"/>
          <w:sz w:val="24"/>
          <w:szCs w:val="24"/>
        </w:rPr>
        <w:instrText xml:space="preserve"> ADDIN ZOTERO_ITEM CSL_CITATION {"citationID":"hgDRwlMf","properties":{"formattedCitation":"\\super 2\\nosupersub{}","plainCitation":"2","noteIndex":0},"citationItems":[{"id":88,"uris":["http://zotero.org/users/6427374/items/UZWDR838"],"uri":["http://zotero.org/users/6427374/items/UZWDR838"],"itemData":{"id":88,"type":"article-journal","abstract":"This review discusses the mechanisms of generation and potential impacts of microplastics in the ocean environment. Weathering degradation of plastics on the beaches results in their surface embrittlement and microcracking, yielding microparticles that are carried into water by wind or wave action. Unlike inorganic fines present in sea water, microplastics concentrate persistent organic pollutants (POPs) by partition. The relevant distribution coefficients for common POPs are several orders of magnitude in favour of the plastic medium. Consequently, the microparticles laden with high levels of POPs can be ingested by marine biota. Bioavailability and the efficiency of transfer of the ingested POPs across trophic levels are not known and the potential damage posed by these to the marine ecosystem has yet to be quantified and modelled. Given the increasing levels of plastic pollution of the oceans it is important to better understand the impact of microplastics in the ocean food web.","container-title":"Marine Pollution Bulletin","DOI":"10.1016/j.marpolbul.2011.05.030","ISSN":"0025-326X","issue":"8","journalAbbreviation":"Marine Pollution Bulletin","language":"en","page":"1596-1605","source":"ScienceDirect","title":"Microplastics in the marine environment","volume":"62","author":[{"family":"Andrady","given":"Anthony L."}],"issued":{"date-parts":[["2011",8,1]]}}}],"schema":"https://github.com/citation-style-language/schema/raw/master/csl-citation.json"} </w:instrText>
      </w:r>
      <w:r w:rsidRPr="006E02CE">
        <w:rPr>
          <w:rFonts w:ascii="Times New Roman" w:hAnsi="Times New Roman" w:cs="Times New Roman"/>
          <w:sz w:val="24"/>
          <w:szCs w:val="24"/>
        </w:rPr>
        <w:fldChar w:fldCharType="separate"/>
      </w:r>
      <w:r w:rsidR="0006404B" w:rsidRPr="0006404B">
        <w:rPr>
          <w:rFonts w:ascii="Times New Roman" w:hAnsi="Times New Roman" w:cs="Times New Roman"/>
          <w:sz w:val="24"/>
          <w:vertAlign w:val="superscript"/>
        </w:rPr>
        <w:t>2</w:t>
      </w:r>
      <w:r w:rsidRPr="006E02CE">
        <w:rPr>
          <w:rFonts w:ascii="Times New Roman" w:hAnsi="Times New Roman" w:cs="Times New Roman"/>
          <w:sz w:val="24"/>
          <w:szCs w:val="24"/>
        </w:rPr>
        <w:fldChar w:fldCharType="end"/>
      </w:r>
      <w:r>
        <w:rPr>
          <w:rFonts w:ascii="Times New Roman" w:hAnsi="Times New Roman" w:cs="Times New Roman"/>
          <w:sz w:val="24"/>
          <w:szCs w:val="24"/>
        </w:rPr>
        <w:t xml:space="preserve">, and converted the volume </w:t>
      </w:r>
      <w:r w:rsidRPr="006E02CE">
        <w:rPr>
          <w:rFonts w:ascii="Times New Roman" w:hAnsi="Times New Roman" w:cs="Times New Roman"/>
          <w:sz w:val="24"/>
          <w:szCs w:val="24"/>
        </w:rPr>
        <w:t>to an area</w:t>
      </w:r>
      <w:r>
        <w:rPr>
          <w:rFonts w:ascii="Times New Roman" w:hAnsi="Times New Roman" w:cs="Times New Roman"/>
          <w:sz w:val="24"/>
          <w:szCs w:val="24"/>
        </w:rPr>
        <w:t xml:space="preserve"> basis</w:t>
      </w:r>
      <w:r w:rsidRPr="006E02CE">
        <w:rPr>
          <w:rFonts w:ascii="Times New Roman" w:hAnsi="Times New Roman" w:cs="Times New Roman"/>
          <w:sz w:val="24"/>
          <w:szCs w:val="24"/>
        </w:rPr>
        <w:t xml:space="preserve">. </w:t>
      </w:r>
      <w:r>
        <w:rPr>
          <w:rFonts w:ascii="Times New Roman" w:hAnsi="Times New Roman" w:cs="Times New Roman"/>
          <w:sz w:val="24"/>
          <w:szCs w:val="24"/>
        </w:rPr>
        <w:t xml:space="preserve">Assuming </w:t>
      </w:r>
      <w:r w:rsidRPr="006E02CE">
        <w:rPr>
          <w:rFonts w:ascii="Times New Roman" w:hAnsi="Times New Roman" w:cs="Times New Roman"/>
          <w:sz w:val="24"/>
          <w:szCs w:val="24"/>
        </w:rPr>
        <w:t>plastic bag</w:t>
      </w:r>
      <w:r>
        <w:rPr>
          <w:rFonts w:ascii="Times New Roman" w:hAnsi="Times New Roman" w:cs="Times New Roman"/>
          <w:sz w:val="24"/>
          <w:szCs w:val="24"/>
        </w:rPr>
        <w:t>s</w:t>
      </w:r>
      <w:r w:rsidRPr="006E02CE">
        <w:rPr>
          <w:rFonts w:ascii="Times New Roman" w:hAnsi="Times New Roman" w:cs="Times New Roman"/>
          <w:sz w:val="24"/>
          <w:szCs w:val="24"/>
        </w:rPr>
        <w:t xml:space="preserve"> </w:t>
      </w:r>
      <w:r>
        <w:rPr>
          <w:rFonts w:ascii="Times New Roman" w:hAnsi="Times New Roman" w:cs="Times New Roman"/>
          <w:sz w:val="24"/>
          <w:szCs w:val="24"/>
        </w:rPr>
        <w:t xml:space="preserve">are </w:t>
      </w:r>
      <w:r w:rsidRPr="005872CB">
        <w:rPr>
          <w:rFonts w:ascii="Times New Roman" w:hAnsi="Times New Roman" w:cs="Times New Roman"/>
          <w:sz w:val="24"/>
          <w:szCs w:val="24"/>
        </w:rPr>
        <w:t>0.0025 cm</w:t>
      </w:r>
      <w:r w:rsidRPr="00CF1D24">
        <w:rPr>
          <w:rFonts w:ascii="Times New Roman" w:hAnsi="Times New Roman" w:cs="Times New Roman"/>
          <w:sz w:val="24"/>
          <w:szCs w:val="24"/>
        </w:rPr>
        <w:t xml:space="preserve"> thick</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06404B">
        <w:rPr>
          <w:rFonts w:ascii="Times New Roman" w:hAnsi="Times New Roman" w:cs="Times New Roman"/>
          <w:sz w:val="24"/>
          <w:szCs w:val="24"/>
        </w:rPr>
        <w:instrText xml:space="preserve"> ADDIN ZOTERO_ITEM CSL_CITATION {"citationID":"0y1XHft0","properties":{"formattedCitation":"\\super 4\\nosupersub{}","plainCitation":"4","noteIndex":0},"citationItems":[{"id":929,"uris":["http://zotero.org/users/6427374/items/X6LJ9ALI"],"uri":["http://zotero.org/users/6427374/items/X6LJ9ALI"],"itemData":{"id":929,"type":"webpage","abstract":"Whether you’re new to ordering plastic (poly) bags or a seasoned pro, it doesn’t hurt to know more about how the plastic bag industry measures the thickness of plastic bags. In the United States, the gauge (that is, the thickness) of a poly bag is measured in mils. What Is a Mil? A mil is a unit of measurement that is","container-title":"Multi-Pak USA Inc.","title":"The Thick and Thin of Plastic Bags","URL":"https://multipakusa.com/blogs/news/the-thick-and-thin-of-plastic-bags","accessed":{"date-parts":[["2021",2,16]]},"issued":{"date-parts":[["2017"]]}}}],"schema":"https://github.com/citation-style-language/schema/raw/master/csl-citation.json"} </w:instrText>
      </w:r>
      <w:r>
        <w:rPr>
          <w:rFonts w:ascii="Times New Roman" w:hAnsi="Times New Roman" w:cs="Times New Roman"/>
          <w:sz w:val="24"/>
          <w:szCs w:val="24"/>
        </w:rPr>
        <w:fldChar w:fldCharType="separate"/>
      </w:r>
      <w:r w:rsidR="0006404B" w:rsidRPr="0006404B">
        <w:rPr>
          <w:rFonts w:ascii="Times New Roman" w:hAnsi="Times New Roman" w:cs="Times New Roman"/>
          <w:sz w:val="24"/>
          <w:vertAlign w:val="superscript"/>
        </w:rPr>
        <w:t>4</w:t>
      </w:r>
      <w:r>
        <w:rPr>
          <w:rFonts w:ascii="Times New Roman" w:hAnsi="Times New Roman" w:cs="Times New Roman"/>
          <w:sz w:val="24"/>
          <w:szCs w:val="24"/>
        </w:rPr>
        <w:fldChar w:fldCharType="end"/>
      </w:r>
      <w:r w:rsidRPr="006E02CE">
        <w:rPr>
          <w:rFonts w:ascii="Times New Roman" w:hAnsi="Times New Roman" w:cs="Times New Roman"/>
          <w:sz w:val="24"/>
          <w:szCs w:val="24"/>
        </w:rPr>
        <w:t>,</w:t>
      </w:r>
      <w:r>
        <w:rPr>
          <w:rFonts w:ascii="Times New Roman" w:hAnsi="Times New Roman" w:cs="Times New Roman"/>
          <w:sz w:val="24"/>
          <w:szCs w:val="24"/>
        </w:rPr>
        <w:t xml:space="preserve"> </w:t>
      </w:r>
      <w:r w:rsidRPr="00581081">
        <w:rPr>
          <w:rFonts w:ascii="Times New Roman" w:hAnsi="Times New Roman" w:cs="Times New Roman"/>
          <w:sz w:val="24"/>
          <w:szCs w:val="24"/>
        </w:rPr>
        <w:t>1</w:t>
      </w:r>
      <w:r>
        <w:rPr>
          <w:rFonts w:ascii="Times New Roman" w:hAnsi="Times New Roman" w:cs="Times New Roman"/>
          <w:sz w:val="24"/>
          <w:szCs w:val="24"/>
        </w:rPr>
        <w:t xml:space="preserve"> </w:t>
      </w:r>
      <w:r w:rsidRPr="00581081">
        <w:rPr>
          <w:rFonts w:ascii="Times New Roman" w:hAnsi="Times New Roman" w:cs="Times New Roman"/>
          <w:sz w:val="24"/>
          <w:szCs w:val="24"/>
        </w:rPr>
        <w:t>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of plastic bag = </w:t>
      </w:r>
      <w:r w:rsidRPr="005872CB">
        <w:rPr>
          <w:rFonts w:ascii="Times New Roman" w:hAnsi="Times New Roman" w:cs="Times New Roman"/>
          <w:b/>
          <w:bCs/>
          <w:sz w:val="24"/>
          <w:szCs w:val="24"/>
        </w:rPr>
        <w:t>4000 cm</w:t>
      </w:r>
      <w:r w:rsidRPr="005872CB">
        <w:rPr>
          <w:rFonts w:ascii="Times New Roman" w:hAnsi="Times New Roman" w:cs="Times New Roman"/>
          <w:b/>
          <w:bCs/>
          <w:sz w:val="24"/>
          <w:szCs w:val="24"/>
          <w:vertAlign w:val="superscript"/>
        </w:rPr>
        <w:t>2</w:t>
      </w:r>
      <w:r w:rsidRPr="005872CB">
        <w:rPr>
          <w:rFonts w:ascii="Times New Roman" w:hAnsi="Times New Roman" w:cs="Times New Roman"/>
          <w:b/>
          <w:bCs/>
          <w:sz w:val="24"/>
          <w:szCs w:val="24"/>
        </w:rPr>
        <w:t xml:space="preserve"> cm</w:t>
      </w:r>
      <w:r w:rsidRPr="005872CB">
        <w:rPr>
          <w:rFonts w:ascii="Times New Roman" w:hAnsi="Times New Roman" w:cs="Times New Roman"/>
          <w:b/>
          <w:bCs/>
          <w:sz w:val="24"/>
          <w:szCs w:val="24"/>
          <w:vertAlign w:val="superscript"/>
        </w:rPr>
        <w:t>-3</w:t>
      </w:r>
      <w:r>
        <w:rPr>
          <w:rFonts w:ascii="Times New Roman" w:hAnsi="Times New Roman" w:cs="Times New Roman"/>
          <w:sz w:val="24"/>
          <w:szCs w:val="24"/>
        </w:rPr>
        <w:t>. Therefore,</w:t>
      </w:r>
      <w:r w:rsidRPr="006E02CE">
        <w:rPr>
          <w:rFonts w:ascii="Times New Roman" w:hAnsi="Times New Roman" w:cs="Times New Roman"/>
          <w:sz w:val="24"/>
          <w:szCs w:val="24"/>
        </w:rPr>
        <w:t xml:space="preserve"> </w:t>
      </w:r>
      <w:r>
        <w:rPr>
          <w:rFonts w:ascii="Times New Roman" w:hAnsi="Times New Roman" w:cs="Times New Roman"/>
          <w:sz w:val="24"/>
          <w:szCs w:val="24"/>
        </w:rPr>
        <w:t xml:space="preserve">the median lake plastic volume will be 0.638 </w:t>
      </w:r>
      <w:r w:rsidRPr="00581081">
        <w:rPr>
          <w:rFonts w:ascii="Times New Roman" w:hAnsi="Times New Roman" w:cs="Times New Roman"/>
          <w:sz w:val="24"/>
          <w:szCs w:val="24"/>
        </w:rPr>
        <w:t>cm</w:t>
      </w:r>
      <w:r>
        <w:rPr>
          <w:rFonts w:ascii="Times New Roman" w:hAnsi="Times New Roman" w:cs="Times New Roman"/>
          <w:sz w:val="24"/>
          <w:szCs w:val="24"/>
          <w:vertAlign w:val="superscript"/>
        </w:rPr>
        <w:t xml:space="preserve">3 </w:t>
      </w:r>
      <w:r>
        <w:rPr>
          <w:rFonts w:ascii="Times New Roman" w:hAnsi="Times New Roman" w:cs="Times New Roman"/>
          <w:sz w:val="24"/>
          <w:szCs w:val="24"/>
        </w:rPr>
        <w:t>m</w:t>
      </w:r>
      <w:r>
        <w:rPr>
          <w:rFonts w:ascii="Times New Roman" w:hAnsi="Times New Roman" w:cs="Times New Roman"/>
          <w:sz w:val="24"/>
          <w:szCs w:val="24"/>
          <w:vertAlign w:val="superscript"/>
        </w:rPr>
        <w:t>-2</w:t>
      </w:r>
      <w:r>
        <w:rPr>
          <w:rFonts w:ascii="Times New Roman" w:hAnsi="Times New Roman" w:cs="Times New Roman"/>
          <w:sz w:val="24"/>
          <w:szCs w:val="24"/>
        </w:rPr>
        <w:t xml:space="preserve"> × 4000 cm</w:t>
      </w:r>
      <w:r>
        <w:rPr>
          <w:rFonts w:ascii="Times New Roman" w:hAnsi="Times New Roman" w:cs="Times New Roman"/>
          <w:sz w:val="24"/>
          <w:szCs w:val="24"/>
          <w:vertAlign w:val="superscript"/>
        </w:rPr>
        <w:t>2</w:t>
      </w:r>
      <w:r>
        <w:rPr>
          <w:rFonts w:ascii="Times New Roman" w:hAnsi="Times New Roman" w:cs="Times New Roman"/>
          <w:sz w:val="24"/>
          <w:szCs w:val="24"/>
        </w:rPr>
        <w:t xml:space="preserve"> 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 </w:t>
      </w:r>
      <w:r w:rsidRPr="00581081">
        <w:rPr>
          <w:rFonts w:ascii="Times New Roman" w:hAnsi="Times New Roman" w:cs="Times New Roman"/>
          <w:b/>
          <w:bCs/>
          <w:sz w:val="24"/>
          <w:szCs w:val="24"/>
        </w:rPr>
        <w:t>2</w:t>
      </w:r>
      <w:r>
        <w:rPr>
          <w:rFonts w:ascii="Times New Roman" w:hAnsi="Times New Roman" w:cs="Times New Roman"/>
          <w:b/>
          <w:bCs/>
          <w:sz w:val="24"/>
          <w:szCs w:val="24"/>
        </w:rPr>
        <w:t>552</w:t>
      </w:r>
      <w:r w:rsidRPr="006E02CE">
        <w:rPr>
          <w:rFonts w:ascii="Times New Roman" w:hAnsi="Times New Roman" w:cs="Times New Roman"/>
          <w:b/>
          <w:bCs/>
          <w:sz w:val="24"/>
          <w:szCs w:val="24"/>
        </w:rPr>
        <w:t xml:space="preserve"> cm</w:t>
      </w:r>
      <w:r w:rsidRPr="006E02CE">
        <w:rPr>
          <w:rFonts w:ascii="Times New Roman" w:hAnsi="Times New Roman" w:cs="Times New Roman"/>
          <w:b/>
          <w:bCs/>
          <w:sz w:val="24"/>
          <w:szCs w:val="24"/>
          <w:vertAlign w:val="superscript"/>
        </w:rPr>
        <w:t>2</w:t>
      </w:r>
      <w:r w:rsidRPr="00BD6603">
        <w:rPr>
          <w:rFonts w:ascii="Times New Roman" w:hAnsi="Times New Roman" w:cs="Times New Roman"/>
          <w:b/>
          <w:bCs/>
          <w:sz w:val="24"/>
          <w:szCs w:val="24"/>
        </w:rPr>
        <w:t xml:space="preserve"> </w:t>
      </w:r>
      <w:r w:rsidRPr="006E02CE">
        <w:rPr>
          <w:rFonts w:ascii="Times New Roman" w:hAnsi="Times New Roman" w:cs="Times New Roman"/>
          <w:b/>
          <w:bCs/>
          <w:sz w:val="24"/>
          <w:szCs w:val="24"/>
        </w:rPr>
        <w:t>m</w:t>
      </w:r>
      <w:r w:rsidRPr="006E02CE">
        <w:rPr>
          <w:rFonts w:ascii="Times New Roman" w:hAnsi="Times New Roman" w:cs="Times New Roman"/>
          <w:b/>
          <w:bCs/>
          <w:sz w:val="24"/>
          <w:szCs w:val="24"/>
          <w:vertAlign w:val="superscript"/>
        </w:rPr>
        <w:t>-2</w:t>
      </w:r>
      <w:r w:rsidRPr="006E02CE">
        <w:rPr>
          <w:rFonts w:ascii="Times New Roman" w:hAnsi="Times New Roman" w:cs="Times New Roman"/>
          <w:sz w:val="24"/>
          <w:szCs w:val="24"/>
        </w:rPr>
        <w:t xml:space="preserve">. </w:t>
      </w:r>
      <w:bookmarkStart w:id="1" w:name="_Hlk64965681"/>
      <w:r>
        <w:rPr>
          <w:rFonts w:ascii="Times New Roman" w:hAnsi="Times New Roman" w:cs="Times New Roman"/>
          <w:sz w:val="24"/>
          <w:szCs w:val="24"/>
        </w:rPr>
        <w:t xml:space="preserve">Since LDPE is buoyant in freshwaters </w:t>
      </w:r>
      <w:r>
        <w:rPr>
          <w:rFonts w:ascii="Times New Roman" w:hAnsi="Times New Roman" w:cs="Times New Roman"/>
          <w:sz w:val="24"/>
          <w:szCs w:val="24"/>
        </w:rPr>
        <w:fldChar w:fldCharType="begin"/>
      </w:r>
      <w:r w:rsidR="0006404B">
        <w:rPr>
          <w:rFonts w:ascii="Times New Roman" w:hAnsi="Times New Roman" w:cs="Times New Roman"/>
          <w:sz w:val="24"/>
          <w:szCs w:val="24"/>
        </w:rPr>
        <w:instrText xml:space="preserve"> ADDIN ZOTERO_ITEM CSL_CITATION {"citationID":"RfmaRj0H","properties":{"formattedCitation":"\\super 3\\nosupersub{}","plainCitation":"3","noteIndex":0},"citationItems":[{"id":600,"uris":["http://zotero.org/users/6427374/items/MPNUQHU8"],"uri":["http://zotero.org/users/6427374/items/MPNUQHU8"],"itemData":{"id":600,"type":"article-journal","abstract":"The whereabouts of the overwhelming majority of plastic estimated to enter the environment is unknown. This study’s aim was to combine information about the environmental occurrence and physicochemical properties of widespread polymers to predict the fate of aquatic plastic litter. Polyethylene and polypropylene are common in the surface layer and shorelines; polyester and cellulosic fibres in sewage treatment works, estuarine and deep-sea sediments. Overall, non-buoyant polymers are underrepresented on the ocean surface. Three main explanations are proposed for the missing plastic. The first is accumulation of both buoyant and non-buoyant polymers in sewage treatment works, river and estuarine sediments and along shorelines. The second is settling of non-buoyant polymers into the deep-sea. The third is fragmentation of both buoyant and non-buoyant polymers into particles smaller than captured by existing experimental methods. Some isolation techniques may overrepresent larger, buoyant particles; methodological improvements are needed to capture the full size-range of plastic litter. When microplastics fragment they become neutrally-buoyant, thus nanoplastics are potentially widely dispersed in aquatic systems, both horizontally and vertically. Ultimately, over decades or longer, plastics are potentially solubilized and subsequently biodegraded. The rates at which these processes apply to plastic litter in different environmental compartments remain largely unknown.","container-title":"Critical Reviews in Environmental Science and Technology","DOI":"10.1080/10643389.2018.1483155","ISSN":"1064-3389","issue":"7-9","note":"publisher: Taylor &amp; Francis\n_eprint: https://doi.org/10.1080/10643389.2018.1483155","page":"685-722","source":"Taylor and Francis+NEJM","title":"The occurrence and degradation of aquatic plastic litter based on polymer physicochemical properties: A review","title-short":"The occurrence and degradation of aquatic plastic litter based on polymer physicochemical properties","volume":"48","author":[{"family":"Bond","given":"Tom"},{"family":"Ferrandiz-Mas","given":"Veronica"},{"family":"Felipe-Sotelo","given":"Mónica"},{"family":"Sebille","given":"Erik","dropping-particle":"van"}],"issued":{"date-parts":[["2018",5,3]]}}}],"schema":"https://github.com/citation-style-language/schema/raw/master/csl-citation.json"} </w:instrText>
      </w:r>
      <w:r>
        <w:rPr>
          <w:rFonts w:ascii="Times New Roman" w:hAnsi="Times New Roman" w:cs="Times New Roman"/>
          <w:sz w:val="24"/>
          <w:szCs w:val="24"/>
        </w:rPr>
        <w:fldChar w:fldCharType="separate"/>
      </w:r>
      <w:r w:rsidR="0006404B" w:rsidRPr="0006404B">
        <w:rPr>
          <w:rFonts w:ascii="Times New Roman" w:hAnsi="Times New Roman" w:cs="Times New Roman"/>
          <w:sz w:val="24"/>
          <w:vertAlign w:val="superscript"/>
        </w:rPr>
        <w:t>3</w:t>
      </w:r>
      <w:r>
        <w:rPr>
          <w:rFonts w:ascii="Times New Roman" w:hAnsi="Times New Roman" w:cs="Times New Roman"/>
          <w:sz w:val="24"/>
          <w:szCs w:val="24"/>
        </w:rPr>
        <w:fldChar w:fldCharType="end"/>
      </w:r>
      <w:r>
        <w:rPr>
          <w:rFonts w:ascii="Times New Roman" w:hAnsi="Times New Roman" w:cs="Times New Roman"/>
          <w:sz w:val="24"/>
          <w:szCs w:val="24"/>
        </w:rPr>
        <w:t xml:space="preserve">, we assumed that most plastic will be concentrated in the top </w:t>
      </w:r>
      <w:r w:rsidRPr="005872CB">
        <w:rPr>
          <w:rFonts w:ascii="Times New Roman" w:hAnsi="Times New Roman" w:cs="Times New Roman"/>
          <w:sz w:val="24"/>
          <w:szCs w:val="24"/>
        </w:rPr>
        <w:t>15 cm</w:t>
      </w:r>
      <w:r>
        <w:rPr>
          <w:rFonts w:ascii="Times New Roman" w:hAnsi="Times New Roman" w:cs="Times New Roman"/>
          <w:sz w:val="24"/>
          <w:szCs w:val="24"/>
        </w:rPr>
        <w:t xml:space="preserve"> × 1.0 m</w:t>
      </w:r>
      <w:r w:rsidRPr="00BD6603">
        <w:rPr>
          <w:rFonts w:ascii="Times New Roman" w:hAnsi="Times New Roman" w:cs="Times New Roman"/>
          <w:sz w:val="24"/>
          <w:szCs w:val="24"/>
          <w:vertAlign w:val="superscript"/>
        </w:rPr>
        <w:t>2</w:t>
      </w:r>
      <w:r>
        <w:rPr>
          <w:rFonts w:ascii="Times New Roman" w:hAnsi="Times New Roman" w:cs="Times New Roman"/>
          <w:sz w:val="24"/>
          <w:szCs w:val="24"/>
        </w:rPr>
        <w:t xml:space="preserve"> = </w:t>
      </w:r>
      <w:r w:rsidRPr="00BD6603">
        <w:rPr>
          <w:rFonts w:ascii="Times New Roman" w:hAnsi="Times New Roman" w:cs="Times New Roman"/>
          <w:b/>
          <w:bCs/>
          <w:sz w:val="24"/>
          <w:szCs w:val="24"/>
        </w:rPr>
        <w:t>150 L</w:t>
      </w:r>
      <w:r>
        <w:rPr>
          <w:rFonts w:ascii="Times New Roman" w:hAnsi="Times New Roman" w:cs="Times New Roman"/>
          <w:sz w:val="24"/>
          <w:szCs w:val="24"/>
        </w:rPr>
        <w:t xml:space="preserve"> of surface water. </w:t>
      </w:r>
      <w:bookmarkEnd w:id="1"/>
      <w:r>
        <w:rPr>
          <w:rFonts w:ascii="Times New Roman" w:hAnsi="Times New Roman" w:cs="Times New Roman"/>
          <w:sz w:val="24"/>
          <w:szCs w:val="24"/>
        </w:rPr>
        <w:t xml:space="preserve">Surface </w:t>
      </w:r>
      <w:r w:rsidRPr="006E02CE">
        <w:rPr>
          <w:rFonts w:ascii="Times New Roman" w:hAnsi="Times New Roman" w:cs="Times New Roman"/>
          <w:sz w:val="24"/>
          <w:szCs w:val="24"/>
        </w:rPr>
        <w:t>plastic concentration</w:t>
      </w:r>
      <w:r>
        <w:rPr>
          <w:rFonts w:ascii="Times New Roman" w:hAnsi="Times New Roman" w:cs="Times New Roman"/>
          <w:sz w:val="24"/>
          <w:szCs w:val="24"/>
        </w:rPr>
        <w:t xml:space="preserve"> of lake water would thus be</w:t>
      </w:r>
      <w:r w:rsidRPr="006E02CE">
        <w:rPr>
          <w:rFonts w:ascii="Times New Roman" w:hAnsi="Times New Roman" w:cs="Times New Roman"/>
          <w:sz w:val="24"/>
          <w:szCs w:val="24"/>
        </w:rPr>
        <w:t xml:space="preserve"> </w:t>
      </w:r>
      <w:r>
        <w:rPr>
          <w:rFonts w:ascii="Times New Roman" w:hAnsi="Times New Roman" w:cs="Times New Roman"/>
          <w:sz w:val="24"/>
          <w:szCs w:val="24"/>
        </w:rPr>
        <w:t>2552 cm</w:t>
      </w:r>
      <w:r>
        <w:rPr>
          <w:rFonts w:ascii="Times New Roman" w:hAnsi="Times New Roman" w:cs="Times New Roman"/>
          <w:sz w:val="24"/>
          <w:szCs w:val="24"/>
          <w:vertAlign w:val="superscript"/>
        </w:rPr>
        <w:t>2</w:t>
      </w:r>
      <w:r w:rsidRPr="005872CB">
        <w:rPr>
          <w:rFonts w:ascii="Times New Roman" w:hAnsi="Times New Roman" w:cs="Times New Roman"/>
          <w:sz w:val="24"/>
          <w:szCs w:val="24"/>
        </w:rPr>
        <w:t xml:space="preserve"> </w:t>
      </w:r>
      <w:r>
        <w:rPr>
          <w:rFonts w:ascii="Times New Roman" w:hAnsi="Times New Roman" w:cs="Times New Roman"/>
          <w:sz w:val="24"/>
          <w:szCs w:val="24"/>
        </w:rPr>
        <w:t>m</w:t>
      </w:r>
      <w:r>
        <w:rPr>
          <w:rFonts w:ascii="Times New Roman" w:hAnsi="Times New Roman" w:cs="Times New Roman"/>
          <w:sz w:val="24"/>
          <w:szCs w:val="24"/>
          <w:vertAlign w:val="superscript"/>
        </w:rPr>
        <w:t>-2</w:t>
      </w:r>
      <w:r>
        <w:rPr>
          <w:rFonts w:ascii="Times New Roman" w:hAnsi="Times New Roman" w:cs="Times New Roman"/>
          <w:sz w:val="24"/>
          <w:szCs w:val="24"/>
        </w:rPr>
        <w:t xml:space="preserve"> / 150 L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 </w:t>
      </w:r>
      <w:bookmarkStart w:id="2" w:name="_Hlk64967910"/>
      <w:r>
        <w:rPr>
          <w:rFonts w:ascii="Times New Roman" w:hAnsi="Times New Roman" w:cs="Times New Roman"/>
          <w:b/>
          <w:bCs/>
          <w:sz w:val="24"/>
          <w:szCs w:val="24"/>
        </w:rPr>
        <w:t>17.01</w:t>
      </w:r>
      <w:r w:rsidRPr="006E02CE">
        <w:rPr>
          <w:rFonts w:ascii="Times New Roman" w:hAnsi="Times New Roman" w:cs="Times New Roman"/>
          <w:b/>
          <w:bCs/>
          <w:sz w:val="24"/>
          <w:szCs w:val="24"/>
        </w:rPr>
        <w:t xml:space="preserve"> cm</w:t>
      </w:r>
      <w:r w:rsidRPr="006E02CE">
        <w:rPr>
          <w:rFonts w:ascii="Times New Roman" w:hAnsi="Times New Roman" w:cs="Times New Roman"/>
          <w:b/>
          <w:bCs/>
          <w:sz w:val="24"/>
          <w:szCs w:val="24"/>
          <w:vertAlign w:val="superscript"/>
        </w:rPr>
        <w:t>2</w:t>
      </w:r>
      <w:r w:rsidRPr="006E02CE">
        <w:rPr>
          <w:rFonts w:ascii="Times New Roman" w:hAnsi="Times New Roman" w:cs="Times New Roman"/>
          <w:sz w:val="24"/>
          <w:szCs w:val="24"/>
        </w:rPr>
        <w:t xml:space="preserve"> </w:t>
      </w:r>
      <w:r w:rsidRPr="006E02CE">
        <w:rPr>
          <w:rFonts w:ascii="Times New Roman" w:hAnsi="Times New Roman" w:cs="Times New Roman"/>
          <w:b/>
          <w:bCs/>
          <w:sz w:val="24"/>
          <w:szCs w:val="24"/>
        </w:rPr>
        <w:t>L</w:t>
      </w:r>
      <w:r w:rsidRPr="006E02CE">
        <w:rPr>
          <w:rFonts w:ascii="Times New Roman" w:hAnsi="Times New Roman" w:cs="Times New Roman"/>
          <w:b/>
          <w:bCs/>
          <w:sz w:val="24"/>
          <w:szCs w:val="24"/>
          <w:vertAlign w:val="superscript"/>
        </w:rPr>
        <w:t>-1</w:t>
      </w:r>
      <w:bookmarkEnd w:id="2"/>
      <w:r w:rsidRPr="006E02CE">
        <w:rPr>
          <w:rFonts w:ascii="Times New Roman" w:hAnsi="Times New Roman" w:cs="Times New Roman"/>
          <w:sz w:val="24"/>
          <w:szCs w:val="24"/>
        </w:rPr>
        <w:t xml:space="preserve">. </w:t>
      </w:r>
      <w:r>
        <w:rPr>
          <w:rFonts w:ascii="Times New Roman" w:hAnsi="Times New Roman" w:cs="Times New Roman"/>
          <w:sz w:val="24"/>
          <w:szCs w:val="24"/>
        </w:rPr>
        <w:t xml:space="preserve">Finally, we used this value </w:t>
      </w:r>
      <w:r w:rsidRPr="006E02CE">
        <w:rPr>
          <w:rFonts w:ascii="Times New Roman" w:hAnsi="Times New Roman" w:cs="Times New Roman"/>
          <w:sz w:val="24"/>
          <w:szCs w:val="24"/>
        </w:rPr>
        <w:t xml:space="preserve">to </w:t>
      </w:r>
      <w:r>
        <w:rPr>
          <w:rFonts w:ascii="Times New Roman" w:hAnsi="Times New Roman" w:cs="Times New Roman"/>
          <w:sz w:val="24"/>
          <w:szCs w:val="24"/>
        </w:rPr>
        <w:t xml:space="preserve">estimate how much carbon would </w:t>
      </w:r>
      <w:r w:rsidRPr="006E02CE">
        <w:rPr>
          <w:rFonts w:ascii="Times New Roman" w:hAnsi="Times New Roman" w:cs="Times New Roman"/>
          <w:sz w:val="24"/>
          <w:szCs w:val="24"/>
        </w:rPr>
        <w:t>leach from plastic</w:t>
      </w:r>
      <w:r>
        <w:rPr>
          <w:rFonts w:ascii="Times New Roman" w:hAnsi="Times New Roman" w:cs="Times New Roman"/>
          <w:sz w:val="24"/>
          <w:szCs w:val="24"/>
        </w:rPr>
        <w:t xml:space="preserve"> in surface waters</w:t>
      </w:r>
      <w:r w:rsidRPr="006E02CE">
        <w:rPr>
          <w:rFonts w:ascii="Times New Roman" w:hAnsi="Times New Roman" w:cs="Times New Roman"/>
          <w:sz w:val="24"/>
          <w:szCs w:val="24"/>
        </w:rPr>
        <w:t xml:space="preserve">. Romera-Castillo et al. (2018) found that the leaching rate of DOC from plastic bags </w:t>
      </w:r>
      <w:r>
        <w:rPr>
          <w:rFonts w:ascii="Times New Roman" w:hAnsi="Times New Roman" w:cs="Times New Roman"/>
          <w:sz w:val="24"/>
          <w:szCs w:val="24"/>
        </w:rPr>
        <w:t>under idealised laboratory conditions wa</w:t>
      </w:r>
      <w:r w:rsidRPr="006E02CE">
        <w:rPr>
          <w:rFonts w:ascii="Times New Roman" w:hAnsi="Times New Roman" w:cs="Times New Roman"/>
          <w:sz w:val="24"/>
          <w:szCs w:val="24"/>
        </w:rPr>
        <w:t xml:space="preserve">s </w:t>
      </w:r>
      <w:r w:rsidRPr="006E02CE">
        <w:rPr>
          <w:rFonts w:ascii="Times New Roman" w:hAnsi="Times New Roman" w:cs="Times New Roman"/>
          <w:b/>
          <w:bCs/>
          <w:sz w:val="24"/>
          <w:szCs w:val="24"/>
        </w:rPr>
        <w:t xml:space="preserve">6.67 </w:t>
      </w:r>
      <w:proofErr w:type="spellStart"/>
      <w:r w:rsidRPr="00581081">
        <w:rPr>
          <w:rFonts w:ascii="Times New Roman" w:hAnsi="Times New Roman" w:cs="Times New Roman"/>
          <w:b/>
          <w:bCs/>
          <w:sz w:val="24"/>
          <w:szCs w:val="24"/>
        </w:rPr>
        <w:t>μ</w:t>
      </w:r>
      <w:r w:rsidRPr="006E02CE">
        <w:rPr>
          <w:rFonts w:ascii="Times New Roman" w:hAnsi="Times New Roman" w:cs="Times New Roman"/>
          <w:b/>
          <w:bCs/>
          <w:sz w:val="24"/>
          <w:szCs w:val="24"/>
        </w:rPr>
        <w:t>g</w:t>
      </w:r>
      <w:proofErr w:type="spellEnd"/>
      <w:r>
        <w:rPr>
          <w:rFonts w:ascii="Times New Roman" w:hAnsi="Times New Roman" w:cs="Times New Roman"/>
          <w:b/>
          <w:bCs/>
          <w:sz w:val="24"/>
          <w:szCs w:val="24"/>
        </w:rPr>
        <w:t xml:space="preserve"> C </w:t>
      </w:r>
      <w:r w:rsidRPr="006E02CE">
        <w:rPr>
          <w:rFonts w:ascii="Times New Roman" w:hAnsi="Times New Roman" w:cs="Times New Roman"/>
          <w:b/>
          <w:bCs/>
          <w:sz w:val="24"/>
          <w:szCs w:val="24"/>
        </w:rPr>
        <w:t>cm</w:t>
      </w:r>
      <w:r w:rsidRPr="006E02CE">
        <w:rPr>
          <w:rFonts w:ascii="Times New Roman" w:hAnsi="Times New Roman" w:cs="Times New Roman"/>
          <w:b/>
          <w:bCs/>
          <w:sz w:val="24"/>
          <w:szCs w:val="24"/>
          <w:vertAlign w:val="superscript"/>
        </w:rPr>
        <w:t>-2</w:t>
      </w:r>
      <w:r>
        <w:rPr>
          <w:rFonts w:ascii="Times New Roman" w:hAnsi="Times New Roman" w:cs="Times New Roman"/>
          <w:sz w:val="24"/>
          <w:szCs w:val="24"/>
        </w:rPr>
        <w:t xml:space="preserve">. Therefore, the </w:t>
      </w:r>
      <w:r>
        <w:rPr>
          <w:rFonts w:ascii="Times New Roman" w:hAnsi="Times New Roman" w:cs="Times New Roman"/>
          <w:sz w:val="24"/>
          <w:szCs w:val="24"/>
        </w:rPr>
        <w:lastRenderedPageBreak/>
        <w:t>plastic in lakes may leach 17.01 cm</w:t>
      </w:r>
      <w:r>
        <w:rPr>
          <w:rFonts w:ascii="Times New Roman" w:hAnsi="Times New Roman" w:cs="Times New Roman"/>
          <w:sz w:val="24"/>
          <w:szCs w:val="24"/>
          <w:vertAlign w:val="superscript"/>
        </w:rPr>
        <w:t>2</w:t>
      </w:r>
      <w:r>
        <w:rPr>
          <w:rFonts w:ascii="Times New Roman" w:hAnsi="Times New Roman" w:cs="Times New Roman"/>
          <w:sz w:val="24"/>
          <w:szCs w:val="24"/>
        </w:rPr>
        <w:t xml:space="preserve">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 6.67 </w:t>
      </w:r>
      <w:proofErr w:type="spellStart"/>
      <w:r w:rsidRPr="00581081">
        <w:rPr>
          <w:rFonts w:ascii="Times New Roman" w:hAnsi="Times New Roman" w:cs="Times New Roman"/>
          <w:sz w:val="24"/>
          <w:szCs w:val="24"/>
        </w:rPr>
        <w:t>μ</w:t>
      </w:r>
      <w:r>
        <w:rPr>
          <w:rFonts w:ascii="Times New Roman" w:hAnsi="Times New Roman" w:cs="Times New Roman"/>
          <w:sz w:val="24"/>
          <w:szCs w:val="24"/>
        </w:rPr>
        <w:t>g</w:t>
      </w:r>
      <w:proofErr w:type="spellEnd"/>
      <w:r>
        <w:rPr>
          <w:rFonts w:ascii="Times New Roman" w:hAnsi="Times New Roman" w:cs="Times New Roman"/>
          <w:sz w:val="24"/>
          <w:szCs w:val="24"/>
        </w:rPr>
        <w:t xml:space="preserve"> C cm</w:t>
      </w:r>
      <w:r>
        <w:rPr>
          <w:rFonts w:ascii="Times New Roman" w:hAnsi="Times New Roman" w:cs="Times New Roman"/>
          <w:sz w:val="24"/>
          <w:szCs w:val="24"/>
          <w:vertAlign w:val="superscript"/>
        </w:rPr>
        <w:t>-2</w:t>
      </w:r>
      <w:r>
        <w:rPr>
          <w:rFonts w:ascii="Times New Roman" w:hAnsi="Times New Roman" w:cs="Times New Roman"/>
          <w:sz w:val="24"/>
          <w:szCs w:val="24"/>
        </w:rPr>
        <w:t xml:space="preserve"> = 113 </w:t>
      </w:r>
      <w:proofErr w:type="spellStart"/>
      <w:r w:rsidRPr="00581081">
        <w:rPr>
          <w:rFonts w:ascii="Times New Roman" w:hAnsi="Times New Roman" w:cs="Times New Roman"/>
          <w:sz w:val="24"/>
          <w:szCs w:val="24"/>
        </w:rPr>
        <w:t>μ</w:t>
      </w:r>
      <w:r>
        <w:rPr>
          <w:rFonts w:ascii="Times New Roman" w:hAnsi="Times New Roman" w:cs="Times New Roman"/>
          <w:sz w:val="24"/>
          <w:szCs w:val="24"/>
        </w:rPr>
        <w:t>g</w:t>
      </w:r>
      <w:proofErr w:type="spellEnd"/>
      <w:r>
        <w:rPr>
          <w:rFonts w:ascii="Times New Roman" w:hAnsi="Times New Roman" w:cs="Times New Roman"/>
          <w:sz w:val="24"/>
          <w:szCs w:val="24"/>
        </w:rPr>
        <w:t xml:space="preserve"> C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522FF4">
        <w:rPr>
          <w:rFonts w:ascii="Times New Roman" w:hAnsi="Times New Roman" w:cs="Times New Roman"/>
          <w:sz w:val="24"/>
          <w:szCs w:val="24"/>
        </w:rPr>
        <w:sym w:font="Symbol" w:char="F040"/>
      </w:r>
      <w:r>
        <w:rPr>
          <w:rFonts w:ascii="Times New Roman" w:hAnsi="Times New Roman" w:cs="Times New Roman"/>
          <w:b/>
          <w:bCs/>
          <w:sz w:val="24"/>
          <w:szCs w:val="24"/>
        </w:rPr>
        <w:t xml:space="preserve"> </w:t>
      </w:r>
      <w:r w:rsidRPr="006E02CE">
        <w:rPr>
          <w:rFonts w:ascii="Times New Roman" w:hAnsi="Times New Roman" w:cs="Times New Roman"/>
          <w:b/>
          <w:bCs/>
          <w:sz w:val="24"/>
          <w:szCs w:val="24"/>
        </w:rPr>
        <w:t>0.1 mg</w:t>
      </w:r>
      <w:r>
        <w:rPr>
          <w:rFonts w:ascii="Times New Roman" w:hAnsi="Times New Roman" w:cs="Times New Roman"/>
          <w:b/>
          <w:bCs/>
          <w:sz w:val="24"/>
          <w:szCs w:val="24"/>
        </w:rPr>
        <w:t xml:space="preserve"> C </w:t>
      </w:r>
      <w:r w:rsidRPr="006E02CE">
        <w:rPr>
          <w:rFonts w:ascii="Times New Roman" w:hAnsi="Times New Roman" w:cs="Times New Roman"/>
          <w:b/>
          <w:bCs/>
          <w:sz w:val="24"/>
          <w:szCs w:val="24"/>
        </w:rPr>
        <w:t>L</w:t>
      </w:r>
      <w:r w:rsidRPr="006E02CE">
        <w:rPr>
          <w:rFonts w:ascii="Times New Roman" w:hAnsi="Times New Roman" w:cs="Times New Roman"/>
          <w:b/>
          <w:bCs/>
          <w:sz w:val="24"/>
          <w:szCs w:val="24"/>
          <w:vertAlign w:val="superscript"/>
        </w:rPr>
        <w:t>-1</w:t>
      </w:r>
      <w:r w:rsidRPr="006E02CE">
        <w:rPr>
          <w:rFonts w:ascii="Times New Roman" w:hAnsi="Times New Roman" w:cs="Times New Roman"/>
          <w:sz w:val="24"/>
          <w:szCs w:val="24"/>
        </w:rPr>
        <w:t>.</w:t>
      </w:r>
      <w:r>
        <w:rPr>
          <w:rFonts w:ascii="Times New Roman" w:hAnsi="Times New Roman" w:cs="Times New Roman"/>
          <w:sz w:val="24"/>
          <w:szCs w:val="24"/>
        </w:rPr>
        <w:t xml:space="preserve"> </w:t>
      </w:r>
      <w:r w:rsidRPr="006E02CE">
        <w:rPr>
          <w:rFonts w:ascii="Times New Roman" w:hAnsi="Times New Roman" w:cs="Times New Roman"/>
          <w:sz w:val="24"/>
          <w:szCs w:val="24"/>
        </w:rPr>
        <w:t xml:space="preserve">Therefore, plastic leachate was added to </w:t>
      </w:r>
      <w:r>
        <w:rPr>
          <w:rFonts w:ascii="Times New Roman" w:hAnsi="Times New Roman" w:cs="Times New Roman"/>
          <w:sz w:val="24"/>
          <w:szCs w:val="24"/>
        </w:rPr>
        <w:t xml:space="preserve">our experiment at </w:t>
      </w:r>
      <w:r w:rsidRPr="006E02CE">
        <w:rPr>
          <w:rFonts w:ascii="Times New Roman" w:hAnsi="Times New Roman" w:cs="Times New Roman"/>
          <w:sz w:val="24"/>
          <w:szCs w:val="24"/>
        </w:rPr>
        <w:t xml:space="preserve">a final concentration of </w:t>
      </w:r>
      <w:r w:rsidRPr="006E02CE">
        <w:rPr>
          <w:rFonts w:ascii="Times New Roman" w:hAnsi="Times New Roman" w:cs="Times New Roman"/>
          <w:b/>
          <w:bCs/>
          <w:sz w:val="24"/>
          <w:szCs w:val="24"/>
        </w:rPr>
        <w:t>0.1 mg</w:t>
      </w:r>
      <w:r>
        <w:rPr>
          <w:rFonts w:ascii="Times New Roman" w:hAnsi="Times New Roman" w:cs="Times New Roman"/>
          <w:b/>
          <w:bCs/>
          <w:sz w:val="24"/>
          <w:szCs w:val="24"/>
        </w:rPr>
        <w:t xml:space="preserve"> </w:t>
      </w:r>
      <w:r w:rsidRPr="006E02CE">
        <w:rPr>
          <w:rFonts w:ascii="Times New Roman" w:hAnsi="Times New Roman" w:cs="Times New Roman"/>
          <w:b/>
          <w:bCs/>
          <w:sz w:val="24"/>
          <w:szCs w:val="24"/>
        </w:rPr>
        <w:t>L</w:t>
      </w:r>
      <w:r w:rsidRPr="006E02CE">
        <w:rPr>
          <w:rFonts w:ascii="Times New Roman" w:hAnsi="Times New Roman" w:cs="Times New Roman"/>
          <w:b/>
          <w:bCs/>
          <w:sz w:val="24"/>
          <w:szCs w:val="24"/>
          <w:vertAlign w:val="superscript"/>
        </w:rPr>
        <w:t>-1</w:t>
      </w:r>
      <w:r w:rsidRPr="006E02CE">
        <w:rPr>
          <w:rFonts w:ascii="Times New Roman" w:hAnsi="Times New Roman" w:cs="Times New Roman"/>
          <w:sz w:val="24"/>
          <w:szCs w:val="24"/>
        </w:rPr>
        <w:t xml:space="preserve">. </w:t>
      </w:r>
    </w:p>
    <w:p w14:paraId="3068A0F4" w14:textId="77777777" w:rsidR="00381DFA" w:rsidRPr="00601DB8" w:rsidRDefault="00381DFA" w:rsidP="00381DFA">
      <w:pPr>
        <w:pStyle w:val="Caption"/>
        <w:rPr>
          <w:rFonts w:cs="Times New Roman"/>
          <w:color w:val="auto"/>
          <w:sz w:val="24"/>
          <w:szCs w:val="24"/>
        </w:rPr>
      </w:pPr>
    </w:p>
    <w:p w14:paraId="0464E5D1" w14:textId="46F973A2" w:rsidR="003360DA" w:rsidRDefault="003360DA" w:rsidP="00F50DDB">
      <w:pPr>
        <w:spacing w:after="0" w:line="480" w:lineRule="auto"/>
        <w:rPr>
          <w:rFonts w:ascii="Times New Roman" w:hAnsi="Times New Roman" w:cs="Times New Roman"/>
          <w:sz w:val="24"/>
          <w:szCs w:val="24"/>
        </w:rPr>
      </w:pPr>
    </w:p>
    <w:p w14:paraId="51DF1F03" w14:textId="393D6BFF" w:rsidR="00B35DD1" w:rsidRPr="00CC01AD" w:rsidRDefault="00B35DD1" w:rsidP="00F50DDB">
      <w:pPr>
        <w:spacing w:after="0" w:line="480" w:lineRule="auto"/>
        <w:rPr>
          <w:rFonts w:cs="Times New Roman"/>
          <w:sz w:val="24"/>
          <w:szCs w:val="24"/>
        </w:rPr>
      </w:pPr>
      <w:r>
        <w:rPr>
          <w:rFonts w:cs="Times New Roman"/>
          <w:noProof/>
          <w:sz w:val="24"/>
          <w:szCs w:val="24"/>
          <w:lang w:val="en-GB" w:eastAsia="en-GB"/>
        </w:rPr>
        <w:drawing>
          <wp:inline distT="0" distB="0" distL="0" distR="0" wp14:anchorId="0E33CE8C" wp14:editId="74878156">
            <wp:extent cx="5595419" cy="483382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
                      <a:extLst>
                        <a:ext uri="{28A0092B-C50C-407E-A947-70E740481C1C}">
                          <a14:useLocalDpi xmlns:a14="http://schemas.microsoft.com/office/drawing/2010/main" val="0"/>
                        </a:ext>
                      </a:extLst>
                    </a:blip>
                    <a:stretch>
                      <a:fillRect/>
                    </a:stretch>
                  </pic:blipFill>
                  <pic:spPr>
                    <a:xfrm>
                      <a:off x="0" y="0"/>
                      <a:ext cx="5599111" cy="4837010"/>
                    </a:xfrm>
                    <a:prstGeom prst="rect">
                      <a:avLst/>
                    </a:prstGeom>
                  </pic:spPr>
                </pic:pic>
              </a:graphicData>
            </a:graphic>
          </wp:inline>
        </w:drawing>
      </w:r>
    </w:p>
    <w:p w14:paraId="6B9DAF2A" w14:textId="7EF3789A" w:rsidR="00B35DD1" w:rsidRDefault="00551E8E" w:rsidP="00B35DD1">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Supplementary Figure 1</w:t>
      </w:r>
      <w:r w:rsidR="00B35DD1">
        <w:rPr>
          <w:rFonts w:ascii="Times New Roman" w:hAnsi="Times New Roman" w:cs="Times New Roman"/>
          <w:b/>
          <w:bCs/>
          <w:sz w:val="24"/>
          <w:szCs w:val="24"/>
        </w:rPr>
        <w:t>.</w:t>
      </w:r>
      <w:r w:rsidR="00B35DD1" w:rsidRPr="00CF1D24">
        <w:rPr>
          <w:rFonts w:ascii="Times New Roman" w:hAnsi="Times New Roman" w:cs="Times New Roman"/>
          <w:b/>
          <w:bCs/>
          <w:sz w:val="24"/>
          <w:szCs w:val="24"/>
        </w:rPr>
        <w:t xml:space="preserve"> </w:t>
      </w:r>
      <w:r w:rsidR="00B35DD1" w:rsidRPr="00CC01AD">
        <w:rPr>
          <w:rFonts w:ascii="Times New Roman" w:hAnsi="Times New Roman" w:cs="Times New Roman"/>
          <w:b/>
          <w:bCs/>
          <w:sz w:val="24"/>
          <w:szCs w:val="24"/>
        </w:rPr>
        <w:t xml:space="preserve">The </w:t>
      </w:r>
      <w:r w:rsidR="00B35DD1" w:rsidRPr="00CF1D24">
        <w:rPr>
          <w:rFonts w:ascii="Times New Roman" w:hAnsi="Times New Roman" w:cs="Times New Roman"/>
          <w:b/>
          <w:bCs/>
          <w:sz w:val="24"/>
          <w:szCs w:val="24"/>
        </w:rPr>
        <w:t>29 lakes (dark blue circles) sampled across Sweden, Norway, and Finland between 6</w:t>
      </w:r>
      <w:r w:rsidR="00B35DD1" w:rsidRPr="00CF1D24">
        <w:rPr>
          <w:rFonts w:ascii="Times New Roman" w:hAnsi="Times New Roman" w:cs="Times New Roman"/>
          <w:b/>
          <w:bCs/>
          <w:sz w:val="24"/>
          <w:szCs w:val="24"/>
          <w:vertAlign w:val="superscript"/>
        </w:rPr>
        <w:t>th</w:t>
      </w:r>
      <w:r w:rsidR="00B35DD1" w:rsidRPr="00CF1D24">
        <w:rPr>
          <w:rFonts w:ascii="Times New Roman" w:hAnsi="Times New Roman" w:cs="Times New Roman"/>
          <w:b/>
          <w:bCs/>
          <w:sz w:val="24"/>
          <w:szCs w:val="24"/>
        </w:rPr>
        <w:t xml:space="preserve"> August and 23</w:t>
      </w:r>
      <w:r w:rsidR="00B35DD1" w:rsidRPr="00CF1D24">
        <w:rPr>
          <w:rFonts w:ascii="Times New Roman" w:hAnsi="Times New Roman" w:cs="Times New Roman"/>
          <w:b/>
          <w:bCs/>
          <w:sz w:val="24"/>
          <w:szCs w:val="24"/>
          <w:vertAlign w:val="superscript"/>
        </w:rPr>
        <w:t>rd</w:t>
      </w:r>
      <w:r w:rsidR="00B35DD1" w:rsidRPr="00CF1D24">
        <w:rPr>
          <w:rFonts w:ascii="Times New Roman" w:hAnsi="Times New Roman" w:cs="Times New Roman"/>
          <w:b/>
          <w:bCs/>
          <w:sz w:val="24"/>
          <w:szCs w:val="24"/>
        </w:rPr>
        <w:t xml:space="preserve"> September 2019.</w:t>
      </w:r>
      <w:r w:rsidR="00020393">
        <w:rPr>
          <w:rFonts w:ascii="Times New Roman" w:hAnsi="Times New Roman" w:cs="Times New Roman"/>
          <w:b/>
          <w:bCs/>
          <w:sz w:val="24"/>
          <w:szCs w:val="24"/>
        </w:rPr>
        <w:t xml:space="preserve"> </w:t>
      </w:r>
      <w:r w:rsidR="00020393" w:rsidRPr="00020393">
        <w:rPr>
          <w:rFonts w:ascii="Times New Roman" w:hAnsi="Times New Roman" w:cs="Times New Roman"/>
          <w:sz w:val="24"/>
          <w:szCs w:val="24"/>
        </w:rPr>
        <w:t>Maps made with Natural Earth (https://www.naturalearthdata.com/about/terms-of-use/)</w:t>
      </w:r>
    </w:p>
    <w:p w14:paraId="51B54ACE" w14:textId="4501F18B" w:rsidR="00B35DD1" w:rsidRPr="00CC01AD" w:rsidRDefault="00D1511F" w:rsidP="00B35DD1">
      <w:pPr>
        <w:pStyle w:val="Caption"/>
        <w:rPr>
          <w:rFonts w:cs="Times New Roman"/>
          <w:sz w:val="24"/>
          <w:szCs w:val="24"/>
        </w:rPr>
      </w:pPr>
      <w:r>
        <w:rPr>
          <w:rFonts w:cs="Times New Roman"/>
          <w:noProof/>
          <w:sz w:val="24"/>
          <w:szCs w:val="24"/>
          <w:lang w:eastAsia="en-GB"/>
        </w:rPr>
        <w:lastRenderedPageBreak/>
        <w:drawing>
          <wp:inline distT="0" distB="0" distL="0" distR="0" wp14:anchorId="769C3FD4" wp14:editId="48419A80">
            <wp:extent cx="4550735" cy="633700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6">
                      <a:extLst>
                        <a:ext uri="{28A0092B-C50C-407E-A947-70E740481C1C}">
                          <a14:useLocalDpi xmlns:a14="http://schemas.microsoft.com/office/drawing/2010/main" val="0"/>
                        </a:ext>
                      </a:extLst>
                    </a:blip>
                    <a:srcRect l="17729" t="10465" r="2389" b="12527"/>
                    <a:stretch/>
                  </pic:blipFill>
                  <pic:spPr bwMode="auto">
                    <a:xfrm>
                      <a:off x="0" y="0"/>
                      <a:ext cx="4551018" cy="6337399"/>
                    </a:xfrm>
                    <a:prstGeom prst="rect">
                      <a:avLst/>
                    </a:prstGeom>
                    <a:ln>
                      <a:noFill/>
                    </a:ln>
                    <a:extLst>
                      <a:ext uri="{53640926-AAD7-44D8-BBD7-CCE9431645EC}">
                        <a14:shadowObscured xmlns:a14="http://schemas.microsoft.com/office/drawing/2010/main"/>
                      </a:ext>
                    </a:extLst>
                  </pic:spPr>
                </pic:pic>
              </a:graphicData>
            </a:graphic>
          </wp:inline>
        </w:drawing>
      </w:r>
    </w:p>
    <w:p w14:paraId="3303A996" w14:textId="734157CD" w:rsidR="00B35DD1" w:rsidRDefault="00551E8E" w:rsidP="00B35DD1">
      <w:pPr>
        <w:spacing w:line="480" w:lineRule="auto"/>
        <w:rPr>
          <w:rFonts w:ascii="Times New Roman" w:hAnsi="Times New Roman" w:cs="Times New Roman"/>
          <w:sz w:val="24"/>
          <w:szCs w:val="24"/>
        </w:rPr>
      </w:pPr>
      <w:r>
        <w:rPr>
          <w:rFonts w:ascii="Times New Roman" w:hAnsi="Times New Roman" w:cs="Times New Roman"/>
          <w:b/>
          <w:bCs/>
          <w:sz w:val="24"/>
          <w:szCs w:val="24"/>
        </w:rPr>
        <w:t>Supplementary Figure 2</w:t>
      </w:r>
      <w:r w:rsidR="00B35DD1" w:rsidRPr="00CF1D24">
        <w:rPr>
          <w:rFonts w:ascii="Times New Roman" w:hAnsi="Times New Roman" w:cs="Times New Roman"/>
          <w:b/>
          <w:bCs/>
          <w:sz w:val="24"/>
          <w:szCs w:val="24"/>
        </w:rPr>
        <w:t>.</w:t>
      </w:r>
      <w:r w:rsidR="00B35DD1" w:rsidRPr="00CC01AD">
        <w:rPr>
          <w:rFonts w:ascii="Times New Roman" w:hAnsi="Times New Roman" w:cs="Times New Roman"/>
          <w:sz w:val="24"/>
          <w:szCs w:val="24"/>
        </w:rPr>
        <w:t xml:space="preserve"> </w:t>
      </w:r>
      <w:r w:rsidR="00B35DD1" w:rsidRPr="00CC01AD">
        <w:rPr>
          <w:rFonts w:ascii="Times New Roman" w:hAnsi="Times New Roman" w:cs="Times New Roman"/>
          <w:b/>
          <w:sz w:val="24"/>
          <w:szCs w:val="24"/>
        </w:rPr>
        <w:t xml:space="preserve">Flowchart showing incubation treatments and </w:t>
      </w:r>
      <w:r w:rsidR="00B35DD1">
        <w:rPr>
          <w:rFonts w:ascii="Times New Roman" w:hAnsi="Times New Roman" w:cs="Times New Roman"/>
          <w:b/>
          <w:sz w:val="24"/>
          <w:szCs w:val="24"/>
        </w:rPr>
        <w:t xml:space="preserve">sample </w:t>
      </w:r>
      <w:r w:rsidR="00B35DD1" w:rsidRPr="00CC01AD">
        <w:rPr>
          <w:rFonts w:ascii="Times New Roman" w:hAnsi="Times New Roman" w:cs="Times New Roman"/>
          <w:b/>
          <w:sz w:val="24"/>
          <w:szCs w:val="24"/>
        </w:rPr>
        <w:t>processing</w:t>
      </w:r>
      <w:r w:rsidR="00B35DD1" w:rsidRPr="00CC01AD">
        <w:rPr>
          <w:rFonts w:ascii="Times New Roman" w:hAnsi="Times New Roman" w:cs="Times New Roman"/>
          <w:sz w:val="24"/>
          <w:szCs w:val="24"/>
        </w:rPr>
        <w:t>. Yellow boxes indicate measurements taken, red boxes indicate the addition of plastic leachate or a control addition of distilled water, and blue boxes indicate lake water.</w:t>
      </w:r>
    </w:p>
    <w:p w14:paraId="7DF55255" w14:textId="44730F28" w:rsidR="00B35DD1" w:rsidRDefault="006D1F61" w:rsidP="00B35DD1">
      <w:pPr>
        <w:spacing w:after="0" w:line="480" w:lineRule="auto"/>
        <w:rPr>
          <w:rFonts w:ascii="Times New Roman" w:hAnsi="Times New Roman" w:cs="Times New Roman"/>
          <w:sz w:val="24"/>
          <w:szCs w:val="24"/>
        </w:rPr>
      </w:pPr>
      <w:r w:rsidRPr="006D1F61">
        <w:rPr>
          <w:noProof/>
          <w:lang w:val="en-GB" w:eastAsia="en-GB"/>
        </w:rPr>
        <w:lastRenderedPageBreak/>
        <w:drawing>
          <wp:inline distT="0" distB="0" distL="0" distR="0" wp14:anchorId="6CCA8D74" wp14:editId="79A51FC3">
            <wp:extent cx="5943600" cy="36988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698875"/>
                    </a:xfrm>
                    <a:prstGeom prst="rect">
                      <a:avLst/>
                    </a:prstGeom>
                    <a:noFill/>
                    <a:ln>
                      <a:noFill/>
                    </a:ln>
                  </pic:spPr>
                </pic:pic>
              </a:graphicData>
            </a:graphic>
          </wp:inline>
        </w:drawing>
      </w:r>
    </w:p>
    <w:p w14:paraId="45F8BF88" w14:textId="6DC69459" w:rsidR="00D81A17" w:rsidRDefault="00551E8E" w:rsidP="00226AD1">
      <w:pPr>
        <w:spacing w:line="480" w:lineRule="auto"/>
        <w:rPr>
          <w:rFonts w:ascii="Times New Roman" w:hAnsi="Times New Roman" w:cs="Times New Roman"/>
          <w:sz w:val="24"/>
          <w:szCs w:val="24"/>
        </w:rPr>
      </w:pPr>
      <w:r>
        <w:rPr>
          <w:rFonts w:ascii="Times New Roman" w:hAnsi="Times New Roman" w:cs="Times New Roman"/>
          <w:b/>
          <w:bCs/>
          <w:sz w:val="24"/>
          <w:szCs w:val="24"/>
        </w:rPr>
        <w:t>Supplementary Figure 3</w:t>
      </w:r>
      <w:r w:rsidR="00A1422E" w:rsidRPr="00CF1D24">
        <w:rPr>
          <w:rFonts w:ascii="Times New Roman" w:hAnsi="Times New Roman" w:cs="Times New Roman"/>
          <w:b/>
          <w:bCs/>
          <w:sz w:val="24"/>
          <w:szCs w:val="24"/>
        </w:rPr>
        <w:t>.</w:t>
      </w:r>
      <w:r w:rsidR="00A1422E" w:rsidRPr="00CC01AD">
        <w:rPr>
          <w:rFonts w:ascii="Times New Roman" w:hAnsi="Times New Roman" w:cs="Times New Roman"/>
          <w:sz w:val="24"/>
          <w:szCs w:val="24"/>
        </w:rPr>
        <w:t xml:space="preserve"> </w:t>
      </w:r>
      <w:r w:rsidR="00BD5C1B">
        <w:rPr>
          <w:rFonts w:ascii="Times New Roman" w:hAnsi="Times New Roman" w:cs="Times New Roman"/>
          <w:b/>
          <w:sz w:val="24"/>
          <w:szCs w:val="24"/>
        </w:rPr>
        <w:t>L</w:t>
      </w:r>
      <w:r w:rsidR="00A1422E">
        <w:rPr>
          <w:rFonts w:ascii="Times New Roman" w:hAnsi="Times New Roman" w:cs="Times New Roman"/>
          <w:b/>
          <w:sz w:val="24"/>
          <w:szCs w:val="24"/>
        </w:rPr>
        <w:t>abil</w:t>
      </w:r>
      <w:r w:rsidR="00BD5C1B">
        <w:rPr>
          <w:rFonts w:ascii="Times New Roman" w:hAnsi="Times New Roman" w:cs="Times New Roman"/>
          <w:b/>
          <w:sz w:val="24"/>
          <w:szCs w:val="24"/>
        </w:rPr>
        <w:t xml:space="preserve">e molecules are relatively more abundant </w:t>
      </w:r>
      <w:r w:rsidR="00A1422E">
        <w:rPr>
          <w:rFonts w:ascii="Times New Roman" w:hAnsi="Times New Roman" w:cs="Times New Roman"/>
          <w:b/>
          <w:sz w:val="24"/>
          <w:szCs w:val="24"/>
        </w:rPr>
        <w:t xml:space="preserve">with both </w:t>
      </w:r>
      <w:r w:rsidR="00BD5C1B">
        <w:rPr>
          <w:rFonts w:ascii="Times New Roman" w:hAnsi="Times New Roman" w:cs="Times New Roman"/>
          <w:b/>
          <w:sz w:val="24"/>
          <w:szCs w:val="24"/>
        </w:rPr>
        <w:t xml:space="preserve">lower </w:t>
      </w:r>
      <w:r w:rsidR="00A1422E">
        <w:rPr>
          <w:rFonts w:ascii="Times New Roman" w:hAnsi="Times New Roman" w:cs="Times New Roman"/>
          <w:b/>
          <w:sz w:val="24"/>
          <w:szCs w:val="24"/>
        </w:rPr>
        <w:t>DOC concentration and FD</w:t>
      </w:r>
      <w:r w:rsidR="00A1422E" w:rsidRPr="00CC01AD">
        <w:rPr>
          <w:rFonts w:ascii="Times New Roman" w:hAnsi="Times New Roman" w:cs="Times New Roman"/>
          <w:sz w:val="24"/>
          <w:szCs w:val="24"/>
        </w:rPr>
        <w:t xml:space="preserve">. </w:t>
      </w:r>
      <w:r w:rsidR="00BD5C1B">
        <w:rPr>
          <w:rFonts w:ascii="Times New Roman" w:hAnsi="Times New Roman" w:cs="Times New Roman"/>
          <w:sz w:val="24"/>
          <w:szCs w:val="24"/>
        </w:rPr>
        <w:t xml:space="preserve">We calculated </w:t>
      </w:r>
      <w:r w:rsidR="00020393">
        <w:rPr>
          <w:rFonts w:ascii="Times New Roman" w:hAnsi="Times New Roman" w:cs="Times New Roman"/>
          <w:sz w:val="24"/>
          <w:szCs w:val="24"/>
        </w:rPr>
        <w:t xml:space="preserve">(a) </w:t>
      </w:r>
      <w:r w:rsidR="00BD5C1B">
        <w:rPr>
          <w:rFonts w:ascii="Times New Roman" w:hAnsi="Times New Roman" w:cs="Times New Roman"/>
          <w:sz w:val="24"/>
          <w:szCs w:val="24"/>
        </w:rPr>
        <w:t xml:space="preserve">DOC and </w:t>
      </w:r>
      <w:r w:rsidR="00020393">
        <w:rPr>
          <w:rFonts w:ascii="Times New Roman" w:hAnsi="Times New Roman" w:cs="Times New Roman"/>
          <w:sz w:val="24"/>
          <w:szCs w:val="24"/>
        </w:rPr>
        <w:t xml:space="preserve">(b) </w:t>
      </w:r>
      <w:r w:rsidR="00BD5C1B">
        <w:rPr>
          <w:rFonts w:ascii="Times New Roman" w:hAnsi="Times New Roman" w:cs="Times New Roman"/>
          <w:sz w:val="24"/>
          <w:szCs w:val="24"/>
        </w:rPr>
        <w:t>FD in waters of 22 lakes after we added plastic leachate</w:t>
      </w:r>
      <w:r w:rsidR="006D1F61">
        <w:rPr>
          <w:rFonts w:ascii="Times New Roman" w:hAnsi="Times New Roman" w:cs="Times New Roman"/>
          <w:sz w:val="24"/>
          <w:szCs w:val="24"/>
        </w:rPr>
        <w:t xml:space="preserve">. We corrected for the dilution of molecular formulas in plastic leachate by multiplying </w:t>
      </w:r>
      <w:r w:rsidR="00BD5C1B">
        <w:rPr>
          <w:rFonts w:ascii="Times New Roman" w:hAnsi="Times New Roman" w:cs="Times New Roman"/>
          <w:sz w:val="24"/>
          <w:szCs w:val="24"/>
        </w:rPr>
        <w:t xml:space="preserve">the peak intensity of </w:t>
      </w:r>
      <w:r w:rsidR="006D1F61">
        <w:rPr>
          <w:rFonts w:ascii="Times New Roman" w:hAnsi="Times New Roman" w:cs="Times New Roman"/>
          <w:sz w:val="24"/>
          <w:szCs w:val="24"/>
        </w:rPr>
        <w:t>each formula</w:t>
      </w:r>
      <w:r w:rsidR="00BD5C1B">
        <w:rPr>
          <w:rFonts w:ascii="Times New Roman" w:hAnsi="Times New Roman" w:cs="Times New Roman"/>
          <w:sz w:val="24"/>
          <w:szCs w:val="24"/>
        </w:rPr>
        <w:t xml:space="preserve"> by the proportion of plastic-derived </w:t>
      </w:r>
      <w:r w:rsidR="006D1F61">
        <w:rPr>
          <w:rFonts w:ascii="Times New Roman" w:hAnsi="Times New Roman" w:cs="Times New Roman"/>
          <w:sz w:val="24"/>
          <w:szCs w:val="24"/>
        </w:rPr>
        <w:t>DO</w:t>
      </w:r>
      <w:r w:rsidR="00BD5C1B">
        <w:rPr>
          <w:rFonts w:ascii="Times New Roman" w:hAnsi="Times New Roman" w:cs="Times New Roman"/>
          <w:sz w:val="24"/>
          <w:szCs w:val="24"/>
        </w:rPr>
        <w:t xml:space="preserve">C </w:t>
      </w:r>
      <w:r w:rsidR="006D1F61">
        <w:rPr>
          <w:rFonts w:ascii="Times New Roman" w:hAnsi="Times New Roman" w:cs="Times New Roman"/>
          <w:sz w:val="24"/>
          <w:szCs w:val="24"/>
        </w:rPr>
        <w:t>that was added</w:t>
      </w:r>
      <w:r w:rsidR="00BD5C1B">
        <w:rPr>
          <w:rFonts w:ascii="Times New Roman" w:hAnsi="Times New Roman" w:cs="Times New Roman"/>
          <w:sz w:val="24"/>
          <w:szCs w:val="24"/>
        </w:rPr>
        <w:t xml:space="preserve"> to existing lake DOC</w:t>
      </w:r>
      <w:r w:rsidR="006D1F61">
        <w:rPr>
          <w:rFonts w:ascii="Times New Roman" w:hAnsi="Times New Roman" w:cs="Times New Roman"/>
          <w:sz w:val="24"/>
          <w:szCs w:val="24"/>
        </w:rPr>
        <w:t xml:space="preserve"> before summing the intensities of shared molecular formulas in the mixture.  </w:t>
      </w:r>
      <w:r w:rsidR="00BD5C1B">
        <w:rPr>
          <w:rFonts w:ascii="Times New Roman" w:hAnsi="Times New Roman" w:cs="Times New Roman"/>
          <w:sz w:val="24"/>
          <w:szCs w:val="24"/>
        </w:rPr>
        <w:t xml:space="preserve">We </w:t>
      </w:r>
      <w:r w:rsidR="006D1F61">
        <w:rPr>
          <w:rFonts w:ascii="Times New Roman" w:hAnsi="Times New Roman" w:cs="Times New Roman"/>
          <w:sz w:val="24"/>
          <w:szCs w:val="24"/>
        </w:rPr>
        <w:t xml:space="preserve">then </w:t>
      </w:r>
      <w:r w:rsidR="00BD5C1B">
        <w:rPr>
          <w:rFonts w:ascii="Times New Roman" w:hAnsi="Times New Roman" w:cs="Times New Roman"/>
          <w:sz w:val="24"/>
          <w:szCs w:val="24"/>
        </w:rPr>
        <w:t xml:space="preserve">summed the relative intensity of </w:t>
      </w:r>
      <w:r w:rsidR="006D1F61">
        <w:rPr>
          <w:rFonts w:ascii="Times New Roman" w:hAnsi="Times New Roman" w:cs="Times New Roman"/>
          <w:sz w:val="24"/>
          <w:szCs w:val="24"/>
        </w:rPr>
        <w:t xml:space="preserve">only those </w:t>
      </w:r>
      <w:r w:rsidR="00BD5C1B">
        <w:rPr>
          <w:rFonts w:ascii="Times New Roman" w:hAnsi="Times New Roman" w:cs="Times New Roman"/>
          <w:sz w:val="24"/>
          <w:szCs w:val="24"/>
        </w:rPr>
        <w:t>m</w:t>
      </w:r>
      <w:r w:rsidR="00D81A17" w:rsidRPr="004E2D0D">
        <w:rPr>
          <w:rFonts w:ascii="Times New Roman" w:hAnsi="Times New Roman" w:cs="Times New Roman"/>
          <w:sz w:val="24"/>
          <w:szCs w:val="24"/>
        </w:rPr>
        <w:t>olecules classed as</w:t>
      </w:r>
      <w:r w:rsidR="00F37561">
        <w:rPr>
          <w:rFonts w:ascii="Times New Roman" w:hAnsi="Times New Roman" w:cs="Times New Roman"/>
          <w:sz w:val="24"/>
          <w:szCs w:val="24"/>
        </w:rPr>
        <w:t xml:space="preserve"> having a high</w:t>
      </w:r>
      <w:r w:rsidR="00D81A17" w:rsidRPr="004E2D0D">
        <w:rPr>
          <w:rFonts w:ascii="Times New Roman" w:hAnsi="Times New Roman" w:cs="Times New Roman"/>
          <w:sz w:val="24"/>
          <w:szCs w:val="24"/>
        </w:rPr>
        <w:t xml:space="preserve"> labil</w:t>
      </w:r>
      <w:r w:rsidR="00F37561">
        <w:rPr>
          <w:rFonts w:ascii="Times New Roman" w:hAnsi="Times New Roman" w:cs="Times New Roman"/>
          <w:sz w:val="24"/>
          <w:szCs w:val="24"/>
        </w:rPr>
        <w:t>ity index</w:t>
      </w:r>
      <w:r w:rsidR="00D81A17" w:rsidRPr="004E2D0D">
        <w:rPr>
          <w:rFonts w:ascii="Times New Roman" w:hAnsi="Times New Roman" w:cs="Times New Roman"/>
          <w:sz w:val="24"/>
          <w:szCs w:val="24"/>
        </w:rPr>
        <w:t xml:space="preserve"> based </w:t>
      </w:r>
      <w:r w:rsidR="00D81A17">
        <w:rPr>
          <w:rFonts w:ascii="Times New Roman" w:hAnsi="Times New Roman" w:cs="Times New Roman"/>
          <w:sz w:val="24"/>
          <w:szCs w:val="24"/>
        </w:rPr>
        <w:t xml:space="preserve">on </w:t>
      </w:r>
      <w:r w:rsidR="00D81A17" w:rsidRPr="004E2D0D">
        <w:rPr>
          <w:rFonts w:ascii="Times New Roman" w:hAnsi="Times New Roman" w:cs="Times New Roman"/>
          <w:sz w:val="24"/>
          <w:szCs w:val="24"/>
        </w:rPr>
        <w:t xml:space="preserve">a H:C ratio </w:t>
      </w:r>
      <w:r w:rsidR="00D81A17">
        <w:rPr>
          <w:rFonts w:ascii="Times New Roman" w:hAnsi="Times New Roman" w:cs="Times New Roman"/>
          <w:sz w:val="24"/>
          <w:szCs w:val="24"/>
        </w:rPr>
        <w:t>≥</w:t>
      </w:r>
      <w:r w:rsidR="00D81A17" w:rsidRPr="004E2D0D">
        <w:rPr>
          <w:rFonts w:ascii="Times New Roman" w:hAnsi="Times New Roman" w:cs="Times New Roman"/>
          <w:sz w:val="24"/>
          <w:szCs w:val="24"/>
        </w:rPr>
        <w:t xml:space="preserve">1.5 </w:t>
      </w:r>
      <w:r w:rsidR="00D81A17">
        <w:rPr>
          <w:rFonts w:ascii="Times New Roman" w:hAnsi="Times New Roman" w:cs="Times New Roman"/>
          <w:sz w:val="24"/>
          <w:szCs w:val="24"/>
        </w:rPr>
        <w:t>after</w:t>
      </w:r>
      <w:r w:rsidR="004E34F2">
        <w:rPr>
          <w:rFonts w:ascii="Times New Roman" w:hAnsi="Times New Roman" w:cs="Times New Roman"/>
          <w:sz w:val="24"/>
          <w:szCs w:val="24"/>
        </w:rPr>
        <w:t xml:space="preserve"> </w:t>
      </w:r>
      <w:proofErr w:type="spellStart"/>
      <w:r w:rsidR="004E34F2">
        <w:rPr>
          <w:rFonts w:ascii="Times New Roman" w:hAnsi="Times New Roman" w:cs="Times New Roman"/>
          <w:sz w:val="24"/>
          <w:szCs w:val="24"/>
        </w:rPr>
        <w:t>D’Andrilli</w:t>
      </w:r>
      <w:proofErr w:type="spellEnd"/>
      <w:r w:rsidR="004E34F2">
        <w:rPr>
          <w:rFonts w:ascii="Times New Roman" w:hAnsi="Times New Roman" w:cs="Times New Roman"/>
          <w:sz w:val="24"/>
          <w:szCs w:val="24"/>
        </w:rPr>
        <w:t xml:space="preserve"> et al.</w:t>
      </w:r>
      <w:r w:rsidR="00D81A17">
        <w:rPr>
          <w:rFonts w:ascii="Times New Roman" w:hAnsi="Times New Roman" w:cs="Times New Roman"/>
          <w:sz w:val="24"/>
          <w:szCs w:val="24"/>
        </w:rPr>
        <w:fldChar w:fldCharType="begin"/>
      </w:r>
      <w:r w:rsidR="0006404B">
        <w:rPr>
          <w:rFonts w:ascii="Times New Roman" w:hAnsi="Times New Roman" w:cs="Times New Roman"/>
          <w:sz w:val="24"/>
          <w:szCs w:val="24"/>
        </w:rPr>
        <w:instrText xml:space="preserve"> ADDIN ZOTERO_ITEM CSL_CITATION {"citationID":"kPThFWoP","properties":{"formattedCitation":"\\super 5\\nosupersub{}","plainCitation":"5","noteIndex":0},"citationItems":[{"id":211,"uris":["http://zotero.org/users/6427374/items/4EK74X34"],"uri":["http://zotero.org/users/6427374/items/4EK74X34"],"itemData":{"id":211,"type":"article-journal","abstract":"Rationale Determining the chemical constituents of natural organic matter (NOM) by Fourier Transform Ion Cyclotron Resonance Mass Spectrometry (FTICRMS) remains the ultimate measure for probing its source material, evolution, and transport; however, lability and the fate of organic matter (OM) in the environment remain controversial. FTICRMS-derived elemental compositions are presented in this study to validate a new interpretative method to determine the extent of NOM lability from various environments. Methods FTICRMS data collected over the last decade from the same 9.4 tesla instrument using negative electrospray ionization at the National High Magnetic Field Laboratory in Tallahassee, Florida, was used to validate the application of a NOM lability index. Solid-phase extraction cartridges were used to isolate the NOM prior to FTICRMS; mass spectral peaks were calibrated internally by commonly identified NOM homologous series, and molecular formulae were determined for NOM composition and lability analysis. Results A molecular lability boundary (MLB) was developed from the FTICRMS molecular data, visualized from van Krevelen diagrams, dividing the data into more and less labile constituents. NOM constituents above the MLB at H/C ≥1.5 correspond to more labile material, whereas NOM constituents below the MLB, H/C &lt;1.5, exhibit less labile, more recalcitrant character. Of all marine, freshwater, and glacial environments considered for this study, glacial ecosystems were calculated to contain the most labile OM. Conclusions The MLB extends our interpretation of FTICRMS NOM molecular data to include a metric of lability, and generally ranked the OM environments from most to least labile as glacial &gt; marine &gt; freshwater. Applying the MLB is useful not only for individual NOM FTICRMS studies, but also provides a lability threshold to compare and contrast molecular data with other FTICRMS instruments that survey NOM from around the world. Copyright © 2015 The Authors. Rapid Communications in Mass Spectrometry published by John Wiley &amp; Sons Ltd.","container-title":"Rapid Communications in Mass Spectrometry","DOI":"10.1002/rcm.7400","ISSN":"1097-0231","issue":"24","language":"en","note":"_eprint: https://onlinelibrary.wiley.com/doi/pdf/10.1002/rcm.7400","page":"2385-2401","source":"Wiley Online Library","title":"An ultrahigh-resolution mass spectrometry index to estimate natural organic matter lability","volume":"29","author":[{"family":"D'Andrilli","given":"Juliana"},{"family":"Cooper","given":"William T."},{"family":"Foreman","given":"Christine M."},{"family":"Marshall","given":"Alan G."}],"issued":{"date-parts":[["2015"]]}}}],"schema":"https://github.com/citation-style-language/schema/raw/master/csl-citation.json"} </w:instrText>
      </w:r>
      <w:r w:rsidR="00D81A17">
        <w:rPr>
          <w:rFonts w:ascii="Times New Roman" w:hAnsi="Times New Roman" w:cs="Times New Roman"/>
          <w:sz w:val="24"/>
          <w:szCs w:val="24"/>
        </w:rPr>
        <w:fldChar w:fldCharType="separate"/>
      </w:r>
      <w:r w:rsidR="0006404B" w:rsidRPr="0006404B">
        <w:rPr>
          <w:rFonts w:ascii="Times New Roman" w:hAnsi="Times New Roman" w:cs="Times New Roman"/>
          <w:sz w:val="24"/>
          <w:vertAlign w:val="superscript"/>
        </w:rPr>
        <w:t>5</w:t>
      </w:r>
      <w:r w:rsidR="00D81A17">
        <w:rPr>
          <w:rFonts w:ascii="Times New Roman" w:hAnsi="Times New Roman" w:cs="Times New Roman"/>
          <w:sz w:val="24"/>
          <w:szCs w:val="24"/>
        </w:rPr>
        <w:fldChar w:fldCharType="end"/>
      </w:r>
      <w:r w:rsidR="00020393">
        <w:rPr>
          <w:rFonts w:ascii="Times New Roman" w:hAnsi="Times New Roman" w:cs="Times New Roman"/>
          <w:sz w:val="24"/>
          <w:szCs w:val="24"/>
        </w:rPr>
        <w:t xml:space="preserve"> and performed regression analysis</w:t>
      </w:r>
      <w:r w:rsidR="00F50DDB">
        <w:rPr>
          <w:rFonts w:ascii="Times New Roman" w:hAnsi="Times New Roman" w:cs="Times New Roman"/>
          <w:sz w:val="24"/>
          <w:szCs w:val="24"/>
        </w:rPr>
        <w:t>.</w:t>
      </w:r>
    </w:p>
    <w:p w14:paraId="644877E4" w14:textId="22689005" w:rsidR="00226AD1" w:rsidRDefault="006F3329" w:rsidP="00226AD1">
      <w:pPr>
        <w:spacing w:after="0" w:line="480" w:lineRule="auto"/>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lang w:val="en-GB" w:eastAsia="en-GB"/>
        </w:rPr>
        <w:lastRenderedPageBreak/>
        <w:drawing>
          <wp:inline distT="0" distB="0" distL="0" distR="0" wp14:anchorId="2069C2D8" wp14:editId="56F41605">
            <wp:extent cx="5871066" cy="5448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ementary_Figure_Rev.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78762" cy="5455441"/>
                    </a:xfrm>
                    <a:prstGeom prst="rect">
                      <a:avLst/>
                    </a:prstGeom>
                  </pic:spPr>
                </pic:pic>
              </a:graphicData>
            </a:graphic>
          </wp:inline>
        </w:drawing>
      </w:r>
    </w:p>
    <w:p w14:paraId="69898E00" w14:textId="01280C83" w:rsidR="00515A81" w:rsidRDefault="00551E8E" w:rsidP="00226AD1">
      <w:pPr>
        <w:spacing w:after="0" w:line="480" w:lineRule="auto"/>
        <w:rPr>
          <w:rFonts w:ascii="Times New Roman" w:hAnsi="Times New Roman" w:cs="Times New Roman"/>
          <w:color w:val="000000" w:themeColor="text1"/>
          <w:sz w:val="24"/>
          <w:szCs w:val="24"/>
        </w:rPr>
      </w:pPr>
      <w:r>
        <w:rPr>
          <w:rFonts w:ascii="Times New Roman" w:hAnsi="Times New Roman" w:cs="Times New Roman"/>
          <w:b/>
          <w:bCs/>
          <w:sz w:val="24"/>
          <w:szCs w:val="24"/>
        </w:rPr>
        <w:t>Supplementary Figure 4</w:t>
      </w:r>
      <w:r w:rsidR="00515A81" w:rsidRPr="00167C53">
        <w:rPr>
          <w:rFonts w:ascii="Times New Roman" w:hAnsi="Times New Roman" w:cs="Times New Roman"/>
          <w:bCs/>
          <w:color w:val="000000" w:themeColor="text1"/>
          <w:sz w:val="24"/>
          <w:szCs w:val="24"/>
        </w:rPr>
        <w:t>.</w:t>
      </w:r>
      <w:r w:rsidR="00515A81" w:rsidRPr="00167C53">
        <w:rPr>
          <w:rFonts w:ascii="Times New Roman" w:hAnsi="Times New Roman" w:cs="Times New Roman"/>
          <w:b/>
          <w:color w:val="000000" w:themeColor="text1"/>
          <w:sz w:val="24"/>
          <w:szCs w:val="24"/>
        </w:rPr>
        <w:t xml:space="preserve"> Use of plastic leachate </w:t>
      </w:r>
      <w:r w:rsidR="00515A81">
        <w:rPr>
          <w:rFonts w:ascii="Times New Roman" w:hAnsi="Times New Roman" w:cs="Times New Roman"/>
          <w:b/>
          <w:color w:val="000000" w:themeColor="text1"/>
          <w:sz w:val="24"/>
          <w:szCs w:val="24"/>
        </w:rPr>
        <w:t>positively correlates with abundances of different</w:t>
      </w:r>
      <w:r w:rsidR="00515A81" w:rsidRPr="00167C53">
        <w:rPr>
          <w:rFonts w:ascii="Times New Roman" w:hAnsi="Times New Roman" w:cs="Times New Roman"/>
          <w:b/>
          <w:color w:val="000000" w:themeColor="text1"/>
          <w:sz w:val="24"/>
          <w:szCs w:val="24"/>
        </w:rPr>
        <w:t xml:space="preserve"> microbial </w:t>
      </w:r>
      <w:r w:rsidR="00515A81">
        <w:rPr>
          <w:rFonts w:ascii="Times New Roman" w:hAnsi="Times New Roman" w:cs="Times New Roman"/>
          <w:b/>
          <w:color w:val="000000" w:themeColor="text1"/>
          <w:sz w:val="24"/>
          <w:szCs w:val="24"/>
        </w:rPr>
        <w:t>taxa</w:t>
      </w:r>
      <w:r w:rsidR="00515A81">
        <w:rPr>
          <w:rFonts w:ascii="Times New Roman" w:hAnsi="Times New Roman" w:cs="Times New Roman"/>
          <w:color w:val="000000" w:themeColor="text1"/>
          <w:sz w:val="24"/>
          <w:szCs w:val="24"/>
        </w:rPr>
        <w:t xml:space="preserve">. </w:t>
      </w:r>
      <w:r w:rsidR="00515A81" w:rsidRPr="00C31FE7">
        <w:rPr>
          <w:rFonts w:ascii="Times New Roman" w:hAnsi="Times New Roman" w:cs="Times New Roman"/>
          <w:color w:val="000000" w:themeColor="text1"/>
          <w:sz w:val="24"/>
          <w:szCs w:val="24"/>
        </w:rPr>
        <w:t xml:space="preserve">Each dot is the mean log2-fold change in </w:t>
      </w:r>
      <w:r w:rsidR="00515A81">
        <w:rPr>
          <w:rFonts w:ascii="Times New Roman" w:hAnsi="Times New Roman" w:cs="Times New Roman"/>
          <w:color w:val="000000" w:themeColor="text1"/>
          <w:sz w:val="24"/>
          <w:szCs w:val="24"/>
        </w:rPr>
        <w:t>normalized abundance of a given genus with increasing</w:t>
      </w:r>
      <w:r w:rsidR="00515A81" w:rsidRPr="00C31FE7">
        <w:rPr>
          <w:rFonts w:ascii="Times New Roman" w:hAnsi="Times New Roman" w:cs="Times New Roman"/>
          <w:color w:val="000000" w:themeColor="text1"/>
          <w:sz w:val="24"/>
          <w:szCs w:val="24"/>
        </w:rPr>
        <w:t xml:space="preserve"> fold change in </w:t>
      </w:r>
      <w:r w:rsidR="00515A81">
        <w:rPr>
          <w:rFonts w:ascii="Times New Roman" w:hAnsi="Times New Roman" w:cs="Times New Roman"/>
          <w:color w:val="000000" w:themeColor="text1"/>
          <w:sz w:val="24"/>
          <w:szCs w:val="24"/>
        </w:rPr>
        <w:t>(</w:t>
      </w:r>
      <w:r w:rsidR="00515A81" w:rsidRPr="00167C53">
        <w:rPr>
          <w:rFonts w:ascii="Times New Roman" w:hAnsi="Times New Roman" w:cs="Times New Roman"/>
          <w:b/>
          <w:color w:val="000000" w:themeColor="text1"/>
          <w:sz w:val="24"/>
          <w:szCs w:val="24"/>
        </w:rPr>
        <w:t>a</w:t>
      </w:r>
      <w:r w:rsidR="00515A81">
        <w:rPr>
          <w:rFonts w:ascii="Times New Roman" w:hAnsi="Times New Roman" w:cs="Times New Roman"/>
          <w:color w:val="000000" w:themeColor="text1"/>
          <w:sz w:val="24"/>
          <w:szCs w:val="24"/>
        </w:rPr>
        <w:t xml:space="preserve">) </w:t>
      </w:r>
      <w:r w:rsidR="00515A81" w:rsidRPr="00C31FE7">
        <w:rPr>
          <w:rFonts w:ascii="Times New Roman" w:hAnsi="Times New Roman" w:cs="Times New Roman"/>
          <w:color w:val="000000" w:themeColor="text1"/>
          <w:sz w:val="24"/>
          <w:szCs w:val="24"/>
        </w:rPr>
        <w:t xml:space="preserve">BGE or </w:t>
      </w:r>
      <w:r w:rsidR="00515A81">
        <w:rPr>
          <w:rFonts w:ascii="Times New Roman" w:hAnsi="Times New Roman" w:cs="Times New Roman"/>
          <w:color w:val="000000" w:themeColor="text1"/>
          <w:sz w:val="24"/>
          <w:szCs w:val="24"/>
        </w:rPr>
        <w:t>(</w:t>
      </w:r>
      <w:r w:rsidR="00515A81" w:rsidRPr="00167C53">
        <w:rPr>
          <w:rFonts w:ascii="Times New Roman" w:hAnsi="Times New Roman" w:cs="Times New Roman"/>
          <w:b/>
          <w:color w:val="000000" w:themeColor="text1"/>
          <w:sz w:val="24"/>
          <w:szCs w:val="24"/>
        </w:rPr>
        <w:t>b</w:t>
      </w:r>
      <w:r w:rsidR="00515A81">
        <w:rPr>
          <w:rFonts w:ascii="Times New Roman" w:hAnsi="Times New Roman" w:cs="Times New Roman"/>
          <w:color w:val="000000" w:themeColor="text1"/>
          <w:sz w:val="24"/>
          <w:szCs w:val="24"/>
        </w:rPr>
        <w:t xml:space="preserve">) </w:t>
      </w:r>
      <w:r w:rsidR="00515A81" w:rsidRPr="00C31FE7">
        <w:rPr>
          <w:rFonts w:ascii="Times New Roman" w:hAnsi="Times New Roman" w:cs="Times New Roman"/>
          <w:color w:val="000000" w:themeColor="text1"/>
          <w:sz w:val="24"/>
          <w:szCs w:val="24"/>
        </w:rPr>
        <w:t>BPP</w:t>
      </w:r>
      <w:r w:rsidR="00515A81">
        <w:rPr>
          <w:rFonts w:ascii="Times New Roman" w:hAnsi="Times New Roman" w:cs="Times New Roman"/>
          <w:color w:val="000000" w:themeColor="text1"/>
          <w:sz w:val="24"/>
          <w:szCs w:val="24"/>
        </w:rPr>
        <w:t>. Responses of individual ASVs were averaged at the genus-level, n = 540 and 154 ASVs for (</w:t>
      </w:r>
      <w:r w:rsidR="00515A81" w:rsidRPr="00167C53">
        <w:rPr>
          <w:rFonts w:ascii="Times New Roman" w:hAnsi="Times New Roman" w:cs="Times New Roman"/>
          <w:b/>
          <w:color w:val="000000" w:themeColor="text1"/>
          <w:sz w:val="24"/>
          <w:szCs w:val="24"/>
        </w:rPr>
        <w:t>a</w:t>
      </w:r>
      <w:r w:rsidR="00515A81" w:rsidRPr="00C31FE7">
        <w:rPr>
          <w:rFonts w:ascii="Times New Roman" w:hAnsi="Times New Roman" w:cs="Times New Roman"/>
          <w:color w:val="000000" w:themeColor="text1"/>
          <w:sz w:val="24"/>
          <w:szCs w:val="24"/>
        </w:rPr>
        <w:t>)</w:t>
      </w:r>
      <w:r w:rsidR="00515A81">
        <w:rPr>
          <w:rFonts w:ascii="Times New Roman" w:hAnsi="Times New Roman" w:cs="Times New Roman"/>
          <w:color w:val="000000" w:themeColor="text1"/>
          <w:sz w:val="24"/>
          <w:szCs w:val="24"/>
        </w:rPr>
        <w:t xml:space="preserve"> and (</w:t>
      </w:r>
      <w:r w:rsidR="00515A81" w:rsidRPr="00167C53">
        <w:rPr>
          <w:rFonts w:ascii="Times New Roman" w:hAnsi="Times New Roman" w:cs="Times New Roman"/>
          <w:b/>
          <w:color w:val="000000" w:themeColor="text1"/>
          <w:sz w:val="24"/>
          <w:szCs w:val="24"/>
        </w:rPr>
        <w:t>b</w:t>
      </w:r>
      <w:r w:rsidR="00515A81">
        <w:rPr>
          <w:rFonts w:ascii="Times New Roman" w:hAnsi="Times New Roman" w:cs="Times New Roman"/>
          <w:color w:val="000000" w:themeColor="text1"/>
          <w:sz w:val="24"/>
          <w:szCs w:val="24"/>
        </w:rPr>
        <w:t>), respectively</w:t>
      </w:r>
      <w:r w:rsidR="00515A81" w:rsidRPr="00C31FE7">
        <w:rPr>
          <w:rFonts w:ascii="Times New Roman" w:hAnsi="Times New Roman" w:cs="Times New Roman"/>
          <w:color w:val="000000" w:themeColor="text1"/>
          <w:sz w:val="24"/>
          <w:szCs w:val="24"/>
        </w:rPr>
        <w:t xml:space="preserve">. </w:t>
      </w:r>
      <w:r w:rsidR="00515A81">
        <w:rPr>
          <w:rFonts w:ascii="Times New Roman" w:hAnsi="Times New Roman" w:cs="Times New Roman"/>
          <w:color w:val="000000" w:themeColor="text1"/>
          <w:sz w:val="24"/>
          <w:szCs w:val="24"/>
        </w:rPr>
        <w:t>(</w:t>
      </w:r>
      <w:r w:rsidR="00515A81" w:rsidRPr="00167C53">
        <w:rPr>
          <w:rFonts w:ascii="Times New Roman" w:hAnsi="Times New Roman" w:cs="Times New Roman"/>
          <w:b/>
          <w:color w:val="000000" w:themeColor="text1"/>
          <w:sz w:val="24"/>
          <w:szCs w:val="24"/>
        </w:rPr>
        <w:t>c</w:t>
      </w:r>
      <w:r w:rsidR="00515A81">
        <w:rPr>
          <w:rFonts w:ascii="Times New Roman" w:hAnsi="Times New Roman" w:cs="Times New Roman"/>
          <w:color w:val="000000" w:themeColor="text1"/>
          <w:sz w:val="24"/>
          <w:szCs w:val="24"/>
        </w:rPr>
        <w:t>) Mean relative abundance (percent of total reads) in each lake for the 20 most abundant genera. For all, e</w:t>
      </w:r>
      <w:r w:rsidR="00515A81" w:rsidRPr="00C31FE7">
        <w:rPr>
          <w:rFonts w:ascii="Times New Roman" w:hAnsi="Times New Roman" w:cs="Times New Roman"/>
          <w:color w:val="000000" w:themeColor="text1"/>
          <w:sz w:val="24"/>
          <w:szCs w:val="24"/>
        </w:rPr>
        <w:t xml:space="preserve">rror bars are the standard deviation when more than one ASV was </w:t>
      </w:r>
      <w:r w:rsidR="00515A81">
        <w:rPr>
          <w:rFonts w:ascii="Times New Roman" w:hAnsi="Times New Roman" w:cs="Times New Roman"/>
          <w:color w:val="000000" w:themeColor="text1"/>
          <w:sz w:val="24"/>
          <w:szCs w:val="24"/>
        </w:rPr>
        <w:t>included</w:t>
      </w:r>
      <w:r w:rsidR="00515A81" w:rsidRPr="00C31FE7">
        <w:rPr>
          <w:rFonts w:ascii="Times New Roman" w:hAnsi="Times New Roman" w:cs="Times New Roman"/>
          <w:color w:val="000000" w:themeColor="text1"/>
          <w:sz w:val="24"/>
          <w:szCs w:val="24"/>
        </w:rPr>
        <w:t xml:space="preserve"> in a genus.</w:t>
      </w:r>
      <w:r w:rsidR="00515A81">
        <w:rPr>
          <w:rFonts w:ascii="Times New Roman" w:hAnsi="Times New Roman" w:cs="Times New Roman"/>
          <w:color w:val="000000" w:themeColor="text1"/>
          <w:sz w:val="24"/>
          <w:szCs w:val="24"/>
        </w:rPr>
        <w:t xml:space="preserve"> Underlined genera were always associated with community-level metabolism, that is, occur</w:t>
      </w:r>
      <w:r w:rsidR="006F3329">
        <w:rPr>
          <w:rFonts w:ascii="Times New Roman" w:hAnsi="Times New Roman" w:cs="Times New Roman"/>
          <w:color w:val="000000" w:themeColor="text1"/>
          <w:sz w:val="24"/>
          <w:szCs w:val="24"/>
        </w:rPr>
        <w:t>red</w:t>
      </w:r>
      <w:r w:rsidR="00515A81">
        <w:rPr>
          <w:rFonts w:ascii="Times New Roman" w:hAnsi="Times New Roman" w:cs="Times New Roman"/>
          <w:color w:val="000000" w:themeColor="text1"/>
          <w:sz w:val="24"/>
          <w:szCs w:val="24"/>
        </w:rPr>
        <w:t xml:space="preserve"> in </w:t>
      </w:r>
      <w:r w:rsidR="00515A81">
        <w:rPr>
          <w:rFonts w:ascii="Times New Roman" w:hAnsi="Times New Roman" w:cs="Times New Roman"/>
          <w:color w:val="000000" w:themeColor="text1"/>
          <w:sz w:val="24"/>
          <w:szCs w:val="24"/>
        </w:rPr>
        <w:lastRenderedPageBreak/>
        <w:t>(</w:t>
      </w:r>
      <w:r w:rsidR="00515A81" w:rsidRPr="00167C53">
        <w:rPr>
          <w:rFonts w:ascii="Times New Roman" w:hAnsi="Times New Roman" w:cs="Times New Roman"/>
          <w:b/>
          <w:color w:val="000000" w:themeColor="text1"/>
          <w:sz w:val="24"/>
          <w:szCs w:val="24"/>
        </w:rPr>
        <w:t>a</w:t>
      </w:r>
      <w:r w:rsidR="00515A81">
        <w:rPr>
          <w:rFonts w:ascii="Times New Roman" w:hAnsi="Times New Roman" w:cs="Times New Roman"/>
          <w:color w:val="000000" w:themeColor="text1"/>
          <w:sz w:val="24"/>
          <w:szCs w:val="24"/>
        </w:rPr>
        <w:t>) and (</w:t>
      </w:r>
      <w:r w:rsidR="00515A81" w:rsidRPr="00167C53">
        <w:rPr>
          <w:rFonts w:ascii="Times New Roman" w:hAnsi="Times New Roman" w:cs="Times New Roman"/>
          <w:b/>
          <w:color w:val="000000" w:themeColor="text1"/>
          <w:sz w:val="24"/>
          <w:szCs w:val="24"/>
        </w:rPr>
        <w:t>b</w:t>
      </w:r>
      <w:r w:rsidR="00515A81">
        <w:rPr>
          <w:rFonts w:ascii="Times New Roman" w:hAnsi="Times New Roman" w:cs="Times New Roman"/>
          <w:color w:val="000000" w:themeColor="text1"/>
          <w:sz w:val="24"/>
          <w:szCs w:val="24"/>
        </w:rPr>
        <w:t>). Bold genera were the most abundant and so occurred in (</w:t>
      </w:r>
      <w:r w:rsidR="00515A81">
        <w:rPr>
          <w:rFonts w:ascii="Times New Roman" w:hAnsi="Times New Roman" w:cs="Times New Roman"/>
          <w:b/>
          <w:color w:val="000000" w:themeColor="text1"/>
          <w:sz w:val="24"/>
          <w:szCs w:val="24"/>
        </w:rPr>
        <w:t>c</w:t>
      </w:r>
      <w:r w:rsidR="00515A81">
        <w:rPr>
          <w:rFonts w:ascii="Times New Roman" w:hAnsi="Times New Roman" w:cs="Times New Roman"/>
          <w:color w:val="000000" w:themeColor="text1"/>
          <w:sz w:val="24"/>
          <w:szCs w:val="24"/>
        </w:rPr>
        <w:t>) and either (</w:t>
      </w:r>
      <w:r w:rsidR="00515A81">
        <w:rPr>
          <w:rFonts w:ascii="Times New Roman" w:hAnsi="Times New Roman" w:cs="Times New Roman"/>
          <w:b/>
          <w:color w:val="000000" w:themeColor="text1"/>
          <w:sz w:val="24"/>
          <w:szCs w:val="24"/>
        </w:rPr>
        <w:t>a</w:t>
      </w:r>
      <w:r w:rsidR="00515A81">
        <w:rPr>
          <w:rFonts w:ascii="Times New Roman" w:hAnsi="Times New Roman" w:cs="Times New Roman"/>
          <w:color w:val="000000" w:themeColor="text1"/>
          <w:sz w:val="24"/>
          <w:szCs w:val="24"/>
        </w:rPr>
        <w:t>) or (</w:t>
      </w:r>
      <w:r w:rsidR="00515A81" w:rsidRPr="00167C53">
        <w:rPr>
          <w:rFonts w:ascii="Times New Roman" w:hAnsi="Times New Roman" w:cs="Times New Roman"/>
          <w:b/>
          <w:color w:val="000000" w:themeColor="text1"/>
          <w:sz w:val="24"/>
          <w:szCs w:val="24"/>
        </w:rPr>
        <w:t>b</w:t>
      </w:r>
      <w:r w:rsidR="00515A81">
        <w:rPr>
          <w:rFonts w:ascii="Times New Roman" w:hAnsi="Times New Roman" w:cs="Times New Roman"/>
          <w:color w:val="000000" w:themeColor="text1"/>
          <w:sz w:val="24"/>
          <w:szCs w:val="24"/>
        </w:rPr>
        <w:t xml:space="preserve">). </w:t>
      </w:r>
      <w:r w:rsidR="00515A81" w:rsidRPr="00C31FE7">
        <w:rPr>
          <w:rFonts w:ascii="Times New Roman" w:hAnsi="Times New Roman" w:cs="Times New Roman"/>
          <w:color w:val="000000" w:themeColor="text1"/>
          <w:sz w:val="24"/>
          <w:szCs w:val="24"/>
        </w:rPr>
        <w:t xml:space="preserve">Colors denote phyla: </w:t>
      </w:r>
      <w:proofErr w:type="spellStart"/>
      <w:r w:rsidR="00515A81" w:rsidRPr="00C31FE7">
        <w:rPr>
          <w:rFonts w:ascii="Times New Roman" w:hAnsi="Times New Roman" w:cs="Times New Roman"/>
          <w:color w:val="000000" w:themeColor="text1"/>
          <w:sz w:val="24"/>
          <w:szCs w:val="24"/>
        </w:rPr>
        <w:t>Actinobacteriota</w:t>
      </w:r>
      <w:proofErr w:type="spellEnd"/>
      <w:r w:rsidR="00515A81" w:rsidRPr="00C31FE7">
        <w:rPr>
          <w:rFonts w:ascii="Times New Roman" w:hAnsi="Times New Roman" w:cs="Times New Roman"/>
          <w:color w:val="000000" w:themeColor="text1"/>
          <w:sz w:val="24"/>
          <w:szCs w:val="24"/>
        </w:rPr>
        <w:t xml:space="preserve"> (red), </w:t>
      </w:r>
      <w:proofErr w:type="spellStart"/>
      <w:r w:rsidR="00515A81" w:rsidRPr="00C31FE7">
        <w:rPr>
          <w:rFonts w:ascii="Times New Roman" w:hAnsi="Times New Roman" w:cs="Times New Roman"/>
          <w:color w:val="000000" w:themeColor="text1"/>
          <w:sz w:val="24"/>
          <w:szCs w:val="24"/>
        </w:rPr>
        <w:t>Bacteroidota</w:t>
      </w:r>
      <w:proofErr w:type="spellEnd"/>
      <w:r w:rsidR="00515A81" w:rsidRPr="00C31FE7">
        <w:rPr>
          <w:rFonts w:ascii="Times New Roman" w:hAnsi="Times New Roman" w:cs="Times New Roman"/>
          <w:color w:val="000000" w:themeColor="text1"/>
          <w:sz w:val="24"/>
          <w:szCs w:val="24"/>
        </w:rPr>
        <w:t xml:space="preserve"> (blue), </w:t>
      </w:r>
      <w:proofErr w:type="spellStart"/>
      <w:r w:rsidR="00515A81" w:rsidRPr="00C31FE7">
        <w:rPr>
          <w:rFonts w:ascii="Times New Roman" w:hAnsi="Times New Roman" w:cs="Times New Roman"/>
          <w:color w:val="000000" w:themeColor="text1"/>
          <w:sz w:val="24"/>
          <w:szCs w:val="24"/>
        </w:rPr>
        <w:t>Bdellovibrionota</w:t>
      </w:r>
      <w:proofErr w:type="spellEnd"/>
      <w:r w:rsidR="00515A81" w:rsidRPr="00C31FE7">
        <w:rPr>
          <w:rFonts w:ascii="Times New Roman" w:hAnsi="Times New Roman" w:cs="Times New Roman"/>
          <w:color w:val="000000" w:themeColor="text1"/>
          <w:sz w:val="24"/>
          <w:szCs w:val="24"/>
        </w:rPr>
        <w:t xml:space="preserve"> (orange), Cyanobacteria (green), </w:t>
      </w:r>
      <w:proofErr w:type="spellStart"/>
      <w:r w:rsidR="00515A81" w:rsidRPr="00C31FE7">
        <w:rPr>
          <w:rFonts w:ascii="Times New Roman" w:hAnsi="Times New Roman" w:cs="Times New Roman"/>
          <w:color w:val="000000" w:themeColor="text1"/>
          <w:sz w:val="24"/>
          <w:szCs w:val="24"/>
        </w:rPr>
        <w:t>Deinococcota</w:t>
      </w:r>
      <w:proofErr w:type="spellEnd"/>
      <w:r w:rsidR="00515A81" w:rsidRPr="00C31FE7">
        <w:rPr>
          <w:rFonts w:ascii="Times New Roman" w:hAnsi="Times New Roman" w:cs="Times New Roman"/>
          <w:color w:val="000000" w:themeColor="text1"/>
          <w:sz w:val="24"/>
          <w:szCs w:val="24"/>
        </w:rPr>
        <w:t xml:space="preserve"> (brown), </w:t>
      </w:r>
      <w:proofErr w:type="spellStart"/>
      <w:r w:rsidR="00515A81" w:rsidRPr="00C31FE7">
        <w:rPr>
          <w:rFonts w:ascii="Times New Roman" w:hAnsi="Times New Roman" w:cs="Times New Roman"/>
          <w:color w:val="000000" w:themeColor="text1"/>
          <w:sz w:val="24"/>
          <w:szCs w:val="24"/>
        </w:rPr>
        <w:t>Firmicutes</w:t>
      </w:r>
      <w:proofErr w:type="spellEnd"/>
      <w:r w:rsidR="00515A81" w:rsidRPr="00C31FE7">
        <w:rPr>
          <w:rFonts w:ascii="Times New Roman" w:hAnsi="Times New Roman" w:cs="Times New Roman"/>
          <w:color w:val="000000" w:themeColor="text1"/>
          <w:sz w:val="24"/>
          <w:szCs w:val="24"/>
        </w:rPr>
        <w:t xml:space="preserve"> (yellow), </w:t>
      </w:r>
      <w:proofErr w:type="spellStart"/>
      <w:r w:rsidR="00515A81" w:rsidRPr="00B566AA">
        <w:rPr>
          <w:rFonts w:ascii="Times New Roman" w:hAnsi="Times New Roman" w:cs="Times New Roman"/>
          <w:color w:val="000000" w:themeColor="text1"/>
          <w:sz w:val="24"/>
          <w:szCs w:val="24"/>
        </w:rPr>
        <w:t>Planctomycetota</w:t>
      </w:r>
      <w:proofErr w:type="spellEnd"/>
      <w:r w:rsidR="00515A81">
        <w:rPr>
          <w:rFonts w:ascii="Times New Roman" w:hAnsi="Times New Roman" w:cs="Times New Roman"/>
          <w:color w:val="000000" w:themeColor="text1"/>
          <w:sz w:val="24"/>
          <w:szCs w:val="24"/>
        </w:rPr>
        <w:t xml:space="preserve"> (pink), </w:t>
      </w:r>
      <w:proofErr w:type="spellStart"/>
      <w:r w:rsidR="00515A81" w:rsidRPr="00C31FE7">
        <w:rPr>
          <w:rFonts w:ascii="Times New Roman" w:hAnsi="Times New Roman" w:cs="Times New Roman"/>
          <w:color w:val="000000" w:themeColor="text1"/>
          <w:sz w:val="24"/>
          <w:szCs w:val="24"/>
        </w:rPr>
        <w:t>Proteobacteria</w:t>
      </w:r>
      <w:proofErr w:type="spellEnd"/>
      <w:r w:rsidR="00515A81" w:rsidRPr="00C31FE7">
        <w:rPr>
          <w:rFonts w:ascii="Times New Roman" w:hAnsi="Times New Roman" w:cs="Times New Roman"/>
          <w:color w:val="000000" w:themeColor="text1"/>
          <w:sz w:val="24"/>
          <w:szCs w:val="24"/>
        </w:rPr>
        <w:t xml:space="preserve"> (black), and </w:t>
      </w:r>
      <w:proofErr w:type="spellStart"/>
      <w:r w:rsidR="00515A81" w:rsidRPr="00C31FE7">
        <w:rPr>
          <w:rFonts w:ascii="Times New Roman" w:hAnsi="Times New Roman" w:cs="Times New Roman"/>
          <w:color w:val="000000" w:themeColor="text1"/>
          <w:sz w:val="24"/>
          <w:szCs w:val="24"/>
        </w:rPr>
        <w:t>Verrucomicrobiota</w:t>
      </w:r>
      <w:proofErr w:type="spellEnd"/>
      <w:r w:rsidR="00515A81" w:rsidRPr="00C31FE7">
        <w:rPr>
          <w:rFonts w:ascii="Times New Roman" w:hAnsi="Times New Roman" w:cs="Times New Roman"/>
          <w:color w:val="000000" w:themeColor="text1"/>
          <w:sz w:val="24"/>
          <w:szCs w:val="24"/>
        </w:rPr>
        <w:t xml:space="preserve"> (gold).</w:t>
      </w:r>
      <w:r w:rsidR="00515A81">
        <w:rPr>
          <w:rFonts w:ascii="Times New Roman" w:hAnsi="Times New Roman" w:cs="Times New Roman"/>
          <w:color w:val="000000" w:themeColor="text1"/>
          <w:sz w:val="24"/>
          <w:szCs w:val="24"/>
        </w:rPr>
        <w:t xml:space="preserve"> ANPR = </w:t>
      </w:r>
      <w:proofErr w:type="spellStart"/>
      <w:r w:rsidR="00515A81" w:rsidRPr="00167C53">
        <w:rPr>
          <w:rFonts w:ascii="Times New Roman" w:hAnsi="Times New Roman" w:cs="Times New Roman"/>
          <w:i/>
          <w:color w:val="000000" w:themeColor="text1"/>
          <w:sz w:val="24"/>
          <w:szCs w:val="24"/>
        </w:rPr>
        <w:t>Allorhizobium</w:t>
      </w:r>
      <w:proofErr w:type="spellEnd"/>
      <w:r w:rsidR="00515A81" w:rsidRPr="000C2FCE">
        <w:rPr>
          <w:rFonts w:ascii="Times New Roman" w:hAnsi="Times New Roman" w:cs="Times New Roman"/>
          <w:color w:val="000000" w:themeColor="text1"/>
          <w:sz w:val="24"/>
          <w:szCs w:val="24"/>
        </w:rPr>
        <w:t>-</w:t>
      </w:r>
      <w:proofErr w:type="spellStart"/>
      <w:r w:rsidR="00515A81" w:rsidRPr="00167C53">
        <w:rPr>
          <w:rFonts w:ascii="Times New Roman" w:hAnsi="Times New Roman" w:cs="Times New Roman"/>
          <w:i/>
          <w:color w:val="000000" w:themeColor="text1"/>
          <w:sz w:val="24"/>
          <w:szCs w:val="24"/>
        </w:rPr>
        <w:t>Neorhizobium</w:t>
      </w:r>
      <w:proofErr w:type="spellEnd"/>
      <w:r w:rsidR="00515A81" w:rsidRPr="000C2FCE">
        <w:rPr>
          <w:rFonts w:ascii="Times New Roman" w:hAnsi="Times New Roman" w:cs="Times New Roman"/>
          <w:color w:val="000000" w:themeColor="text1"/>
          <w:sz w:val="24"/>
          <w:szCs w:val="24"/>
        </w:rPr>
        <w:t>-</w:t>
      </w:r>
      <w:proofErr w:type="spellStart"/>
      <w:r w:rsidR="00515A81" w:rsidRPr="00167C53">
        <w:rPr>
          <w:rFonts w:ascii="Times New Roman" w:hAnsi="Times New Roman" w:cs="Times New Roman"/>
          <w:i/>
          <w:color w:val="000000" w:themeColor="text1"/>
          <w:sz w:val="24"/>
          <w:szCs w:val="24"/>
        </w:rPr>
        <w:t>Pararhizobium</w:t>
      </w:r>
      <w:proofErr w:type="spellEnd"/>
      <w:r w:rsidR="00515A81" w:rsidRPr="000C2FCE">
        <w:rPr>
          <w:rFonts w:ascii="Times New Roman" w:hAnsi="Times New Roman" w:cs="Times New Roman"/>
          <w:color w:val="000000" w:themeColor="text1"/>
          <w:sz w:val="24"/>
          <w:szCs w:val="24"/>
        </w:rPr>
        <w:t>-</w:t>
      </w:r>
      <w:r w:rsidR="00515A81" w:rsidRPr="00167C53">
        <w:rPr>
          <w:rFonts w:ascii="Times New Roman" w:hAnsi="Times New Roman" w:cs="Times New Roman"/>
          <w:i/>
          <w:color w:val="000000" w:themeColor="text1"/>
          <w:sz w:val="24"/>
          <w:szCs w:val="24"/>
        </w:rPr>
        <w:t>Rhizobium</w:t>
      </w:r>
      <w:r w:rsidR="00515A81">
        <w:rPr>
          <w:rFonts w:ascii="Times New Roman" w:hAnsi="Times New Roman" w:cs="Times New Roman"/>
          <w:color w:val="000000" w:themeColor="text1"/>
          <w:sz w:val="24"/>
          <w:szCs w:val="24"/>
        </w:rPr>
        <w:t>.</w:t>
      </w:r>
    </w:p>
    <w:p w14:paraId="6B71C706" w14:textId="2A9ACFFB" w:rsidR="003360DA" w:rsidRDefault="003360DA" w:rsidP="00226AD1">
      <w:pPr>
        <w:spacing w:after="0" w:line="480" w:lineRule="auto"/>
        <w:rPr>
          <w:rFonts w:ascii="Times New Roman" w:hAnsi="Times New Roman" w:cs="Times New Roman"/>
          <w:color w:val="000000" w:themeColor="text1"/>
          <w:sz w:val="24"/>
          <w:szCs w:val="24"/>
        </w:rPr>
      </w:pPr>
    </w:p>
    <w:p w14:paraId="1029A9F3" w14:textId="3A7881A7" w:rsidR="003360DA" w:rsidRDefault="003360DA" w:rsidP="00226AD1">
      <w:pPr>
        <w:spacing w:after="0" w:line="480" w:lineRule="auto"/>
        <w:rPr>
          <w:rFonts w:ascii="Times New Roman" w:hAnsi="Times New Roman" w:cs="Times New Roman"/>
          <w:color w:val="000000" w:themeColor="text1"/>
          <w:sz w:val="24"/>
          <w:szCs w:val="24"/>
        </w:rPr>
      </w:pPr>
    </w:p>
    <w:p w14:paraId="3C12C2AD" w14:textId="11CFC6C6" w:rsidR="003360DA" w:rsidRDefault="003360DA" w:rsidP="00226AD1">
      <w:pPr>
        <w:spacing w:after="0" w:line="480" w:lineRule="auto"/>
        <w:rPr>
          <w:rFonts w:ascii="Times New Roman" w:hAnsi="Times New Roman" w:cs="Times New Roman"/>
          <w:color w:val="000000" w:themeColor="text1"/>
          <w:sz w:val="24"/>
          <w:szCs w:val="24"/>
        </w:rPr>
      </w:pPr>
    </w:p>
    <w:p w14:paraId="502D355C" w14:textId="77777777" w:rsidR="003360DA" w:rsidRPr="005D6BDB" w:rsidRDefault="003360DA" w:rsidP="003360DA">
      <w:pPr>
        <w:pStyle w:val="Caption"/>
        <w:rPr>
          <w:rFonts w:cs="Times New Roman"/>
          <w:b/>
          <w:bCs w:val="0"/>
          <w:color w:val="auto"/>
          <w:sz w:val="24"/>
          <w:szCs w:val="24"/>
        </w:rPr>
      </w:pPr>
      <w:r w:rsidRPr="005D6BDB">
        <w:rPr>
          <w:rFonts w:cs="Times New Roman"/>
          <w:b/>
          <w:bCs w:val="0"/>
          <w:color w:val="auto"/>
          <w:sz w:val="24"/>
          <w:szCs w:val="24"/>
        </w:rPr>
        <w:t xml:space="preserve">Supplementary References: </w:t>
      </w:r>
    </w:p>
    <w:p w14:paraId="7164E95A" w14:textId="77777777" w:rsidR="003360DA" w:rsidRPr="0006404B" w:rsidRDefault="003360DA" w:rsidP="003360DA">
      <w:pPr>
        <w:pStyle w:val="Bibliography"/>
        <w:rPr>
          <w:rFonts w:ascii="Times New Roman" w:hAnsi="Times New Roman" w:cs="Times New Roman"/>
          <w:sz w:val="24"/>
        </w:rPr>
      </w:pPr>
      <w:r w:rsidRPr="00601DB8">
        <w:rPr>
          <w:sz w:val="24"/>
          <w:szCs w:val="24"/>
        </w:rPr>
        <w:fldChar w:fldCharType="begin"/>
      </w:r>
      <w:r>
        <w:rPr>
          <w:sz w:val="24"/>
          <w:szCs w:val="24"/>
        </w:rPr>
        <w:instrText xml:space="preserve"> ADDIN ZOTERO_BIBL {"uncited":[],"omitted":[],"custom":[]} CSL_BIBLIOGRAPHY </w:instrText>
      </w:r>
      <w:r w:rsidRPr="00601DB8">
        <w:rPr>
          <w:sz w:val="24"/>
          <w:szCs w:val="24"/>
        </w:rPr>
        <w:fldChar w:fldCharType="separate"/>
      </w:r>
      <w:r w:rsidRPr="0006404B">
        <w:rPr>
          <w:rFonts w:ascii="Times New Roman" w:hAnsi="Times New Roman" w:cs="Times New Roman"/>
          <w:sz w:val="24"/>
        </w:rPr>
        <w:t>1.</w:t>
      </w:r>
      <w:r w:rsidRPr="0006404B">
        <w:rPr>
          <w:rFonts w:ascii="Times New Roman" w:hAnsi="Times New Roman" w:cs="Times New Roman"/>
          <w:sz w:val="24"/>
        </w:rPr>
        <w:tab/>
        <w:t xml:space="preserve">Faure, F., Demars, C., Wieser, O., Kunz, M. &amp; de Alencastro, L. F. Plastic pollution in Swiss surface waters: nature and concentrations, interaction with pollutants. </w:t>
      </w:r>
      <w:r w:rsidRPr="0006404B">
        <w:rPr>
          <w:rFonts w:ascii="Times New Roman" w:hAnsi="Times New Roman" w:cs="Times New Roman"/>
          <w:i/>
          <w:iCs/>
          <w:sz w:val="24"/>
        </w:rPr>
        <w:t>Environ. Chem.</w:t>
      </w:r>
      <w:r w:rsidRPr="0006404B">
        <w:rPr>
          <w:rFonts w:ascii="Times New Roman" w:hAnsi="Times New Roman" w:cs="Times New Roman"/>
          <w:sz w:val="24"/>
        </w:rPr>
        <w:t xml:space="preserve"> </w:t>
      </w:r>
      <w:r w:rsidRPr="0006404B">
        <w:rPr>
          <w:rFonts w:ascii="Times New Roman" w:hAnsi="Times New Roman" w:cs="Times New Roman"/>
          <w:b/>
          <w:bCs/>
          <w:sz w:val="24"/>
        </w:rPr>
        <w:t>12</w:t>
      </w:r>
      <w:r w:rsidRPr="0006404B">
        <w:rPr>
          <w:rFonts w:ascii="Times New Roman" w:hAnsi="Times New Roman" w:cs="Times New Roman"/>
          <w:sz w:val="24"/>
        </w:rPr>
        <w:t>, 582 (2015).</w:t>
      </w:r>
    </w:p>
    <w:p w14:paraId="47592738" w14:textId="77777777" w:rsidR="003360DA" w:rsidRPr="0006404B" w:rsidRDefault="003360DA" w:rsidP="003360DA">
      <w:pPr>
        <w:pStyle w:val="Bibliography"/>
        <w:rPr>
          <w:rFonts w:ascii="Times New Roman" w:hAnsi="Times New Roman" w:cs="Times New Roman"/>
          <w:sz w:val="24"/>
        </w:rPr>
      </w:pPr>
      <w:r w:rsidRPr="0006404B">
        <w:rPr>
          <w:rFonts w:ascii="Times New Roman" w:hAnsi="Times New Roman" w:cs="Times New Roman"/>
          <w:sz w:val="24"/>
        </w:rPr>
        <w:t>2.</w:t>
      </w:r>
      <w:r w:rsidRPr="0006404B">
        <w:rPr>
          <w:rFonts w:ascii="Times New Roman" w:hAnsi="Times New Roman" w:cs="Times New Roman"/>
          <w:sz w:val="24"/>
        </w:rPr>
        <w:tab/>
        <w:t xml:space="preserve">Andrady, A. L. Microplastics in the marine environment. </w:t>
      </w:r>
      <w:r w:rsidRPr="0006404B">
        <w:rPr>
          <w:rFonts w:ascii="Times New Roman" w:hAnsi="Times New Roman" w:cs="Times New Roman"/>
          <w:i/>
          <w:iCs/>
          <w:sz w:val="24"/>
        </w:rPr>
        <w:t>Marine Pollution Bulletin</w:t>
      </w:r>
      <w:r w:rsidRPr="0006404B">
        <w:rPr>
          <w:rFonts w:ascii="Times New Roman" w:hAnsi="Times New Roman" w:cs="Times New Roman"/>
          <w:sz w:val="24"/>
        </w:rPr>
        <w:t xml:space="preserve"> </w:t>
      </w:r>
      <w:r w:rsidRPr="0006404B">
        <w:rPr>
          <w:rFonts w:ascii="Times New Roman" w:hAnsi="Times New Roman" w:cs="Times New Roman"/>
          <w:b/>
          <w:bCs/>
          <w:sz w:val="24"/>
        </w:rPr>
        <w:t>62</w:t>
      </w:r>
      <w:r w:rsidRPr="0006404B">
        <w:rPr>
          <w:rFonts w:ascii="Times New Roman" w:hAnsi="Times New Roman" w:cs="Times New Roman"/>
          <w:sz w:val="24"/>
        </w:rPr>
        <w:t>, 1596–1605 (2011).</w:t>
      </w:r>
    </w:p>
    <w:p w14:paraId="42425D32" w14:textId="77777777" w:rsidR="003360DA" w:rsidRPr="0006404B" w:rsidRDefault="003360DA" w:rsidP="003360DA">
      <w:pPr>
        <w:pStyle w:val="Bibliography"/>
        <w:rPr>
          <w:rFonts w:ascii="Times New Roman" w:hAnsi="Times New Roman" w:cs="Times New Roman"/>
          <w:sz w:val="24"/>
        </w:rPr>
      </w:pPr>
      <w:r w:rsidRPr="0006404B">
        <w:rPr>
          <w:rFonts w:ascii="Times New Roman" w:hAnsi="Times New Roman" w:cs="Times New Roman"/>
          <w:sz w:val="24"/>
        </w:rPr>
        <w:t>3.</w:t>
      </w:r>
      <w:r w:rsidRPr="0006404B">
        <w:rPr>
          <w:rFonts w:ascii="Times New Roman" w:hAnsi="Times New Roman" w:cs="Times New Roman"/>
          <w:sz w:val="24"/>
        </w:rPr>
        <w:tab/>
        <w:t xml:space="preserve">Bond, T., Ferrandiz-Mas, V., Felipe-Sotelo, M. &amp; Sebille, E. van. The occurrence and degradation of aquatic plastic litter based on polymer physicochemical properties: A review. </w:t>
      </w:r>
      <w:r w:rsidRPr="0006404B">
        <w:rPr>
          <w:rFonts w:ascii="Times New Roman" w:hAnsi="Times New Roman" w:cs="Times New Roman"/>
          <w:i/>
          <w:iCs/>
          <w:sz w:val="24"/>
        </w:rPr>
        <w:t>Critical Reviews in Environmental Science and Technology</w:t>
      </w:r>
      <w:r w:rsidRPr="0006404B">
        <w:rPr>
          <w:rFonts w:ascii="Times New Roman" w:hAnsi="Times New Roman" w:cs="Times New Roman"/>
          <w:sz w:val="24"/>
        </w:rPr>
        <w:t xml:space="preserve"> </w:t>
      </w:r>
      <w:r w:rsidRPr="0006404B">
        <w:rPr>
          <w:rFonts w:ascii="Times New Roman" w:hAnsi="Times New Roman" w:cs="Times New Roman"/>
          <w:b/>
          <w:bCs/>
          <w:sz w:val="24"/>
        </w:rPr>
        <w:t>48</w:t>
      </w:r>
      <w:r w:rsidRPr="0006404B">
        <w:rPr>
          <w:rFonts w:ascii="Times New Roman" w:hAnsi="Times New Roman" w:cs="Times New Roman"/>
          <w:sz w:val="24"/>
        </w:rPr>
        <w:t>, 685–722 (2018).</w:t>
      </w:r>
    </w:p>
    <w:p w14:paraId="06FE1671" w14:textId="77777777" w:rsidR="003360DA" w:rsidRPr="0006404B" w:rsidRDefault="003360DA" w:rsidP="003360DA">
      <w:pPr>
        <w:pStyle w:val="Bibliography"/>
        <w:rPr>
          <w:rFonts w:ascii="Times New Roman" w:hAnsi="Times New Roman" w:cs="Times New Roman"/>
          <w:sz w:val="24"/>
        </w:rPr>
      </w:pPr>
      <w:r w:rsidRPr="0006404B">
        <w:rPr>
          <w:rFonts w:ascii="Times New Roman" w:hAnsi="Times New Roman" w:cs="Times New Roman"/>
          <w:sz w:val="24"/>
        </w:rPr>
        <w:t>4.</w:t>
      </w:r>
      <w:r w:rsidRPr="0006404B">
        <w:rPr>
          <w:rFonts w:ascii="Times New Roman" w:hAnsi="Times New Roman" w:cs="Times New Roman"/>
          <w:sz w:val="24"/>
        </w:rPr>
        <w:tab/>
        <w:t xml:space="preserve">The Thick and Thin of Plastic Bags. </w:t>
      </w:r>
      <w:r w:rsidRPr="0006404B">
        <w:rPr>
          <w:rFonts w:ascii="Times New Roman" w:hAnsi="Times New Roman" w:cs="Times New Roman"/>
          <w:i/>
          <w:iCs/>
          <w:sz w:val="24"/>
        </w:rPr>
        <w:t>Multi-Pak USA Inc.</w:t>
      </w:r>
      <w:r w:rsidRPr="0006404B">
        <w:rPr>
          <w:rFonts w:ascii="Times New Roman" w:hAnsi="Times New Roman" w:cs="Times New Roman"/>
          <w:sz w:val="24"/>
        </w:rPr>
        <w:t xml:space="preserve"> https://multipakusa.com/blogs/news/the-thick-and-thin-of-plastic-bags (2017).</w:t>
      </w:r>
    </w:p>
    <w:p w14:paraId="5CAFA745" w14:textId="77777777" w:rsidR="003360DA" w:rsidRDefault="003360DA" w:rsidP="003360DA">
      <w:pPr>
        <w:pStyle w:val="Bibliography"/>
        <w:rPr>
          <w:rFonts w:ascii="Times New Roman" w:hAnsi="Times New Roman" w:cs="Times New Roman"/>
          <w:sz w:val="24"/>
        </w:rPr>
      </w:pPr>
      <w:r w:rsidRPr="0006404B">
        <w:rPr>
          <w:rFonts w:ascii="Times New Roman" w:hAnsi="Times New Roman" w:cs="Times New Roman"/>
          <w:sz w:val="24"/>
        </w:rPr>
        <w:t>5.</w:t>
      </w:r>
      <w:r w:rsidRPr="0006404B">
        <w:rPr>
          <w:rFonts w:ascii="Times New Roman" w:hAnsi="Times New Roman" w:cs="Times New Roman"/>
          <w:sz w:val="24"/>
        </w:rPr>
        <w:tab/>
        <w:t xml:space="preserve">D’Andrilli, J., Cooper, W. T., Foreman, C. M. &amp; Marshall, A. G. An ultrahigh-resolution mass spectrometry index to estimate natural organic matter lability. </w:t>
      </w:r>
      <w:r w:rsidRPr="0006404B">
        <w:rPr>
          <w:rFonts w:ascii="Times New Roman" w:hAnsi="Times New Roman" w:cs="Times New Roman"/>
          <w:i/>
          <w:iCs/>
          <w:sz w:val="24"/>
        </w:rPr>
        <w:t>Rapid Communications in Mass Spectrometry</w:t>
      </w:r>
      <w:r w:rsidRPr="0006404B">
        <w:rPr>
          <w:rFonts w:ascii="Times New Roman" w:hAnsi="Times New Roman" w:cs="Times New Roman"/>
          <w:sz w:val="24"/>
        </w:rPr>
        <w:t xml:space="preserve"> </w:t>
      </w:r>
      <w:r w:rsidRPr="0006404B">
        <w:rPr>
          <w:rFonts w:ascii="Times New Roman" w:hAnsi="Times New Roman" w:cs="Times New Roman"/>
          <w:b/>
          <w:bCs/>
          <w:sz w:val="24"/>
        </w:rPr>
        <w:t>29</w:t>
      </w:r>
      <w:r w:rsidRPr="0006404B">
        <w:rPr>
          <w:rFonts w:ascii="Times New Roman" w:hAnsi="Times New Roman" w:cs="Times New Roman"/>
          <w:sz w:val="24"/>
        </w:rPr>
        <w:t>, 2385–2401 (2015).</w:t>
      </w:r>
    </w:p>
    <w:p w14:paraId="6B095E7D" w14:textId="71B77C07" w:rsidR="003360DA" w:rsidRPr="00226AD1" w:rsidRDefault="003360DA" w:rsidP="003360DA">
      <w:pPr>
        <w:spacing w:after="0" w:line="480" w:lineRule="auto"/>
        <w:rPr>
          <w:rFonts w:ascii="Times New Roman" w:hAnsi="Times New Roman" w:cs="Times New Roman"/>
          <w:color w:val="000000" w:themeColor="text1"/>
          <w:sz w:val="24"/>
          <w:szCs w:val="24"/>
        </w:rPr>
      </w:pPr>
      <w:r w:rsidRPr="00601DB8">
        <w:rPr>
          <w:rFonts w:ascii="Times New Roman" w:hAnsi="Times New Roman" w:cs="Times New Roman"/>
          <w:sz w:val="24"/>
          <w:szCs w:val="24"/>
        </w:rPr>
        <w:fldChar w:fldCharType="end"/>
      </w:r>
    </w:p>
    <w:sectPr w:rsidR="003360DA" w:rsidRPr="00226AD1" w:rsidSect="004E34F2">
      <w:pgSz w:w="12240" w:h="15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06A"/>
    <w:rsid w:val="00020393"/>
    <w:rsid w:val="000312F0"/>
    <w:rsid w:val="0006404B"/>
    <w:rsid w:val="000A573C"/>
    <w:rsid w:val="001F571E"/>
    <w:rsid w:val="00226AD1"/>
    <w:rsid w:val="003360DA"/>
    <w:rsid w:val="00364CCD"/>
    <w:rsid w:val="00374F4E"/>
    <w:rsid w:val="00381DFA"/>
    <w:rsid w:val="00422506"/>
    <w:rsid w:val="004E34F2"/>
    <w:rsid w:val="00515A81"/>
    <w:rsid w:val="00551E8E"/>
    <w:rsid w:val="005D6BDB"/>
    <w:rsid w:val="005E1037"/>
    <w:rsid w:val="00601DB8"/>
    <w:rsid w:val="006D1F61"/>
    <w:rsid w:val="006F3329"/>
    <w:rsid w:val="00787306"/>
    <w:rsid w:val="007B21F6"/>
    <w:rsid w:val="008D006A"/>
    <w:rsid w:val="00A1422E"/>
    <w:rsid w:val="00B35DD1"/>
    <w:rsid w:val="00BD5C1B"/>
    <w:rsid w:val="00C64139"/>
    <w:rsid w:val="00D1511F"/>
    <w:rsid w:val="00D5049F"/>
    <w:rsid w:val="00D81A17"/>
    <w:rsid w:val="00F24204"/>
    <w:rsid w:val="00F37561"/>
    <w:rsid w:val="00F50D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71446"/>
  <w15:chartTrackingRefBased/>
  <w15:docId w15:val="{DD077C32-404D-0C43-839A-B531B58AC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06A"/>
    <w:pPr>
      <w:spacing w:after="200" w:line="276" w:lineRule="auto"/>
    </w:pPr>
    <w:rPr>
      <w:sz w:val="22"/>
      <w:szCs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D006A"/>
    <w:pPr>
      <w:spacing w:after="0" w:line="480" w:lineRule="auto"/>
    </w:pPr>
    <w:rPr>
      <w:rFonts w:ascii="Times New Roman" w:eastAsiaTheme="minorEastAsia" w:hAnsi="Times New Roman"/>
      <w:bCs/>
      <w:color w:val="C45911" w:themeColor="accent2" w:themeShade="BF"/>
      <w:sz w:val="20"/>
      <w:szCs w:val="18"/>
      <w:lang w:val="en-GB"/>
    </w:rPr>
  </w:style>
  <w:style w:type="paragraph" w:styleId="Bibliography">
    <w:name w:val="Bibliography"/>
    <w:basedOn w:val="Normal"/>
    <w:next w:val="Normal"/>
    <w:uiPriority w:val="37"/>
    <w:unhideWhenUsed/>
    <w:rsid w:val="008D006A"/>
    <w:pPr>
      <w:tabs>
        <w:tab w:val="left" w:pos="260"/>
      </w:tabs>
      <w:spacing w:after="0" w:line="480" w:lineRule="auto"/>
      <w:ind w:left="264" w:hanging="264"/>
    </w:pPr>
  </w:style>
  <w:style w:type="paragraph" w:styleId="BalloonText">
    <w:name w:val="Balloon Text"/>
    <w:basedOn w:val="Normal"/>
    <w:link w:val="BalloonTextChar"/>
    <w:uiPriority w:val="99"/>
    <w:semiHidden/>
    <w:unhideWhenUsed/>
    <w:rsid w:val="00381D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DFA"/>
    <w:rPr>
      <w:rFonts w:ascii="Segoe UI" w:hAnsi="Segoe UI" w:cs="Segoe UI"/>
      <w:sz w:val="18"/>
      <w:szCs w:val="18"/>
      <w:lang w:val="en-CA"/>
    </w:rPr>
  </w:style>
  <w:style w:type="table" w:styleId="TableGrid">
    <w:name w:val="Table Grid"/>
    <w:basedOn w:val="TableNormal"/>
    <w:uiPriority w:val="39"/>
    <w:rsid w:val="00B35DD1"/>
    <w:pPr>
      <w:spacing w:after="0"/>
    </w:pPr>
    <w:rPr>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D1F61"/>
    <w:rPr>
      <w:sz w:val="16"/>
      <w:szCs w:val="16"/>
    </w:rPr>
  </w:style>
  <w:style w:type="paragraph" w:styleId="CommentText">
    <w:name w:val="annotation text"/>
    <w:basedOn w:val="Normal"/>
    <w:link w:val="CommentTextChar"/>
    <w:uiPriority w:val="99"/>
    <w:semiHidden/>
    <w:unhideWhenUsed/>
    <w:rsid w:val="006D1F61"/>
    <w:pPr>
      <w:spacing w:line="240" w:lineRule="auto"/>
    </w:pPr>
    <w:rPr>
      <w:sz w:val="20"/>
      <w:szCs w:val="20"/>
    </w:rPr>
  </w:style>
  <w:style w:type="character" w:customStyle="1" w:styleId="CommentTextChar">
    <w:name w:val="Comment Text Char"/>
    <w:basedOn w:val="DefaultParagraphFont"/>
    <w:link w:val="CommentText"/>
    <w:uiPriority w:val="99"/>
    <w:semiHidden/>
    <w:rsid w:val="006D1F61"/>
    <w:rPr>
      <w:sz w:val="20"/>
      <w:szCs w:val="20"/>
      <w:lang w:val="en-CA"/>
    </w:rPr>
  </w:style>
  <w:style w:type="paragraph" w:styleId="CommentSubject">
    <w:name w:val="annotation subject"/>
    <w:basedOn w:val="CommentText"/>
    <w:next w:val="CommentText"/>
    <w:link w:val="CommentSubjectChar"/>
    <w:uiPriority w:val="99"/>
    <w:semiHidden/>
    <w:unhideWhenUsed/>
    <w:rsid w:val="006D1F61"/>
    <w:rPr>
      <w:b/>
      <w:bCs/>
    </w:rPr>
  </w:style>
  <w:style w:type="character" w:customStyle="1" w:styleId="CommentSubjectChar">
    <w:name w:val="Comment Subject Char"/>
    <w:basedOn w:val="CommentTextChar"/>
    <w:link w:val="CommentSubject"/>
    <w:uiPriority w:val="99"/>
    <w:semiHidden/>
    <w:rsid w:val="006D1F61"/>
    <w:rPr>
      <w:b/>
      <w:bCs/>
      <w:sz w:val="20"/>
      <w:szCs w:val="20"/>
      <w:lang w:val="en-CA"/>
    </w:rPr>
  </w:style>
  <w:style w:type="character" w:styleId="LineNumber">
    <w:name w:val="line number"/>
    <w:basedOn w:val="DefaultParagraphFont"/>
    <w:uiPriority w:val="99"/>
    <w:semiHidden/>
    <w:unhideWhenUsed/>
    <w:rsid w:val="004E3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45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A4314-275F-486A-8752-4AADD23C2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6</Pages>
  <Words>3602</Words>
  <Characters>20536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Sheridan</dc:creator>
  <cp:keywords/>
  <dc:description/>
  <cp:lastModifiedBy>Andrew Tanentzap</cp:lastModifiedBy>
  <cp:revision>17</cp:revision>
  <dcterms:created xsi:type="dcterms:W3CDTF">2021-03-25T09:35:00Z</dcterms:created>
  <dcterms:modified xsi:type="dcterms:W3CDTF">2022-07-07T20:48:00Z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id="AnzSabln"/&gt;&lt;style id="http://www.zotero.org/styles/nature" hasBibliography="1" bibliographyStyleHasBeenSet="1"/&gt;&lt;prefs&gt;&lt;pref name="fieldType" value="Field"/&gt;&lt;/prefs&gt;&lt;/data&gt;</vt:lpwstr>
  </property>
</Properties>
</file>