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AF0AF" w14:textId="77777777" w:rsidR="001C63FD" w:rsidRPr="001C63FD" w:rsidRDefault="001C63FD" w:rsidP="001C63FD">
      <w:pPr>
        <w:spacing w:line="276" w:lineRule="auto"/>
        <w:jc w:val="center"/>
        <w:rPr>
          <w:rFonts w:ascii="Times New Roman" w:hAnsi="Times New Roman" w:cs="Times New Roman"/>
          <w:b/>
          <w:bCs/>
          <w:sz w:val="32"/>
          <w:szCs w:val="24"/>
          <w:u w:val="single"/>
        </w:rPr>
      </w:pPr>
      <w:r w:rsidRPr="001C63FD">
        <w:rPr>
          <w:rFonts w:ascii="Times New Roman" w:hAnsi="Times New Roman" w:cs="Times New Roman"/>
          <w:b/>
          <w:bCs/>
          <w:sz w:val="32"/>
          <w:szCs w:val="24"/>
          <w:u w:val="single"/>
        </w:rPr>
        <w:t>Description of Additional Supplementary Files</w:t>
      </w:r>
    </w:p>
    <w:p w14:paraId="1AF49723" w14:textId="3456DA27" w:rsidR="001C63FD" w:rsidRDefault="001C63FD" w:rsidP="0039325D">
      <w:pPr>
        <w:spacing w:line="276" w:lineRule="auto"/>
        <w:rPr>
          <w:rFonts w:ascii="Times New Roman" w:hAnsi="Times New Roman" w:cs="Times New Roman"/>
          <w:b/>
          <w:bCs/>
          <w:sz w:val="24"/>
          <w:szCs w:val="24"/>
        </w:rPr>
      </w:pPr>
    </w:p>
    <w:p w14:paraId="02FBEC1A" w14:textId="77777777" w:rsidR="001C63FD" w:rsidRDefault="001C63FD" w:rsidP="0039325D">
      <w:pPr>
        <w:spacing w:line="276" w:lineRule="auto"/>
        <w:rPr>
          <w:rFonts w:ascii="Times New Roman" w:hAnsi="Times New Roman" w:cs="Times New Roman"/>
          <w:b/>
          <w:bCs/>
          <w:sz w:val="24"/>
          <w:szCs w:val="24"/>
        </w:rPr>
      </w:pPr>
      <w:bookmarkStart w:id="0" w:name="_GoBack"/>
      <w:bookmarkEnd w:id="0"/>
    </w:p>
    <w:p w14:paraId="6D321781" w14:textId="63504F06" w:rsidR="006011B7" w:rsidRPr="001C63FD" w:rsidRDefault="003A1FFD" w:rsidP="0039325D">
      <w:pPr>
        <w:spacing w:line="276" w:lineRule="auto"/>
        <w:rPr>
          <w:rFonts w:ascii="Times New Roman" w:hAnsi="Times New Roman" w:cs="Times New Roman"/>
          <w:b/>
          <w:bCs/>
          <w:sz w:val="24"/>
          <w:szCs w:val="24"/>
        </w:rPr>
      </w:pPr>
      <w:r w:rsidRPr="0039325D">
        <w:rPr>
          <w:rFonts w:ascii="Times New Roman" w:hAnsi="Times New Roman" w:cs="Times New Roman"/>
          <w:b/>
          <w:bCs/>
          <w:sz w:val="24"/>
          <w:szCs w:val="24"/>
        </w:rPr>
        <w:t>Title:</w:t>
      </w:r>
      <w:r w:rsidR="000C0526">
        <w:rPr>
          <w:rFonts w:ascii="Times New Roman" w:hAnsi="Times New Roman" w:cs="Times New Roman"/>
          <w:sz w:val="24"/>
          <w:szCs w:val="24"/>
        </w:rPr>
        <w:t xml:space="preserve"> Supplementary Movie 1</w:t>
      </w:r>
    </w:p>
    <w:p w14:paraId="4A2735AE" w14:textId="7E772CE9" w:rsidR="0039325D" w:rsidRPr="0039325D" w:rsidRDefault="003A1FFD" w:rsidP="0039325D">
      <w:pPr>
        <w:spacing w:line="276" w:lineRule="auto"/>
        <w:rPr>
          <w:rFonts w:ascii="Times New Roman" w:hAnsi="Times New Roman" w:cs="Times New Roman"/>
          <w:sz w:val="24"/>
          <w:szCs w:val="24"/>
        </w:rPr>
      </w:pPr>
      <w:r w:rsidRPr="0039325D">
        <w:rPr>
          <w:rFonts w:ascii="Times New Roman" w:hAnsi="Times New Roman" w:cs="Times New Roman"/>
          <w:b/>
          <w:bCs/>
          <w:sz w:val="24"/>
          <w:szCs w:val="24"/>
        </w:rPr>
        <w:t>Description:</w:t>
      </w:r>
      <w:r w:rsidR="0039325D">
        <w:rPr>
          <w:rFonts w:ascii="Times New Roman" w:hAnsi="Times New Roman" w:cs="Times New Roman"/>
          <w:sz w:val="24"/>
          <w:szCs w:val="24"/>
        </w:rPr>
        <w:t xml:space="preserve"> </w:t>
      </w:r>
      <w:r w:rsidR="0039325D" w:rsidRPr="0039325D">
        <w:rPr>
          <w:rFonts w:ascii="Times New Roman" w:hAnsi="Times New Roman" w:cs="Times New Roman"/>
          <w:sz w:val="24"/>
          <w:szCs w:val="24"/>
        </w:rPr>
        <w:t xml:space="preserve">Metasurface motion resulting from tailored anomalous acoustic scattering (companion to Figure 2). The source is turned on ~3 sec after the start of the </w:t>
      </w:r>
      <w:r w:rsidR="0039325D">
        <w:rPr>
          <w:rFonts w:ascii="Times New Roman" w:hAnsi="Times New Roman" w:cs="Times New Roman"/>
          <w:sz w:val="24"/>
          <w:szCs w:val="24"/>
        </w:rPr>
        <w:t>movie</w:t>
      </w:r>
      <w:r w:rsidR="0039325D" w:rsidRPr="0039325D">
        <w:rPr>
          <w:rFonts w:ascii="Times New Roman" w:hAnsi="Times New Roman" w:cs="Times New Roman"/>
          <w:sz w:val="24"/>
          <w:szCs w:val="24"/>
        </w:rPr>
        <w:t>. The playback rate is 10x of the original camera video. The acoustic source is inaudible (20 kHz).</w:t>
      </w:r>
      <w:r w:rsidR="001622A2">
        <w:rPr>
          <w:rFonts w:ascii="Times New Roman" w:hAnsi="Times New Roman" w:cs="Times New Roman"/>
          <w:sz w:val="24"/>
          <w:szCs w:val="24"/>
        </w:rPr>
        <w:t xml:space="preserve"> I</w:t>
      </w:r>
      <w:r w:rsidR="0039325D" w:rsidRPr="0039325D">
        <w:rPr>
          <w:rFonts w:ascii="Times New Roman" w:hAnsi="Times New Roman" w:cs="Times New Roman"/>
          <w:sz w:val="24"/>
          <w:szCs w:val="24"/>
        </w:rPr>
        <w:t xml:space="preserve">n this actuation configuration, </w:t>
      </w:r>
      <w:r w:rsidR="001622A2">
        <w:rPr>
          <w:rFonts w:ascii="Times New Roman" w:hAnsi="Times New Roman" w:cs="Times New Roman"/>
          <w:sz w:val="24"/>
          <w:szCs w:val="24"/>
        </w:rPr>
        <w:t xml:space="preserve">the </w:t>
      </w:r>
      <w:r w:rsidR="0039325D" w:rsidRPr="0039325D">
        <w:rPr>
          <w:rFonts w:ascii="Times New Roman" w:hAnsi="Times New Roman" w:cs="Times New Roman"/>
          <w:sz w:val="24"/>
          <w:szCs w:val="24"/>
        </w:rPr>
        <w:t>metasurface is visible from the top view.</w:t>
      </w:r>
    </w:p>
    <w:p w14:paraId="1AEAE25B" w14:textId="5D4321C3" w:rsidR="003A1FFD" w:rsidRDefault="003A1FFD" w:rsidP="0039325D">
      <w:pPr>
        <w:spacing w:line="276" w:lineRule="auto"/>
        <w:rPr>
          <w:rFonts w:ascii="Times New Roman" w:hAnsi="Times New Roman" w:cs="Times New Roman"/>
          <w:sz w:val="24"/>
          <w:szCs w:val="24"/>
        </w:rPr>
      </w:pPr>
    </w:p>
    <w:p w14:paraId="3922D827" w14:textId="3BDB3775" w:rsidR="003A1FFD" w:rsidRDefault="003A1FFD" w:rsidP="0039325D">
      <w:pPr>
        <w:spacing w:line="276" w:lineRule="auto"/>
        <w:rPr>
          <w:rFonts w:ascii="Times New Roman" w:hAnsi="Times New Roman" w:cs="Times New Roman"/>
          <w:sz w:val="24"/>
          <w:szCs w:val="24"/>
        </w:rPr>
      </w:pPr>
    </w:p>
    <w:p w14:paraId="574EEBCE" w14:textId="2F5C25D5" w:rsidR="000C0526" w:rsidRPr="003A1FFD" w:rsidRDefault="000C0526" w:rsidP="0039325D">
      <w:pPr>
        <w:spacing w:line="276" w:lineRule="auto"/>
        <w:rPr>
          <w:rFonts w:ascii="Times New Roman" w:hAnsi="Times New Roman" w:cs="Times New Roman"/>
          <w:sz w:val="24"/>
          <w:szCs w:val="24"/>
        </w:rPr>
      </w:pPr>
      <w:r w:rsidRPr="0039325D">
        <w:rPr>
          <w:rFonts w:ascii="Times New Roman" w:hAnsi="Times New Roman" w:cs="Times New Roman"/>
          <w:b/>
          <w:bCs/>
          <w:sz w:val="24"/>
          <w:szCs w:val="24"/>
        </w:rPr>
        <w:t>Title:</w:t>
      </w:r>
      <w:r>
        <w:rPr>
          <w:rFonts w:ascii="Times New Roman" w:hAnsi="Times New Roman" w:cs="Times New Roman"/>
          <w:sz w:val="24"/>
          <w:szCs w:val="24"/>
        </w:rPr>
        <w:t xml:space="preserve"> Supplementary Movie 2</w:t>
      </w:r>
    </w:p>
    <w:p w14:paraId="09B915F5" w14:textId="5D181B33" w:rsidR="000C0526" w:rsidRPr="0039325D" w:rsidRDefault="000C0526" w:rsidP="0039325D">
      <w:pPr>
        <w:spacing w:line="276" w:lineRule="auto"/>
        <w:rPr>
          <w:rFonts w:ascii="Times New Roman" w:hAnsi="Times New Roman" w:cs="Times New Roman"/>
          <w:b/>
          <w:bCs/>
          <w:sz w:val="24"/>
          <w:szCs w:val="24"/>
        </w:rPr>
      </w:pPr>
      <w:r w:rsidRPr="0039325D">
        <w:rPr>
          <w:rFonts w:ascii="Times New Roman" w:hAnsi="Times New Roman" w:cs="Times New Roman"/>
          <w:b/>
          <w:bCs/>
          <w:sz w:val="24"/>
          <w:szCs w:val="24"/>
        </w:rPr>
        <w:t>Description:</w:t>
      </w:r>
      <w:r w:rsidR="00BF48AC">
        <w:rPr>
          <w:rFonts w:ascii="Times New Roman" w:hAnsi="Times New Roman" w:cs="Times New Roman"/>
          <w:b/>
          <w:bCs/>
          <w:sz w:val="24"/>
          <w:szCs w:val="24"/>
        </w:rPr>
        <w:t xml:space="preserve"> </w:t>
      </w:r>
      <w:r w:rsidR="00BF48AC" w:rsidRPr="00BF48AC">
        <w:rPr>
          <w:rFonts w:ascii="Times New Roman" w:hAnsi="Times New Roman" w:cs="Times New Roman"/>
          <w:sz w:val="24"/>
          <w:szCs w:val="24"/>
          <w:lang w:val="en"/>
        </w:rPr>
        <w:t xml:space="preserve">Metasurface motion resulting from tailored anomalous acoustic scattering (companion to Figure 2). The source is turned on ~3 sec after the start of the </w:t>
      </w:r>
      <w:r w:rsidR="00BF48AC">
        <w:rPr>
          <w:rFonts w:ascii="Times New Roman" w:hAnsi="Times New Roman" w:cs="Times New Roman"/>
          <w:sz w:val="24"/>
          <w:szCs w:val="24"/>
          <w:lang w:val="en"/>
        </w:rPr>
        <w:t>movie</w:t>
      </w:r>
      <w:r w:rsidR="00BF48AC" w:rsidRPr="00BF48AC">
        <w:rPr>
          <w:rFonts w:ascii="Times New Roman" w:hAnsi="Times New Roman" w:cs="Times New Roman"/>
          <w:sz w:val="24"/>
          <w:szCs w:val="24"/>
          <w:lang w:val="en"/>
        </w:rPr>
        <w:t xml:space="preserve">. The playback rate is 10x of the original camera video. The acoustic source is inaudible (20 kHz). Top view is shown – </w:t>
      </w:r>
      <w:r w:rsidR="00EE40ED">
        <w:rPr>
          <w:rFonts w:ascii="Times New Roman" w:hAnsi="Times New Roman" w:cs="Times New Roman"/>
          <w:sz w:val="24"/>
          <w:szCs w:val="24"/>
          <w:lang w:val="en"/>
        </w:rPr>
        <w:t xml:space="preserve">the </w:t>
      </w:r>
      <w:r w:rsidR="00BF48AC" w:rsidRPr="00BF48AC">
        <w:rPr>
          <w:rFonts w:ascii="Times New Roman" w:hAnsi="Times New Roman" w:cs="Times New Roman"/>
          <w:sz w:val="24"/>
          <w:szCs w:val="24"/>
          <w:lang w:val="en"/>
        </w:rPr>
        <w:t>metasurface features face the transducers and are not visible from this angle</w:t>
      </w:r>
      <w:r w:rsidR="001622A2">
        <w:rPr>
          <w:rFonts w:ascii="Times New Roman" w:hAnsi="Times New Roman" w:cs="Times New Roman"/>
          <w:sz w:val="24"/>
          <w:szCs w:val="24"/>
          <w:lang w:val="en"/>
        </w:rPr>
        <w:t>.</w:t>
      </w:r>
      <w:r w:rsidR="00BF48AC" w:rsidRPr="00BF48AC">
        <w:rPr>
          <w:rFonts w:ascii="Times New Roman" w:hAnsi="Times New Roman" w:cs="Times New Roman"/>
          <w:sz w:val="24"/>
          <w:szCs w:val="24"/>
          <w:lang w:val="en"/>
        </w:rPr>
        <w:t xml:space="preserve"> This configuration is used </w:t>
      </w:r>
      <w:r w:rsidR="00CA1AA3">
        <w:rPr>
          <w:rFonts w:ascii="Times New Roman" w:hAnsi="Times New Roman" w:cs="Times New Roman"/>
          <w:sz w:val="24"/>
          <w:szCs w:val="24"/>
          <w:lang w:val="en"/>
        </w:rPr>
        <w:t xml:space="preserve">in </w:t>
      </w:r>
      <w:r w:rsidR="00BF48AC" w:rsidRPr="00BF48AC">
        <w:rPr>
          <w:rFonts w:ascii="Times New Roman" w:hAnsi="Times New Roman" w:cs="Times New Roman"/>
          <w:sz w:val="24"/>
          <w:szCs w:val="24"/>
          <w:lang w:val="en"/>
        </w:rPr>
        <w:t>Fig. 3 and Fig. 4, as it more explicitly highlights the contribution of metasurface-induced forces. See Figure S1.</w:t>
      </w:r>
    </w:p>
    <w:p w14:paraId="1C8BFC7F" w14:textId="77777777" w:rsidR="000C0526" w:rsidRDefault="000C0526" w:rsidP="0039325D">
      <w:pPr>
        <w:spacing w:line="276" w:lineRule="auto"/>
        <w:rPr>
          <w:rFonts w:ascii="Times New Roman" w:hAnsi="Times New Roman" w:cs="Times New Roman"/>
          <w:sz w:val="24"/>
          <w:szCs w:val="24"/>
        </w:rPr>
      </w:pPr>
    </w:p>
    <w:p w14:paraId="4E7FE951" w14:textId="1C26A4AA" w:rsidR="000C0526" w:rsidRDefault="000C0526" w:rsidP="0039325D">
      <w:pPr>
        <w:spacing w:line="276" w:lineRule="auto"/>
        <w:rPr>
          <w:rFonts w:ascii="Times New Roman" w:hAnsi="Times New Roman" w:cs="Times New Roman"/>
          <w:sz w:val="24"/>
          <w:szCs w:val="24"/>
        </w:rPr>
      </w:pPr>
    </w:p>
    <w:p w14:paraId="237F64C5" w14:textId="6C80EAB8" w:rsidR="000C0526" w:rsidRPr="003A1FFD" w:rsidRDefault="000C0526" w:rsidP="0039325D">
      <w:pPr>
        <w:spacing w:line="276" w:lineRule="auto"/>
        <w:rPr>
          <w:rFonts w:ascii="Times New Roman" w:hAnsi="Times New Roman" w:cs="Times New Roman"/>
          <w:sz w:val="24"/>
          <w:szCs w:val="24"/>
        </w:rPr>
      </w:pPr>
      <w:r w:rsidRPr="0020353F">
        <w:rPr>
          <w:rFonts w:ascii="Times New Roman" w:hAnsi="Times New Roman" w:cs="Times New Roman"/>
          <w:b/>
          <w:bCs/>
          <w:sz w:val="24"/>
          <w:szCs w:val="24"/>
        </w:rPr>
        <w:t>Title:</w:t>
      </w:r>
      <w:r>
        <w:rPr>
          <w:rFonts w:ascii="Times New Roman" w:hAnsi="Times New Roman" w:cs="Times New Roman"/>
          <w:sz w:val="24"/>
          <w:szCs w:val="24"/>
        </w:rPr>
        <w:t xml:space="preserve"> Supplementary Movie 3</w:t>
      </w:r>
    </w:p>
    <w:p w14:paraId="69498D6A" w14:textId="24788945" w:rsidR="000C0526" w:rsidRDefault="000C0526" w:rsidP="0039325D">
      <w:pPr>
        <w:spacing w:line="276" w:lineRule="auto"/>
        <w:rPr>
          <w:rFonts w:ascii="Times New Roman" w:hAnsi="Times New Roman" w:cs="Times New Roman"/>
          <w:sz w:val="24"/>
          <w:szCs w:val="24"/>
        </w:rPr>
      </w:pPr>
      <w:r w:rsidRPr="0020353F">
        <w:rPr>
          <w:rFonts w:ascii="Times New Roman" w:hAnsi="Times New Roman" w:cs="Times New Roman"/>
          <w:b/>
          <w:bCs/>
          <w:sz w:val="24"/>
          <w:szCs w:val="24"/>
        </w:rPr>
        <w:t>Description:</w:t>
      </w:r>
      <w:r w:rsidR="0020353F">
        <w:rPr>
          <w:rFonts w:ascii="Times New Roman" w:hAnsi="Times New Roman" w:cs="Times New Roman"/>
          <w:sz w:val="24"/>
          <w:szCs w:val="24"/>
        </w:rPr>
        <w:t xml:space="preserve"> </w:t>
      </w:r>
      <w:r w:rsidR="0020353F" w:rsidRPr="0020353F">
        <w:rPr>
          <w:rFonts w:ascii="Times New Roman" w:hAnsi="Times New Roman" w:cs="Times New Roman"/>
          <w:sz w:val="24"/>
          <w:szCs w:val="24"/>
          <w:lang w:val="en"/>
        </w:rPr>
        <w:t>Self-guiding metasurface motion (companion to Figure 3). The metasurface autonomously tracks and guides itself to follow the movement of the acoustic source. The playback rate is 100x of the original camera video. The acoustic source is inaudible (20 kHz).</w:t>
      </w:r>
      <w:r w:rsidR="00103B24">
        <w:rPr>
          <w:rFonts w:ascii="Times New Roman" w:hAnsi="Times New Roman" w:cs="Times New Roman"/>
          <w:sz w:val="24"/>
          <w:szCs w:val="24"/>
          <w:lang w:val="en"/>
        </w:rPr>
        <w:t xml:space="preserve"> </w:t>
      </w:r>
      <w:r w:rsidR="0020353F" w:rsidRPr="0020353F">
        <w:rPr>
          <w:rFonts w:ascii="Times New Roman" w:hAnsi="Times New Roman" w:cs="Times New Roman"/>
          <w:sz w:val="24"/>
          <w:szCs w:val="24"/>
          <w:lang w:val="en"/>
        </w:rPr>
        <w:t>Top view is shown – metasurface features face the transducers and are not visible from this angle. See Figure S1.</w:t>
      </w:r>
    </w:p>
    <w:p w14:paraId="45C31005" w14:textId="77777777" w:rsidR="000C0526" w:rsidRDefault="000C0526" w:rsidP="0039325D">
      <w:pPr>
        <w:spacing w:line="276" w:lineRule="auto"/>
        <w:rPr>
          <w:rFonts w:ascii="Times New Roman" w:hAnsi="Times New Roman" w:cs="Times New Roman"/>
          <w:sz w:val="24"/>
          <w:szCs w:val="24"/>
        </w:rPr>
      </w:pPr>
    </w:p>
    <w:p w14:paraId="1187D83D" w14:textId="77777777" w:rsidR="000C0526" w:rsidRPr="003A1FFD" w:rsidRDefault="000C0526" w:rsidP="0039325D">
      <w:pPr>
        <w:spacing w:line="276" w:lineRule="auto"/>
        <w:rPr>
          <w:rFonts w:ascii="Times New Roman" w:hAnsi="Times New Roman" w:cs="Times New Roman"/>
          <w:sz w:val="24"/>
          <w:szCs w:val="24"/>
        </w:rPr>
      </w:pPr>
    </w:p>
    <w:sectPr w:rsidR="000C0526" w:rsidRPr="003A1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8B5"/>
    <w:rsid w:val="000C0526"/>
    <w:rsid w:val="00103B24"/>
    <w:rsid w:val="001622A2"/>
    <w:rsid w:val="001C63FD"/>
    <w:rsid w:val="0020353F"/>
    <w:rsid w:val="0039325D"/>
    <w:rsid w:val="003A1FFD"/>
    <w:rsid w:val="006011B7"/>
    <w:rsid w:val="00654165"/>
    <w:rsid w:val="008558B5"/>
    <w:rsid w:val="00882D09"/>
    <w:rsid w:val="00B201E2"/>
    <w:rsid w:val="00BF48AC"/>
    <w:rsid w:val="00CA1AA3"/>
    <w:rsid w:val="00EE40ED"/>
    <w:rsid w:val="00FB0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56DDF6"/>
  <w15:chartTrackingRefBased/>
  <w15:docId w15:val="{EC481787-D6B0-3041-BB6B-CB701D53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Ognjen Ilic</dc:creator>
  <cp:keywords/>
  <dc:description/>
  <cp:lastModifiedBy>Simon Osunsade</cp:lastModifiedBy>
  <cp:revision>13</cp:revision>
  <dcterms:created xsi:type="dcterms:W3CDTF">2022-10-13T15:48:00Z</dcterms:created>
  <dcterms:modified xsi:type="dcterms:W3CDTF">2022-10-17T12:59:00Z</dcterms:modified>
</cp:coreProperties>
</file>