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041A" w14:textId="155024D3" w:rsidR="00066615" w:rsidRPr="00C846F2" w:rsidRDefault="00066615" w:rsidP="00066615">
      <w:pPr>
        <w:rPr>
          <w:rFonts w:ascii="Arial" w:hAnsi="Arial" w:cs="Arial"/>
          <w:b/>
          <w:color w:val="000000"/>
          <w:sz w:val="20"/>
          <w:szCs w:val="20"/>
        </w:rPr>
      </w:pPr>
      <w:r>
        <w:rPr>
          <w:rFonts w:ascii="Arial" w:hAnsi="Arial" w:cs="Arial"/>
          <w:b/>
          <w:color w:val="000000"/>
          <w:sz w:val="20"/>
          <w:szCs w:val="20"/>
        </w:rPr>
        <w:t>Description of Additional Supplementary Files</w:t>
      </w:r>
    </w:p>
    <w:p w14:paraId="54CC1217" w14:textId="77777777" w:rsidR="00066615" w:rsidRDefault="00066615" w:rsidP="00066615">
      <w:pPr>
        <w:rPr>
          <w:rFonts w:ascii="Arial" w:hAnsi="Arial" w:cs="Arial"/>
          <w:bCs/>
          <w:color w:val="000000"/>
          <w:sz w:val="20"/>
          <w:szCs w:val="20"/>
        </w:rPr>
      </w:pPr>
      <w:r>
        <w:rPr>
          <w:rFonts w:ascii="Arial" w:hAnsi="Arial" w:cs="Arial"/>
          <w:b/>
          <w:color w:val="000000"/>
          <w:sz w:val="20"/>
          <w:szCs w:val="20"/>
        </w:rPr>
        <w:t>Supplementary Data</w:t>
      </w:r>
      <w:r w:rsidRPr="00892091">
        <w:rPr>
          <w:rFonts w:ascii="Arial" w:hAnsi="Arial" w:cs="Arial"/>
          <w:b/>
          <w:color w:val="000000"/>
          <w:sz w:val="20"/>
          <w:szCs w:val="20"/>
        </w:rPr>
        <w:t xml:space="preserve"> 1.</w:t>
      </w:r>
      <w:r>
        <w:rPr>
          <w:rFonts w:ascii="Arial" w:hAnsi="Arial" w:cs="Arial"/>
          <w:bCs/>
          <w:color w:val="000000"/>
          <w:sz w:val="20"/>
          <w:szCs w:val="20"/>
        </w:rPr>
        <w:t xml:space="preserve"> Data related </w:t>
      </w:r>
      <w:r w:rsidRPr="00066615">
        <w:rPr>
          <w:rFonts w:ascii="Arial" w:hAnsi="Arial" w:cs="Arial"/>
          <w:bCs/>
          <w:color w:val="000000"/>
          <w:sz w:val="20"/>
          <w:szCs w:val="20"/>
        </w:rPr>
        <w:t>to Fig. 1A/B and Fig. 2C-2E. A</w:t>
      </w:r>
      <w:r>
        <w:rPr>
          <w:rFonts w:ascii="Arial" w:hAnsi="Arial" w:cs="Arial"/>
          <w:bCs/>
          <w:color w:val="000000"/>
          <w:sz w:val="20"/>
          <w:szCs w:val="20"/>
        </w:rPr>
        <w:t xml:space="preserve"> summary of optimization experiments to develop pasefRiQ and all protein and peptide quantification data from a dilution series of K562 spanning a 4-order dilution series.  </w:t>
      </w:r>
    </w:p>
    <w:p w14:paraId="33DEE27C" w14:textId="77777777" w:rsidR="00066615" w:rsidRDefault="00066615" w:rsidP="00066615">
      <w:pPr>
        <w:rPr>
          <w:rFonts w:ascii="Arial" w:hAnsi="Arial" w:cs="Arial"/>
          <w:bCs/>
          <w:color w:val="000000"/>
          <w:sz w:val="20"/>
          <w:szCs w:val="20"/>
        </w:rPr>
      </w:pPr>
      <w:r>
        <w:rPr>
          <w:rFonts w:ascii="Arial" w:hAnsi="Arial" w:cs="Arial"/>
          <w:b/>
          <w:color w:val="000000" w:themeColor="text1"/>
          <w:sz w:val="20"/>
          <w:szCs w:val="20"/>
        </w:rPr>
        <w:t>Supplementary Data</w:t>
      </w:r>
      <w:r w:rsidRPr="00423C9E">
        <w:rPr>
          <w:rFonts w:ascii="Arial" w:hAnsi="Arial" w:cs="Arial"/>
          <w:b/>
          <w:color w:val="000000" w:themeColor="text1"/>
          <w:sz w:val="20"/>
          <w:szCs w:val="20"/>
        </w:rPr>
        <w:t xml:space="preserve"> 2</w:t>
      </w:r>
      <w:r>
        <w:rPr>
          <w:rFonts w:ascii="Arial" w:hAnsi="Arial" w:cs="Arial"/>
          <w:b/>
          <w:color w:val="000000" w:themeColor="text1"/>
          <w:sz w:val="20"/>
          <w:szCs w:val="20"/>
        </w:rPr>
        <w:t>.</w:t>
      </w:r>
      <w:r w:rsidRPr="00423C9E">
        <w:rPr>
          <w:rFonts w:ascii="Arial" w:hAnsi="Arial" w:cs="Arial"/>
          <w:bCs/>
          <w:color w:val="000000"/>
          <w:sz w:val="20"/>
          <w:szCs w:val="20"/>
        </w:rPr>
        <w:t xml:space="preserve"> </w:t>
      </w:r>
      <w:r>
        <w:rPr>
          <w:rFonts w:ascii="Arial" w:hAnsi="Arial" w:cs="Arial"/>
          <w:bCs/>
          <w:color w:val="000000"/>
          <w:sz w:val="20"/>
          <w:szCs w:val="20"/>
        </w:rPr>
        <w:t xml:space="preserve">Data related to </w:t>
      </w:r>
      <w:r w:rsidRPr="00066615">
        <w:rPr>
          <w:rFonts w:ascii="Arial" w:hAnsi="Arial" w:cs="Arial"/>
          <w:bCs/>
          <w:color w:val="000000"/>
          <w:sz w:val="20"/>
          <w:szCs w:val="20"/>
        </w:rPr>
        <w:t>Figure 2 and Supplementary Figure 10. A</w:t>
      </w:r>
      <w:r>
        <w:rPr>
          <w:rFonts w:ascii="Arial" w:hAnsi="Arial" w:cs="Arial"/>
          <w:bCs/>
          <w:color w:val="000000"/>
          <w:sz w:val="20"/>
          <w:szCs w:val="20"/>
        </w:rPr>
        <w:t xml:space="preserve"> comparison of a pilot analysis of H358 single cells compared to publicly available files from the SCOPE2 study (Sheet1). The dilution series used to test the carrier proteome effect in pasefRiQ (Sheet 2). Summary results of the TNAa protein at each carrier level.  </w:t>
      </w:r>
    </w:p>
    <w:p w14:paraId="08A378A1" w14:textId="77777777" w:rsidR="00066615" w:rsidRDefault="00066615" w:rsidP="00066615">
      <w:pPr>
        <w:rPr>
          <w:rFonts w:ascii="Arial" w:hAnsi="Arial" w:cs="Arial"/>
          <w:b/>
          <w:color w:val="000000"/>
          <w:sz w:val="20"/>
          <w:szCs w:val="20"/>
        </w:rPr>
      </w:pPr>
      <w:r>
        <w:rPr>
          <w:rFonts w:ascii="Arial" w:hAnsi="Arial" w:cs="Arial"/>
          <w:b/>
          <w:color w:val="000000"/>
          <w:sz w:val="20"/>
          <w:szCs w:val="20"/>
        </w:rPr>
        <w:t>Supplementary Data</w:t>
      </w:r>
      <w:r w:rsidRPr="0084190E">
        <w:rPr>
          <w:rFonts w:ascii="Arial" w:hAnsi="Arial" w:cs="Arial"/>
          <w:b/>
          <w:color w:val="000000"/>
          <w:sz w:val="20"/>
          <w:szCs w:val="20"/>
        </w:rPr>
        <w:t xml:space="preserve"> </w:t>
      </w:r>
      <w:r>
        <w:rPr>
          <w:rFonts w:ascii="Arial" w:hAnsi="Arial" w:cs="Arial"/>
          <w:b/>
          <w:color w:val="000000"/>
          <w:sz w:val="20"/>
          <w:szCs w:val="20"/>
        </w:rPr>
        <w:t xml:space="preserve">3. </w:t>
      </w:r>
      <w:r w:rsidRPr="0067546D">
        <w:rPr>
          <w:rFonts w:ascii="Arial" w:hAnsi="Arial" w:cs="Arial"/>
          <w:bCs/>
          <w:color w:val="000000"/>
          <w:sz w:val="20"/>
          <w:szCs w:val="20"/>
        </w:rPr>
        <w:t xml:space="preserve">Data </w:t>
      </w:r>
      <w:r>
        <w:rPr>
          <w:rFonts w:ascii="Arial" w:hAnsi="Arial" w:cs="Arial"/>
          <w:bCs/>
          <w:color w:val="000000"/>
          <w:sz w:val="20"/>
          <w:szCs w:val="20"/>
        </w:rPr>
        <w:t xml:space="preserve">related </w:t>
      </w:r>
      <w:r w:rsidRPr="00066615">
        <w:rPr>
          <w:rFonts w:ascii="Arial" w:hAnsi="Arial" w:cs="Arial"/>
          <w:bCs/>
          <w:color w:val="000000"/>
          <w:sz w:val="20"/>
          <w:szCs w:val="20"/>
        </w:rPr>
        <w:t>to Figure 3. MS2Go</w:t>
      </w:r>
      <w:r w:rsidRPr="00423C9E">
        <w:rPr>
          <w:rFonts w:ascii="Arial" w:hAnsi="Arial" w:cs="Arial"/>
          <w:bCs/>
          <w:color w:val="000000"/>
          <w:sz w:val="20"/>
          <w:szCs w:val="20"/>
        </w:rPr>
        <w:t xml:space="preserve"> output of all data obtained from single cells in this study using the MSAmanda, MSFragger and Sequest search engines with Percolator quality filtering.</w:t>
      </w:r>
      <w:r>
        <w:rPr>
          <w:rFonts w:ascii="Arial" w:hAnsi="Arial" w:cs="Arial"/>
          <w:b/>
          <w:color w:val="000000"/>
          <w:sz w:val="20"/>
          <w:szCs w:val="20"/>
        </w:rPr>
        <w:t xml:space="preserve"> </w:t>
      </w:r>
    </w:p>
    <w:p w14:paraId="02577A34" w14:textId="77777777" w:rsidR="00066615" w:rsidRDefault="00066615" w:rsidP="00066615">
      <w:pPr>
        <w:rPr>
          <w:rFonts w:ascii="Arial" w:hAnsi="Arial" w:cs="Arial"/>
          <w:bCs/>
          <w:color w:val="000000"/>
          <w:sz w:val="20"/>
          <w:szCs w:val="20"/>
        </w:rPr>
      </w:pPr>
      <w:r>
        <w:rPr>
          <w:rFonts w:ascii="Arial" w:hAnsi="Arial" w:cs="Arial"/>
          <w:b/>
          <w:color w:val="000000"/>
          <w:sz w:val="20"/>
          <w:szCs w:val="20"/>
        </w:rPr>
        <w:t>Supplementary Data</w:t>
      </w:r>
      <w:r w:rsidRPr="0084190E">
        <w:rPr>
          <w:rFonts w:ascii="Arial" w:hAnsi="Arial" w:cs="Arial"/>
          <w:b/>
          <w:color w:val="000000"/>
          <w:sz w:val="20"/>
          <w:szCs w:val="20"/>
        </w:rPr>
        <w:t xml:space="preserve"> </w:t>
      </w:r>
      <w:r>
        <w:rPr>
          <w:rFonts w:ascii="Arial" w:hAnsi="Arial" w:cs="Arial"/>
          <w:b/>
          <w:color w:val="000000"/>
          <w:sz w:val="20"/>
          <w:szCs w:val="20"/>
        </w:rPr>
        <w:t>4</w:t>
      </w:r>
      <w:r w:rsidRPr="00423C9E">
        <w:rPr>
          <w:rFonts w:ascii="Arial" w:hAnsi="Arial" w:cs="Arial"/>
          <w:bCs/>
          <w:color w:val="000000"/>
          <w:sz w:val="20"/>
          <w:szCs w:val="20"/>
        </w:rPr>
        <w:t xml:space="preserve">. </w:t>
      </w:r>
      <w:r>
        <w:rPr>
          <w:rFonts w:ascii="Arial" w:hAnsi="Arial" w:cs="Arial"/>
          <w:bCs/>
          <w:color w:val="000000"/>
          <w:sz w:val="20"/>
          <w:szCs w:val="20"/>
        </w:rPr>
        <w:t xml:space="preserve">Data related </w:t>
      </w:r>
      <w:r w:rsidRPr="00066615">
        <w:rPr>
          <w:rFonts w:ascii="Arial" w:hAnsi="Arial" w:cs="Arial"/>
          <w:bCs/>
          <w:color w:val="000000"/>
          <w:sz w:val="20"/>
          <w:szCs w:val="20"/>
        </w:rPr>
        <w:t>to Supplementary Figure 11. Proteins identified in single cells using 4 separate search engines. Sheet 1 is a composite of results from MSFragger, SequestHT, and MSAmanda 2.0 compiled with Percolator within the Proteome Discoverer</w:t>
      </w:r>
      <w:r>
        <w:rPr>
          <w:rFonts w:ascii="Arial" w:hAnsi="Arial" w:cs="Arial"/>
          <w:bCs/>
          <w:color w:val="000000"/>
          <w:sz w:val="20"/>
          <w:szCs w:val="20"/>
        </w:rPr>
        <w:t xml:space="preserve"> 2.4 environment. Sheet 2 is the protein output text report from MaxQuant 1.6.17. The remaining sheets are single LCMS file comparisons using the first and last files of batch 1. </w:t>
      </w:r>
    </w:p>
    <w:p w14:paraId="70F7DBD4" w14:textId="77777777" w:rsidR="00066615" w:rsidRDefault="00066615" w:rsidP="00066615">
      <w:pPr>
        <w:rPr>
          <w:rFonts w:ascii="Arial" w:hAnsi="Arial" w:cs="Arial"/>
          <w:bCs/>
          <w:color w:val="000000"/>
          <w:sz w:val="20"/>
          <w:szCs w:val="20"/>
        </w:rPr>
      </w:pPr>
      <w:r>
        <w:rPr>
          <w:rFonts w:ascii="Arial" w:hAnsi="Arial" w:cs="Arial"/>
          <w:b/>
          <w:color w:val="000000"/>
          <w:sz w:val="20"/>
          <w:szCs w:val="20"/>
        </w:rPr>
        <w:t>Supplementary Data</w:t>
      </w:r>
      <w:r w:rsidRPr="00892091">
        <w:rPr>
          <w:rFonts w:ascii="Arial" w:hAnsi="Arial" w:cs="Arial"/>
          <w:b/>
          <w:color w:val="000000"/>
          <w:sz w:val="20"/>
          <w:szCs w:val="20"/>
        </w:rPr>
        <w:t xml:space="preserve"> 5.</w:t>
      </w:r>
      <w:r>
        <w:rPr>
          <w:rFonts w:ascii="Arial" w:hAnsi="Arial" w:cs="Arial"/>
          <w:bCs/>
          <w:color w:val="000000"/>
          <w:sz w:val="20"/>
          <w:szCs w:val="20"/>
        </w:rPr>
        <w:t xml:space="preserve"> Data related </w:t>
      </w:r>
      <w:r w:rsidRPr="00066615">
        <w:rPr>
          <w:rFonts w:ascii="Arial" w:hAnsi="Arial" w:cs="Arial"/>
          <w:bCs/>
          <w:color w:val="000000"/>
          <w:sz w:val="20"/>
          <w:szCs w:val="20"/>
        </w:rPr>
        <w:t>to Figure 3C and Supplementary Figure 16. A summary table of 119 cell cycle proteins and their relative levels of detection</w:t>
      </w:r>
      <w:r>
        <w:rPr>
          <w:rFonts w:ascii="Arial" w:hAnsi="Arial" w:cs="Arial"/>
          <w:bCs/>
          <w:color w:val="000000"/>
          <w:sz w:val="20"/>
          <w:szCs w:val="20"/>
        </w:rPr>
        <w:t xml:space="preserve"> and abundance across single cells in this study. Related to Figure 3C. </w:t>
      </w:r>
    </w:p>
    <w:p w14:paraId="6FB94408" w14:textId="77777777" w:rsidR="00066615" w:rsidRDefault="00066615" w:rsidP="00066615">
      <w:pPr>
        <w:rPr>
          <w:rFonts w:ascii="Arial" w:hAnsi="Arial" w:cs="Arial"/>
          <w:bCs/>
          <w:color w:val="000000"/>
          <w:sz w:val="20"/>
          <w:szCs w:val="20"/>
        </w:rPr>
      </w:pPr>
      <w:r>
        <w:rPr>
          <w:rFonts w:ascii="Arial" w:hAnsi="Arial" w:cs="Arial"/>
          <w:b/>
          <w:color w:val="000000"/>
          <w:sz w:val="20"/>
          <w:szCs w:val="20"/>
        </w:rPr>
        <w:t>Supplementary Data</w:t>
      </w:r>
      <w:r w:rsidRPr="006A5418">
        <w:rPr>
          <w:rFonts w:ascii="Arial" w:hAnsi="Arial" w:cs="Arial"/>
          <w:b/>
          <w:color w:val="000000"/>
          <w:sz w:val="20"/>
          <w:szCs w:val="20"/>
        </w:rPr>
        <w:t xml:space="preserve"> 6.</w:t>
      </w:r>
      <w:r>
        <w:rPr>
          <w:rFonts w:ascii="Arial" w:hAnsi="Arial" w:cs="Arial"/>
          <w:bCs/>
          <w:color w:val="000000"/>
          <w:sz w:val="20"/>
          <w:szCs w:val="20"/>
        </w:rPr>
        <w:t xml:space="preserve"> Data </w:t>
      </w:r>
      <w:r w:rsidRPr="00066615">
        <w:rPr>
          <w:rFonts w:ascii="Arial" w:hAnsi="Arial" w:cs="Arial"/>
          <w:bCs/>
          <w:color w:val="000000"/>
          <w:sz w:val="20"/>
          <w:szCs w:val="20"/>
        </w:rPr>
        <w:t>related to Table 1. MS2Go output sheet detailing all proteins, peptides and PSMs where PTMs were detected with MSFragger</w:t>
      </w:r>
      <w:r>
        <w:rPr>
          <w:rFonts w:ascii="Arial" w:hAnsi="Arial" w:cs="Arial"/>
          <w:bCs/>
          <w:color w:val="000000"/>
          <w:sz w:val="20"/>
          <w:szCs w:val="20"/>
        </w:rPr>
        <w:t xml:space="preserve">, MSAmanda and SequestHT using Percolator quality filtering and </w:t>
      </w:r>
      <w:proofErr w:type="spellStart"/>
      <w:r>
        <w:rPr>
          <w:rFonts w:ascii="Arial" w:hAnsi="Arial" w:cs="Arial"/>
          <w:bCs/>
          <w:color w:val="000000"/>
          <w:sz w:val="20"/>
          <w:szCs w:val="20"/>
        </w:rPr>
        <w:t>ptmRS</w:t>
      </w:r>
      <w:proofErr w:type="spellEnd"/>
      <w:r>
        <w:rPr>
          <w:rFonts w:ascii="Arial" w:hAnsi="Arial" w:cs="Arial"/>
          <w:bCs/>
          <w:color w:val="000000"/>
          <w:sz w:val="20"/>
          <w:szCs w:val="20"/>
        </w:rPr>
        <w:t xml:space="preserve"> for PTM localization. </w:t>
      </w:r>
    </w:p>
    <w:p w14:paraId="3173ECF4" w14:textId="77777777" w:rsidR="00066615" w:rsidRPr="002E2CDE" w:rsidRDefault="00066615" w:rsidP="00066615">
      <w:pPr>
        <w:rPr>
          <w:rFonts w:ascii="Arial" w:hAnsi="Arial" w:cs="Arial"/>
          <w:bCs/>
          <w:color w:val="000000"/>
          <w:sz w:val="20"/>
          <w:szCs w:val="20"/>
        </w:rPr>
      </w:pPr>
      <w:r>
        <w:rPr>
          <w:rFonts w:ascii="Arial" w:hAnsi="Arial" w:cs="Arial"/>
          <w:b/>
          <w:color w:val="000000"/>
          <w:sz w:val="20"/>
          <w:szCs w:val="20"/>
        </w:rPr>
        <w:t>Supplementary Data</w:t>
      </w:r>
      <w:r w:rsidRPr="002E2CDE">
        <w:rPr>
          <w:rFonts w:ascii="Arial" w:hAnsi="Arial" w:cs="Arial"/>
          <w:b/>
          <w:color w:val="000000"/>
          <w:sz w:val="20"/>
          <w:szCs w:val="20"/>
        </w:rPr>
        <w:t xml:space="preserve"> 7</w:t>
      </w:r>
      <w:r w:rsidRPr="002E2CDE">
        <w:rPr>
          <w:rFonts w:ascii="Arial" w:hAnsi="Arial" w:cs="Arial"/>
          <w:bCs/>
          <w:color w:val="000000"/>
          <w:sz w:val="20"/>
          <w:szCs w:val="20"/>
        </w:rPr>
        <w:t>. Data with various confidence metrics for the PTM identifications made in single cells in this study.</w:t>
      </w:r>
    </w:p>
    <w:p w14:paraId="475624D5" w14:textId="77777777" w:rsidR="00066615" w:rsidRPr="002E2CDE" w:rsidRDefault="00066615" w:rsidP="00066615">
      <w:pPr>
        <w:rPr>
          <w:rFonts w:ascii="Arial" w:hAnsi="Arial" w:cs="Arial"/>
          <w:bCs/>
          <w:color w:val="000000"/>
          <w:sz w:val="20"/>
          <w:szCs w:val="20"/>
        </w:rPr>
      </w:pPr>
      <w:r>
        <w:rPr>
          <w:rFonts w:ascii="Arial" w:hAnsi="Arial" w:cs="Arial"/>
          <w:b/>
          <w:color w:val="000000"/>
          <w:sz w:val="20"/>
          <w:szCs w:val="20"/>
        </w:rPr>
        <w:t>Supplementary Data</w:t>
      </w:r>
      <w:r w:rsidRPr="002E2CDE">
        <w:rPr>
          <w:rFonts w:ascii="Arial" w:hAnsi="Arial" w:cs="Arial"/>
          <w:b/>
          <w:color w:val="000000"/>
          <w:sz w:val="20"/>
          <w:szCs w:val="20"/>
        </w:rPr>
        <w:t xml:space="preserve"> 8.</w:t>
      </w:r>
      <w:r w:rsidRPr="002E2CDE">
        <w:rPr>
          <w:rFonts w:ascii="Arial" w:hAnsi="Arial" w:cs="Arial"/>
          <w:bCs/>
          <w:color w:val="000000"/>
          <w:sz w:val="20"/>
          <w:szCs w:val="20"/>
        </w:rPr>
        <w:t xml:space="preserve"> Data related to </w:t>
      </w:r>
      <w:r w:rsidRPr="00066615">
        <w:rPr>
          <w:rFonts w:ascii="Arial" w:hAnsi="Arial" w:cs="Arial"/>
          <w:bCs/>
          <w:color w:val="000000"/>
          <w:sz w:val="20"/>
          <w:szCs w:val="20"/>
        </w:rPr>
        <w:t>Fig 4C and 4D. A summary output sheet of proteins with PTMs detailing the localization site and total protein coverage.</w:t>
      </w:r>
      <w:r w:rsidRPr="002E2CDE">
        <w:rPr>
          <w:rFonts w:ascii="Arial" w:hAnsi="Arial" w:cs="Arial"/>
          <w:bCs/>
          <w:color w:val="000000"/>
          <w:sz w:val="20"/>
          <w:szCs w:val="20"/>
        </w:rPr>
        <w:t xml:space="preserve"> </w:t>
      </w:r>
    </w:p>
    <w:p w14:paraId="4ECFD133" w14:textId="77777777" w:rsidR="00066615" w:rsidRPr="002E2CDE" w:rsidRDefault="00066615" w:rsidP="00066615">
      <w:pPr>
        <w:rPr>
          <w:rFonts w:ascii="Arial" w:hAnsi="Arial" w:cs="Arial"/>
          <w:bCs/>
          <w:color w:val="000000"/>
          <w:sz w:val="20"/>
          <w:szCs w:val="20"/>
        </w:rPr>
      </w:pPr>
      <w:r>
        <w:rPr>
          <w:rFonts w:ascii="Arial" w:hAnsi="Arial" w:cs="Arial"/>
          <w:b/>
          <w:color w:val="000000"/>
          <w:sz w:val="20"/>
          <w:szCs w:val="20"/>
        </w:rPr>
        <w:t>Supplementary Data</w:t>
      </w:r>
      <w:r w:rsidRPr="002E2CDE">
        <w:rPr>
          <w:rFonts w:ascii="Arial" w:hAnsi="Arial" w:cs="Arial"/>
          <w:b/>
          <w:color w:val="000000"/>
          <w:sz w:val="20"/>
          <w:szCs w:val="20"/>
        </w:rPr>
        <w:t xml:space="preserve"> 9.</w:t>
      </w:r>
      <w:r w:rsidRPr="002E2CDE">
        <w:rPr>
          <w:rFonts w:ascii="Arial" w:hAnsi="Arial" w:cs="Arial"/>
          <w:bCs/>
          <w:color w:val="000000"/>
          <w:sz w:val="20"/>
          <w:szCs w:val="20"/>
        </w:rPr>
        <w:t xml:space="preserve"> Data </w:t>
      </w:r>
      <w:r w:rsidRPr="00066615">
        <w:rPr>
          <w:rFonts w:ascii="Arial" w:hAnsi="Arial" w:cs="Arial"/>
          <w:bCs/>
          <w:color w:val="000000"/>
          <w:sz w:val="20"/>
          <w:szCs w:val="20"/>
        </w:rPr>
        <w:t>related to Supplementary Figure 13. Correlation coefficients of phosphopeptide abundance compared to proteins as expressed in single cells</w:t>
      </w:r>
      <w:r w:rsidRPr="002E2CDE">
        <w:rPr>
          <w:rFonts w:ascii="Arial" w:hAnsi="Arial" w:cs="Arial"/>
          <w:bCs/>
          <w:color w:val="000000"/>
          <w:sz w:val="20"/>
          <w:szCs w:val="20"/>
        </w:rPr>
        <w:t xml:space="preserve"> in this study. </w:t>
      </w:r>
    </w:p>
    <w:p w14:paraId="38AD59ED" w14:textId="0902BF60" w:rsidR="00066615" w:rsidRDefault="00066615">
      <w:pPr>
        <w:rPr>
          <w:rFonts w:ascii="Arial" w:hAnsi="Arial" w:cs="Arial"/>
          <w:bCs/>
          <w:color w:val="000000"/>
          <w:sz w:val="20"/>
          <w:szCs w:val="20"/>
        </w:rPr>
      </w:pPr>
      <w:r>
        <w:rPr>
          <w:rFonts w:ascii="Arial" w:hAnsi="Arial" w:cs="Arial"/>
          <w:b/>
          <w:color w:val="000000"/>
          <w:sz w:val="20"/>
          <w:szCs w:val="20"/>
        </w:rPr>
        <w:t>Supplementary Data</w:t>
      </w:r>
      <w:r w:rsidRPr="002E2CDE">
        <w:rPr>
          <w:rFonts w:ascii="Arial" w:hAnsi="Arial" w:cs="Arial"/>
          <w:b/>
          <w:color w:val="000000"/>
          <w:sz w:val="20"/>
          <w:szCs w:val="20"/>
        </w:rPr>
        <w:t xml:space="preserve"> 10.</w:t>
      </w:r>
      <w:r w:rsidRPr="002E2CDE">
        <w:rPr>
          <w:rFonts w:ascii="Arial" w:hAnsi="Arial" w:cs="Arial"/>
          <w:bCs/>
          <w:color w:val="000000"/>
          <w:sz w:val="20"/>
          <w:szCs w:val="20"/>
        </w:rPr>
        <w:t xml:space="preserve"> Panther pathway data </w:t>
      </w:r>
      <w:r w:rsidRPr="00066615">
        <w:rPr>
          <w:rFonts w:ascii="Arial" w:hAnsi="Arial" w:cs="Arial"/>
          <w:bCs/>
          <w:color w:val="000000"/>
          <w:sz w:val="20"/>
          <w:szCs w:val="20"/>
        </w:rPr>
        <w:t>in support of Figure 7C. Panther pathway analysis of transcripts from single cell seq analysis of 1,000 control vs 1,000 sotorasib treated cells (Sheet 1) with a 2-fold differential cutoff. The same pathway analysis of 115 control vs</w:t>
      </w:r>
      <w:r w:rsidRPr="002E2CDE">
        <w:rPr>
          <w:rFonts w:ascii="Arial" w:hAnsi="Arial" w:cs="Arial"/>
          <w:bCs/>
          <w:color w:val="000000"/>
          <w:sz w:val="20"/>
          <w:szCs w:val="20"/>
        </w:rPr>
        <w:t xml:space="preserve"> 115 treated single cells by SCP (Sheet 2).</w:t>
      </w:r>
    </w:p>
    <w:p w14:paraId="49746977" w14:textId="06D97988" w:rsidR="00907542" w:rsidRDefault="00907542">
      <w:r w:rsidRPr="00907542">
        <w:rPr>
          <w:rFonts w:ascii="Arial" w:hAnsi="Arial" w:cs="Arial"/>
          <w:b/>
          <w:color w:val="000000"/>
          <w:sz w:val="20"/>
          <w:szCs w:val="20"/>
        </w:rPr>
        <w:t>Supplementary Data 11.</w:t>
      </w:r>
      <w:r>
        <w:rPr>
          <w:rFonts w:ascii="Arial" w:hAnsi="Arial" w:cs="Arial"/>
          <w:bCs/>
          <w:color w:val="000000"/>
          <w:sz w:val="20"/>
          <w:szCs w:val="20"/>
        </w:rPr>
        <w:t xml:space="preserve"> STRINGDB pathway analysis comparing sotorasib treated cells exhibiting high CLIC3 expression compared to all other cells.  </w:t>
      </w:r>
    </w:p>
    <w:sectPr w:rsidR="00907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15"/>
    <w:rsid w:val="00066615"/>
    <w:rsid w:val="00603413"/>
    <w:rsid w:val="0090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BCCFD"/>
  <w15:chartTrackingRefBased/>
  <w15:docId w15:val="{38FB5311-D6C5-4FB0-B54A-E54D7D57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615"/>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orsburn</dc:creator>
  <cp:keywords/>
  <dc:description/>
  <cp:lastModifiedBy>ben orsburn</cp:lastModifiedBy>
  <cp:revision>2</cp:revision>
  <dcterms:created xsi:type="dcterms:W3CDTF">2022-11-10T18:20:00Z</dcterms:created>
  <dcterms:modified xsi:type="dcterms:W3CDTF">2022-11-10T18:20:00Z</dcterms:modified>
</cp:coreProperties>
</file>