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5970DC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  <w:r w:rsidRPr="008265B5">
        <w:rPr>
          <w:rFonts w:ascii="Arial" w:hAnsi="Arial" w:cs="Arial"/>
          <w:lang w:eastAsia="zh-CN"/>
        </w:rPr>
        <w:t xml:space="preserve">File Name: Supplementary Data 1 </w:t>
      </w:r>
    </w:p>
    <w:p w14:paraId="314BAFFE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  <w:r w:rsidRPr="008265B5">
        <w:rPr>
          <w:rFonts w:ascii="Arial" w:hAnsi="Arial" w:cs="Arial"/>
          <w:lang w:eastAsia="zh-CN"/>
        </w:rPr>
        <w:t>Description: Metabolite annotation and quantification results of the whole dataset.</w:t>
      </w:r>
    </w:p>
    <w:p w14:paraId="3FAB77B8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</w:p>
    <w:p w14:paraId="301C9C85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  <w:r w:rsidRPr="008265B5">
        <w:rPr>
          <w:rFonts w:ascii="Arial" w:hAnsi="Arial" w:cs="Arial"/>
          <w:lang w:eastAsia="zh-CN"/>
        </w:rPr>
        <w:t xml:space="preserve">File Name: Supplementary Data 2 </w:t>
      </w:r>
    </w:p>
    <w:p w14:paraId="54AD6984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  <w:r w:rsidRPr="008265B5">
        <w:rPr>
          <w:rFonts w:ascii="Arial" w:hAnsi="Arial" w:cs="Arial"/>
          <w:lang w:eastAsia="zh-CN"/>
        </w:rPr>
        <w:t>Description: The 219 significantly changed metabolites associated with the nCRT treatment.</w:t>
      </w:r>
    </w:p>
    <w:p w14:paraId="1BB5C692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</w:p>
    <w:p w14:paraId="278F8BCF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  <w:r w:rsidRPr="008265B5">
        <w:rPr>
          <w:rFonts w:ascii="Arial" w:hAnsi="Arial" w:cs="Arial"/>
          <w:lang w:eastAsia="zh-CN"/>
        </w:rPr>
        <w:t xml:space="preserve">File Name: Supplementary Data 3 </w:t>
      </w:r>
    </w:p>
    <w:p w14:paraId="48F34397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  <w:r w:rsidRPr="008265B5">
        <w:rPr>
          <w:rFonts w:ascii="Arial" w:hAnsi="Arial" w:cs="Arial"/>
          <w:lang w:eastAsia="zh-CN"/>
        </w:rPr>
        <w:t>Description: Levels of acyl carnitines used for data analysis.</w:t>
      </w:r>
      <w:bookmarkStart w:id="0" w:name="_GoBack"/>
      <w:bookmarkEnd w:id="0"/>
    </w:p>
    <w:p w14:paraId="3774C4F5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</w:p>
    <w:p w14:paraId="15B4C153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  <w:r w:rsidRPr="008265B5">
        <w:rPr>
          <w:rFonts w:ascii="Arial" w:hAnsi="Arial" w:cs="Arial"/>
          <w:lang w:eastAsia="zh-CN"/>
        </w:rPr>
        <w:t>File Name: Supplementary Data 4</w:t>
      </w:r>
    </w:p>
    <w:p w14:paraId="52694A38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  <w:r w:rsidRPr="008265B5">
        <w:rPr>
          <w:rFonts w:ascii="Arial" w:hAnsi="Arial" w:cs="Arial"/>
          <w:lang w:eastAsia="zh-CN"/>
        </w:rPr>
        <w:t>Description: Metabolites associated with hematologic toxicities.</w:t>
      </w:r>
    </w:p>
    <w:p w14:paraId="2C51219C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</w:p>
    <w:p w14:paraId="3F831A4A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  <w:r w:rsidRPr="008265B5">
        <w:rPr>
          <w:rFonts w:ascii="Arial" w:hAnsi="Arial" w:cs="Arial"/>
          <w:lang w:eastAsia="zh-CN"/>
        </w:rPr>
        <w:t xml:space="preserve">File Name: Supplementary Data 5 </w:t>
      </w:r>
    </w:p>
    <w:p w14:paraId="239460B3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  <w:r w:rsidRPr="008265B5">
        <w:rPr>
          <w:rFonts w:ascii="Arial" w:hAnsi="Arial" w:cs="Arial"/>
          <w:lang w:eastAsia="zh-CN"/>
        </w:rPr>
        <w:t>Description: Results of the two-way ANOVA analyses.</w:t>
      </w:r>
    </w:p>
    <w:p w14:paraId="0E4E8860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</w:p>
    <w:p w14:paraId="75D27A14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  <w:r w:rsidRPr="008265B5">
        <w:rPr>
          <w:rFonts w:ascii="Arial" w:hAnsi="Arial" w:cs="Arial"/>
          <w:lang w:eastAsia="zh-CN"/>
        </w:rPr>
        <w:t xml:space="preserve">File Name: Supplementary Data 6 </w:t>
      </w:r>
    </w:p>
    <w:p w14:paraId="26A23BBE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  <w:r w:rsidRPr="008265B5">
        <w:rPr>
          <w:rFonts w:ascii="Arial" w:hAnsi="Arial" w:cs="Arial"/>
          <w:lang w:eastAsia="zh-CN"/>
        </w:rPr>
        <w:t xml:space="preserve">Description: Levels of amino acids between pCR and non-pCR patients used for data analysis. </w:t>
      </w:r>
    </w:p>
    <w:p w14:paraId="38DA9FD9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</w:p>
    <w:p w14:paraId="363307AC" w14:textId="77777777" w:rsidR="008265B5" w:rsidRPr="008265B5" w:rsidRDefault="008265B5" w:rsidP="008265B5">
      <w:pPr>
        <w:rPr>
          <w:rFonts w:ascii="Arial" w:hAnsi="Arial" w:cs="Arial"/>
          <w:lang w:eastAsia="zh-CN"/>
        </w:rPr>
      </w:pPr>
      <w:r w:rsidRPr="008265B5">
        <w:rPr>
          <w:rFonts w:ascii="Arial" w:hAnsi="Arial" w:cs="Arial"/>
          <w:lang w:eastAsia="zh-CN"/>
        </w:rPr>
        <w:t xml:space="preserve">File Name: Supplementary Data 7 </w:t>
      </w:r>
    </w:p>
    <w:p w14:paraId="3F15F863" w14:textId="5EBA2208" w:rsidR="00CF57B9" w:rsidRPr="008265B5" w:rsidRDefault="008265B5" w:rsidP="008265B5">
      <w:r w:rsidRPr="008265B5">
        <w:rPr>
          <w:rFonts w:ascii="Arial" w:hAnsi="Arial" w:cs="Arial"/>
          <w:lang w:eastAsia="zh-CN"/>
        </w:rPr>
        <w:t>Description: The details of pathway enrichment results.</w:t>
      </w:r>
    </w:p>
    <w:sectPr w:rsidR="00CF57B9" w:rsidRPr="008265B5" w:rsidSect="006F7A3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3C3CB" w14:textId="77777777" w:rsidR="00876907" w:rsidRDefault="00876907" w:rsidP="006F7A3C">
      <w:pPr>
        <w:spacing w:after="0" w:line="240" w:lineRule="auto"/>
      </w:pPr>
      <w:r>
        <w:separator/>
      </w:r>
    </w:p>
  </w:endnote>
  <w:endnote w:type="continuationSeparator" w:id="0">
    <w:p w14:paraId="532835D6" w14:textId="77777777" w:rsidR="00876907" w:rsidRDefault="00876907" w:rsidP="006F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6C6EC1" w14:textId="77777777" w:rsidR="00876907" w:rsidRDefault="00876907" w:rsidP="006F7A3C">
      <w:pPr>
        <w:spacing w:after="0" w:line="240" w:lineRule="auto"/>
      </w:pPr>
      <w:r>
        <w:separator/>
      </w:r>
    </w:p>
  </w:footnote>
  <w:footnote w:type="continuationSeparator" w:id="0">
    <w:p w14:paraId="4DA2A483" w14:textId="77777777" w:rsidR="00876907" w:rsidRDefault="00876907" w:rsidP="006F7A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EF"/>
    <w:rsid w:val="000734ED"/>
    <w:rsid w:val="00153FF6"/>
    <w:rsid w:val="001F3394"/>
    <w:rsid w:val="00243804"/>
    <w:rsid w:val="00530B0E"/>
    <w:rsid w:val="006F7A3C"/>
    <w:rsid w:val="00805BEF"/>
    <w:rsid w:val="008265B5"/>
    <w:rsid w:val="00876907"/>
    <w:rsid w:val="00987C6A"/>
    <w:rsid w:val="00AA5B73"/>
    <w:rsid w:val="00CE5C6C"/>
    <w:rsid w:val="00CF57B9"/>
    <w:rsid w:val="00D52FD8"/>
    <w:rsid w:val="00D9352D"/>
    <w:rsid w:val="00E0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0AB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A3C"/>
    <w:pPr>
      <w:spacing w:after="160" w:line="259" w:lineRule="auto"/>
    </w:pPr>
    <w:rPr>
      <w:kern w:val="0"/>
      <w:sz w:val="22"/>
      <w:lang w:val="de-D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7A3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val="en-US" w:eastAsia="zh-CN"/>
    </w:rPr>
  </w:style>
  <w:style w:type="character" w:customStyle="1" w:styleId="Char">
    <w:name w:val="页眉 Char"/>
    <w:basedOn w:val="a0"/>
    <w:link w:val="a3"/>
    <w:uiPriority w:val="99"/>
    <w:rsid w:val="006F7A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7A3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val="en-US" w:eastAsia="zh-CN"/>
    </w:rPr>
  </w:style>
  <w:style w:type="character" w:customStyle="1" w:styleId="Char0">
    <w:name w:val="页脚 Char"/>
    <w:basedOn w:val="a0"/>
    <w:link w:val="a4"/>
    <w:uiPriority w:val="99"/>
    <w:rsid w:val="006F7A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A3C"/>
    <w:pPr>
      <w:spacing w:after="160" w:line="259" w:lineRule="auto"/>
    </w:pPr>
    <w:rPr>
      <w:kern w:val="0"/>
      <w:sz w:val="22"/>
      <w:lang w:val="de-D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7A3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val="en-US" w:eastAsia="zh-CN"/>
    </w:rPr>
  </w:style>
  <w:style w:type="character" w:customStyle="1" w:styleId="Char">
    <w:name w:val="页眉 Char"/>
    <w:basedOn w:val="a0"/>
    <w:link w:val="a3"/>
    <w:uiPriority w:val="99"/>
    <w:rsid w:val="006F7A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7A3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val="en-US" w:eastAsia="zh-CN"/>
    </w:rPr>
  </w:style>
  <w:style w:type="character" w:customStyle="1" w:styleId="Char0">
    <w:name w:val="页脚 Char"/>
    <w:basedOn w:val="a0"/>
    <w:link w:val="a4"/>
    <w:uiPriority w:val="99"/>
    <w:rsid w:val="006F7A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7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"'Zhiwei Zhou'"</dc:creator>
  <cp:keywords/>
  <dc:description/>
  <cp:lastModifiedBy>triwater</cp:lastModifiedBy>
  <cp:revision>3</cp:revision>
  <dcterms:created xsi:type="dcterms:W3CDTF">2022-10-20T14:57:00Z</dcterms:created>
  <dcterms:modified xsi:type="dcterms:W3CDTF">2022-11-25T06:15:00Z</dcterms:modified>
</cp:coreProperties>
</file>