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05DD1" w14:textId="27819045" w:rsidR="00540449" w:rsidRPr="00540449" w:rsidRDefault="00357CFC" w:rsidP="00562FB8">
      <w:pPr>
        <w:spacing w:after="0" w:line="276" w:lineRule="auto"/>
        <w:jc w:val="both"/>
        <w:rPr>
          <w:rFonts w:ascii="Arial" w:hAnsi="Arial" w:cs="Arial"/>
          <w:lang w:val="en-US"/>
        </w:rPr>
      </w:pPr>
      <w:r>
        <w:rPr>
          <w:rFonts w:ascii="Arial" w:hAnsi="Arial" w:cs="Arial"/>
          <w:b/>
          <w:lang w:val="en-US"/>
        </w:rPr>
        <w:t xml:space="preserve">File name: </w:t>
      </w:r>
      <w:r w:rsidR="00540449" w:rsidRPr="00540449">
        <w:rPr>
          <w:rFonts w:ascii="Arial" w:hAnsi="Arial" w:cs="Arial"/>
          <w:b/>
          <w:lang w:val="en-US"/>
        </w:rPr>
        <w:t xml:space="preserve">Supplementary </w:t>
      </w:r>
      <w:r w:rsidR="00540449">
        <w:rPr>
          <w:rFonts w:ascii="Arial" w:hAnsi="Arial" w:cs="Arial"/>
          <w:b/>
          <w:lang w:val="en-US"/>
        </w:rPr>
        <w:t>Data</w:t>
      </w:r>
      <w:r w:rsidR="00540449" w:rsidRPr="00540449">
        <w:rPr>
          <w:rFonts w:ascii="Arial" w:hAnsi="Arial" w:cs="Arial"/>
          <w:b/>
          <w:lang w:val="en-US"/>
        </w:rPr>
        <w:t xml:space="preserve"> 1.</w:t>
      </w:r>
    </w:p>
    <w:p w14:paraId="62959080" w14:textId="2ADD70F8" w:rsidR="00560CDB" w:rsidRDefault="00FC7091" w:rsidP="00562FB8">
      <w:pPr>
        <w:spacing w:after="0" w:line="276" w:lineRule="auto"/>
        <w:jc w:val="both"/>
        <w:rPr>
          <w:rFonts w:ascii="Arial" w:hAnsi="Arial" w:cs="Arial"/>
          <w:lang w:val="en-US"/>
        </w:rPr>
      </w:pPr>
      <w:r>
        <w:rPr>
          <w:rFonts w:ascii="Arial" w:hAnsi="Arial" w:cs="Arial"/>
          <w:b/>
          <w:lang w:val="en-US"/>
        </w:rPr>
        <w:t xml:space="preserve">Description: </w:t>
      </w:r>
      <w:r w:rsidR="00D70BD1" w:rsidRPr="00540449">
        <w:rPr>
          <w:rFonts w:ascii="Arial" w:hAnsi="Arial" w:cs="Arial"/>
          <w:lang w:val="en-US"/>
        </w:rPr>
        <w:t>All the</w:t>
      </w:r>
      <w:r w:rsidR="00540449" w:rsidRPr="00540449">
        <w:rPr>
          <w:rFonts w:ascii="Arial" w:hAnsi="Arial" w:cs="Arial"/>
          <w:lang w:val="en-US"/>
        </w:rPr>
        <w:t xml:space="preserve"> generated trends and </w:t>
      </w:r>
      <w:r w:rsidR="00560CDB">
        <w:rPr>
          <w:rFonts w:ascii="Arial" w:hAnsi="Arial" w:cs="Arial"/>
          <w:lang w:val="en-US"/>
        </w:rPr>
        <w:t xml:space="preserve">their </w:t>
      </w:r>
      <w:r w:rsidR="00540449" w:rsidRPr="00540449">
        <w:rPr>
          <w:rFonts w:ascii="Arial" w:hAnsi="Arial" w:cs="Arial"/>
          <w:lang w:val="en-US"/>
        </w:rPr>
        <w:t>combinations in the semi-simulated datasets</w:t>
      </w:r>
      <w:r w:rsidR="00560CDB">
        <w:rPr>
          <w:rFonts w:ascii="Arial" w:hAnsi="Arial" w:cs="Arial"/>
          <w:lang w:val="en-US"/>
        </w:rPr>
        <w:t xml:space="preserve"> </w:t>
      </w:r>
      <w:r w:rsidR="00560CDB" w:rsidRPr="00540449">
        <w:rPr>
          <w:rFonts w:ascii="Arial" w:hAnsi="Arial" w:cs="Arial"/>
          <w:lang w:val="en-US"/>
        </w:rPr>
        <w:t xml:space="preserve">based on the UPS1, SGSDS and CPTAC </w:t>
      </w:r>
      <w:r w:rsidR="00560CDB">
        <w:rPr>
          <w:rFonts w:ascii="Arial" w:hAnsi="Arial" w:cs="Arial"/>
          <w:lang w:val="en-US"/>
        </w:rPr>
        <w:t xml:space="preserve">spike-in </w:t>
      </w:r>
      <w:r w:rsidR="00560CDB" w:rsidRPr="00540449">
        <w:rPr>
          <w:rFonts w:ascii="Arial" w:hAnsi="Arial" w:cs="Arial"/>
          <w:lang w:val="en-US"/>
        </w:rPr>
        <w:t>datasets</w:t>
      </w:r>
      <w:r w:rsidR="00560CDB">
        <w:rPr>
          <w:rFonts w:ascii="Arial" w:hAnsi="Arial" w:cs="Arial"/>
          <w:lang w:val="en-US"/>
        </w:rPr>
        <w:t xml:space="preserve"> with a single trend (</w:t>
      </w:r>
      <w:r w:rsidR="00560CDB" w:rsidRPr="00560CDB">
        <w:rPr>
          <w:rFonts w:ascii="Arial" w:hAnsi="Arial" w:cs="Arial"/>
          <w:lang w:val="en-US"/>
        </w:rPr>
        <w:t>SemiSimulated_Spike_In_Data_SampleGroups.xlsx</w:t>
      </w:r>
      <w:r w:rsidR="00560CDB">
        <w:rPr>
          <w:rFonts w:ascii="Arial" w:hAnsi="Arial" w:cs="Arial"/>
          <w:lang w:val="en-US"/>
        </w:rPr>
        <w:t xml:space="preserve">) or </w:t>
      </w:r>
      <w:r w:rsidR="00560CDB" w:rsidRPr="00560CDB">
        <w:rPr>
          <w:rFonts w:ascii="Arial" w:hAnsi="Arial" w:cs="Arial"/>
          <w:lang w:val="en-US"/>
        </w:rPr>
        <w:t>with varying trends within a condition</w:t>
      </w:r>
      <w:r w:rsidR="00560CDB">
        <w:rPr>
          <w:rFonts w:ascii="Arial" w:hAnsi="Arial" w:cs="Arial"/>
          <w:lang w:val="en-US"/>
        </w:rPr>
        <w:t xml:space="preserve"> (</w:t>
      </w:r>
      <w:r w:rsidR="00560CDB" w:rsidRPr="00560CDB">
        <w:rPr>
          <w:rFonts w:ascii="Arial" w:hAnsi="Arial" w:cs="Arial"/>
          <w:lang w:val="en-US"/>
        </w:rPr>
        <w:t>SemiSimulated_Mix_Datasets_SampleGroups.xlsx</w:t>
      </w:r>
      <w:r w:rsidR="00560CDB">
        <w:rPr>
          <w:rFonts w:ascii="Arial" w:hAnsi="Arial" w:cs="Arial"/>
          <w:lang w:val="en-US"/>
        </w:rPr>
        <w:t>), as well as visualization of the trends (</w:t>
      </w:r>
      <w:r w:rsidR="00560CDB" w:rsidRPr="00560CDB">
        <w:rPr>
          <w:rFonts w:ascii="Arial" w:hAnsi="Arial" w:cs="Arial"/>
          <w:lang w:val="en-US"/>
        </w:rPr>
        <w:t>SemiSimulated_Spike_In_Data_Trends.pdf</w:t>
      </w:r>
      <w:r w:rsidR="00560CDB">
        <w:rPr>
          <w:rFonts w:ascii="Arial" w:hAnsi="Arial" w:cs="Arial"/>
          <w:lang w:val="en-US"/>
        </w:rPr>
        <w:t>)</w:t>
      </w:r>
      <w:r w:rsidR="00540449" w:rsidRPr="00540449">
        <w:rPr>
          <w:rFonts w:ascii="Arial" w:hAnsi="Arial" w:cs="Arial"/>
          <w:lang w:val="en-US"/>
        </w:rPr>
        <w:t>.</w:t>
      </w:r>
      <w:r w:rsidR="00560CDB">
        <w:rPr>
          <w:rFonts w:ascii="Arial" w:hAnsi="Arial" w:cs="Arial"/>
          <w:lang w:val="en-US"/>
        </w:rPr>
        <w:t xml:space="preserve"> </w:t>
      </w:r>
    </w:p>
    <w:p w14:paraId="3A0A4282" w14:textId="77777777" w:rsidR="00D70BD1" w:rsidRPr="00540449" w:rsidRDefault="00D70BD1" w:rsidP="00562FB8">
      <w:pPr>
        <w:spacing w:after="0" w:line="276" w:lineRule="auto"/>
        <w:jc w:val="both"/>
        <w:rPr>
          <w:rFonts w:ascii="Arial" w:hAnsi="Arial" w:cs="Arial"/>
          <w:lang w:val="en-US"/>
        </w:rPr>
      </w:pPr>
    </w:p>
    <w:p w14:paraId="3A807224" w14:textId="4EDC2577" w:rsidR="00D70BD1" w:rsidRDefault="00357CFC" w:rsidP="00562FB8">
      <w:pPr>
        <w:spacing w:after="0" w:line="276" w:lineRule="auto"/>
        <w:jc w:val="both"/>
        <w:rPr>
          <w:rFonts w:ascii="Arial" w:hAnsi="Arial" w:cs="Arial"/>
          <w:b/>
          <w:lang w:val="en-US"/>
        </w:rPr>
      </w:pPr>
      <w:r>
        <w:rPr>
          <w:rFonts w:ascii="Arial" w:hAnsi="Arial" w:cs="Arial"/>
          <w:b/>
          <w:lang w:val="en-US"/>
        </w:rPr>
        <w:t xml:space="preserve">File name: </w:t>
      </w:r>
      <w:r w:rsidR="00540449" w:rsidRPr="00540449">
        <w:rPr>
          <w:rFonts w:ascii="Arial" w:hAnsi="Arial" w:cs="Arial"/>
          <w:b/>
          <w:lang w:val="en-US"/>
        </w:rPr>
        <w:t xml:space="preserve">Supplementary </w:t>
      </w:r>
      <w:r w:rsidR="00540449">
        <w:rPr>
          <w:rFonts w:ascii="Arial" w:hAnsi="Arial" w:cs="Arial"/>
          <w:b/>
          <w:lang w:val="en-US"/>
        </w:rPr>
        <w:t>Data</w:t>
      </w:r>
      <w:r w:rsidR="00540449" w:rsidRPr="00540449">
        <w:rPr>
          <w:rFonts w:ascii="Arial" w:hAnsi="Arial" w:cs="Arial"/>
          <w:b/>
          <w:lang w:val="en-US"/>
        </w:rPr>
        <w:t xml:space="preserve"> </w:t>
      </w:r>
      <w:r w:rsidR="00540449">
        <w:rPr>
          <w:rFonts w:ascii="Arial" w:hAnsi="Arial" w:cs="Arial"/>
          <w:b/>
          <w:lang w:val="en-US"/>
        </w:rPr>
        <w:t>2.</w:t>
      </w:r>
    </w:p>
    <w:p w14:paraId="358F83A2" w14:textId="518648CB" w:rsidR="00540449" w:rsidRDefault="00F77D92" w:rsidP="00562FB8">
      <w:pPr>
        <w:spacing w:after="0" w:line="276" w:lineRule="auto"/>
        <w:jc w:val="both"/>
        <w:rPr>
          <w:rFonts w:ascii="Arial" w:eastAsiaTheme="minorEastAsia" w:hAnsi="Arial" w:cs="Arial"/>
          <w:lang w:val="en-US"/>
        </w:rPr>
      </w:pPr>
      <w:r>
        <w:rPr>
          <w:rFonts w:ascii="Arial" w:hAnsi="Arial" w:cs="Arial"/>
          <w:b/>
          <w:lang w:val="en-US"/>
        </w:rPr>
        <w:t xml:space="preserve">Description: </w:t>
      </w:r>
      <w:r w:rsidR="00540449" w:rsidRPr="00540449">
        <w:rPr>
          <w:rFonts w:ascii="Arial" w:hAnsi="Arial" w:cs="Arial"/>
          <w:lang w:val="en-US"/>
        </w:rPr>
        <w:t xml:space="preserve">All the gene sets used for the gene set enrichment analysis in </w:t>
      </w:r>
      <w:r>
        <w:rPr>
          <w:rFonts w:ascii="Arial" w:hAnsi="Arial" w:cs="Arial"/>
          <w:lang w:val="en-US"/>
        </w:rPr>
        <w:t xml:space="preserve">the human </w:t>
      </w:r>
      <w:r w:rsidRPr="00540449">
        <w:rPr>
          <w:rFonts w:ascii="Arial" w:hAnsi="Arial" w:cs="Arial"/>
          <w:lang w:val="en-US"/>
        </w:rPr>
        <w:t>induced</w:t>
      </w:r>
      <w:r>
        <w:rPr>
          <w:rFonts w:ascii="Arial" w:hAnsi="Arial" w:cs="Arial"/>
          <w:lang w:val="en-US"/>
        </w:rPr>
        <w:t xml:space="preserve"> T regulatory cell (</w:t>
      </w:r>
      <w:proofErr w:type="spellStart"/>
      <w:r w:rsidR="00540449" w:rsidRPr="00540449">
        <w:rPr>
          <w:rFonts w:ascii="Arial" w:hAnsi="Arial" w:cs="Arial"/>
          <w:lang w:val="en-US"/>
        </w:rPr>
        <w:t>iTreg</w:t>
      </w:r>
      <w:proofErr w:type="spellEnd"/>
      <w:r w:rsidR="00FC7091">
        <w:rPr>
          <w:rFonts w:ascii="Arial" w:hAnsi="Arial" w:cs="Arial"/>
          <w:lang w:val="en-US"/>
        </w:rPr>
        <w:t>)</w:t>
      </w:r>
      <w:r w:rsidR="00540449" w:rsidRPr="00540449">
        <w:rPr>
          <w:rFonts w:ascii="Arial" w:hAnsi="Arial" w:cs="Arial"/>
          <w:lang w:val="en-US"/>
        </w:rPr>
        <w:t xml:space="preserve"> data</w:t>
      </w:r>
      <w:bookmarkStart w:id="0" w:name="_GoBack"/>
      <w:r w:rsidR="00540449" w:rsidRPr="00540449">
        <w:rPr>
          <w:rFonts w:ascii="Arial" w:hAnsi="Arial" w:cs="Arial"/>
          <w:lang w:val="en-US"/>
        </w:rPr>
        <w:t>.</w:t>
      </w:r>
      <w:bookmarkEnd w:id="0"/>
      <w:r w:rsidR="00540449" w:rsidRPr="00540449">
        <w:rPr>
          <w:rFonts w:ascii="Arial" w:hAnsi="Arial" w:cs="Arial"/>
          <w:lang w:val="en-US"/>
        </w:rPr>
        <w:t xml:space="preserve"> </w:t>
      </w:r>
    </w:p>
    <w:p w14:paraId="1389F38C" w14:textId="77777777" w:rsidR="00540449" w:rsidRPr="00540449" w:rsidRDefault="00540449" w:rsidP="00562FB8">
      <w:pPr>
        <w:spacing w:line="276" w:lineRule="auto"/>
        <w:rPr>
          <w:lang w:val="en-US"/>
        </w:rPr>
      </w:pPr>
    </w:p>
    <w:sectPr w:rsidR="00540449" w:rsidRPr="00540449">
      <w:pgSz w:w="11906" w:h="16838"/>
      <w:pgMar w:top="1417" w:right="1134" w:bottom="1417"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38B3F6" w16cex:dateUtc="2022-12-05T16:16:00Z"/>
  <w16cex:commentExtensible w16cex:durableId="2738B2DB" w16cex:dateUtc="2022-12-05T16:11: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96E"/>
    <w:rsid w:val="00082589"/>
    <w:rsid w:val="002534D5"/>
    <w:rsid w:val="00357CFC"/>
    <w:rsid w:val="00540449"/>
    <w:rsid w:val="00545755"/>
    <w:rsid w:val="00560CDB"/>
    <w:rsid w:val="00562FB8"/>
    <w:rsid w:val="006F096E"/>
    <w:rsid w:val="008F0590"/>
    <w:rsid w:val="008F4597"/>
    <w:rsid w:val="009113E1"/>
    <w:rsid w:val="009E4F76"/>
    <w:rsid w:val="00B20281"/>
    <w:rsid w:val="00C50FF8"/>
    <w:rsid w:val="00C71A63"/>
    <w:rsid w:val="00D0565F"/>
    <w:rsid w:val="00D33143"/>
    <w:rsid w:val="00D70BD1"/>
    <w:rsid w:val="00F11083"/>
    <w:rsid w:val="00F77D92"/>
    <w:rsid w:val="00FC709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50AEB"/>
  <w15:chartTrackingRefBased/>
  <w15:docId w15:val="{E62F5DA1-F8CF-4A57-B8E4-E772A7C57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0FF8"/>
    <w:rPr>
      <w:color w:val="0563C1" w:themeColor="hyperlink"/>
      <w:u w:val="single"/>
    </w:rPr>
  </w:style>
  <w:style w:type="character" w:styleId="UnresolvedMention">
    <w:name w:val="Unresolved Mention"/>
    <w:basedOn w:val="DefaultParagraphFont"/>
    <w:uiPriority w:val="99"/>
    <w:semiHidden/>
    <w:unhideWhenUsed/>
    <w:rsid w:val="00C50FF8"/>
    <w:rPr>
      <w:color w:val="605E5C"/>
      <w:shd w:val="clear" w:color="auto" w:fill="E1DFDD"/>
    </w:rPr>
  </w:style>
  <w:style w:type="character" w:styleId="FollowedHyperlink">
    <w:name w:val="FollowedHyperlink"/>
    <w:basedOn w:val="DefaultParagraphFont"/>
    <w:uiPriority w:val="99"/>
    <w:semiHidden/>
    <w:unhideWhenUsed/>
    <w:rsid w:val="00545755"/>
    <w:rPr>
      <w:color w:val="954F72" w:themeColor="followedHyperlink"/>
      <w:u w:val="single"/>
    </w:rPr>
  </w:style>
  <w:style w:type="character" w:styleId="PlaceholderText">
    <w:name w:val="Placeholder Text"/>
    <w:basedOn w:val="DefaultParagraphFont"/>
    <w:uiPriority w:val="99"/>
    <w:semiHidden/>
    <w:rsid w:val="00C71A63"/>
    <w:rPr>
      <w:color w:val="808080"/>
    </w:rPr>
  </w:style>
  <w:style w:type="character" w:styleId="CommentReference">
    <w:name w:val="annotation reference"/>
    <w:basedOn w:val="DefaultParagraphFont"/>
    <w:uiPriority w:val="99"/>
    <w:semiHidden/>
    <w:unhideWhenUsed/>
    <w:rsid w:val="00F77D92"/>
    <w:rPr>
      <w:sz w:val="16"/>
      <w:szCs w:val="16"/>
    </w:rPr>
  </w:style>
  <w:style w:type="paragraph" w:styleId="CommentText">
    <w:name w:val="annotation text"/>
    <w:basedOn w:val="Normal"/>
    <w:link w:val="CommentTextChar"/>
    <w:uiPriority w:val="99"/>
    <w:semiHidden/>
    <w:unhideWhenUsed/>
    <w:rsid w:val="00F77D92"/>
    <w:pPr>
      <w:spacing w:line="240" w:lineRule="auto"/>
    </w:pPr>
    <w:rPr>
      <w:sz w:val="20"/>
      <w:szCs w:val="20"/>
    </w:rPr>
  </w:style>
  <w:style w:type="character" w:customStyle="1" w:styleId="CommentTextChar">
    <w:name w:val="Comment Text Char"/>
    <w:basedOn w:val="DefaultParagraphFont"/>
    <w:link w:val="CommentText"/>
    <w:uiPriority w:val="99"/>
    <w:semiHidden/>
    <w:rsid w:val="00F77D92"/>
    <w:rPr>
      <w:sz w:val="20"/>
      <w:szCs w:val="20"/>
    </w:rPr>
  </w:style>
  <w:style w:type="paragraph" w:styleId="CommentSubject">
    <w:name w:val="annotation subject"/>
    <w:basedOn w:val="CommentText"/>
    <w:next w:val="CommentText"/>
    <w:link w:val="CommentSubjectChar"/>
    <w:uiPriority w:val="99"/>
    <w:semiHidden/>
    <w:unhideWhenUsed/>
    <w:rsid w:val="00F77D92"/>
    <w:rPr>
      <w:b/>
      <w:bCs/>
    </w:rPr>
  </w:style>
  <w:style w:type="character" w:customStyle="1" w:styleId="CommentSubjectChar">
    <w:name w:val="Comment Subject Char"/>
    <w:basedOn w:val="CommentTextChar"/>
    <w:link w:val="CommentSubject"/>
    <w:uiPriority w:val="99"/>
    <w:semiHidden/>
    <w:rsid w:val="00F77D92"/>
    <w:rPr>
      <w:b/>
      <w:bCs/>
      <w:sz w:val="20"/>
      <w:szCs w:val="20"/>
    </w:rPr>
  </w:style>
  <w:style w:type="paragraph" w:styleId="Revision">
    <w:name w:val="Revision"/>
    <w:hidden/>
    <w:uiPriority w:val="99"/>
    <w:semiHidden/>
    <w:rsid w:val="00F77D92"/>
    <w:pPr>
      <w:spacing w:after="0" w:line="240" w:lineRule="auto"/>
    </w:pPr>
  </w:style>
  <w:style w:type="paragraph" w:styleId="BalloonText">
    <w:name w:val="Balloon Text"/>
    <w:basedOn w:val="Normal"/>
    <w:link w:val="BalloonTextChar"/>
    <w:uiPriority w:val="99"/>
    <w:semiHidden/>
    <w:unhideWhenUsed/>
    <w:rsid w:val="000825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5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61572">
      <w:bodyDiv w:val="1"/>
      <w:marLeft w:val="0"/>
      <w:marRight w:val="0"/>
      <w:marTop w:val="0"/>
      <w:marBottom w:val="0"/>
      <w:divBdr>
        <w:top w:val="none" w:sz="0" w:space="0" w:color="auto"/>
        <w:left w:val="none" w:sz="0" w:space="0" w:color="auto"/>
        <w:bottom w:val="none" w:sz="0" w:space="0" w:color="auto"/>
        <w:right w:val="none" w:sz="0" w:space="0" w:color="auto"/>
      </w:divBdr>
      <w:divsChild>
        <w:div w:id="1016929460">
          <w:marLeft w:val="480"/>
          <w:marRight w:val="0"/>
          <w:marTop w:val="0"/>
          <w:marBottom w:val="0"/>
          <w:divBdr>
            <w:top w:val="none" w:sz="0" w:space="0" w:color="auto"/>
            <w:left w:val="none" w:sz="0" w:space="0" w:color="auto"/>
            <w:bottom w:val="none" w:sz="0" w:space="0" w:color="auto"/>
            <w:right w:val="none" w:sz="0" w:space="0" w:color="auto"/>
          </w:divBdr>
        </w:div>
        <w:div w:id="908926860">
          <w:marLeft w:val="480"/>
          <w:marRight w:val="0"/>
          <w:marTop w:val="0"/>
          <w:marBottom w:val="0"/>
          <w:divBdr>
            <w:top w:val="none" w:sz="0" w:space="0" w:color="auto"/>
            <w:left w:val="none" w:sz="0" w:space="0" w:color="auto"/>
            <w:bottom w:val="none" w:sz="0" w:space="0" w:color="auto"/>
            <w:right w:val="none" w:sz="0" w:space="0" w:color="auto"/>
          </w:divBdr>
        </w:div>
        <w:div w:id="1071580232">
          <w:marLeft w:val="480"/>
          <w:marRight w:val="0"/>
          <w:marTop w:val="0"/>
          <w:marBottom w:val="0"/>
          <w:divBdr>
            <w:top w:val="none" w:sz="0" w:space="0" w:color="auto"/>
            <w:left w:val="none" w:sz="0" w:space="0" w:color="auto"/>
            <w:bottom w:val="none" w:sz="0" w:space="0" w:color="auto"/>
            <w:right w:val="none" w:sz="0" w:space="0" w:color="auto"/>
          </w:divBdr>
        </w:div>
        <w:div w:id="1106123050">
          <w:marLeft w:val="480"/>
          <w:marRight w:val="0"/>
          <w:marTop w:val="0"/>
          <w:marBottom w:val="0"/>
          <w:divBdr>
            <w:top w:val="none" w:sz="0" w:space="0" w:color="auto"/>
            <w:left w:val="none" w:sz="0" w:space="0" w:color="auto"/>
            <w:bottom w:val="none" w:sz="0" w:space="0" w:color="auto"/>
            <w:right w:val="none" w:sz="0" w:space="0" w:color="auto"/>
          </w:divBdr>
        </w:div>
        <w:div w:id="1737359735">
          <w:marLeft w:val="480"/>
          <w:marRight w:val="0"/>
          <w:marTop w:val="0"/>
          <w:marBottom w:val="0"/>
          <w:divBdr>
            <w:top w:val="none" w:sz="0" w:space="0" w:color="auto"/>
            <w:left w:val="none" w:sz="0" w:space="0" w:color="auto"/>
            <w:bottom w:val="none" w:sz="0" w:space="0" w:color="auto"/>
            <w:right w:val="none" w:sz="0" w:space="0" w:color="auto"/>
          </w:divBdr>
        </w:div>
        <w:div w:id="984045561">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3A9536C-D829-404B-ABDF-D1323530E1DE}">
  <we:reference id="wa104382081" version="1.46.0.0" store="en-US" storeType="OMEX"/>
  <we:alternateReferences>
    <we:reference id="wa104382081" version="1.46.0.0" store="" storeType="OMEX"/>
  </we:alternateReferences>
  <we:properties>
    <we:property name="MENDELEY_CITATIONS" value="[{&quot;citationID&quot;:&quot;MENDELEY_CITATION_0cf8419e-b33d-4615-92e2-06e47118100d&quot;,&quot;properties&quot;:{&quot;noteIndex&quot;:0},&quot;isEdited&quot;:false,&quot;manualOverride&quot;:{&quot;isManuallyOverridden&quot;:false,&quot;citeprocText&quot;:&quot;(Liberzon et al., 2011; Subramanian et al., 2005)&quot;,&quot;manualOverrideText&quot;:&quot;&quot;},&quot;citationTag&quot;:&quot;MENDELEY_CITATION_v3_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&quot;,&quot;citationItems&quot;:[{&quot;id&quot;:&quot;dcf35bda-2c06-3780-bbb1-54085552bcd6&quot;,&quot;itemData&quot;:{&quot;type&quot;:&quot;article-journal&quot;,&quot;id&quot;:&quot;dcf35bda-2c06-3780-bbb1-54085552bcd6&quot;,&quot;title&quot;:&quot;Gene set enrichment analysis: A knowledge-based approach for interpreting genome-wide expression profiles&quot;,&quot;author&quot;:[{&quot;family&quot;:&quot;Subramanian&quot;,&quot;given&quot;:&quot;Aravind&quot;,&quot;parse-names&quot;:false,&quot;dropping-particle&quot;:&quot;&quot;,&quot;non-dropping-particle&quot;:&quot;&quot;},{&quot;family&quot;:&quot;Tamayo&quot;,&quot;given&quot;:&quot;Pablo&quot;,&quot;parse-names&quot;:false,&quot;dropping-particle&quot;:&quot;&quot;,&quot;non-dropping-particle&quot;:&quot;&quot;},{&quot;family&quot;:&quot;Mootha&quot;,&quot;given&quot;:&quot;Vamsi K&quot;,&quot;parse-names&quot;:false,&quot;dropping-particle&quot;:&quot;&quot;,&quot;non-dropping-particle&quot;:&quot;&quot;},{&quot;family&quot;:&quot;Mukherjee&quot;,&quot;given&quot;:&quot;Sayan&quot;,&quot;parse-names&quot;:false,&quot;dropping-particle&quot;:&quot;&quot;,&quot;non-dropping-particle&quot;:&quot;&quot;},{&quot;family&quot;:&quot;Ebert&quot;,&quot;given&quot;:&quot;Benjamin L&quot;,&quot;parse-names&quot;:false,&quot;dropping-particle&quot;:&quot;&quot;,&quot;non-dropping-particle&quot;:&quot;&quot;},{&quot;family&quot;:&quot;Gillette&quot;,&quot;given&quot;:&quot;Michael A&quot;,&quot;parse-names&quot;:false,&quot;dropping-particle&quot;:&quot;&quot;,&quot;non-dropping-particle&quot;:&quot;&quot;},{&quot;family&quot;:&quot;Paulovich&quot;,&quot;given&quot;:&quot;Amanda&quot;,&quot;parse-names&quot;:false,&quot;dropping-particle&quot;:&quot;&quot;,&quot;non-dropping-particle&quot;:&quot;&quot;},{&quot;family&quot;:&quot;Pomeroy&quot;,&quot;given&quot;:&quot;Scott L&quot;,&quot;parse-names&quot;:false,&quot;dropping-particle&quot;:&quot;&quot;,&quot;non-dropping-particle&quot;:&quot;&quot;},{&quot;family&quot;:&quot;Golub&quot;,&quot;given&quot;:&quot;Todd R&quot;,&quot;parse-names&quot;:false,&quot;dropping-particle&quot;:&quot;&quot;,&quot;non-dropping-particle&quot;:&quot;&quot;},{&quot;family&quot;:&quot;Lander&quot;,&quot;given&quot;:&quot;Eric S&quot;,&quot;parse-names&quot;:false,&quot;dropping-particle&quot;:&quot;&quot;,&quot;non-dropping-particle&quot;:&quot;&quot;},{&quot;family&quot;:&quot;Mesirov&quot;,&quot;given&quot;:&quot;Jill P&quot;,&quot;parse-names&quot;:false,&quot;dropping-particle&quot;:&quot;&quot;,&quot;non-dropping-particle&quot;:&quot;&quot;}],&quot;container-title&quot;:&quot;Proceedings of the National Academy of Sciences&quot;,&quot;DOI&quot;:&quot;10.1073/pnas.0506580102&quot;,&quot;ISSN&quot;:&quot;0027-8424&quot;,&quot;URL&quot;:&quot;https://www.pnas.org/content/102/43/15545&quot;,&quot;issued&quot;:{&quot;date-parts&quot;:[[2005]]},&quot;page&quot;:&quot;15545-15550&quot;,&quot;abstract&quot;:&quot;Although genomewide RNA expression analysis has become a routine tool in biomedical research, extracting biological insight from such information remains a major challenge. Here, we describe a powerful analytical method called Gene Set Enrichment Analysis (GSEA) for interpreting gene expression data. The method derives its power by focusing on gene sets, that is, groups of genes that share common biological function, chromosomal location, or regulation. We demonstrate how GSEA yields insights into several cancer-related data sets, including leukemia and lung cancer. Notably, where single-gene analysis finds little similarity between two independent studies of patient survival in lung cancer, GSEA reveals many biological pathways in common. The GSEA method is embodied in a freely available software package, together with an initial database of 1,325 biologically defined gene sets.&quot;,&quot;publisher&quot;:&quot;National Academy of Sciences&quot;,&quot;issue&quot;:&quot;43&quot;,&quot;volume&quot;:&quot;102&quot;,&quot;container-title-short&quot;:&quot;&quot;},&quot;isTemporary&quot;:false},{&quot;id&quot;:&quot;1413212a-fc8b-3c4c-8d34-b6518da7d7cf&quot;,&quot;itemData&quot;:{&quot;type&quot;:&quot;article-journal&quot;,&quot;id&quot;:&quot;1413212a-fc8b-3c4c-8d34-b6518da7d7cf&quot;,&quot;title&quot;:&quot;Molecular signatures database (MSigDB) 3.0&quot;,&quot;author&quot;:[{&quot;family&quot;:&quot;Liberzon&quot;,&quot;given&quot;:&quot;Arthur&quot;,&quot;parse-names&quot;:false,&quot;dropping-particle&quot;:&quot;&quot;,&quot;non-dropping-particle&quot;:&quot;&quot;},{&quot;family&quot;:&quot;Subramanian&quot;,&quot;given&quot;:&quot;Aravind&quot;,&quot;parse-names&quot;:false,&quot;dropping-particle&quot;:&quot;&quot;,&quot;non-dropping-particle&quot;:&quot;&quot;},{&quot;family&quot;:&quot;Pinchback&quot;,&quot;given&quot;:&quot;Reid&quot;,&quot;parse-names&quot;:false,&quot;dropping-particle&quot;:&quot;&quot;,&quot;non-dropping-particle&quot;:&quot;&quot;},{&quot;family&quot;:&quot;Thorvaldsdóttir&quot;,&quot;given&quot;:&quot;Helga&quot;,&quot;parse-names&quot;:false,&quot;dropping-particle&quot;:&quot;&quot;,&quot;non-dropping-particle&quot;:&quot;&quot;},{&quot;family&quot;:&quot;Tamayo&quot;,&quot;given&quot;:&quot;Pablo&quot;,&quot;parse-names&quot;:false,&quot;dropping-particle&quot;:&quot;&quot;,&quot;non-dropping-particle&quot;:&quot;&quot;},{&quot;family&quot;:&quot;Mesirov&quot;,&quot;given&quot;:&quot;Jill P&quot;,&quot;parse-names&quot;:false,&quot;dropping-particle&quot;:&quot;&quot;,&quot;non-dropping-particle&quot;:&quot;&quot;}],&quot;container-title&quot;:&quot;Bioinformatics&quot;,&quot;DOI&quot;:&quot;10.1093/bioinformatics/btr260&quot;,&quot;ISSN&quot;:&quot;1367-4803&quot;,&quot;URL&quot;:&quot;https://doi.org/10.1093/bioinformatics/btr260&quot;,&quot;issued&quot;:{&quot;date-parts&quot;:[[2011,6,15]]},&quot;page&quot;:&quot;1739-1740&quot;,&quot;abstract&quot;:&quot;Motivation: Well-annotated gene sets representing the universe of the biological processes are critical for meaningful and insightful interpretation of large-scale genomic data. The Molecular Signatures Database (MSigDB) is one of the most widely used repositories of such sets.Results: We report the availability of a new version of the database, MSigDB 3.0, with over 6700 gene sets, a complete revision of the collection of canonical pathways and experimental signatures from publications, enhanced annotations and upgrades to the web site.Availability and Implementation: MSigDB is freely available for non-commercial use at http://www.broadinstitute.org/msigdb.Contact:gsea@broadinstitute.org&quot;,&quot;issue&quot;:&quot;12&quot;,&quot;volume&quot;:&quot;27&quot;,&quot;container-title-short&quot;:&quot;&quot;},&quot;isTemporary&quot;:false}]},{&quot;citationID&quot;:&quot;MENDELEY_CITATION_d76fb07e-b650-4d0c-98d3-41c1d1d50914&quot;,&quot;properties&quot;:{&quot;noteIndex&quot;:0},&quot;isEdited&quot;:false,&quot;manualOverride&quot;:{&quot;isManuallyOverridden&quot;:false,&quot;citeprocText&quot;:&quot;(Matthews et al., 2009)&quot;,&quot;manualOverrideText&quot;:&quot;&quot;},&quot;citationTag&quot;:&quot;MENDELEY_CITATION_v3_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&quot;,&quot;citationItems&quot;:[{&quot;id&quot;:&quot;01937d1f-d7c3-3ae9-ae20-cd5d82ce4311&quot;,&quot;itemData&quot;:{&quot;type&quot;:&quot;article-journal&quot;,&quot;id&quot;:&quot;01937d1f-d7c3-3ae9-ae20-cd5d82ce4311&quot;,&quot;title&quot;:&quot;Reactome knowledgebase of human biological pathways and processes&quot;,&quot;author&quot;:[{&quot;family&quot;:&quot;Matthews&quot;,&quot;given&quot;:&quot;Lisa&quot;,&quot;parse-names&quot;:false,&quot;dropping-particle&quot;:&quot;&quot;,&quot;non-dropping-particle&quot;:&quot;&quot;},{&quot;family&quot;:&quot;Gopinath&quot;,&quot;given&quot;:&quot;Gopal&quot;,&quot;parse-names&quot;:false,&quot;dropping-particle&quot;:&quot;&quot;,&quot;non-dropping-particle&quot;:&quot;&quot;},{&quot;family&quot;:&quot;Gillespie&quot;,&quot;given&quot;:&quot;Marc&quot;,&quot;parse-names&quot;:false,&quot;dropping-particle&quot;:&quot;&quot;,&quot;non-dropping-particle&quot;:&quot;&quot;},{&quot;family&quot;:&quot;Caudy&quot;,&quot;given&quot;:&quot;Michael&quot;,&quot;parse-names&quot;:false,&quot;dropping-particle&quot;:&quot;&quot;,&quot;non-dropping-particle&quot;:&quot;&quot;},{&quot;family&quot;:&quot;Croft&quot;,&quot;given&quot;:&quot;David&quot;,&quot;parse-names&quot;:false,&quot;dropping-particle&quot;:&quot;&quot;,&quot;non-dropping-particle&quot;:&quot;&quot;},{&quot;family&quot;:&quot;Bono&quot;,&quot;given&quot;:&quot;Bernard&quot;,&quot;parse-names&quot;:false,&quot;dropping-particle&quot;:&quot;&quot;,&quot;non-dropping-particle&quot;:&quot;de&quot;},{&quot;family&quot;:&quot;Garapati&quot;,&quot;given&quot;:&quot;Phani&quot;,&quot;parse-names&quot;:false,&quot;dropping-particle&quot;:&quot;&quot;,&quot;non-dropping-particle&quot;:&quot;&quot;},{&quot;family&quot;:&quot;Hemish&quot;,&quot;given&quot;:&quot;Jill&quot;,&quot;parse-names&quot;:false,&quot;dropping-particle&quot;:&quot;&quot;,&quot;non-dropping-particle&quot;:&quot;&quot;},{&quot;family&quot;:&quot;Hermjakob&quot;,&quot;given&quot;:&quot;Henning&quot;,&quot;parse-names&quot;:false,&quot;dropping-particle&quot;:&quot;&quot;,&quot;non-dropping-particle&quot;:&quot;&quot;},{&quot;family&quot;:&quot;Jassal&quot;,&quot;given&quot;:&quot;Bijay&quot;,&quot;parse-names&quot;:false,&quot;dropping-particle&quot;:&quot;&quot;,&quot;non-dropping-particle&quot;:&quot;&quot;},{&quot;family&quot;:&quot;Kanapin&quot;,&quot;given&quot;:&quot;Alex&quot;,&quot;parse-names&quot;:false,&quot;dropping-particle&quot;:&quot;&quot;,&quot;non-dropping-particle&quot;:&quot;&quot;},{&quot;family&quot;:&quot;Lewis&quot;,&quot;given&quot;:&quot;Suzanna&quot;,&quot;parse-names&quot;:false,&quot;dropping-particle&quot;:&quot;&quot;,&quot;non-dropping-particle&quot;:&quot;&quot;},{&quot;family&quot;:&quot;Mahajan&quot;,&quot;given&quot;:&quot;Shahana&quot;,&quot;parse-names&quot;:false,&quot;dropping-particle&quot;:&quot;&quot;,&quot;non-dropping-particle&quot;:&quot;&quot;},{&quot;family&quot;:&quot;May&quot;,&quot;given&quot;:&quot;Bruce&quot;,&quot;parse-names&quot;:false,&quot;dropping-particle&quot;:&quot;&quot;,&quot;non-dropping-particle&quot;:&quot;&quot;},{&quot;family&quot;:&quot;Schmidt&quot;,&quot;given&quot;:&quot;Esther&quot;,&quot;parse-names&quot;:false,&quot;dropping-particle&quot;:&quot;&quot;,&quot;non-dropping-particle&quot;:&quot;&quot;},{&quot;family&quot;:&quot;Vastrik&quot;,&quot;given&quot;:&quot;Imre&quot;,&quot;parse-names&quot;:false,&quot;dropping-particle&quot;:&quot;&quot;,&quot;non-dropping-particle&quot;:&quot;&quot;},{&quot;family&quot;:&quot;Wu&quot;,&quot;given&quot;:&quot;Guanming&quot;,&quot;parse-names&quot;:false,&quot;dropping-particle&quot;:&quot;&quot;,&quot;non-dropping-particle&quot;:&quot;&quot;},{&quot;family&quot;:&quot;Birney&quot;,&quot;given&quot;:&quot;Ewan&quot;,&quot;parse-names&quot;:false,&quot;dropping-particle&quot;:&quot;&quot;,&quot;non-dropping-particle&quot;:&quot;&quot;},{&quot;family&quot;:&quot;Stein&quot;,&quot;given&quot;:&quot;Lincoln&quot;,&quot;parse-names&quot;:false,&quot;dropping-particle&quot;:&quot;&quot;,&quot;non-dropping-particle&quot;:&quot;&quot;},{&quot;family&quot;:&quot;D'Eustachio&quot;,&quot;given&quot;:&quot;Peter&quot;,&quot;parse-names&quot;:false,&quot;dropping-particle&quot;:&quot;&quot;,&quot;non-dropping-particle&quot;:&quot;&quot;}],&quot;container-title&quot;:&quot;Nucleic acids research&quot;,&quot;container-title-short&quot;:&quot;Nucleic Acids Res&quot;,&quot;DOI&quot;:&quot;10.1093/nar/gkn863&quot;,&quot;ISSN&quot;:&quot;1362-4962&quot;,&quot;URL&quot;:&quot;https://pubmed.ncbi.nlm.nih.gov/18981052&quot;,&quot;issued&quot;:{&quot;date-parts&quot;:[[2009,1]]},&quot;page&quot;:&quot;D619-D622&quot;,&quot;language&quot;:&quot;eng&quot;,&quot;abstract&quot;:&quot;Reactome (http://www.reactome.org) is an expert-authored, peer-reviewed knowledgebase of human reactions and pathways that functions as a data mining resource and electronic textbook. Its current release includes 2975 human proteins, 2907 reactions and 4455 literature citations. A new entity-level pathway viewer and improved search and data mining tools facilitate searching and visualizing pathway data and the analysis of user-supplied high-throughput data sets. Reactome has increased its utility to the model organism communities with improved orthology prediction methods allowing pathway inference for 22 species and through collaborations to create manually curated Reactome pathway datasets for species including Arabidopsis, Oryza sativa (rice), Drosophila and Gallus gallus (chicken). Reactome's data content and software can all be freely used and redistributed under open source terms.&quot;,&quot;edition&quot;:&quot;2008/11/03&quot;,&quot;publisher&quot;:&quot;Oxford University Press&quot;,&quot;issue&quot;:&quot;Database issue&quot;,&quot;volume&quot;:&quot;37&quot;},&quot;isTemporary&quot;:false}]},{&quot;citationID&quot;:&quot;MENDELEY_CITATION_80cb1479-ac21-4d63-9939-466bc88d10d9&quot;,&quot;properties&quot;:{&quot;noteIndex&quot;:0},&quot;isEdited&quot;:false,&quot;manualOverride&quot;:{&quot;isManuallyOverridden&quot;:false,&quot;citeprocText&quot;:&quot;(Szklarczyk et al., 2017, 2019)&quot;,&quot;manualOverrideText&quot;:&quot;&quot;},&quot;citationTag&quot;:&quot;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&quot;,&quot;citationItems&quot;:[{&quot;id&quot;:&quot;6aade294-dd44-3250-a609-d7e4c65cd74c&quot;,&quot;itemData&quot;:{&quot;type&quot;:&quot;article-journal&quot;,&quot;id&quot;:&quot;6aade294-dd44-3250-a609-d7e4c65cd74c&quot;,&quot;title&quot;:&quot;STRING v11: protein-protein association networks with increased coverage, supporting functional discovery in genome-wide experimental datasets.&quot;,&quot;author&quot;:[{&quot;family&quot;:&quot;Szklarczyk&quot;,&quot;given&quot;:&quot;Damian&quot;,&quot;parse-names&quot;:false,&quot;dropping-particle&quot;:&quot;&quot;,&quot;non-dropping-particle&quot;:&quot;&quot;},{&quot;family&quot;:&quot;Gable&quot;,&quot;given&quot;:&quot;Annika L&quot;,&quot;parse-names&quot;:false,&quot;dropping-particle&quot;:&quot;&quot;,&quot;non-dropping-particle&quot;:&quot;&quot;},{&quot;family&quot;:&quot;Lyon&quot;,&quot;given&quot;:&quot;David&quot;,&quot;parse-names&quot;:false,&quot;dropping-particle&quot;:&quot;&quot;,&quot;non-dropping-particle&quot;:&quot;&quot;},{&quot;family&quot;:&quot;Junge&quot;,&quot;given&quot;:&quot;Alexander&quot;,&quot;parse-names&quot;:false,&quot;dropping-particle&quot;:&quot;&quot;,&quot;non-dropping-particle&quot;:&quot;&quot;},{&quot;family&quot;:&quot;Wyder&quot;,&quot;given&quot;:&quot;Stefan&quot;,&quot;parse-names&quot;:false,&quot;dropping-particle&quot;:&quot;&quot;,&quot;non-dropping-particle&quot;:&quot;&quot;},{&quot;family&quot;:&quot;Huerta-Cepas&quot;,&quot;given&quot;:&quot;Jaime&quot;,&quot;parse-names&quot;:false,&quot;dropping-particle&quot;:&quot;&quot;,&quot;non-dropping-particle&quot;:&quot;&quot;},{&quot;family&quot;:&quot;Simonovic&quot;,&quot;given&quot;:&quot;Milan&quot;,&quot;parse-names&quot;:false,&quot;dropping-particle&quot;:&quot;&quot;,&quot;non-dropping-particle&quot;:&quot;&quot;},{&quot;family&quot;:&quot;Doncheva&quot;,&quot;given&quot;:&quot;Nadezhda T&quot;,&quot;parse-names&quot;:false,&quot;dropping-particle&quot;:&quot;&quot;,&quot;non-dropping-particle&quot;:&quot;&quot;},{&quot;family&quot;:&quot;Morris&quot;,&quot;given&quot;:&quot;John H&quot;,&quot;parse-names&quot;:false,&quot;dropping-particle&quot;:&quot;&quot;,&quot;non-dropping-particle&quot;:&quot;&quot;},{&quot;family&quot;:&quot;Bork&quot;,&quot;given&quot;:&quot;Peer&quot;,&quot;parse-names&quot;:false,&quot;dropping-particle&quot;:&quot;&quot;,&quot;non-dropping-particle&quot;:&quot;&quot;},{&quot;family&quot;:&quot;Jensen&quot;,&quot;given&quot;:&quot;Lars J&quot;,&quot;parse-names&quot;:false,&quot;dropping-particle&quot;:&quot;&quot;,&quot;non-dropping-particle&quot;:&quot;&quot;},{&quot;family&quot;:&quot;Mering&quot;,&quot;given&quot;:&quot;Christian&quot;,&quot;parse-names&quot;:false,&quot;dropping-particle&quot;:&quot;von&quot;,&quot;non-dropping-particle&quot;:&quot;&quot;}],&quot;container-title&quot;:&quot;Nucleic acids research&quot;,&quot;container-title-short&quot;:&quot;Nucleic Acids Res&quot;,&quot;DOI&quot;:&quot;10.1093/nar/gky1131&quot;,&quot;ISSN&quot;:&quot;1362-4962 (Electronic)&quot;,&quot;PMID&quot;:&quot;30476243&quot;,&quot;issued&quot;:{&quot;date-parts&quot;:[[2019,1]]},&quot;publisher-place&quot;:&quot;England&quot;,&quot;page&quot;:&quot;D607-D613&quot;,&quot;language&quot;:&quot;eng&quot;,&quot;abstract&quot;:&quot;Proteins and their functional interactions form the backbone of the cellular machinery. Their connectivity network needs to be considered for the full understanding of biological phenomena, but the available information on protein-protein associations is incomplete and exhibits varying levels of annotation granularity and reliability. The STRING database aims to collect, score and integrate all publicly available sources of protein-protein interaction information, and to complement these with computational predictions. Its goal is to achieve a comprehensive and objective global network, including direct (physical) as well as indirect (functional) interactions. The latest version of STRING (11.0) more than doubles the number of organisms it covers, to 5090. The most important new feature is an option to upload entire, genome-wide datasets as input, allowing users to visualize subsets as interaction networks and to perform gene-set enrichment analysis on the entire input. For the enrichment analysis, STRING implements well-known classification systems such as Gene Ontology and KEGG, but also offers additional, new classification systems based on high-throughput text-mining as well as on a hierarchical clustering of the association network itself. The STRING resource is available online at https://string-db.org/.&quot;,&quot;issue&quot;:&quot;D1&quot;,&quot;volume&quot;:&quot;47&quot;},&quot;isTemporary&quot;:false},{&quot;id&quot;:&quot;758bf08b-d364-3b91-bacb-d7f6f2e5c205&quot;,&quot;itemData&quot;:{&quot;type&quot;:&quot;article-journal&quot;,&quot;id&quot;:&quot;758bf08b-d364-3b91-bacb-d7f6f2e5c205&quot;,&quot;title&quot;:&quot;The STRING database in 2017: quality-controlled protein-protein association networks, made broadly accessible.&quot;,&quot;author&quot;:[{&quot;family&quot;:&quot;Szklarczyk&quot;,&quot;given&quot;:&quot;Damian&quot;,&quot;parse-names&quot;:false,&quot;dropping-particle&quot;:&quot;&quot;,&quot;non-dropping-particle&quot;:&quot;&quot;},{&quot;family&quot;:&quot;Morris&quot;,&quot;given&quot;:&quot;John H&quot;,&quot;parse-names&quot;:false,&quot;dropping-particle&quot;:&quot;&quot;,&quot;non-dropping-particle&quot;:&quot;&quot;},{&quot;family&quot;:&quot;Cook&quot;,&quot;given&quot;:&quot;Helen&quot;,&quot;parse-names&quot;:false,&quot;dropping-particle&quot;:&quot;&quot;,&quot;non-dropping-particle&quot;:&quot;&quot;},{&quot;family&quot;:&quot;Kuhn&quot;,&quot;given&quot;:&quot;Michael&quot;,&quot;parse-names&quot;:false,&quot;dropping-particle&quot;:&quot;&quot;,&quot;non-dropping-particle&quot;:&quot;&quot;},{&quot;family&quot;:&quot;Wyder&quot;,&quot;given&quot;:&quot;Stefan&quot;,&quot;parse-names&quot;:false,&quot;dropping-particle&quot;:&quot;&quot;,&quot;non-dropping-particle&quot;:&quot;&quot;},{&quot;family&quot;:&quot;Simonovic&quot;,&quot;given&quot;:&quot;Milan&quot;,&quot;parse-names&quot;:false,&quot;dropping-particle&quot;:&quot;&quot;,&quot;non-dropping-particle&quot;:&quot;&quot;},{&quot;family&quot;:&quot;Santos&quot;,&quot;given&quot;:&quot;Alberto&quot;,&quot;parse-names&quot;:false,&quot;dropping-particle&quot;:&quot;&quot;,&quot;non-dropping-particle&quot;:&quot;&quot;},{&quot;family&quot;:&quot;Doncheva&quot;,&quot;given&quot;:&quot;Nadezhda T&quot;,&quot;parse-names&quot;:false,&quot;dropping-particle&quot;:&quot;&quot;,&quot;non-dropping-particle&quot;:&quot;&quot;},{&quot;family&quot;:&quot;Roth&quot;,&quot;given&quot;:&quot;Alexander&quot;,&quot;parse-names&quot;:false,&quot;dropping-particle&quot;:&quot;&quot;,&quot;non-dropping-particle&quot;:&quot;&quot;},{&quot;family&quot;:&quot;Bork&quot;,&quot;given&quot;:&quot;Peer&quot;,&quot;parse-names&quot;:false,&quot;dropping-particle&quot;:&quot;&quot;,&quot;non-dropping-particle&quot;:&quot;&quot;},{&quot;family&quot;:&quot;Jensen&quot;,&quot;given&quot;:&quot;Lars J&quot;,&quot;parse-names&quot;:false,&quot;dropping-particle&quot;:&quot;&quot;,&quot;non-dropping-particle&quot;:&quot;&quot;},{&quot;family&quot;:&quot;Mering&quot;,&quot;given&quot;:&quot;Christian&quot;,&quot;parse-names&quot;:false,&quot;dropping-particle&quot;:&quot;&quot;,&quot;non-dropping-particle&quot;:&quot;von&quot;}],&quot;container-title&quot;:&quot;Nucleic acids research&quot;,&quot;container-title-short&quot;:&quot;Nucleic Acids Res&quot;,&quot;DOI&quot;:&quot;10.1093/nar/gkw937&quot;,&quot;ISSN&quot;:&quot;1362-4962 (Electronic)&quot;,&quot;PMID&quot;:&quot;27924014&quot;,&quot;issued&quot;:{&quot;date-parts&quot;:[[2017,1]]},&quot;publisher-place&quot;:&quot;England&quot;,&quot;page&quot;:&quot;D362-D368&quot;,&quot;language&quot;:&quot;eng&quot;,&quot;abstract&quot;:&quot;A system-wide understanding of cellular function requires knowledge of all functional interactions between the expressed proteins. The STRING database aims to collect and integrate this information, by consolidating known and predicted protein-protein association data for a large number of organisms. The associations in STRING include direct (physical) interactions, as well as indirect (functional) interactions, as long as both are specific and biologically meaningful. Apart from collecting and reassessing available experimental data on protein-protein interactions, and importing known pathways and protein complexes from curated databases, interaction predictions are derived from the following sources: (i) systematic co-expression analysis, (ii) detection of shared selective signals across genomes, (iii) automated text-mining of the scientific literature and (iv) computational transfer of interaction knowledge between organisms based on gene orthology. In the latest version 10.5 of STRING, the biggest changes are concerned with data dissemination: the web frontend has been completely redesigned to reduce dependency on outdated browser technologies, and the database can now also be queried from inside the popular Cytoscape software framework. Further improvements include automated background analysis of user inputs for functional enrichments, and streamlined download options. The STRING resource is available online, at http://string-db.org/.&quot;,&quot;issue&quot;:&quot;D1&quot;,&quot;volume&quot;:&quot;45&quot;},&quot;isTemporary&quot;:false}]},{&quot;citationID&quot;:&quot;MENDELEY_CITATION_c16bc9db-f98a-499e-ac1b-b216bacb5cb5&quot;,&quot;properties&quot;:{&quot;noteIndex&quot;:0},&quot;isEdited&quot;:false,&quot;manualOverride&quot;:{&quot;isManuallyOverridden&quot;:false,&quot;citeprocText&quot;:&quot;(Ferraro et al., 2014)&quot;,&quot;manualOverrideText&quot;:&quot;&quot;},&quot;citationTag&quot;:&quot;MENDELEY_CITATION_v3_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&quot;,&quot;citationItems&quot;:[{&quot;id&quot;:&quot;d017a86f-8d6f-3b5a-8fda-c7ecfb764c10&quot;,&quot;itemData&quot;:{&quot;type&quot;:&quot;article-journal&quot;,&quot;id&quot;:&quot;d017a86f-8d6f-3b5a-8fda-c7ecfb764c10&quot;,&quot;title&quot;:&quot;Interindividual variation in human T regulatory cells&quot;,&quot;author&quot;:[{&quot;family&quot;:&quot;Ferraro&quot;,&quot;given&quot;:&quot;Alessandra&quot;,&quot;parse-names&quot;:false,&quot;dropping-particle&quot;:&quot;&quot;,&quot;non-dropping-particle&quot;:&quot;&quot;},{&quot;family&quot;:&quot;D’Alise&quot;,&quot;given&quot;:&quot;Anna Morena&quot;,&quot;parse-names&quot;:false,&quot;dropping-particle&quot;:&quot;&quot;,&quot;non-dropping-particle&quot;:&quot;&quot;},{&quot;family&quot;:&quot;Raj&quot;,&quot;given&quot;:&quot;Towfique&quot;,&quot;parse-names&quot;:false,&quot;dropping-particle&quot;:&quot;&quot;,&quot;non-dropping-particle&quot;:&quot;&quot;},{&quot;family&quot;:&quot;Asinovski&quot;,&quot;given&quot;:&quot;Natasha&quot;,&quot;parse-names&quot;:false,&quot;dropping-particle&quot;:&quot;&quot;,&quot;non-dropping-particle&quot;:&quot;&quot;},{&quot;family&quot;:&quot;Phillips&quot;,&quot;given&quot;:&quot;Roxanne&quot;,&quot;parse-names&quot;:false,&quot;dropping-particle&quot;:&quot;&quot;,&quot;non-dropping-particle&quot;:&quot;&quot;},{&quot;family&quot;:&quot;Ergun&quot;,&quot;given&quot;:&quot;Ayla&quot;,&quot;parse-names&quot;:false,&quot;dropping-particle&quot;:&quot;&quot;,&quot;non-dropping-particle&quot;:&quot;&quot;},{&quot;family&quot;:&quot;Replogle&quot;,&quot;given&quot;:&quot;Joseph M&quot;,&quot;parse-names&quot;:false,&quot;dropping-particle&quot;:&quot;&quot;,&quot;non-dropping-particle&quot;:&quot;&quot;},{&quot;family&quot;:&quot;Bernier&quot;,&quot;given&quot;:&quot;Angelina&quot;,&quot;parse-names&quot;:false,&quot;dropping-particle&quot;:&quot;&quot;,&quot;non-dropping-particle&quot;:&quot;&quot;},{&quot;family&quot;:&quot;Laffel&quot;,&quot;given&quot;:&quot;Lori&quot;,&quot;parse-names&quot;:false,&quot;dropping-particle&quot;:&quot;&quot;,&quot;non-dropping-particle&quot;:&quot;&quot;},{&quot;family&quot;:&quot;Stranger&quot;,&quot;given&quot;:&quot;Barbara E&quot;,&quot;parse-names&quot;:false,&quot;dropping-particle&quot;:&quot;&quot;,&quot;non-dropping-particle&quot;:&quot;&quot;},{&quot;family&quot;:&quot;Jager&quot;,&quot;given&quot;:&quot;Philip L&quot;,&quot;parse-names&quot;:false,&quot;dropping-particle&quot;:&quot;&quot;,&quot;non-dropping-particle&quot;:&quot;de&quot;},{&quot;family&quot;:&quot;Mathis&quot;,&quot;given&quot;:&quot;Diane&quot;,&quot;parse-names&quot;:false,&quot;dropping-particle&quot;:&quot;&quot;,&quot;non-dropping-particle&quot;:&quot;&quot;},{&quot;family&quot;:&quot;Benoist&quot;,&quot;given&quot;:&quot;Christophe&quot;,&quot;parse-names&quot;:false,&quot;dropping-particle&quot;:&quot;&quot;,&quot;non-dropping-particle&quot;:&quot;&quot;}],&quot;container-title&quot;:&quot;Proceedings of the National Academy of Sciences&quot;,&quot;DOI&quot;:&quot;10.1073/pnas.1401343111&quot;,&quot;URL&quot;:&quot;https://doi.org/10.1073/pnas.1401343111&quot;,&quot;issued&quot;:{&quot;date-parts&quot;:[[2014,3,25]]},&quot;page&quot;:&quot;E1111-E1120&quot;,&quot;abstract&quot;:&quot;FOXP3+ regulatory T (Treg) cells enforce immune self-tolerance and homeostasis, and variation in some aspects of Treg function may contribute to human autoimmune diseases. Here, we analyzed population-level Treg variability by performing genome-wide expression profiling of CD4+ Treg and conventional CD4+ T (Tconv) cells from 168 donors, healthy or with established type-1 diabetes (T1D) or type-2 diabetes (T2D), in relation to genetic and immunologic screening. There was a range of variability in Treg signature transcripts, some almost invariant, others more variable, with more extensive variability for genes that control effector function (ENTPD1, FCRL1) than for lineage-specification factors like FOXP3 or IKZF2. Network analysis of Treg signature genes identified coregulated clusters that respond similarly to genetic and environmental variation in Treg and Tconv cells, denoting qualitative differences in otherwise shared regulatory circuits whereas other clusters are coregulated in Treg, but not Tconv, cells, suggesting Treg-specific regulation of genes like CTLA4 or DUSP4. Dense genotyping identified 110 local genetic variants (cis-expression quantitative trait loci), some of which are specifically active in Treg, but not Tconv, cells. The Treg signature became sharper with age and with increasing body-mass index, suggesting a tuning of Treg function with repertoire selection and/or chronic inflammation. Some Treg signature transcripts correlated with FOXP3 mRNA and/or protein, suggesting transcriptional or posttranslational regulatory relationships. Although no single transcript showed significant association to diabetes, overall expression of the Treg signature was subtly perturbed in T1D, but not T2D, patients.&quot;,&quot;publisher&quot;:&quot;Proceedings of the National Academy of Sciences&quot;,&quot;issue&quot;:&quot;12&quot;,&quot;volume&quot;:&quot;111&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1B12A-7F1F-4DAF-B7D5-84248796F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Pages>
  <Words>63</Words>
  <Characters>517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Turku</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Tommi Välikangas</dc:creator>
  <cp:keywords/>
  <dc:description/>
  <cp:lastModifiedBy>Tommi Välikangas</cp:lastModifiedBy>
  <cp:revision>13</cp:revision>
  <dcterms:created xsi:type="dcterms:W3CDTF">2022-11-30T07:12:00Z</dcterms:created>
  <dcterms:modified xsi:type="dcterms:W3CDTF">2022-12-08T12:51:00Z</dcterms:modified>
</cp:coreProperties>
</file>