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AC264" w14:textId="497E3BB2" w:rsidR="008228C7" w:rsidRDefault="008228C7" w:rsidP="00625D96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Description of Additional Supplementary Files</w:t>
      </w:r>
    </w:p>
    <w:p w14:paraId="0A893FE9" w14:textId="77777777" w:rsidR="00625D96" w:rsidRDefault="00625D96" w:rsidP="00625D9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EAB697D" w14:textId="77777777" w:rsidR="00625D96" w:rsidRDefault="00625D96" w:rsidP="00625D9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73752525" w14:textId="6CD0AADF" w:rsidR="00E576B3" w:rsidRPr="00B768C4" w:rsidRDefault="00E576B3" w:rsidP="00397579">
      <w:pPr>
        <w:jc w:val="both"/>
        <w:rPr>
          <w:rFonts w:ascii="Arial" w:hAnsi="Arial" w:cs="Arial"/>
          <w:bCs/>
          <w:sz w:val="20"/>
          <w:szCs w:val="20"/>
        </w:rPr>
      </w:pPr>
      <w:r w:rsidRPr="00B768C4">
        <w:rPr>
          <w:rFonts w:ascii="Arial" w:hAnsi="Arial" w:cs="Arial"/>
          <w:b/>
          <w:sz w:val="20"/>
          <w:szCs w:val="20"/>
        </w:rPr>
        <w:t xml:space="preserve">Supplementary Data 1. Gene dependency and selectivity scores (using probability scores) for chordoma cell lines following genome-scale CRISPR-Cas9 screening. </w:t>
      </w:r>
      <w:r w:rsidRPr="00B768C4">
        <w:rPr>
          <w:rFonts w:ascii="Arial" w:hAnsi="Arial" w:cs="Arial"/>
          <w:bCs/>
          <w:sz w:val="20"/>
          <w:szCs w:val="20"/>
        </w:rPr>
        <w:t xml:space="preserve">Genome-wide gene-dependency probability scores for 4 chordoma cell lines (U-CH2, UM-Chor1, MUG-Chor1, JHC7); median dependency probability scores across 4 chordoma cell lines and 765 non-chordoma cell lines;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limma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 xml:space="preserve"> results determining the selectivity of gene dependencies (based on dependency probability scores) for 4 chordoma cell lines compared to 765 non-chordoma cell lines (log</w:t>
      </w:r>
      <w:r w:rsidRPr="00B768C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B768C4">
        <w:rPr>
          <w:rFonts w:ascii="Arial" w:hAnsi="Arial" w:cs="Arial"/>
          <w:bCs/>
          <w:sz w:val="20"/>
          <w:szCs w:val="20"/>
        </w:rPr>
        <w:t xml:space="preserve"> fold-change,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</w:t>
      </w:r>
      <w:r w:rsidRPr="00B768C4">
        <w:rPr>
          <w:rFonts w:ascii="Arial" w:hAnsi="Arial" w:cs="Arial"/>
          <w:bCs/>
          <w:sz w:val="20"/>
          <w:szCs w:val="20"/>
        </w:rPr>
        <w:t xml:space="preserve"> value</w:t>
      </w:r>
      <w:r w:rsidR="0085718A">
        <w:rPr>
          <w:rFonts w:ascii="Arial" w:hAnsi="Arial" w:cs="Arial"/>
          <w:bCs/>
          <w:sz w:val="20"/>
          <w:szCs w:val="20"/>
        </w:rPr>
        <w:t xml:space="preserve"> derived from a two-tailed moderated </w:t>
      </w:r>
      <w:r w:rsidR="0085718A" w:rsidRPr="003C2759">
        <w:rPr>
          <w:rFonts w:ascii="Arial" w:hAnsi="Arial" w:cs="Arial"/>
          <w:bCs/>
          <w:i/>
          <w:iCs/>
          <w:sz w:val="20"/>
          <w:szCs w:val="20"/>
        </w:rPr>
        <w:t>t</w:t>
      </w:r>
      <w:r w:rsidR="003C2759">
        <w:rPr>
          <w:rFonts w:ascii="Arial" w:hAnsi="Arial" w:cs="Arial"/>
          <w:bCs/>
          <w:sz w:val="20"/>
          <w:szCs w:val="20"/>
        </w:rPr>
        <w:t xml:space="preserve"> </w:t>
      </w:r>
      <w:r w:rsidR="0085718A">
        <w:rPr>
          <w:rFonts w:ascii="Arial" w:hAnsi="Arial" w:cs="Arial"/>
          <w:bCs/>
          <w:sz w:val="20"/>
          <w:szCs w:val="20"/>
        </w:rPr>
        <w:t>test</w:t>
      </w:r>
      <w:r w:rsidRPr="00B768C4">
        <w:rPr>
          <w:rFonts w:ascii="Arial" w:hAnsi="Arial" w:cs="Arial"/>
          <w:bCs/>
          <w:sz w:val="20"/>
          <w:szCs w:val="20"/>
        </w:rPr>
        <w:t xml:space="preserve">, and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Benjamini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>-Hochberg</w:t>
      </w:r>
      <w:r w:rsidR="00CD6070">
        <w:rPr>
          <w:rFonts w:ascii="Arial" w:hAnsi="Arial" w:cs="Arial"/>
          <w:bCs/>
          <w:sz w:val="20"/>
          <w:szCs w:val="20"/>
        </w:rPr>
        <w:t>-</w:t>
      </w:r>
      <w:r w:rsidRPr="00B768C4">
        <w:rPr>
          <w:rFonts w:ascii="Arial" w:hAnsi="Arial" w:cs="Arial"/>
          <w:bCs/>
          <w:sz w:val="20"/>
          <w:szCs w:val="20"/>
        </w:rPr>
        <w:t xml:space="preserve">adjusted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</w:t>
      </w:r>
      <w:r w:rsidRPr="00B768C4">
        <w:rPr>
          <w:rFonts w:ascii="Arial" w:hAnsi="Arial" w:cs="Arial"/>
          <w:bCs/>
          <w:sz w:val="20"/>
          <w:szCs w:val="20"/>
        </w:rPr>
        <w:t xml:space="preserve"> value; see Methods).</w:t>
      </w:r>
    </w:p>
    <w:p w14:paraId="701EE51D" w14:textId="30C13906" w:rsidR="00E576B3" w:rsidRPr="00B768C4" w:rsidRDefault="00E576B3" w:rsidP="00397579">
      <w:pPr>
        <w:jc w:val="both"/>
        <w:rPr>
          <w:rFonts w:ascii="Arial" w:hAnsi="Arial" w:cs="Arial"/>
          <w:bCs/>
          <w:sz w:val="20"/>
          <w:szCs w:val="20"/>
        </w:rPr>
      </w:pPr>
      <w:r w:rsidRPr="00B768C4">
        <w:rPr>
          <w:rFonts w:ascii="Arial" w:hAnsi="Arial" w:cs="Arial"/>
          <w:b/>
          <w:sz w:val="20"/>
          <w:szCs w:val="20"/>
        </w:rPr>
        <w:t xml:space="preserve">Supplementary Data 2. Gene dependency and selectivity scores (using CERES scores) for chordoma cell lines following genome-scale CRISPR-Cas9 screening. </w:t>
      </w:r>
      <w:r w:rsidRPr="00B768C4">
        <w:rPr>
          <w:rFonts w:ascii="Arial" w:hAnsi="Arial" w:cs="Arial"/>
          <w:bCs/>
          <w:sz w:val="20"/>
          <w:szCs w:val="20"/>
        </w:rPr>
        <w:t xml:space="preserve">Genome-wide CERES gene-dependency scores for 4 chordoma cell lines (U-CH2, UM-Chor1, MUG-Chor1, JHC7); median CERES scores across 4 chordoma cell lines and 765 non-chordoma cell lines;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limma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 xml:space="preserve"> results determining the selectivity of gene dependencies (based on CERES scores) for 4 chordoma cell lines compared to 765 non-chordoma cell lines (log</w:t>
      </w:r>
      <w:r w:rsidRPr="00B768C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B768C4">
        <w:rPr>
          <w:rFonts w:ascii="Arial" w:hAnsi="Arial" w:cs="Arial"/>
          <w:bCs/>
          <w:sz w:val="20"/>
          <w:szCs w:val="20"/>
        </w:rPr>
        <w:t xml:space="preserve"> fold-change,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</w:t>
      </w:r>
      <w:r w:rsidRPr="00B768C4">
        <w:rPr>
          <w:rFonts w:ascii="Arial" w:hAnsi="Arial" w:cs="Arial"/>
          <w:bCs/>
          <w:sz w:val="20"/>
          <w:szCs w:val="20"/>
        </w:rPr>
        <w:t xml:space="preserve"> value</w:t>
      </w:r>
      <w:r w:rsidR="003C2759">
        <w:rPr>
          <w:rFonts w:ascii="Arial" w:hAnsi="Arial" w:cs="Arial"/>
          <w:bCs/>
          <w:sz w:val="20"/>
          <w:szCs w:val="20"/>
        </w:rPr>
        <w:t xml:space="preserve"> derived from a two-tailed moderated </w:t>
      </w:r>
      <w:r w:rsidR="003C2759" w:rsidRPr="003C2759">
        <w:rPr>
          <w:rFonts w:ascii="Arial" w:hAnsi="Arial" w:cs="Arial"/>
          <w:bCs/>
          <w:i/>
          <w:iCs/>
          <w:sz w:val="20"/>
          <w:szCs w:val="20"/>
        </w:rPr>
        <w:t>t</w:t>
      </w:r>
      <w:r w:rsidR="003C2759">
        <w:rPr>
          <w:rFonts w:ascii="Arial" w:hAnsi="Arial" w:cs="Arial"/>
          <w:bCs/>
          <w:sz w:val="20"/>
          <w:szCs w:val="20"/>
        </w:rPr>
        <w:t xml:space="preserve"> test</w:t>
      </w:r>
      <w:r w:rsidRPr="00B768C4">
        <w:rPr>
          <w:rFonts w:ascii="Arial" w:hAnsi="Arial" w:cs="Arial"/>
          <w:bCs/>
          <w:sz w:val="20"/>
          <w:szCs w:val="20"/>
        </w:rPr>
        <w:t xml:space="preserve">, and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Benjamini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>-Hochberg</w:t>
      </w:r>
      <w:r w:rsidR="00CD6070">
        <w:rPr>
          <w:rFonts w:ascii="Arial" w:hAnsi="Arial" w:cs="Arial"/>
          <w:bCs/>
          <w:sz w:val="20"/>
          <w:szCs w:val="20"/>
        </w:rPr>
        <w:t>-</w:t>
      </w:r>
      <w:r w:rsidRPr="00B768C4">
        <w:rPr>
          <w:rFonts w:ascii="Arial" w:hAnsi="Arial" w:cs="Arial"/>
          <w:bCs/>
          <w:sz w:val="20"/>
          <w:szCs w:val="20"/>
        </w:rPr>
        <w:t xml:space="preserve">adjusted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</w:t>
      </w:r>
      <w:r w:rsidRPr="00B768C4">
        <w:rPr>
          <w:rFonts w:ascii="Arial" w:hAnsi="Arial" w:cs="Arial"/>
          <w:bCs/>
          <w:sz w:val="20"/>
          <w:szCs w:val="20"/>
        </w:rPr>
        <w:t xml:space="preserve"> value; see Methods).</w:t>
      </w:r>
    </w:p>
    <w:p w14:paraId="6C48804B" w14:textId="50679A90" w:rsidR="00E576B3" w:rsidRPr="00B768C4" w:rsidRDefault="00E576B3" w:rsidP="00397579">
      <w:pPr>
        <w:jc w:val="both"/>
        <w:rPr>
          <w:rFonts w:ascii="Arial" w:hAnsi="Arial" w:cs="Arial"/>
          <w:bCs/>
          <w:sz w:val="20"/>
          <w:szCs w:val="20"/>
        </w:rPr>
      </w:pPr>
      <w:r w:rsidRPr="00B768C4">
        <w:rPr>
          <w:rFonts w:ascii="Arial" w:hAnsi="Arial" w:cs="Arial"/>
          <w:b/>
          <w:sz w:val="20"/>
          <w:szCs w:val="20"/>
        </w:rPr>
        <w:t>Supplementary Data 3. Status of selected genomic and transcriptomic features in chordoma cell lines.</w:t>
      </w:r>
      <w:r w:rsidRPr="00B768C4">
        <w:rPr>
          <w:rFonts w:ascii="Arial" w:hAnsi="Arial" w:cs="Arial"/>
          <w:bCs/>
          <w:sz w:val="20"/>
          <w:szCs w:val="20"/>
        </w:rPr>
        <w:t xml:space="preserve"> (First tab) Copy number (log</w:t>
      </w:r>
      <w:r w:rsidRPr="00B768C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B768C4">
        <w:rPr>
          <w:rFonts w:ascii="Arial" w:hAnsi="Arial" w:cs="Arial"/>
          <w:bCs/>
          <w:sz w:val="20"/>
          <w:szCs w:val="20"/>
        </w:rPr>
        <w:t xml:space="preserve">(relative to ploidy + 1)) and z-scored copy number (based on mean and standard deviation per gene for 1742 cell lines available in the 20Q2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DepMap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 xml:space="preserve"> release, including chordoma cell lines) for copy-number correlates highlighted in Fig</w:t>
      </w:r>
      <w:r w:rsidR="000E27DB">
        <w:rPr>
          <w:rFonts w:ascii="Arial" w:hAnsi="Arial" w:cs="Arial"/>
          <w:bCs/>
          <w:sz w:val="20"/>
          <w:szCs w:val="20"/>
        </w:rPr>
        <w:t>.</w:t>
      </w:r>
      <w:r w:rsidRPr="00B768C4">
        <w:rPr>
          <w:rFonts w:ascii="Arial" w:hAnsi="Arial" w:cs="Arial"/>
          <w:bCs/>
          <w:sz w:val="20"/>
          <w:szCs w:val="20"/>
        </w:rPr>
        <w:t xml:space="preserve"> 3 (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CDKN2A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CDKN2B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ADAR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SRRM2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LUC7L</w:t>
      </w:r>
      <w:r w:rsidRPr="00B768C4">
        <w:rPr>
          <w:rFonts w:ascii="Arial" w:hAnsi="Arial" w:cs="Arial"/>
          <w:bCs/>
          <w:sz w:val="20"/>
          <w:szCs w:val="20"/>
        </w:rPr>
        <w:t>) in four chordoma cell lines. (Second tab) Gene-expression values (log</w:t>
      </w:r>
      <w:r w:rsidRPr="00B768C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B768C4">
        <w:rPr>
          <w:rFonts w:ascii="Arial" w:hAnsi="Arial" w:cs="Arial"/>
          <w:bCs/>
          <w:sz w:val="20"/>
          <w:szCs w:val="20"/>
        </w:rPr>
        <w:t xml:space="preserve">(TPM+1)) and z-scored expression value (based on mean and standard deviation per gene for 1308 cell lines available in the 20Q2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DepMap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 xml:space="preserve"> release, including chordoma cell lines) for gene-expression correlates highlighted in Fig</w:t>
      </w:r>
      <w:r w:rsidR="00765E70">
        <w:rPr>
          <w:rFonts w:ascii="Arial" w:hAnsi="Arial" w:cs="Arial"/>
          <w:bCs/>
          <w:sz w:val="20"/>
          <w:szCs w:val="20"/>
        </w:rPr>
        <w:t>.</w:t>
      </w:r>
      <w:r w:rsidRPr="00B768C4">
        <w:rPr>
          <w:rFonts w:ascii="Arial" w:hAnsi="Arial" w:cs="Arial"/>
          <w:bCs/>
          <w:sz w:val="20"/>
          <w:szCs w:val="20"/>
        </w:rPr>
        <w:t xml:space="preserve"> 3 (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CDKN2A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CDKN2B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RB1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CDK6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ADAR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SRRM2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LUC7L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TBXT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PRKRA</w:t>
      </w:r>
      <w:r w:rsidRPr="00B768C4">
        <w:rPr>
          <w:rFonts w:ascii="Arial" w:hAnsi="Arial" w:cs="Arial"/>
          <w:bCs/>
          <w:sz w:val="20"/>
          <w:szCs w:val="20"/>
        </w:rPr>
        <w:t>) in four chordoma cell lines. No chordoma cell line had mutations in any of the mutation correlates highlighted in Fig</w:t>
      </w:r>
      <w:r w:rsidR="00D85F8D">
        <w:rPr>
          <w:rFonts w:ascii="Arial" w:hAnsi="Arial" w:cs="Arial"/>
          <w:bCs/>
          <w:sz w:val="20"/>
          <w:szCs w:val="20"/>
        </w:rPr>
        <w:t>.</w:t>
      </w:r>
      <w:r w:rsidRPr="00B768C4">
        <w:rPr>
          <w:rFonts w:ascii="Arial" w:hAnsi="Arial" w:cs="Arial"/>
          <w:bCs/>
          <w:sz w:val="20"/>
          <w:szCs w:val="20"/>
        </w:rPr>
        <w:t xml:space="preserve"> 3 (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RB1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BRAF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NRAS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KRAS</w:t>
      </w:r>
      <w:r w:rsidRPr="00B768C4">
        <w:rPr>
          <w:rFonts w:ascii="Arial" w:hAnsi="Arial" w:cs="Arial"/>
          <w:bCs/>
          <w:sz w:val="20"/>
          <w:szCs w:val="20"/>
        </w:rPr>
        <w:t xml:space="preserve">,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BRCA1</w:t>
      </w:r>
      <w:r w:rsidRPr="00B768C4">
        <w:rPr>
          <w:rFonts w:ascii="Arial" w:hAnsi="Arial" w:cs="Arial"/>
          <w:bCs/>
          <w:sz w:val="20"/>
          <w:szCs w:val="20"/>
        </w:rPr>
        <w:t>).</w:t>
      </w:r>
    </w:p>
    <w:p w14:paraId="346EB9B4" w14:textId="08B34EEC" w:rsidR="00E576B3" w:rsidRPr="00B768C4" w:rsidRDefault="00E576B3" w:rsidP="00397579">
      <w:pPr>
        <w:jc w:val="both"/>
        <w:rPr>
          <w:rFonts w:ascii="Arial" w:hAnsi="Arial" w:cs="Arial"/>
          <w:bCs/>
          <w:sz w:val="20"/>
          <w:szCs w:val="20"/>
        </w:rPr>
      </w:pPr>
      <w:r w:rsidRPr="00B768C4">
        <w:rPr>
          <w:rFonts w:ascii="Arial" w:hAnsi="Arial" w:cs="Arial"/>
          <w:b/>
          <w:sz w:val="20"/>
          <w:szCs w:val="20"/>
        </w:rPr>
        <w:t xml:space="preserve">Supplementary Data 4. </w:t>
      </w:r>
      <w:r w:rsidRPr="00B768C4">
        <w:rPr>
          <w:rFonts w:ascii="Arial" w:hAnsi="Arial" w:cs="Arial"/>
          <w:b/>
          <w:bCs/>
          <w:sz w:val="20"/>
          <w:szCs w:val="20"/>
        </w:rPr>
        <w:t xml:space="preserve">Gene-set enrichment analysis (GSEA) results for gene-expression changes following </w:t>
      </w:r>
      <w:r w:rsidRPr="00B768C4">
        <w:rPr>
          <w:rFonts w:ascii="Arial" w:hAnsi="Arial" w:cs="Arial"/>
          <w:b/>
          <w:bCs/>
          <w:i/>
          <w:iCs/>
          <w:sz w:val="20"/>
          <w:szCs w:val="20"/>
        </w:rPr>
        <w:t>ADAR</w:t>
      </w:r>
      <w:r w:rsidRPr="00B768C4">
        <w:rPr>
          <w:rFonts w:ascii="Arial" w:hAnsi="Arial" w:cs="Arial"/>
          <w:b/>
          <w:bCs/>
          <w:sz w:val="20"/>
          <w:szCs w:val="20"/>
        </w:rPr>
        <w:t xml:space="preserve"> gene suppression in UM-Chor1-Cas9 chordoma cells.</w:t>
      </w:r>
      <w:r w:rsidRPr="00B768C4">
        <w:rPr>
          <w:rFonts w:ascii="Arial" w:hAnsi="Arial" w:cs="Arial"/>
          <w:sz w:val="20"/>
          <w:szCs w:val="20"/>
        </w:rPr>
        <w:t xml:space="preserve"> GSEA results for all gene sets in the </w:t>
      </w:r>
      <w:proofErr w:type="spellStart"/>
      <w:r w:rsidRPr="00B768C4">
        <w:rPr>
          <w:rFonts w:ascii="Arial" w:hAnsi="Arial" w:cs="Arial"/>
          <w:sz w:val="20"/>
          <w:szCs w:val="20"/>
        </w:rPr>
        <w:t>MSigDB</w:t>
      </w:r>
      <w:proofErr w:type="spellEnd"/>
      <w:r w:rsidRPr="00B768C4">
        <w:rPr>
          <w:rFonts w:ascii="Arial" w:hAnsi="Arial" w:cs="Arial"/>
          <w:sz w:val="20"/>
          <w:szCs w:val="20"/>
        </w:rPr>
        <w:t xml:space="preserve"> hallmark collection</w:t>
      </w:r>
      <w:r w:rsidRPr="00B768C4">
        <w:rPr>
          <w:rFonts w:ascii="Arial" w:hAnsi="Arial" w:cs="Arial"/>
          <w:sz w:val="20"/>
          <w:szCs w:val="20"/>
        </w:rPr>
        <w:fldChar w:fldCharType="begin"/>
      </w:r>
      <w:r w:rsidR="002E2E83">
        <w:rPr>
          <w:rFonts w:ascii="Arial" w:hAnsi="Arial" w:cs="Arial"/>
          <w:sz w:val="20"/>
          <w:szCs w:val="20"/>
        </w:rPr>
        <w:instrText xml:space="preserve"> ADDIN EN.CITE &lt;EndNote&gt;&lt;Cite&gt;&lt;Author&gt;Liberzon&lt;/Author&gt;&lt;Year&gt;2015&lt;/Year&gt;&lt;RecNum&gt;1593&lt;/RecNum&gt;&lt;DisplayText&gt;&lt;style face="superscript"&gt;1&lt;/style&gt;&lt;/DisplayText&gt;&lt;record&gt;&lt;rec-number&gt;1593&lt;/rec-number&gt;&lt;foreign-keys&gt;&lt;key app="EN" db-id="a0dvxtv2vt59voedr5uvpvfjsrspfex2ztfd" timestamp="1647471861"&gt;1593&lt;/key&gt;&lt;/foreign-keys&gt;&lt;ref-type name="Journal Article"&gt;17&lt;/ref-type&gt;&lt;contributors&gt;&lt;authors&gt;&lt;author&gt;Liberzon, A.&lt;/author&gt;&lt;author&gt;Birger, C.&lt;/author&gt;&lt;author&gt;Thorvaldsdottir, H.&lt;/author&gt;&lt;author&gt;Ghandi, M.&lt;/author&gt;&lt;author&gt;Mesirov, J. P.&lt;/author&gt;&lt;author&gt;Tamayo, P.&lt;/author&gt;&lt;/authors&gt;&lt;/contributors&gt;&lt;auth-address&gt;Broad Institute of MIT and Harvard, 415 Main St. Cambridge, MA 02142, USA.&amp;#xD;Broad Institute of MIT and Harvard, 415 Main St. Cambridge, MA 02142, USA; Department of Medicine, UC San Diego, La Jolla, CA 92093, USA; Moores Cancer Center, UC San Diego, La Jolla, CA 92093, USA.&amp;#xD;Broad Institute of MIT and Harvard, 415 Main St. Cambridge, MA 02142, USA; Department of Medicine, UC San Diego, La Jolla, CA 92093, USA; Moores Cancer Center, UC San Diego, La Jolla, CA 92093, USA; Broad Institute of MIT and Harvard, 415 Main St. Cambridge, MA 02142, USA.&lt;/auth-address&gt;&lt;titles&gt;&lt;title&gt;The Molecular Signatures Database (MSigDB) hallmark gene set collection&lt;/title&gt;&lt;secondary-title&gt;Cell Syst&lt;/secondary-title&gt;&lt;/titles&gt;&lt;periodical&gt;&lt;full-title&gt;Cell Syst&lt;/full-title&gt;&lt;/periodical&gt;&lt;pages&gt;417-425&lt;/pages&gt;&lt;volume&gt;1&lt;/volume&gt;&lt;number&gt;6&lt;/number&gt;&lt;edition&gt;2016/01/16&lt;/edition&gt;&lt;keywords&gt;&lt;keyword&gt;gene expression&lt;/keyword&gt;&lt;keyword&gt;gene set enrichment analysis&lt;/keyword&gt;&lt;keyword&gt;gene sets&lt;/keyword&gt;&lt;/keywords&gt;&lt;dates&gt;&lt;year&gt;2015&lt;/year&gt;&lt;pub-dates&gt;&lt;date&gt;Dec 23&lt;/date&gt;&lt;/pub-dates&gt;&lt;/dates&gt;&lt;isbn&gt;2405-4712 (Print)&amp;#xD;2405-4712 (Linking)&lt;/isbn&gt;&lt;accession-num&gt;26771021&lt;/accession-num&gt;&lt;urls&gt;&lt;related-urls&gt;&lt;url&gt;https://www.ncbi.nlm.nih.gov/pubmed/26771021&lt;/url&gt;&lt;/related-urls&gt;&lt;/urls&gt;&lt;custom2&gt;PMC4707969&lt;/custom2&gt;&lt;electronic-resource-num&gt;10.1016/j.cels.2015.12.004&lt;/electronic-resource-num&gt;&lt;/record&gt;&lt;/Cite&gt;&lt;/EndNote&gt;</w:instrText>
      </w:r>
      <w:r w:rsidRPr="00B768C4">
        <w:rPr>
          <w:rFonts w:ascii="Arial" w:hAnsi="Arial" w:cs="Arial"/>
          <w:sz w:val="20"/>
          <w:szCs w:val="20"/>
        </w:rPr>
        <w:fldChar w:fldCharType="separate"/>
      </w:r>
      <w:r w:rsidR="002E2E83" w:rsidRPr="002E2E83">
        <w:rPr>
          <w:rFonts w:ascii="Arial" w:hAnsi="Arial" w:cs="Arial"/>
          <w:noProof/>
          <w:sz w:val="20"/>
          <w:szCs w:val="20"/>
          <w:vertAlign w:val="superscript"/>
        </w:rPr>
        <w:t>1</w:t>
      </w:r>
      <w:r w:rsidRPr="00B768C4">
        <w:rPr>
          <w:rFonts w:ascii="Arial" w:hAnsi="Arial" w:cs="Arial"/>
          <w:sz w:val="20"/>
          <w:szCs w:val="20"/>
        </w:rPr>
        <w:fldChar w:fldCharType="end"/>
      </w:r>
      <w:r w:rsidRPr="00B768C4">
        <w:rPr>
          <w:rFonts w:ascii="Arial" w:hAnsi="Arial" w:cs="Arial"/>
          <w:sz w:val="20"/>
          <w:szCs w:val="20"/>
        </w:rPr>
        <w:t xml:space="preserve">. Each row corresponds to one gene set. pathway: name of the gene set; </w:t>
      </w:r>
      <w:proofErr w:type="spellStart"/>
      <w:r w:rsidRPr="00B768C4">
        <w:rPr>
          <w:rFonts w:ascii="Arial" w:hAnsi="Arial" w:cs="Arial"/>
          <w:sz w:val="20"/>
          <w:szCs w:val="20"/>
        </w:rPr>
        <w:t>pval</w:t>
      </w:r>
      <w:proofErr w:type="spellEnd"/>
      <w:r w:rsidRPr="00B768C4">
        <w:rPr>
          <w:rFonts w:ascii="Arial" w:hAnsi="Arial" w:cs="Arial"/>
          <w:sz w:val="20"/>
          <w:szCs w:val="20"/>
        </w:rPr>
        <w:t xml:space="preserve">: enrichment </w:t>
      </w:r>
      <w:r w:rsidRPr="00B768C4">
        <w:rPr>
          <w:rFonts w:ascii="Arial" w:hAnsi="Arial" w:cs="Arial"/>
          <w:i/>
          <w:iCs/>
          <w:sz w:val="20"/>
          <w:szCs w:val="20"/>
        </w:rPr>
        <w:t>P</w:t>
      </w:r>
      <w:r w:rsidRPr="00B768C4">
        <w:rPr>
          <w:rFonts w:ascii="Arial" w:hAnsi="Arial" w:cs="Arial"/>
          <w:sz w:val="20"/>
          <w:szCs w:val="20"/>
        </w:rPr>
        <w:t xml:space="preserve"> value</w:t>
      </w:r>
      <w:r w:rsidR="00602606">
        <w:rPr>
          <w:rFonts w:ascii="Arial" w:hAnsi="Arial" w:cs="Arial"/>
          <w:sz w:val="20"/>
          <w:szCs w:val="20"/>
        </w:rPr>
        <w:t xml:space="preserve"> </w:t>
      </w:r>
      <w:r w:rsidR="00602606" w:rsidRPr="00602606">
        <w:rPr>
          <w:rFonts w:ascii="Arial" w:hAnsi="Arial" w:cs="Arial"/>
          <w:sz w:val="20"/>
          <w:szCs w:val="20"/>
        </w:rPr>
        <w:t>derived from adaptive multi-level split Monte Carlo sampling</w:t>
      </w:r>
      <w:r w:rsidRPr="00B768C4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B768C4">
        <w:rPr>
          <w:rFonts w:ascii="Arial" w:hAnsi="Arial" w:cs="Arial"/>
          <w:sz w:val="20"/>
          <w:szCs w:val="20"/>
        </w:rPr>
        <w:t>padj</w:t>
      </w:r>
      <w:proofErr w:type="spellEnd"/>
      <w:r w:rsidRPr="00B768C4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B768C4">
        <w:rPr>
          <w:rFonts w:ascii="Arial" w:hAnsi="Arial" w:cs="Arial"/>
          <w:sz w:val="20"/>
          <w:szCs w:val="20"/>
        </w:rPr>
        <w:t>Benjamini</w:t>
      </w:r>
      <w:proofErr w:type="spellEnd"/>
      <w:r w:rsidRPr="00B768C4">
        <w:rPr>
          <w:rFonts w:ascii="Arial" w:hAnsi="Arial" w:cs="Arial"/>
          <w:sz w:val="20"/>
          <w:szCs w:val="20"/>
        </w:rPr>
        <w:t>-Hochberg</w:t>
      </w:r>
      <w:r w:rsidR="00CD6070">
        <w:rPr>
          <w:rFonts w:ascii="Arial" w:hAnsi="Arial" w:cs="Arial"/>
          <w:sz w:val="20"/>
          <w:szCs w:val="20"/>
        </w:rPr>
        <w:t>-</w:t>
      </w:r>
      <w:r w:rsidRPr="00B768C4">
        <w:rPr>
          <w:rFonts w:ascii="Arial" w:hAnsi="Arial" w:cs="Arial"/>
          <w:sz w:val="20"/>
          <w:szCs w:val="20"/>
        </w:rPr>
        <w:t xml:space="preserve">adjusted </w:t>
      </w:r>
      <w:r w:rsidRPr="00B768C4">
        <w:rPr>
          <w:rFonts w:ascii="Arial" w:hAnsi="Arial" w:cs="Arial"/>
          <w:i/>
          <w:iCs/>
          <w:sz w:val="20"/>
          <w:szCs w:val="20"/>
        </w:rPr>
        <w:t>P</w:t>
      </w:r>
      <w:r w:rsidRPr="00B768C4">
        <w:rPr>
          <w:rFonts w:ascii="Arial" w:hAnsi="Arial" w:cs="Arial"/>
          <w:sz w:val="20"/>
          <w:szCs w:val="20"/>
        </w:rPr>
        <w:t xml:space="preserve"> value; log2err: expected error for the standard deviation of the </w:t>
      </w:r>
      <w:r w:rsidRPr="00B768C4">
        <w:rPr>
          <w:rFonts w:ascii="Arial" w:hAnsi="Arial" w:cs="Arial"/>
          <w:i/>
          <w:iCs/>
          <w:sz w:val="20"/>
          <w:szCs w:val="20"/>
        </w:rPr>
        <w:t>P</w:t>
      </w:r>
      <w:r w:rsidRPr="00B768C4">
        <w:rPr>
          <w:rFonts w:ascii="Arial" w:hAnsi="Arial" w:cs="Arial"/>
          <w:sz w:val="20"/>
          <w:szCs w:val="20"/>
        </w:rPr>
        <w:t xml:space="preserve">-value logarithm; ES: enrichment score; NES: enrichment score normalized to mean enrichment of random samples of the same size; size: number of genes in the set. See documentation for the </w:t>
      </w:r>
      <w:proofErr w:type="spellStart"/>
      <w:r w:rsidRPr="00B768C4">
        <w:rPr>
          <w:rFonts w:ascii="Arial" w:hAnsi="Arial" w:cs="Arial"/>
          <w:sz w:val="20"/>
          <w:szCs w:val="20"/>
        </w:rPr>
        <w:t>fgsea</w:t>
      </w:r>
      <w:proofErr w:type="spellEnd"/>
      <w:r w:rsidRPr="00B768C4">
        <w:rPr>
          <w:rFonts w:ascii="Arial" w:hAnsi="Arial" w:cs="Arial"/>
          <w:sz w:val="20"/>
          <w:szCs w:val="20"/>
        </w:rPr>
        <w:t xml:space="preserve"> R package</w:t>
      </w:r>
      <w:r w:rsidRPr="00B768C4">
        <w:rPr>
          <w:rFonts w:ascii="Arial" w:hAnsi="Arial" w:cs="Arial"/>
          <w:sz w:val="20"/>
          <w:szCs w:val="20"/>
        </w:rPr>
        <w:fldChar w:fldCharType="begin"/>
      </w:r>
      <w:r w:rsidR="002E2E83">
        <w:rPr>
          <w:rFonts w:ascii="Arial" w:hAnsi="Arial" w:cs="Arial"/>
          <w:sz w:val="20"/>
          <w:szCs w:val="20"/>
        </w:rPr>
        <w:instrText xml:space="preserve"> ADDIN EN.CITE &lt;EndNote&gt;&lt;Cite&gt;&lt;Author&gt;Korotkevich&lt;/Author&gt;&lt;Year&gt;2021&lt;/Year&gt;&lt;RecNum&gt;1609&lt;/RecNum&gt;&lt;DisplayText&gt;&lt;style face="superscript"&gt;2&lt;/style&gt;&lt;/DisplayText&gt;&lt;record&gt;&lt;rec-number&gt;1609&lt;/rec-number&gt;&lt;foreign-keys&gt;&lt;key app="EN" db-id="a0dvxtv2vt59voedr5uvpvfjsrspfex2ztfd" timestamp="1670879220"&gt;1609&lt;/key&gt;&lt;/foreign-keys&gt;&lt;ref-type name="Journal Article"&gt;17&lt;/ref-type&gt;&lt;contributors&gt;&lt;authors&gt;&lt;author&gt;Korotkevich, Gennady&lt;/author&gt;&lt;author&gt;Sukhov, Vladimir&lt;/author&gt;&lt;author&gt;Budin, Nikolay&lt;/author&gt;&lt;author&gt;Shpak, Boris&lt;/author&gt;&lt;author&gt;Artyomov, Maxim N.&lt;/author&gt;&lt;author&gt;Sergushichev, Alexey&lt;/author&gt;&lt;/authors&gt;&lt;/contributors&gt;&lt;titles&gt;&lt;title&gt;Fast gene set enrichment analysis&lt;/title&gt;&lt;secondary-title&gt;bioRxiv&lt;/secondary-title&gt;&lt;/titles&gt;&lt;periodical&gt;&lt;full-title&gt;bioRxiv&lt;/full-title&gt;&lt;/periodical&gt;&lt;pages&gt;060012&lt;/pages&gt;&lt;dates&gt;&lt;year&gt;2021&lt;/year&gt;&lt;/dates&gt;&lt;urls&gt;&lt;related-urls&gt;&lt;url&gt;https://www.biorxiv.org/content/biorxiv/early/2021/02/01/060012.full.pdf&lt;/url&gt;&lt;/related-urls&gt;&lt;/urls&gt;&lt;electronic-resource-num&gt;10.1101/060012&lt;/electronic-resource-num&gt;&lt;/record&gt;&lt;/Cite&gt;&lt;/EndNote&gt;</w:instrText>
      </w:r>
      <w:r w:rsidRPr="00B768C4">
        <w:rPr>
          <w:rFonts w:ascii="Arial" w:hAnsi="Arial" w:cs="Arial"/>
          <w:sz w:val="20"/>
          <w:szCs w:val="20"/>
        </w:rPr>
        <w:fldChar w:fldCharType="separate"/>
      </w:r>
      <w:r w:rsidR="002E2E83" w:rsidRPr="002E2E83">
        <w:rPr>
          <w:rFonts w:ascii="Arial" w:hAnsi="Arial" w:cs="Arial"/>
          <w:noProof/>
          <w:sz w:val="20"/>
          <w:szCs w:val="20"/>
          <w:vertAlign w:val="superscript"/>
        </w:rPr>
        <w:t>2</w:t>
      </w:r>
      <w:r w:rsidRPr="00B768C4">
        <w:rPr>
          <w:rFonts w:ascii="Arial" w:hAnsi="Arial" w:cs="Arial"/>
          <w:sz w:val="20"/>
          <w:szCs w:val="20"/>
        </w:rPr>
        <w:fldChar w:fldCharType="end"/>
      </w:r>
      <w:r w:rsidRPr="00B768C4">
        <w:rPr>
          <w:rFonts w:ascii="Arial" w:hAnsi="Arial" w:cs="Arial"/>
          <w:sz w:val="20"/>
          <w:szCs w:val="20"/>
        </w:rPr>
        <w:t xml:space="preserve"> and the GSEA user guide (https://www.gsea-msigdb.org/gsea/doc/GSEAUserGuideTEXT.htm) for details.</w:t>
      </w:r>
    </w:p>
    <w:p w14:paraId="16D6FCFE" w14:textId="5542FE06" w:rsidR="00E576B3" w:rsidRPr="00B768C4" w:rsidRDefault="00E576B3" w:rsidP="00397579">
      <w:pPr>
        <w:jc w:val="both"/>
        <w:rPr>
          <w:rFonts w:ascii="Arial" w:hAnsi="Arial" w:cs="Arial"/>
          <w:bCs/>
          <w:sz w:val="20"/>
          <w:szCs w:val="20"/>
        </w:rPr>
      </w:pPr>
      <w:r w:rsidRPr="00B768C4">
        <w:rPr>
          <w:rFonts w:ascii="Arial" w:hAnsi="Arial" w:cs="Arial"/>
          <w:b/>
          <w:sz w:val="20"/>
          <w:szCs w:val="20"/>
        </w:rPr>
        <w:t xml:space="preserve">Supplementary Data 5. Differential gene-expression analysis following sgRNA-mediated </w:t>
      </w:r>
      <w:r w:rsidRPr="00B768C4">
        <w:rPr>
          <w:rFonts w:ascii="Arial" w:hAnsi="Arial" w:cs="Arial"/>
          <w:b/>
          <w:i/>
          <w:iCs/>
          <w:sz w:val="20"/>
          <w:szCs w:val="20"/>
        </w:rPr>
        <w:t>ADAR</w:t>
      </w:r>
      <w:r w:rsidRPr="00B768C4">
        <w:rPr>
          <w:rFonts w:ascii="Arial" w:hAnsi="Arial" w:cs="Arial"/>
          <w:b/>
          <w:sz w:val="20"/>
          <w:szCs w:val="20"/>
        </w:rPr>
        <w:t xml:space="preserve"> suppression in chordoma cells.</w:t>
      </w:r>
      <w:r w:rsidRPr="00B768C4">
        <w:rPr>
          <w:rFonts w:ascii="Arial" w:hAnsi="Arial" w:cs="Arial"/>
          <w:bCs/>
          <w:sz w:val="20"/>
          <w:szCs w:val="20"/>
        </w:rPr>
        <w:t xml:space="preserve"> Differential gene-expression results from DESeq2, comparing Cas9-expressing UM-Chor1 cells transduced with sgRNAs targeting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ADAR</w:t>
      </w:r>
      <w:r w:rsidRPr="00B768C4">
        <w:rPr>
          <w:rFonts w:ascii="Arial" w:hAnsi="Arial" w:cs="Arial"/>
          <w:bCs/>
          <w:sz w:val="20"/>
          <w:szCs w:val="20"/>
        </w:rPr>
        <w:t xml:space="preserve"> (two replicates, each transduced with a distinct sgRNA) versus a non-targeting sgRNA control (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EGFP</w:t>
      </w:r>
      <w:r w:rsidRPr="00B768C4">
        <w:rPr>
          <w:rFonts w:ascii="Arial" w:hAnsi="Arial" w:cs="Arial"/>
          <w:bCs/>
          <w:sz w:val="20"/>
          <w:szCs w:val="20"/>
        </w:rPr>
        <w:t xml:space="preserve">, one replicate). Gene expression was measured with RNA sequencing.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baseMean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>: mean of normalized counts for all samples; log2FoldChange: log</w:t>
      </w:r>
      <w:r w:rsidRPr="00B768C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B768C4">
        <w:rPr>
          <w:rFonts w:ascii="Arial" w:hAnsi="Arial" w:cs="Arial"/>
          <w:bCs/>
          <w:sz w:val="20"/>
          <w:szCs w:val="20"/>
        </w:rPr>
        <w:t xml:space="preserve"> fold-change in gene expression following sg-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ADAR</w:t>
      </w:r>
      <w:r w:rsidRPr="00B768C4">
        <w:rPr>
          <w:rFonts w:ascii="Arial" w:hAnsi="Arial" w:cs="Arial"/>
          <w:bCs/>
          <w:sz w:val="20"/>
          <w:szCs w:val="20"/>
        </w:rPr>
        <w:t xml:space="preserve"> vs. sg-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EGFP</w:t>
      </w:r>
      <w:r w:rsidRPr="00B768C4">
        <w:rPr>
          <w:rFonts w:ascii="Arial" w:hAnsi="Arial" w:cs="Arial"/>
          <w:bCs/>
          <w:sz w:val="20"/>
          <w:szCs w:val="20"/>
        </w:rPr>
        <w:t xml:space="preserve"> control treatment;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lfcSE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>: standard error of log</w:t>
      </w:r>
      <w:r w:rsidRPr="00B768C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B768C4">
        <w:rPr>
          <w:rFonts w:ascii="Arial" w:hAnsi="Arial" w:cs="Arial"/>
          <w:bCs/>
          <w:sz w:val="20"/>
          <w:szCs w:val="20"/>
        </w:rPr>
        <w:t xml:space="preserve"> fold-change; stat: Wald test statistic;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pvalue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 xml:space="preserve">: Wald test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</w:t>
      </w:r>
      <w:r w:rsidRPr="00B768C4">
        <w:rPr>
          <w:rFonts w:ascii="Arial" w:hAnsi="Arial" w:cs="Arial"/>
          <w:bCs/>
          <w:sz w:val="20"/>
          <w:szCs w:val="20"/>
        </w:rPr>
        <w:t xml:space="preserve"> value;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padj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 xml:space="preserve">: </w:t>
      </w:r>
      <w:proofErr w:type="spellStart"/>
      <w:r w:rsidRPr="00B768C4">
        <w:rPr>
          <w:rFonts w:ascii="Arial" w:hAnsi="Arial" w:cs="Arial"/>
          <w:bCs/>
          <w:sz w:val="20"/>
          <w:szCs w:val="20"/>
        </w:rPr>
        <w:t>Benjamini</w:t>
      </w:r>
      <w:proofErr w:type="spellEnd"/>
      <w:r w:rsidRPr="00B768C4">
        <w:rPr>
          <w:rFonts w:ascii="Arial" w:hAnsi="Arial" w:cs="Arial"/>
          <w:bCs/>
          <w:sz w:val="20"/>
          <w:szCs w:val="20"/>
        </w:rPr>
        <w:t>-Hochberg</w:t>
      </w:r>
      <w:r w:rsidR="00CD6070">
        <w:rPr>
          <w:rFonts w:ascii="Arial" w:hAnsi="Arial" w:cs="Arial"/>
          <w:bCs/>
          <w:sz w:val="20"/>
          <w:szCs w:val="20"/>
        </w:rPr>
        <w:t>-</w:t>
      </w:r>
      <w:r w:rsidRPr="00B768C4">
        <w:rPr>
          <w:rFonts w:ascii="Arial" w:hAnsi="Arial" w:cs="Arial"/>
          <w:bCs/>
          <w:sz w:val="20"/>
          <w:szCs w:val="20"/>
        </w:rPr>
        <w:t xml:space="preserve">adjusted </w:t>
      </w:r>
      <w:r w:rsidRPr="00B768C4">
        <w:rPr>
          <w:rFonts w:ascii="Arial" w:hAnsi="Arial" w:cs="Arial"/>
          <w:bCs/>
          <w:i/>
          <w:iCs/>
          <w:sz w:val="20"/>
          <w:szCs w:val="20"/>
        </w:rPr>
        <w:t>P</w:t>
      </w:r>
      <w:r w:rsidRPr="00B768C4">
        <w:rPr>
          <w:rFonts w:ascii="Arial" w:hAnsi="Arial" w:cs="Arial"/>
          <w:bCs/>
          <w:sz w:val="20"/>
          <w:szCs w:val="20"/>
        </w:rPr>
        <w:t xml:space="preserve"> value.</w:t>
      </w:r>
    </w:p>
    <w:p w14:paraId="50B46481" w14:textId="77777777" w:rsidR="00E576B3" w:rsidRPr="00B768C4" w:rsidRDefault="00E576B3" w:rsidP="00397579">
      <w:pPr>
        <w:jc w:val="both"/>
        <w:rPr>
          <w:rFonts w:ascii="Arial" w:hAnsi="Arial" w:cs="Arial"/>
          <w:sz w:val="20"/>
          <w:szCs w:val="20"/>
        </w:rPr>
      </w:pPr>
      <w:r w:rsidRPr="00B768C4">
        <w:rPr>
          <w:rFonts w:ascii="Arial" w:hAnsi="Arial" w:cs="Arial"/>
          <w:b/>
          <w:bCs/>
          <w:sz w:val="20"/>
          <w:szCs w:val="20"/>
        </w:rPr>
        <w:t>Supplementary Data 6.</w:t>
      </w:r>
      <w:r w:rsidRPr="00B768C4">
        <w:rPr>
          <w:rFonts w:ascii="Arial" w:hAnsi="Arial" w:cs="Arial"/>
          <w:sz w:val="20"/>
          <w:szCs w:val="20"/>
        </w:rPr>
        <w:t xml:space="preserve"> </w:t>
      </w:r>
      <w:r w:rsidRPr="00B768C4">
        <w:rPr>
          <w:rFonts w:ascii="Arial" w:hAnsi="Arial" w:cs="Arial"/>
          <w:b/>
          <w:bCs/>
          <w:sz w:val="20"/>
          <w:szCs w:val="20"/>
        </w:rPr>
        <w:t>Concentration-response AUC and half-maximal effective concentration (EC</w:t>
      </w:r>
      <w:r w:rsidRPr="00B768C4">
        <w:rPr>
          <w:rFonts w:ascii="Arial" w:hAnsi="Arial" w:cs="Arial"/>
          <w:b/>
          <w:bCs/>
          <w:sz w:val="20"/>
          <w:szCs w:val="20"/>
          <w:vertAlign w:val="subscript"/>
        </w:rPr>
        <w:t>50</w:t>
      </w:r>
      <w:r w:rsidRPr="00B768C4">
        <w:rPr>
          <w:rFonts w:ascii="Arial" w:hAnsi="Arial" w:cs="Arial"/>
          <w:b/>
          <w:bCs/>
          <w:sz w:val="20"/>
          <w:szCs w:val="20"/>
        </w:rPr>
        <w:t>) values for small-molecule sensitivity experiments with RMC-4550 and SHP099.</w:t>
      </w:r>
      <w:r w:rsidRPr="00B768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68C4">
        <w:rPr>
          <w:rFonts w:ascii="Arial" w:hAnsi="Arial" w:cs="Arial"/>
          <w:sz w:val="20"/>
          <w:szCs w:val="20"/>
        </w:rPr>
        <w:t>cell_line</w:t>
      </w:r>
      <w:proofErr w:type="spellEnd"/>
      <w:r w:rsidRPr="00B768C4">
        <w:rPr>
          <w:rFonts w:ascii="Arial" w:hAnsi="Arial" w:cs="Arial"/>
          <w:sz w:val="20"/>
          <w:szCs w:val="20"/>
        </w:rPr>
        <w:t xml:space="preserve">: </w:t>
      </w:r>
      <w:r w:rsidRPr="00B768C4">
        <w:rPr>
          <w:rFonts w:ascii="Arial" w:hAnsi="Arial" w:cs="Arial"/>
          <w:sz w:val="20"/>
          <w:szCs w:val="20"/>
        </w:rPr>
        <w:lastRenderedPageBreak/>
        <w:t xml:space="preserve">name of chordoma or control cell line; </w:t>
      </w:r>
      <w:proofErr w:type="spellStart"/>
      <w:r w:rsidRPr="00B768C4">
        <w:rPr>
          <w:rFonts w:ascii="Arial" w:hAnsi="Arial" w:cs="Arial"/>
          <w:sz w:val="20"/>
          <w:szCs w:val="20"/>
        </w:rPr>
        <w:t>cpd_name</w:t>
      </w:r>
      <w:proofErr w:type="spellEnd"/>
      <w:r w:rsidRPr="00B768C4">
        <w:rPr>
          <w:rFonts w:ascii="Arial" w:hAnsi="Arial" w:cs="Arial"/>
          <w:sz w:val="20"/>
          <w:szCs w:val="20"/>
        </w:rPr>
        <w:t xml:space="preserve">: compound name; AUC: numerically integrated area under 3-parameter sigmoid fits of mean-fractional-viability concentration-response curves for each compound; EC50: effective concentration of half-maximal sensitivity, in µM, predicted by the curve fit (reported only if the prediction was within the concentration range tested); </w:t>
      </w:r>
      <w:proofErr w:type="spellStart"/>
      <w:r w:rsidRPr="00B768C4">
        <w:rPr>
          <w:rFonts w:ascii="Arial" w:hAnsi="Arial" w:cs="Arial"/>
          <w:sz w:val="20"/>
          <w:szCs w:val="20"/>
        </w:rPr>
        <w:t>effect_size</w:t>
      </w:r>
      <w:proofErr w:type="spellEnd"/>
      <w:r w:rsidRPr="00B768C4">
        <w:rPr>
          <w:rFonts w:ascii="Arial" w:hAnsi="Arial" w:cs="Arial"/>
          <w:sz w:val="20"/>
          <w:szCs w:val="20"/>
        </w:rPr>
        <w:t>: expressed as percent inhibition (predicted lower asymptote of the curve fit).</w:t>
      </w:r>
    </w:p>
    <w:p w14:paraId="3380869A" w14:textId="43AA34CC" w:rsidR="00E576B3" w:rsidRDefault="00E576B3" w:rsidP="00625D9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768C4">
        <w:rPr>
          <w:rFonts w:ascii="Arial" w:hAnsi="Arial" w:cs="Arial"/>
          <w:b/>
          <w:bCs/>
          <w:sz w:val="20"/>
          <w:szCs w:val="20"/>
        </w:rPr>
        <w:t xml:space="preserve">Supplementary Data 7. Statistical analyses and significance values. </w:t>
      </w:r>
      <w:r w:rsidRPr="00B768C4">
        <w:rPr>
          <w:rFonts w:ascii="Arial" w:hAnsi="Arial" w:cs="Arial"/>
          <w:sz w:val="20"/>
          <w:szCs w:val="20"/>
        </w:rPr>
        <w:t xml:space="preserve">Summary of the statistical tests performed, including </w:t>
      </w:r>
      <w:r w:rsidRPr="00B768C4">
        <w:rPr>
          <w:rFonts w:ascii="Arial" w:hAnsi="Arial" w:cs="Arial"/>
          <w:i/>
          <w:iCs/>
          <w:sz w:val="20"/>
          <w:szCs w:val="20"/>
        </w:rPr>
        <w:t>P</w:t>
      </w:r>
      <w:r w:rsidRPr="00B768C4">
        <w:rPr>
          <w:rFonts w:ascii="Arial" w:hAnsi="Arial" w:cs="Arial"/>
          <w:sz w:val="20"/>
          <w:szCs w:val="20"/>
        </w:rPr>
        <w:t xml:space="preserve"> values and effect sizes, for the indicated figures.</w:t>
      </w:r>
    </w:p>
    <w:p w14:paraId="73B84E99" w14:textId="00AC3148" w:rsidR="00625D96" w:rsidRDefault="00625D96" w:rsidP="00625D9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8EB47A2" w14:textId="77777777" w:rsidR="00625D96" w:rsidRDefault="00625D96" w:rsidP="00625D9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A35A2A9" w14:textId="335D6558" w:rsidR="002E2E83" w:rsidRPr="006F1D44" w:rsidRDefault="008E4719" w:rsidP="00625D96">
      <w:pPr>
        <w:rPr>
          <w:rFonts w:ascii="Arial" w:hAnsi="Arial" w:cs="Arial"/>
          <w:b/>
          <w:bCs/>
          <w:sz w:val="20"/>
          <w:szCs w:val="20"/>
        </w:rPr>
      </w:pPr>
      <w:r w:rsidRPr="006F1D44">
        <w:rPr>
          <w:rFonts w:ascii="Arial" w:hAnsi="Arial" w:cs="Arial"/>
          <w:b/>
          <w:bCs/>
          <w:sz w:val="20"/>
          <w:szCs w:val="20"/>
        </w:rPr>
        <w:t xml:space="preserve">Supplementary Data </w:t>
      </w:r>
      <w:r w:rsidR="002E2E83" w:rsidRPr="006F1D44">
        <w:rPr>
          <w:rFonts w:ascii="Arial" w:hAnsi="Arial" w:cs="Arial"/>
          <w:b/>
          <w:bCs/>
          <w:sz w:val="20"/>
          <w:szCs w:val="20"/>
        </w:rPr>
        <w:t>References</w:t>
      </w:r>
    </w:p>
    <w:p w14:paraId="79802CED" w14:textId="77777777" w:rsidR="002E2E83" w:rsidRPr="006F1D44" w:rsidRDefault="002E2E83" w:rsidP="002E2E83">
      <w:pPr>
        <w:pStyle w:val="EndNoteBibliography"/>
        <w:spacing w:after="0"/>
        <w:ind w:left="720" w:hanging="720"/>
        <w:rPr>
          <w:rFonts w:ascii="Arial" w:hAnsi="Arial" w:cs="Arial"/>
          <w:sz w:val="20"/>
          <w:szCs w:val="20"/>
        </w:rPr>
      </w:pPr>
      <w:r w:rsidRPr="006F1D44">
        <w:rPr>
          <w:rFonts w:ascii="Arial" w:hAnsi="Arial" w:cs="Arial"/>
          <w:sz w:val="20"/>
          <w:szCs w:val="20"/>
        </w:rPr>
        <w:fldChar w:fldCharType="begin"/>
      </w:r>
      <w:r w:rsidRPr="006F1D44">
        <w:rPr>
          <w:rFonts w:ascii="Arial" w:hAnsi="Arial" w:cs="Arial"/>
          <w:sz w:val="20"/>
          <w:szCs w:val="20"/>
        </w:rPr>
        <w:instrText xml:space="preserve"> ADDIN EN.REFLIST </w:instrText>
      </w:r>
      <w:r w:rsidRPr="006F1D44">
        <w:rPr>
          <w:rFonts w:ascii="Arial" w:hAnsi="Arial" w:cs="Arial"/>
          <w:sz w:val="20"/>
          <w:szCs w:val="20"/>
        </w:rPr>
        <w:fldChar w:fldCharType="separate"/>
      </w:r>
      <w:r w:rsidRPr="006F1D44">
        <w:rPr>
          <w:rFonts w:ascii="Arial" w:hAnsi="Arial" w:cs="Arial"/>
          <w:sz w:val="20"/>
          <w:szCs w:val="20"/>
        </w:rPr>
        <w:t>1</w:t>
      </w:r>
      <w:r w:rsidRPr="006F1D44">
        <w:rPr>
          <w:rFonts w:ascii="Arial" w:hAnsi="Arial" w:cs="Arial"/>
          <w:sz w:val="20"/>
          <w:szCs w:val="20"/>
        </w:rPr>
        <w:tab/>
        <w:t>Liberzon, A.</w:t>
      </w:r>
      <w:r w:rsidRPr="006F1D44">
        <w:rPr>
          <w:rFonts w:ascii="Arial" w:hAnsi="Arial" w:cs="Arial"/>
          <w:i/>
          <w:sz w:val="20"/>
          <w:szCs w:val="20"/>
        </w:rPr>
        <w:t xml:space="preserve"> et al.</w:t>
      </w:r>
      <w:r w:rsidRPr="006F1D44">
        <w:rPr>
          <w:rFonts w:ascii="Arial" w:hAnsi="Arial" w:cs="Arial"/>
          <w:sz w:val="20"/>
          <w:szCs w:val="20"/>
        </w:rPr>
        <w:t xml:space="preserve"> The Molecular Signatures Database (MSigDB) hallmark gene set collection. </w:t>
      </w:r>
      <w:r w:rsidRPr="006F1D44">
        <w:rPr>
          <w:rFonts w:ascii="Arial" w:hAnsi="Arial" w:cs="Arial"/>
          <w:i/>
          <w:sz w:val="20"/>
          <w:szCs w:val="20"/>
        </w:rPr>
        <w:t>Cell Syst</w:t>
      </w:r>
      <w:r w:rsidRPr="006F1D44">
        <w:rPr>
          <w:rFonts w:ascii="Arial" w:hAnsi="Arial" w:cs="Arial"/>
          <w:sz w:val="20"/>
          <w:szCs w:val="20"/>
        </w:rPr>
        <w:t xml:space="preserve"> </w:t>
      </w:r>
      <w:r w:rsidRPr="006F1D44">
        <w:rPr>
          <w:rFonts w:ascii="Arial" w:hAnsi="Arial" w:cs="Arial"/>
          <w:b/>
          <w:sz w:val="20"/>
          <w:szCs w:val="20"/>
        </w:rPr>
        <w:t>1</w:t>
      </w:r>
      <w:r w:rsidRPr="006F1D44">
        <w:rPr>
          <w:rFonts w:ascii="Arial" w:hAnsi="Arial" w:cs="Arial"/>
          <w:sz w:val="20"/>
          <w:szCs w:val="20"/>
        </w:rPr>
        <w:t>, 417-425, doi:10.1016/j.cels.2015.12.004 (2015).</w:t>
      </w:r>
    </w:p>
    <w:p w14:paraId="51C5087E" w14:textId="77777777" w:rsidR="002E2E83" w:rsidRPr="006F1D44" w:rsidRDefault="002E2E83" w:rsidP="002E2E83">
      <w:pPr>
        <w:pStyle w:val="EndNoteBibliography"/>
        <w:ind w:left="720" w:hanging="720"/>
        <w:rPr>
          <w:rFonts w:ascii="Arial" w:hAnsi="Arial" w:cs="Arial"/>
          <w:sz w:val="20"/>
          <w:szCs w:val="20"/>
        </w:rPr>
      </w:pPr>
      <w:r w:rsidRPr="006F1D44">
        <w:rPr>
          <w:rFonts w:ascii="Arial" w:hAnsi="Arial" w:cs="Arial"/>
          <w:sz w:val="20"/>
          <w:szCs w:val="20"/>
        </w:rPr>
        <w:t>2</w:t>
      </w:r>
      <w:r w:rsidRPr="006F1D44">
        <w:rPr>
          <w:rFonts w:ascii="Arial" w:hAnsi="Arial" w:cs="Arial"/>
          <w:sz w:val="20"/>
          <w:szCs w:val="20"/>
        </w:rPr>
        <w:tab/>
        <w:t>Korotkevich, G.</w:t>
      </w:r>
      <w:r w:rsidRPr="006F1D44">
        <w:rPr>
          <w:rFonts w:ascii="Arial" w:hAnsi="Arial" w:cs="Arial"/>
          <w:i/>
          <w:sz w:val="20"/>
          <w:szCs w:val="20"/>
        </w:rPr>
        <w:t xml:space="preserve"> et al.</w:t>
      </w:r>
      <w:r w:rsidRPr="006F1D44">
        <w:rPr>
          <w:rFonts w:ascii="Arial" w:hAnsi="Arial" w:cs="Arial"/>
          <w:sz w:val="20"/>
          <w:szCs w:val="20"/>
        </w:rPr>
        <w:t xml:space="preserve"> Fast gene set enrichment analysis. </w:t>
      </w:r>
      <w:r w:rsidRPr="006F1D44">
        <w:rPr>
          <w:rFonts w:ascii="Arial" w:hAnsi="Arial" w:cs="Arial"/>
          <w:i/>
          <w:sz w:val="20"/>
          <w:szCs w:val="20"/>
        </w:rPr>
        <w:t>bioRxiv</w:t>
      </w:r>
      <w:r w:rsidRPr="006F1D44">
        <w:rPr>
          <w:rFonts w:ascii="Arial" w:hAnsi="Arial" w:cs="Arial"/>
          <w:sz w:val="20"/>
          <w:szCs w:val="20"/>
        </w:rPr>
        <w:t>, 060012, doi:10.1101/060012 (2021).</w:t>
      </w:r>
    </w:p>
    <w:p w14:paraId="73BD445C" w14:textId="089185C2" w:rsidR="001D1683" w:rsidRDefault="002E2E83" w:rsidP="00397579">
      <w:r w:rsidRPr="006F1D44">
        <w:rPr>
          <w:rFonts w:ascii="Arial" w:hAnsi="Arial" w:cs="Arial"/>
          <w:sz w:val="20"/>
          <w:szCs w:val="20"/>
        </w:rPr>
        <w:fldChar w:fldCharType="end"/>
      </w:r>
    </w:p>
    <w:sectPr w:rsidR="001D1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0dvxtv2vt59voedr5uvpvfjsrspfex2ztfd&quot;&gt;TS DAC Copy-Converted&lt;record-ids&gt;&lt;item&gt;1593&lt;/item&gt;&lt;item&gt;1609&lt;/item&gt;&lt;/record-ids&gt;&lt;/item&gt;&lt;/Libraries&gt;"/>
  </w:docVars>
  <w:rsids>
    <w:rsidRoot w:val="00E576B3"/>
    <w:rsid w:val="000E27DB"/>
    <w:rsid w:val="001D1683"/>
    <w:rsid w:val="002E2E83"/>
    <w:rsid w:val="00397579"/>
    <w:rsid w:val="003C2759"/>
    <w:rsid w:val="00602606"/>
    <w:rsid w:val="00625D96"/>
    <w:rsid w:val="006A4593"/>
    <w:rsid w:val="006F1D44"/>
    <w:rsid w:val="00765E70"/>
    <w:rsid w:val="008228C7"/>
    <w:rsid w:val="0082662C"/>
    <w:rsid w:val="0085718A"/>
    <w:rsid w:val="008E4719"/>
    <w:rsid w:val="00B768C4"/>
    <w:rsid w:val="00BB307D"/>
    <w:rsid w:val="00CD6070"/>
    <w:rsid w:val="00D85F8D"/>
    <w:rsid w:val="00E13DEB"/>
    <w:rsid w:val="00E5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B249"/>
  <w15:docId w15:val="{E62F9B24-DDB1-49BB-8809-BFADD2E7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6B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E2E8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2E8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E2E8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2E83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2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Broad Institute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Tanaz Sharifnia</dc:creator>
  <cp:keywords/>
  <dc:description/>
  <cp:lastModifiedBy>Tanaz Sharifnia</cp:lastModifiedBy>
  <cp:revision>6</cp:revision>
  <dcterms:created xsi:type="dcterms:W3CDTF">2023-02-27T20:34:00Z</dcterms:created>
  <dcterms:modified xsi:type="dcterms:W3CDTF">2023-03-08T00:50:00Z</dcterms:modified>
</cp:coreProperties>
</file>