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234CB" w14:textId="4A72C0AF" w:rsidR="002663B1" w:rsidRDefault="006141B6" w:rsidP="002663B1">
      <w:pPr>
        <w:widowControl/>
        <w:adjustRightInd w:val="0"/>
        <w:snapToGrid w:val="0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Pan</w:t>
      </w:r>
      <w:r w:rsidR="002663B1" w:rsidRPr="00E149B4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>cancer</w:t>
      </w:r>
      <w:r w:rsidR="002663B1" w:rsidRPr="00E149B4">
        <w:rPr>
          <w:rFonts w:ascii="Arial" w:hAnsi="Arial" w:cs="Arial"/>
          <w:b/>
          <w:sz w:val="28"/>
          <w:szCs w:val="28"/>
        </w:rPr>
        <w:t xml:space="preserve"> </w:t>
      </w:r>
      <w:r w:rsidR="002663B1">
        <w:rPr>
          <w:rFonts w:ascii="Arial" w:hAnsi="Arial" w:cs="Arial"/>
          <w:b/>
          <w:sz w:val="28"/>
          <w:szCs w:val="28"/>
        </w:rPr>
        <w:t xml:space="preserve">and cross-population </w:t>
      </w:r>
      <w:r w:rsidR="002663B1" w:rsidRPr="00E149B4">
        <w:rPr>
          <w:rFonts w:ascii="Arial" w:hAnsi="Arial" w:cs="Arial"/>
          <w:b/>
          <w:sz w:val="28"/>
          <w:szCs w:val="28"/>
        </w:rPr>
        <w:t xml:space="preserve">genome-wide </w:t>
      </w:r>
      <w:r w:rsidR="002663B1">
        <w:rPr>
          <w:rFonts w:ascii="Arial" w:hAnsi="Arial" w:cs="Arial"/>
          <w:b/>
          <w:sz w:val="28"/>
          <w:szCs w:val="28"/>
        </w:rPr>
        <w:t xml:space="preserve">association studies </w:t>
      </w:r>
      <w:r>
        <w:rPr>
          <w:rFonts w:ascii="Arial" w:hAnsi="Arial" w:cs="Arial"/>
          <w:b/>
          <w:sz w:val="28"/>
          <w:szCs w:val="28"/>
        </w:rPr>
        <w:t>dissect shared genetic backgrounds underlying carcinogenesis</w:t>
      </w:r>
      <w:r w:rsidR="002663B1" w:rsidRPr="00E149B4">
        <w:rPr>
          <w:rFonts w:ascii="Arial" w:hAnsi="Arial" w:cs="Arial"/>
          <w:b/>
          <w:sz w:val="28"/>
          <w:szCs w:val="28"/>
        </w:rPr>
        <w:t>.</w:t>
      </w:r>
    </w:p>
    <w:p w14:paraId="12B13F22" w14:textId="34CFBB7E" w:rsidR="002663B1" w:rsidRPr="001A7366" w:rsidRDefault="002663B1" w:rsidP="002663B1">
      <w:pPr>
        <w:widowControl/>
        <w:adjustRightInd w:val="0"/>
        <w:snapToGrid w:val="0"/>
        <w:spacing w:line="360" w:lineRule="auto"/>
        <w:rPr>
          <w:rFonts w:ascii="Arial" w:hAnsi="Arial" w:cs="Arial"/>
          <w:sz w:val="24"/>
          <w:szCs w:val="24"/>
        </w:rPr>
      </w:pPr>
    </w:p>
    <w:p w14:paraId="205896D5" w14:textId="259B2538" w:rsidR="002663B1" w:rsidRDefault="006141B6" w:rsidP="002663B1">
      <w:pPr>
        <w:widowControl/>
        <w:adjustRightInd w:val="0"/>
        <w:snapToGrid w:val="0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</w:t>
      </w:r>
      <w:r w:rsidR="002663B1" w:rsidRPr="001A7366"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</w:rPr>
        <w:t>ato</w:t>
      </w:r>
      <w:r w:rsidR="002663B1" w:rsidRPr="001A7366">
        <w:rPr>
          <w:rFonts w:ascii="Arial" w:hAnsi="Arial" w:cs="Arial"/>
          <w:sz w:val="24"/>
          <w:szCs w:val="24"/>
        </w:rPr>
        <w:t xml:space="preserve"> et al.</w:t>
      </w:r>
    </w:p>
    <w:p w14:paraId="04CD47FB" w14:textId="524F1EA8" w:rsidR="001A7366" w:rsidRDefault="001A7366" w:rsidP="002663B1">
      <w:pPr>
        <w:widowControl/>
        <w:adjustRightInd w:val="0"/>
        <w:snapToGrid w:val="0"/>
        <w:spacing w:line="360" w:lineRule="auto"/>
        <w:rPr>
          <w:rFonts w:ascii="Arial" w:hAnsi="Arial" w:cs="Arial"/>
          <w:sz w:val="24"/>
          <w:szCs w:val="24"/>
        </w:rPr>
      </w:pPr>
    </w:p>
    <w:p w14:paraId="4057EEE5" w14:textId="7E362232" w:rsidR="001A7366" w:rsidRPr="001A7366" w:rsidRDefault="001A7366" w:rsidP="002663B1">
      <w:pPr>
        <w:widowControl/>
        <w:adjustRightInd w:val="0"/>
        <w:snapToGrid w:val="0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 xml:space="preserve">Corresponding </w:t>
      </w:r>
      <w:r>
        <w:rPr>
          <w:rFonts w:ascii="Arial" w:hAnsi="Arial" w:cs="Arial"/>
          <w:sz w:val="24"/>
          <w:szCs w:val="24"/>
        </w:rPr>
        <w:t>to Prof. Yukinori Okada (</w:t>
      </w:r>
      <w:r w:rsidR="00D85F92" w:rsidRPr="00D85F92">
        <w:rPr>
          <w:rFonts w:ascii="Arial" w:hAnsi="Arial" w:cs="Arial"/>
          <w:sz w:val="24"/>
          <w:szCs w:val="24"/>
        </w:rPr>
        <w:t>yokada@sg.med.osaka-u.ac.jp</w:t>
      </w:r>
      <w:r>
        <w:rPr>
          <w:rFonts w:ascii="Arial" w:hAnsi="Arial" w:cs="Arial"/>
          <w:sz w:val="24"/>
          <w:szCs w:val="24"/>
        </w:rPr>
        <w:t>).</w:t>
      </w:r>
    </w:p>
    <w:p w14:paraId="55CE0670" w14:textId="533A538E" w:rsidR="00CA2CA4" w:rsidRDefault="00CA2CA4">
      <w:pPr>
        <w:widowControl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0BAABC45" w14:textId="6CC9CD6A" w:rsidR="00E85734" w:rsidRPr="009F307D" w:rsidRDefault="002636A8" w:rsidP="00DC6833">
      <w:pPr>
        <w:rPr>
          <w:rFonts w:ascii="Arial" w:hAnsi="Arial" w:cs="Arial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905EE52" wp14:editId="682484F0">
            <wp:simplePos x="0" y="0"/>
            <wp:positionH relativeFrom="margin">
              <wp:align>left</wp:align>
            </wp:positionH>
            <wp:positionV relativeFrom="paragraph">
              <wp:posOffset>238125</wp:posOffset>
            </wp:positionV>
            <wp:extent cx="6643370" cy="5975350"/>
            <wp:effectExtent l="0" t="0" r="5080" b="6350"/>
            <wp:wrapTopAndBottom/>
            <wp:docPr id="6" name="図 6" descr="窓のスクリーンショッ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窓のスクリーンショット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370" cy="597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AF" w:rsidRPr="00DE4B89">
        <w:rPr>
          <w:rFonts w:ascii="Arial" w:hAnsi="Arial" w:cs="Arial"/>
          <w:b/>
          <w:sz w:val="24"/>
          <w:szCs w:val="24"/>
        </w:rPr>
        <w:t>Su</w:t>
      </w:r>
      <w:r w:rsidR="00F076AF">
        <w:rPr>
          <w:rFonts w:ascii="Arial" w:hAnsi="Arial" w:cs="Arial"/>
          <w:b/>
          <w:sz w:val="24"/>
          <w:szCs w:val="24"/>
        </w:rPr>
        <w:t>pplementary</w:t>
      </w:r>
      <w:r w:rsidR="00F076AF" w:rsidRPr="00DE4B89">
        <w:rPr>
          <w:rFonts w:ascii="Arial" w:hAnsi="Arial" w:cs="Arial"/>
          <w:b/>
          <w:sz w:val="24"/>
          <w:szCs w:val="24"/>
        </w:rPr>
        <w:t xml:space="preserve"> </w:t>
      </w:r>
      <w:r w:rsidR="00F076AF">
        <w:rPr>
          <w:rFonts w:ascii="Arial" w:hAnsi="Arial" w:cs="Arial"/>
          <w:b/>
          <w:sz w:val="24"/>
          <w:szCs w:val="24"/>
        </w:rPr>
        <w:t>Fig</w:t>
      </w:r>
      <w:r w:rsidR="006141B6">
        <w:rPr>
          <w:rFonts w:ascii="Arial" w:hAnsi="Arial" w:cs="Arial"/>
          <w:b/>
          <w:sz w:val="24"/>
          <w:szCs w:val="24"/>
        </w:rPr>
        <w:t>.</w:t>
      </w:r>
      <w:r w:rsidR="00F076AF">
        <w:rPr>
          <w:rFonts w:ascii="Arial" w:hAnsi="Arial" w:cs="Arial"/>
          <w:b/>
          <w:sz w:val="24"/>
          <w:szCs w:val="24"/>
        </w:rPr>
        <w:t xml:space="preserve"> </w:t>
      </w:r>
      <w:r w:rsidR="00F076AF">
        <w:rPr>
          <w:rFonts w:ascii="Arial" w:hAnsi="Arial" w:cs="Arial" w:hint="eastAsia"/>
          <w:b/>
          <w:sz w:val="24"/>
          <w:szCs w:val="24"/>
        </w:rPr>
        <w:t>1</w:t>
      </w:r>
      <w:r w:rsidR="00F076AF">
        <w:rPr>
          <w:rFonts w:ascii="Arial" w:hAnsi="Arial" w:cs="Arial"/>
          <w:b/>
          <w:sz w:val="24"/>
          <w:szCs w:val="24"/>
        </w:rPr>
        <w:t xml:space="preserve">. </w:t>
      </w:r>
      <w:r w:rsidR="006141B6">
        <w:rPr>
          <w:rFonts w:ascii="Arial" w:hAnsi="Arial" w:cs="Arial"/>
          <w:b/>
          <w:sz w:val="24"/>
          <w:szCs w:val="24"/>
        </w:rPr>
        <w:t xml:space="preserve">Manhattan plots of </w:t>
      </w:r>
      <w:r w:rsidR="00EF3BF2">
        <w:rPr>
          <w:rFonts w:ascii="Arial" w:hAnsi="Arial" w:cs="Arial"/>
          <w:b/>
          <w:sz w:val="24"/>
          <w:szCs w:val="24"/>
        </w:rPr>
        <w:t xml:space="preserve">the </w:t>
      </w:r>
      <w:r w:rsidR="006141B6">
        <w:rPr>
          <w:rFonts w:ascii="Arial" w:hAnsi="Arial" w:cs="Arial"/>
          <w:b/>
          <w:sz w:val="24"/>
          <w:szCs w:val="24"/>
        </w:rPr>
        <w:t>single cancer GWAS i</w:t>
      </w:r>
      <w:r w:rsidR="006141B6" w:rsidRPr="007C30C3">
        <w:rPr>
          <w:rFonts w:ascii="Arial" w:hAnsi="Arial" w:cs="Arial"/>
          <w:b/>
          <w:sz w:val="24"/>
          <w:szCs w:val="24"/>
        </w:rPr>
        <w:t>n BBJ</w:t>
      </w:r>
      <w:r w:rsidR="00E85734" w:rsidRPr="007C30C3">
        <w:rPr>
          <w:rFonts w:ascii="Arial" w:hAnsi="Arial" w:cs="Arial"/>
          <w:b/>
          <w:sz w:val="24"/>
          <w:szCs w:val="24"/>
        </w:rPr>
        <w:t>1</w:t>
      </w:r>
      <w:r w:rsidR="00F076AF" w:rsidRPr="007C30C3">
        <w:rPr>
          <w:rFonts w:ascii="Arial" w:hAnsi="Arial" w:cs="Arial"/>
          <w:b/>
          <w:sz w:val="24"/>
          <w:szCs w:val="24"/>
        </w:rPr>
        <w:t>.</w:t>
      </w:r>
    </w:p>
    <w:p w14:paraId="660C60C8" w14:textId="686BF964" w:rsidR="001730B0" w:rsidRDefault="001730B0" w:rsidP="00DC6833">
      <w:pPr>
        <w:rPr>
          <w:rFonts w:ascii="Arial" w:hAnsi="Arial" w:cs="Arial"/>
          <w:b/>
          <w:sz w:val="24"/>
          <w:szCs w:val="24"/>
        </w:rPr>
      </w:pPr>
    </w:p>
    <w:p w14:paraId="2933B6F9" w14:textId="0A59CA63" w:rsidR="004457C1" w:rsidRPr="005E7AAD" w:rsidRDefault="005E7AAD" w:rsidP="005E7AA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Manhattan plots of </w:t>
      </w:r>
      <w:r w:rsidR="00EF3BF2">
        <w:rPr>
          <w:rFonts w:ascii="Arial" w:hAnsi="Arial" w:cs="Arial"/>
          <w:sz w:val="24"/>
        </w:rPr>
        <w:t xml:space="preserve">the </w:t>
      </w:r>
      <w:r>
        <w:rPr>
          <w:rFonts w:ascii="Arial" w:hAnsi="Arial" w:cs="Arial"/>
          <w:sz w:val="24"/>
        </w:rPr>
        <w:t>single cancer GW</w:t>
      </w:r>
      <w:r w:rsidRPr="007C30C3">
        <w:rPr>
          <w:rFonts w:ascii="Arial" w:hAnsi="Arial" w:cs="Arial"/>
          <w:sz w:val="24"/>
        </w:rPr>
        <w:t>AS in BBJ</w:t>
      </w:r>
      <w:r w:rsidR="00E85734" w:rsidRPr="007C30C3">
        <w:rPr>
          <w:rFonts w:ascii="Arial" w:hAnsi="Arial" w:cs="Arial"/>
          <w:sz w:val="24"/>
        </w:rPr>
        <w:t>1</w:t>
      </w:r>
      <w:r w:rsidR="00047218" w:rsidRPr="007C30C3">
        <w:rPr>
          <w:rStyle w:val="jlqj4b"/>
          <w:rFonts w:ascii="Arial" w:hAnsi="Arial" w:cs="Arial"/>
          <w:sz w:val="24"/>
          <w:lang w:val="en"/>
        </w:rPr>
        <w:t>.</w:t>
      </w:r>
      <w:r w:rsidRPr="007C30C3">
        <w:rPr>
          <w:rStyle w:val="jlqj4b"/>
          <w:rFonts w:ascii="Arial" w:hAnsi="Arial" w:cs="Arial"/>
          <w:sz w:val="24"/>
          <w:lang w:val="en"/>
        </w:rPr>
        <w:t xml:space="preserve"> </w:t>
      </w:r>
      <w:r w:rsidRPr="007C30C3">
        <w:rPr>
          <w:rFonts w:ascii="Arial" w:hAnsi="Arial" w:cs="Arial"/>
          <w:sz w:val="24"/>
          <w:szCs w:val="24"/>
        </w:rPr>
        <w:t>The gen</w:t>
      </w:r>
      <w:r>
        <w:rPr>
          <w:rFonts w:ascii="Arial" w:hAnsi="Arial" w:cs="Arial"/>
          <w:sz w:val="24"/>
          <w:szCs w:val="24"/>
        </w:rPr>
        <w:t xml:space="preserve">ome-wide significant loci are colored in red. The upper limit </w:t>
      </w:r>
      <w:r w:rsidR="00E82308">
        <w:rPr>
          <w:rFonts w:ascii="Arial" w:hAnsi="Arial" w:cs="Arial"/>
          <w:sz w:val="24"/>
          <w:szCs w:val="24"/>
        </w:rPr>
        <w:t>was</w:t>
      </w:r>
      <w:r>
        <w:rPr>
          <w:rFonts w:ascii="Arial" w:hAnsi="Arial" w:cs="Arial"/>
          <w:sz w:val="24"/>
          <w:szCs w:val="24"/>
        </w:rPr>
        <w:t xml:space="preserve"> set to 25. The horizontal dashed green line represents the genome-wide significance threshold (</w:t>
      </w:r>
      <w:r w:rsidRPr="00E149B4">
        <w:rPr>
          <w:rFonts w:ascii="Arial" w:hAnsi="Arial" w:cs="Arial"/>
          <w:i/>
          <w:sz w:val="24"/>
          <w:szCs w:val="24"/>
        </w:rPr>
        <w:t>P</w:t>
      </w:r>
      <w:r w:rsidRPr="00E149B4">
        <w:rPr>
          <w:rFonts w:ascii="Arial" w:hAnsi="Arial" w:cs="Arial"/>
          <w:sz w:val="24"/>
          <w:szCs w:val="24"/>
        </w:rPr>
        <w:t xml:space="preserve"> = 5.0 × 10</w:t>
      </w:r>
      <w:r w:rsidRPr="00E149B4">
        <w:rPr>
          <w:rFonts w:ascii="Arial" w:hAnsi="Arial" w:cs="Arial"/>
          <w:sz w:val="24"/>
          <w:szCs w:val="24"/>
          <w:vertAlign w:val="superscript"/>
        </w:rPr>
        <w:t>-8</w:t>
      </w:r>
      <w:r>
        <w:rPr>
          <w:rFonts w:ascii="Arial" w:hAnsi="Arial" w:cs="Arial"/>
          <w:sz w:val="24"/>
          <w:szCs w:val="24"/>
        </w:rPr>
        <w:t>).</w:t>
      </w:r>
      <w:r w:rsidR="000E7F9D">
        <w:rPr>
          <w:rFonts w:ascii="Arial" w:hAnsi="Arial" w:cs="Arial"/>
          <w:sz w:val="24"/>
          <w:szCs w:val="24"/>
        </w:rPr>
        <w:t xml:space="preserve"> </w:t>
      </w:r>
      <w:r w:rsidR="000E7F9D" w:rsidRPr="000E7F9D">
        <w:rPr>
          <w:rFonts w:ascii="Arial" w:hAnsi="Arial" w:cs="Arial"/>
          <w:color w:val="000000" w:themeColor="text1"/>
          <w:sz w:val="24"/>
          <w:szCs w:val="24"/>
        </w:rPr>
        <w:t>All statistical tests are two-sided and not adjusted for multiple comparisons.</w:t>
      </w:r>
      <w:r w:rsidR="004457C1">
        <w:br w:type="page"/>
      </w:r>
    </w:p>
    <w:p w14:paraId="2418D807" w14:textId="5422D52F" w:rsidR="00E85734" w:rsidRDefault="002636A8" w:rsidP="005E7AAD">
      <w:pPr>
        <w:rPr>
          <w:rFonts w:ascii="Arial" w:hAnsi="Arial" w:cs="Arial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8D9F92E" wp14:editId="5759551F">
            <wp:simplePos x="0" y="0"/>
            <wp:positionH relativeFrom="margin">
              <wp:align>right</wp:align>
            </wp:positionH>
            <wp:positionV relativeFrom="paragraph">
              <wp:posOffset>237490</wp:posOffset>
            </wp:positionV>
            <wp:extent cx="6644640" cy="5969635"/>
            <wp:effectExtent l="0" t="0" r="3810" b="0"/>
            <wp:wrapTopAndBottom/>
            <wp:docPr id="12" name="図 12" descr="パソコンの画面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パソコンの画面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596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7AAD" w:rsidRPr="00DE4B89">
        <w:rPr>
          <w:rFonts w:ascii="Arial" w:hAnsi="Arial" w:cs="Arial"/>
          <w:b/>
          <w:sz w:val="24"/>
          <w:szCs w:val="24"/>
        </w:rPr>
        <w:t>Su</w:t>
      </w:r>
      <w:r w:rsidR="005E7AAD">
        <w:rPr>
          <w:rFonts w:ascii="Arial" w:hAnsi="Arial" w:cs="Arial"/>
          <w:b/>
          <w:sz w:val="24"/>
          <w:szCs w:val="24"/>
        </w:rPr>
        <w:t>pplementary</w:t>
      </w:r>
      <w:r w:rsidR="005E7AAD" w:rsidRPr="00DE4B89">
        <w:rPr>
          <w:rFonts w:ascii="Arial" w:hAnsi="Arial" w:cs="Arial"/>
          <w:b/>
          <w:sz w:val="24"/>
          <w:szCs w:val="24"/>
        </w:rPr>
        <w:t xml:space="preserve"> </w:t>
      </w:r>
      <w:r w:rsidR="005E7AAD">
        <w:rPr>
          <w:rFonts w:ascii="Arial" w:hAnsi="Arial" w:cs="Arial"/>
          <w:b/>
          <w:sz w:val="24"/>
          <w:szCs w:val="24"/>
        </w:rPr>
        <w:t xml:space="preserve">Fig. </w:t>
      </w:r>
      <w:r w:rsidR="00EE146B">
        <w:rPr>
          <w:rFonts w:ascii="Arial" w:hAnsi="Arial" w:cs="Arial"/>
          <w:b/>
          <w:sz w:val="24"/>
          <w:szCs w:val="24"/>
        </w:rPr>
        <w:t>2</w:t>
      </w:r>
      <w:r w:rsidR="005E7AAD">
        <w:rPr>
          <w:rFonts w:ascii="Arial" w:hAnsi="Arial" w:cs="Arial"/>
          <w:b/>
          <w:sz w:val="24"/>
          <w:szCs w:val="24"/>
        </w:rPr>
        <w:t xml:space="preserve">. Manhattan plots of </w:t>
      </w:r>
      <w:r w:rsidR="00EF3BF2">
        <w:rPr>
          <w:rFonts w:ascii="Arial" w:hAnsi="Arial" w:cs="Arial"/>
          <w:b/>
          <w:sz w:val="24"/>
          <w:szCs w:val="24"/>
        </w:rPr>
        <w:t xml:space="preserve">the </w:t>
      </w:r>
      <w:r w:rsidR="005E7AAD">
        <w:rPr>
          <w:rFonts w:ascii="Arial" w:hAnsi="Arial" w:cs="Arial"/>
          <w:b/>
          <w:sz w:val="24"/>
          <w:szCs w:val="24"/>
        </w:rPr>
        <w:t xml:space="preserve">single cancer GWAS in </w:t>
      </w:r>
      <w:r w:rsidR="00EE146B">
        <w:rPr>
          <w:rFonts w:ascii="Arial" w:hAnsi="Arial" w:cs="Arial"/>
          <w:b/>
          <w:sz w:val="24"/>
          <w:szCs w:val="24"/>
        </w:rPr>
        <w:t>UKB</w:t>
      </w:r>
      <w:r w:rsidR="005E7AAD" w:rsidRPr="002E6D01">
        <w:rPr>
          <w:rFonts w:ascii="Arial" w:hAnsi="Arial" w:cs="Arial"/>
          <w:b/>
          <w:sz w:val="24"/>
          <w:szCs w:val="24"/>
        </w:rPr>
        <w:t>.</w:t>
      </w:r>
    </w:p>
    <w:p w14:paraId="22171319" w14:textId="0427663E" w:rsidR="005E7AAD" w:rsidRDefault="005E7AAD" w:rsidP="005E7AAD">
      <w:pPr>
        <w:rPr>
          <w:rFonts w:ascii="Arial" w:hAnsi="Arial" w:cs="Arial"/>
          <w:b/>
          <w:sz w:val="24"/>
          <w:szCs w:val="24"/>
        </w:rPr>
      </w:pPr>
    </w:p>
    <w:p w14:paraId="67FD5550" w14:textId="3C2EC441" w:rsidR="000E7F9D" w:rsidRDefault="005E7AAD" w:rsidP="00F654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Manhattan plots of </w:t>
      </w:r>
      <w:r w:rsidR="00EF3BF2">
        <w:rPr>
          <w:rFonts w:ascii="Arial" w:hAnsi="Arial" w:cs="Arial"/>
          <w:sz w:val="24"/>
        </w:rPr>
        <w:t xml:space="preserve">the </w:t>
      </w:r>
      <w:r>
        <w:rPr>
          <w:rFonts w:ascii="Arial" w:hAnsi="Arial" w:cs="Arial"/>
          <w:sz w:val="24"/>
        </w:rPr>
        <w:t xml:space="preserve">single cancer </w:t>
      </w:r>
      <w:r w:rsidRPr="007C30C3">
        <w:rPr>
          <w:rFonts w:ascii="Arial" w:hAnsi="Arial" w:cs="Arial"/>
          <w:sz w:val="24"/>
        </w:rPr>
        <w:t xml:space="preserve">GWAS in </w:t>
      </w:r>
      <w:r w:rsidR="00EE146B" w:rsidRPr="007C30C3">
        <w:rPr>
          <w:rFonts w:ascii="Arial" w:hAnsi="Arial" w:cs="Arial"/>
          <w:sz w:val="24"/>
        </w:rPr>
        <w:t>UKB</w:t>
      </w:r>
      <w:r w:rsidRPr="007C30C3">
        <w:rPr>
          <w:rStyle w:val="jlqj4b"/>
          <w:rFonts w:ascii="Arial" w:hAnsi="Arial" w:cs="Arial"/>
          <w:sz w:val="24"/>
          <w:lang w:val="en"/>
        </w:rPr>
        <w:t xml:space="preserve">. </w:t>
      </w:r>
      <w:r w:rsidR="00F273AF" w:rsidRPr="007C30C3">
        <w:rPr>
          <w:rFonts w:ascii="Arial" w:hAnsi="Arial" w:cs="Arial"/>
          <w:sz w:val="24"/>
          <w:szCs w:val="24"/>
        </w:rPr>
        <w:t>Loci in red are genome-wide significant and loci indicated in blue are the novel ones identified in our study</w:t>
      </w:r>
      <w:r w:rsidR="00F273AF" w:rsidRPr="007C30C3">
        <w:rPr>
          <w:rFonts w:ascii="Arial" w:hAnsi="Arial" w:cs="Arial" w:hint="eastAsia"/>
          <w:sz w:val="24"/>
          <w:szCs w:val="24"/>
        </w:rPr>
        <w:t>.</w:t>
      </w:r>
      <w:r w:rsidRPr="007C30C3">
        <w:rPr>
          <w:rFonts w:ascii="Arial" w:hAnsi="Arial" w:cs="Arial"/>
          <w:sz w:val="24"/>
          <w:szCs w:val="24"/>
        </w:rPr>
        <w:t xml:space="preserve"> The upper limit </w:t>
      </w:r>
      <w:r w:rsidR="00E82308" w:rsidRPr="007C30C3">
        <w:rPr>
          <w:rFonts w:ascii="Arial" w:hAnsi="Arial" w:cs="Arial"/>
          <w:sz w:val="24"/>
          <w:szCs w:val="24"/>
        </w:rPr>
        <w:t>was</w:t>
      </w:r>
      <w:r w:rsidRPr="007C30C3">
        <w:rPr>
          <w:rFonts w:ascii="Arial" w:hAnsi="Arial" w:cs="Arial"/>
          <w:sz w:val="24"/>
          <w:szCs w:val="24"/>
        </w:rPr>
        <w:t xml:space="preserve"> set to 25. The horizontal dashed green line represents the genome-wide significance thres</w:t>
      </w:r>
      <w:r>
        <w:rPr>
          <w:rFonts w:ascii="Arial" w:hAnsi="Arial" w:cs="Arial"/>
          <w:sz w:val="24"/>
          <w:szCs w:val="24"/>
        </w:rPr>
        <w:t>hold (</w:t>
      </w:r>
      <w:r w:rsidRPr="00E149B4">
        <w:rPr>
          <w:rFonts w:ascii="Arial" w:hAnsi="Arial" w:cs="Arial"/>
          <w:i/>
          <w:sz w:val="24"/>
          <w:szCs w:val="24"/>
        </w:rPr>
        <w:t>P</w:t>
      </w:r>
      <w:r w:rsidRPr="00E149B4">
        <w:rPr>
          <w:rFonts w:ascii="Arial" w:hAnsi="Arial" w:cs="Arial"/>
          <w:sz w:val="24"/>
          <w:szCs w:val="24"/>
        </w:rPr>
        <w:t xml:space="preserve"> = 5.0 × 10</w:t>
      </w:r>
      <w:r w:rsidRPr="00E149B4">
        <w:rPr>
          <w:rFonts w:ascii="Arial" w:hAnsi="Arial" w:cs="Arial"/>
          <w:sz w:val="24"/>
          <w:szCs w:val="24"/>
          <w:vertAlign w:val="superscript"/>
        </w:rPr>
        <w:t>-8</w:t>
      </w:r>
      <w:r>
        <w:rPr>
          <w:rFonts w:ascii="Arial" w:hAnsi="Arial" w:cs="Arial"/>
          <w:sz w:val="24"/>
          <w:szCs w:val="24"/>
        </w:rPr>
        <w:t>).</w:t>
      </w:r>
      <w:r w:rsidR="000E7F9D">
        <w:rPr>
          <w:rFonts w:ascii="Arial" w:hAnsi="Arial" w:cs="Arial"/>
          <w:sz w:val="24"/>
          <w:szCs w:val="24"/>
        </w:rPr>
        <w:t xml:space="preserve"> </w:t>
      </w:r>
      <w:r w:rsidR="000E7F9D" w:rsidRPr="000E7F9D">
        <w:rPr>
          <w:rFonts w:ascii="Arial" w:hAnsi="Arial" w:cs="Arial"/>
          <w:color w:val="000000" w:themeColor="text1"/>
          <w:sz w:val="24"/>
          <w:szCs w:val="24"/>
        </w:rPr>
        <w:t>All statistical tests are two-sided and not adjusted for multiple comparisons.</w:t>
      </w:r>
      <w:r w:rsidR="000E7F9D">
        <w:rPr>
          <w:rFonts w:ascii="Arial" w:hAnsi="Arial" w:cs="Arial"/>
          <w:sz w:val="24"/>
          <w:szCs w:val="24"/>
        </w:rPr>
        <w:t xml:space="preserve">  </w:t>
      </w:r>
    </w:p>
    <w:p w14:paraId="228E4F0F" w14:textId="30F9534C" w:rsidR="00F6541F" w:rsidRPr="007C30C3" w:rsidRDefault="00050D03" w:rsidP="00F6541F">
      <w:r>
        <w:br w:type="page"/>
      </w:r>
      <w:r w:rsidR="002636A8" w:rsidRPr="007C30C3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C5F23DB" wp14:editId="34541979">
            <wp:simplePos x="0" y="0"/>
            <wp:positionH relativeFrom="margin">
              <wp:align>right</wp:align>
            </wp:positionH>
            <wp:positionV relativeFrom="paragraph">
              <wp:posOffset>257175</wp:posOffset>
            </wp:positionV>
            <wp:extent cx="6642735" cy="5972175"/>
            <wp:effectExtent l="0" t="0" r="5715" b="9525"/>
            <wp:wrapTopAndBottom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41F" w:rsidRPr="007C30C3">
        <w:rPr>
          <w:rFonts w:ascii="Arial" w:hAnsi="Arial" w:cs="Arial"/>
          <w:b/>
          <w:sz w:val="24"/>
          <w:szCs w:val="24"/>
        </w:rPr>
        <w:t xml:space="preserve">Supplementary Fig. 3. Manhattan plots of </w:t>
      </w:r>
      <w:r w:rsidR="00EF3BF2" w:rsidRPr="007C30C3">
        <w:rPr>
          <w:rFonts w:ascii="Arial" w:hAnsi="Arial" w:cs="Arial"/>
          <w:b/>
          <w:sz w:val="24"/>
          <w:szCs w:val="24"/>
        </w:rPr>
        <w:t xml:space="preserve">the </w:t>
      </w:r>
      <w:r w:rsidR="00F6541F" w:rsidRPr="007C30C3">
        <w:rPr>
          <w:rFonts w:ascii="Arial" w:hAnsi="Arial" w:cs="Arial"/>
          <w:b/>
          <w:sz w:val="24"/>
          <w:szCs w:val="24"/>
        </w:rPr>
        <w:t>single cancer meta-analysis (BBJ1+UKB).</w:t>
      </w:r>
    </w:p>
    <w:p w14:paraId="0D1659CF" w14:textId="683F0209" w:rsidR="00F6541F" w:rsidRDefault="00F6541F">
      <w:pPr>
        <w:widowControl/>
        <w:jc w:val="left"/>
      </w:pPr>
    </w:p>
    <w:p w14:paraId="2C9FBC31" w14:textId="43B918DF" w:rsidR="00F6541F" w:rsidRDefault="00F6541F" w:rsidP="00F6541F">
      <w:pPr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Manhattan plots of </w:t>
      </w:r>
      <w:r w:rsidR="00EF3BF2">
        <w:rPr>
          <w:rFonts w:ascii="Arial" w:hAnsi="Arial" w:cs="Arial"/>
          <w:sz w:val="24"/>
        </w:rPr>
        <w:t xml:space="preserve">the </w:t>
      </w:r>
      <w:r w:rsidRPr="00B771D9">
        <w:rPr>
          <w:rFonts w:ascii="Arial" w:hAnsi="Arial" w:cs="Arial"/>
          <w:color w:val="000000" w:themeColor="text1"/>
          <w:sz w:val="24"/>
          <w:szCs w:val="24"/>
        </w:rPr>
        <w:t>cross-population GWAS meta-analysis for each cancer (single cancer meta-analysis)</w:t>
      </w:r>
      <w:r>
        <w:rPr>
          <w:rStyle w:val="jlqj4b"/>
          <w:rFonts w:ascii="Arial" w:hAnsi="Arial" w:cs="Arial"/>
          <w:sz w:val="24"/>
          <w:lang w:val="en"/>
        </w:rPr>
        <w:t xml:space="preserve">. </w:t>
      </w:r>
      <w:r>
        <w:rPr>
          <w:rFonts w:ascii="Arial" w:hAnsi="Arial" w:cs="Arial"/>
          <w:sz w:val="24"/>
          <w:szCs w:val="24"/>
        </w:rPr>
        <w:t>The genome-wide significant loci are c</w:t>
      </w:r>
      <w:r w:rsidRPr="007C30C3">
        <w:rPr>
          <w:rFonts w:ascii="Arial" w:hAnsi="Arial" w:cs="Arial"/>
          <w:sz w:val="24"/>
          <w:szCs w:val="24"/>
        </w:rPr>
        <w:t>olored in red. The upper limit was set to 25. Loci newly satisfying the genome-wide significance are colored in blue. The horizontal dashed green line represents the genome-wide significance threshold (</w:t>
      </w:r>
      <w:r w:rsidRPr="007C30C3">
        <w:rPr>
          <w:rFonts w:ascii="Arial" w:hAnsi="Arial" w:cs="Arial"/>
          <w:i/>
          <w:sz w:val="24"/>
          <w:szCs w:val="24"/>
        </w:rPr>
        <w:t>P</w:t>
      </w:r>
      <w:r w:rsidRPr="007C30C3">
        <w:rPr>
          <w:rFonts w:ascii="Arial" w:hAnsi="Arial" w:cs="Arial"/>
          <w:sz w:val="24"/>
          <w:szCs w:val="24"/>
        </w:rPr>
        <w:t xml:space="preserve"> = </w:t>
      </w:r>
      <w:r w:rsidRPr="00E149B4">
        <w:rPr>
          <w:rFonts w:ascii="Arial" w:hAnsi="Arial" w:cs="Arial"/>
          <w:sz w:val="24"/>
          <w:szCs w:val="24"/>
        </w:rPr>
        <w:t>5.0 × 10</w:t>
      </w:r>
      <w:r w:rsidRPr="00E149B4">
        <w:rPr>
          <w:rFonts w:ascii="Arial" w:hAnsi="Arial" w:cs="Arial"/>
          <w:sz w:val="24"/>
          <w:szCs w:val="24"/>
          <w:vertAlign w:val="superscript"/>
        </w:rPr>
        <w:t>-8</w:t>
      </w:r>
      <w:r>
        <w:rPr>
          <w:rFonts w:ascii="Arial" w:hAnsi="Arial" w:cs="Arial"/>
          <w:sz w:val="24"/>
          <w:szCs w:val="24"/>
        </w:rPr>
        <w:t>).</w:t>
      </w:r>
      <w:r w:rsidR="000E7F9D">
        <w:rPr>
          <w:rFonts w:ascii="Arial" w:hAnsi="Arial" w:cs="Arial"/>
          <w:sz w:val="24"/>
          <w:szCs w:val="24"/>
        </w:rPr>
        <w:t xml:space="preserve"> </w:t>
      </w:r>
      <w:r w:rsidR="000E7F9D" w:rsidRPr="000E7F9D">
        <w:rPr>
          <w:rFonts w:ascii="Arial" w:hAnsi="Arial" w:cs="Arial"/>
          <w:color w:val="000000" w:themeColor="text1"/>
          <w:sz w:val="24"/>
          <w:szCs w:val="24"/>
        </w:rPr>
        <w:t>All statistical tests are two-sided and not adjusted for multiple comparisons.</w:t>
      </w:r>
    </w:p>
    <w:p w14:paraId="05E811FC" w14:textId="0703613F" w:rsidR="00F6541F" w:rsidRDefault="00F6541F">
      <w:pPr>
        <w:widowControl/>
        <w:jc w:val="left"/>
      </w:pPr>
      <w:r>
        <w:br w:type="page"/>
      </w:r>
    </w:p>
    <w:p w14:paraId="003DAE4F" w14:textId="5D54145A" w:rsidR="00F6541F" w:rsidRPr="007C30C3" w:rsidRDefault="00F6541F">
      <w:pPr>
        <w:widowControl/>
        <w:jc w:val="left"/>
        <w:rPr>
          <w:rFonts w:ascii="Arial" w:hAnsi="Arial" w:cs="Arial"/>
          <w:b/>
          <w:sz w:val="24"/>
          <w:szCs w:val="24"/>
        </w:rPr>
      </w:pPr>
      <w:r w:rsidRPr="007C30C3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3776126" wp14:editId="62D3A870">
            <wp:simplePos x="0" y="0"/>
            <wp:positionH relativeFrom="margin">
              <wp:align>center</wp:align>
            </wp:positionH>
            <wp:positionV relativeFrom="paragraph">
              <wp:posOffset>313376</wp:posOffset>
            </wp:positionV>
            <wp:extent cx="5450205" cy="7846695"/>
            <wp:effectExtent l="0" t="0" r="0" b="1905"/>
            <wp:wrapTopAndBottom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784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0C3">
        <w:rPr>
          <w:rFonts w:ascii="Arial" w:hAnsi="Arial" w:cs="Arial"/>
          <w:b/>
          <w:sz w:val="24"/>
          <w:szCs w:val="24"/>
        </w:rPr>
        <w:t>Supplementary Fig. 4. Manhattan plots</w:t>
      </w:r>
      <w:r w:rsidR="002242D3" w:rsidRPr="007C30C3">
        <w:rPr>
          <w:rFonts w:ascii="Arial" w:hAnsi="Arial" w:cs="Arial"/>
          <w:b/>
          <w:sz w:val="24"/>
          <w:szCs w:val="24"/>
        </w:rPr>
        <w:t xml:space="preserve"> and QQ plots</w:t>
      </w:r>
      <w:r w:rsidRPr="007C30C3">
        <w:rPr>
          <w:rFonts w:ascii="Arial" w:hAnsi="Arial" w:cs="Arial"/>
          <w:b/>
          <w:sz w:val="24"/>
          <w:szCs w:val="24"/>
        </w:rPr>
        <w:t xml:space="preserve"> of </w:t>
      </w:r>
      <w:r w:rsidR="00EF3BF2" w:rsidRPr="007C30C3">
        <w:rPr>
          <w:rFonts w:ascii="Arial" w:hAnsi="Arial" w:cs="Arial"/>
          <w:b/>
          <w:sz w:val="24"/>
          <w:szCs w:val="24"/>
        </w:rPr>
        <w:t xml:space="preserve">the </w:t>
      </w:r>
      <w:r w:rsidRPr="007C30C3">
        <w:rPr>
          <w:rFonts w:ascii="Arial" w:hAnsi="Arial" w:cs="Arial"/>
          <w:b/>
          <w:sz w:val="24"/>
          <w:szCs w:val="24"/>
        </w:rPr>
        <w:t>all-cancer meta-analysis.</w:t>
      </w:r>
    </w:p>
    <w:p w14:paraId="6F4E299B" w14:textId="77777777" w:rsidR="00E20412" w:rsidRDefault="00E20412" w:rsidP="002242D3">
      <w:pPr>
        <w:rPr>
          <w:rFonts w:ascii="Arial" w:hAnsi="Arial" w:cs="Arial"/>
          <w:b/>
          <w:sz w:val="24"/>
        </w:rPr>
      </w:pPr>
    </w:p>
    <w:p w14:paraId="6EF6A9EC" w14:textId="59B5E62C" w:rsidR="00F6541F" w:rsidRPr="00E20412" w:rsidRDefault="00F6541F" w:rsidP="00E20412">
      <w:pPr>
        <w:rPr>
          <w:rFonts w:ascii="Arial" w:hAnsi="Arial" w:cs="Arial"/>
          <w:b/>
          <w:bCs/>
          <w:noProof/>
          <w:sz w:val="24"/>
          <w:szCs w:val="24"/>
        </w:rPr>
      </w:pPr>
      <w:r w:rsidRPr="00E74E4E">
        <w:rPr>
          <w:rFonts w:ascii="Arial" w:hAnsi="Arial" w:cs="Arial"/>
          <w:b/>
          <w:sz w:val="24"/>
        </w:rPr>
        <w:t>a</w:t>
      </w:r>
      <w:r>
        <w:rPr>
          <w:rFonts w:ascii="Arial" w:hAnsi="Arial" w:cs="Arial"/>
          <w:bCs/>
          <w:sz w:val="24"/>
        </w:rPr>
        <w:t xml:space="preserve"> </w:t>
      </w:r>
      <w:r w:rsidRPr="00B771D9">
        <w:rPr>
          <w:rFonts w:ascii="Arial" w:hAnsi="Arial" w:cs="Arial"/>
          <w:color w:val="000000" w:themeColor="text1"/>
          <w:sz w:val="24"/>
          <w:szCs w:val="24"/>
        </w:rPr>
        <w:t xml:space="preserve">Manhattan plots of </w:t>
      </w:r>
      <w:r w:rsidR="00EF3BF2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Pr="00B771D9">
        <w:rPr>
          <w:rFonts w:ascii="Arial" w:hAnsi="Arial" w:cs="Arial" w:hint="eastAsia"/>
          <w:color w:val="000000" w:themeColor="text1"/>
          <w:sz w:val="24"/>
          <w:szCs w:val="24"/>
        </w:rPr>
        <w:t>pan</w:t>
      </w:r>
      <w:r w:rsidRPr="00B771D9">
        <w:rPr>
          <w:rFonts w:ascii="Arial" w:hAnsi="Arial" w:cs="Arial"/>
          <w:color w:val="000000" w:themeColor="text1"/>
          <w:sz w:val="24"/>
          <w:szCs w:val="24"/>
        </w:rPr>
        <w:t>-cancer GWAS meta-analysis (all-cancer meta-analysis). Loci in red are genome-wide significant and loci indicated in blue are the novel ones identified in our study. The upper limit was set to 25. The horizontal dashed green line represents the genome-wide significance threshold (</w:t>
      </w:r>
      <w:r w:rsidRPr="00B771D9">
        <w:rPr>
          <w:rFonts w:ascii="Arial" w:hAnsi="Arial" w:cs="Arial"/>
          <w:i/>
          <w:color w:val="000000" w:themeColor="text1"/>
          <w:sz w:val="24"/>
          <w:szCs w:val="24"/>
        </w:rPr>
        <w:t>P</w:t>
      </w:r>
      <w:r w:rsidRPr="00B771D9">
        <w:rPr>
          <w:rFonts w:ascii="Arial" w:hAnsi="Arial" w:cs="Arial"/>
          <w:color w:val="000000" w:themeColor="text1"/>
          <w:sz w:val="24"/>
          <w:szCs w:val="24"/>
        </w:rPr>
        <w:t xml:space="preserve"> = 5.0 × 10</w:t>
      </w:r>
      <w:r w:rsidRPr="00B771D9">
        <w:rPr>
          <w:rFonts w:ascii="Arial" w:hAnsi="Arial" w:cs="Arial"/>
          <w:color w:val="000000" w:themeColor="text1"/>
          <w:sz w:val="24"/>
          <w:szCs w:val="24"/>
          <w:vertAlign w:val="superscript"/>
        </w:rPr>
        <w:t>-8</w:t>
      </w:r>
      <w:r w:rsidRPr="00B771D9">
        <w:rPr>
          <w:rFonts w:ascii="Arial" w:hAnsi="Arial" w:cs="Arial"/>
          <w:color w:val="000000" w:themeColor="text1"/>
          <w:sz w:val="24"/>
          <w:szCs w:val="24"/>
        </w:rPr>
        <w:t>).</w:t>
      </w:r>
      <w:r w:rsidR="00212001">
        <w:rPr>
          <w:rFonts w:ascii="Arial" w:hAnsi="Arial" w:cs="Arial"/>
          <w:sz w:val="24"/>
        </w:rPr>
        <w:t xml:space="preserve"> </w:t>
      </w:r>
      <w:r w:rsidR="00212001" w:rsidRPr="000E7F9D">
        <w:rPr>
          <w:rFonts w:ascii="Arial" w:hAnsi="Arial" w:cs="Arial"/>
          <w:color w:val="000000" w:themeColor="text1"/>
          <w:sz w:val="24"/>
          <w:szCs w:val="24"/>
        </w:rPr>
        <w:t>All statistical tests are two-sided and not adjusted for multiple comparisons.</w:t>
      </w:r>
      <w:r w:rsidR="002242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242D3" w:rsidRPr="002242D3">
        <w:rPr>
          <w:rFonts w:ascii="Arial" w:hAnsi="Arial" w:cs="Arial"/>
          <w:b/>
          <w:bCs/>
          <w:color w:val="000000" w:themeColor="text1"/>
          <w:sz w:val="24"/>
          <w:szCs w:val="24"/>
        </w:rPr>
        <w:t>b</w:t>
      </w:r>
      <w:r w:rsidR="002242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242D3" w:rsidRPr="000E7FB9">
        <w:rPr>
          <w:rFonts w:ascii="Arial" w:hAnsi="Arial" w:cs="Arial"/>
          <w:bCs/>
          <w:sz w:val="24"/>
          <w:szCs w:val="24"/>
        </w:rPr>
        <w:t xml:space="preserve">Quantile–quantile (QQ) plots of </w:t>
      </w:r>
      <w:r w:rsidR="00EF3BF2">
        <w:rPr>
          <w:rFonts w:ascii="Arial" w:hAnsi="Arial" w:cs="Arial"/>
          <w:bCs/>
          <w:sz w:val="24"/>
          <w:szCs w:val="24"/>
        </w:rPr>
        <w:t xml:space="preserve">the </w:t>
      </w:r>
      <w:r w:rsidR="002242D3" w:rsidRPr="000E7FB9">
        <w:rPr>
          <w:rFonts w:ascii="Arial" w:hAnsi="Arial" w:cs="Arial"/>
          <w:bCs/>
          <w:sz w:val="24"/>
          <w:szCs w:val="24"/>
        </w:rPr>
        <w:t>all</w:t>
      </w:r>
      <w:r w:rsidR="002242D3">
        <w:rPr>
          <w:rFonts w:ascii="Arial" w:hAnsi="Arial" w:cs="Arial"/>
          <w:bCs/>
          <w:sz w:val="24"/>
          <w:szCs w:val="24"/>
        </w:rPr>
        <w:t>-</w:t>
      </w:r>
      <w:r w:rsidR="002242D3" w:rsidRPr="000E7FB9">
        <w:rPr>
          <w:rFonts w:ascii="Arial" w:hAnsi="Arial" w:cs="Arial"/>
          <w:bCs/>
          <w:sz w:val="24"/>
          <w:szCs w:val="24"/>
        </w:rPr>
        <w:t>cancer meta-analysis</w:t>
      </w:r>
      <w:r w:rsidR="002242D3" w:rsidRPr="00E112DD">
        <w:rPr>
          <w:rFonts w:ascii="Arial" w:hAnsi="Arial" w:cs="Arial"/>
          <w:sz w:val="24"/>
        </w:rPr>
        <w:t xml:space="preserve">. </w:t>
      </w:r>
      <w:r w:rsidR="002242D3">
        <w:rPr>
          <w:rFonts w:ascii="Arial" w:hAnsi="Arial" w:cs="Arial"/>
          <w:sz w:val="24"/>
        </w:rPr>
        <w:t>G</w:t>
      </w:r>
      <w:r w:rsidR="002242D3" w:rsidRPr="00E112DD">
        <w:rPr>
          <w:rFonts w:ascii="Arial" w:hAnsi="Arial" w:cs="Arial"/>
          <w:sz w:val="24"/>
        </w:rPr>
        <w:t>enomic inflation factor</w:t>
      </w:r>
      <w:r w:rsidR="002242D3">
        <w:rPr>
          <w:rFonts w:ascii="Arial" w:hAnsi="Arial" w:cs="Arial"/>
          <w:sz w:val="24"/>
        </w:rPr>
        <w:t>s</w:t>
      </w:r>
      <w:r w:rsidR="002242D3" w:rsidRPr="00E112DD">
        <w:rPr>
          <w:rFonts w:ascii="Arial" w:hAnsi="Arial" w:cs="Arial"/>
          <w:sz w:val="24"/>
        </w:rPr>
        <w:t xml:space="preserve"> (</w:t>
      </w:r>
      <w:proofErr w:type="spellStart"/>
      <w:r w:rsidR="002242D3" w:rsidRPr="00E112DD">
        <w:rPr>
          <w:rFonts w:ascii="Arial" w:hAnsi="Arial" w:cs="Arial"/>
          <w:sz w:val="24"/>
        </w:rPr>
        <w:t>λ</w:t>
      </w:r>
      <w:r w:rsidR="002242D3" w:rsidRPr="00E112DD">
        <w:rPr>
          <w:rFonts w:ascii="Arial" w:hAnsi="Arial" w:cs="Arial"/>
          <w:sz w:val="24"/>
          <w:vertAlign w:val="subscript"/>
        </w:rPr>
        <w:t>GC</w:t>
      </w:r>
      <w:proofErr w:type="spellEnd"/>
      <w:r w:rsidR="002242D3" w:rsidRPr="00E112DD">
        <w:rPr>
          <w:rFonts w:ascii="Arial" w:hAnsi="Arial" w:cs="Arial"/>
          <w:sz w:val="24"/>
        </w:rPr>
        <w:t xml:space="preserve">) </w:t>
      </w:r>
      <w:r w:rsidR="002242D3">
        <w:rPr>
          <w:rFonts w:ascii="Arial" w:hAnsi="Arial" w:cs="Arial"/>
          <w:sz w:val="24"/>
        </w:rPr>
        <w:t>of the individual</w:t>
      </w:r>
      <w:r w:rsidR="002242D3" w:rsidRPr="00E112DD">
        <w:rPr>
          <w:rFonts w:ascii="Arial" w:hAnsi="Arial" w:cs="Arial"/>
          <w:sz w:val="24"/>
        </w:rPr>
        <w:t xml:space="preserve"> </w:t>
      </w:r>
      <w:r w:rsidR="002242D3">
        <w:rPr>
          <w:rFonts w:ascii="Arial" w:hAnsi="Arial" w:cs="Arial"/>
          <w:sz w:val="24"/>
        </w:rPr>
        <w:t>meta-analysis</w:t>
      </w:r>
      <w:r w:rsidR="002242D3" w:rsidRPr="00E112DD">
        <w:rPr>
          <w:rFonts w:ascii="Arial" w:hAnsi="Arial" w:cs="Arial"/>
          <w:sz w:val="24"/>
        </w:rPr>
        <w:t xml:space="preserve"> are</w:t>
      </w:r>
      <w:r w:rsidR="002242D3">
        <w:rPr>
          <w:rFonts w:ascii="Arial" w:hAnsi="Arial" w:cs="Arial"/>
          <w:sz w:val="24"/>
        </w:rPr>
        <w:t xml:space="preserve"> shown above</w:t>
      </w:r>
      <w:r w:rsidR="002242D3" w:rsidRPr="00E112DD">
        <w:rPr>
          <w:rFonts w:ascii="Arial" w:hAnsi="Arial" w:cs="Arial"/>
          <w:sz w:val="24"/>
        </w:rPr>
        <w:t xml:space="preserve"> the figure</w:t>
      </w:r>
      <w:r w:rsidR="002242D3">
        <w:rPr>
          <w:rFonts w:ascii="Arial" w:hAnsi="Arial" w:cs="Arial"/>
          <w:sz w:val="24"/>
        </w:rPr>
        <w:t>s</w:t>
      </w:r>
      <w:r w:rsidR="002242D3" w:rsidRPr="00E112DD">
        <w:rPr>
          <w:rFonts w:ascii="Arial" w:hAnsi="Arial" w:cs="Arial"/>
          <w:sz w:val="24"/>
        </w:rPr>
        <w:t>.</w:t>
      </w:r>
      <w:r w:rsidR="00212001">
        <w:t xml:space="preserve"> </w:t>
      </w:r>
      <w:r>
        <w:br w:type="page"/>
      </w:r>
    </w:p>
    <w:p w14:paraId="68A379C8" w14:textId="1A1EDDEB" w:rsidR="00EE146B" w:rsidRPr="00F076AF" w:rsidRDefault="002242D3" w:rsidP="002242D3">
      <w:pPr>
        <w:rPr>
          <w:rFonts w:ascii="Arial" w:hAnsi="Arial" w:cs="Arial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45410FA" wp14:editId="6AA5B366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5545455" cy="8145780"/>
            <wp:effectExtent l="0" t="0" r="0" b="7620"/>
            <wp:wrapTopAndBottom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814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AF" w:rsidRPr="00DE4B89">
        <w:rPr>
          <w:rFonts w:ascii="Arial" w:hAnsi="Arial" w:cs="Arial"/>
          <w:b/>
          <w:sz w:val="24"/>
          <w:szCs w:val="24"/>
        </w:rPr>
        <w:t>Su</w:t>
      </w:r>
      <w:r w:rsidR="00F076AF">
        <w:rPr>
          <w:rFonts w:ascii="Arial" w:hAnsi="Arial" w:cs="Arial"/>
          <w:b/>
          <w:sz w:val="24"/>
          <w:szCs w:val="24"/>
        </w:rPr>
        <w:t>pplementary</w:t>
      </w:r>
      <w:r w:rsidR="00F076AF" w:rsidRPr="00DE4B89">
        <w:rPr>
          <w:rFonts w:ascii="Arial" w:hAnsi="Arial" w:cs="Arial"/>
          <w:b/>
          <w:sz w:val="24"/>
          <w:szCs w:val="24"/>
        </w:rPr>
        <w:t xml:space="preserve"> </w:t>
      </w:r>
      <w:r w:rsidR="00F076AF">
        <w:rPr>
          <w:rFonts w:ascii="Arial" w:hAnsi="Arial" w:cs="Arial"/>
          <w:b/>
          <w:sz w:val="24"/>
          <w:szCs w:val="24"/>
        </w:rPr>
        <w:t>Fig</w:t>
      </w:r>
      <w:r w:rsidR="00EE146B">
        <w:rPr>
          <w:rFonts w:ascii="Arial" w:hAnsi="Arial" w:cs="Arial"/>
          <w:b/>
          <w:sz w:val="24"/>
          <w:szCs w:val="24"/>
        </w:rPr>
        <w:t>.</w:t>
      </w:r>
      <w:r w:rsidR="00F076A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5</w:t>
      </w:r>
      <w:r w:rsidR="00F076AF">
        <w:rPr>
          <w:rFonts w:ascii="Arial" w:hAnsi="Arial" w:cs="Arial"/>
          <w:b/>
          <w:sz w:val="24"/>
          <w:szCs w:val="24"/>
        </w:rPr>
        <w:t xml:space="preserve">. </w:t>
      </w:r>
      <w:r w:rsidR="00EF3BF2">
        <w:rPr>
          <w:rFonts w:ascii="Arial" w:hAnsi="Arial" w:cs="Arial"/>
          <w:b/>
          <w:sz w:val="24"/>
          <w:szCs w:val="24"/>
        </w:rPr>
        <w:t xml:space="preserve">The </w:t>
      </w:r>
      <w:proofErr w:type="spellStart"/>
      <w:r w:rsidR="00EE146B" w:rsidRPr="00AC4C82">
        <w:rPr>
          <w:rFonts w:ascii="Arial" w:hAnsi="Arial" w:cs="Arial"/>
          <w:b/>
          <w:sz w:val="24"/>
          <w:szCs w:val="24"/>
        </w:rPr>
        <w:t>eQTL</w:t>
      </w:r>
      <w:proofErr w:type="spellEnd"/>
      <w:r w:rsidR="00EE146B" w:rsidRPr="00AC4C82">
        <w:rPr>
          <w:rFonts w:ascii="Arial" w:hAnsi="Arial" w:cs="Arial"/>
          <w:b/>
          <w:sz w:val="24"/>
          <w:szCs w:val="24"/>
        </w:rPr>
        <w:t xml:space="preserve"> effect</w:t>
      </w:r>
      <w:r w:rsidR="00EE146B">
        <w:rPr>
          <w:rFonts w:ascii="Arial" w:hAnsi="Arial" w:cs="Arial"/>
          <w:b/>
          <w:sz w:val="24"/>
          <w:szCs w:val="24"/>
        </w:rPr>
        <w:t>s</w:t>
      </w:r>
      <w:r w:rsidR="00EE146B" w:rsidRPr="00AC4C82">
        <w:rPr>
          <w:rFonts w:ascii="Arial" w:hAnsi="Arial" w:cs="Arial"/>
          <w:b/>
          <w:sz w:val="24"/>
          <w:szCs w:val="24"/>
        </w:rPr>
        <w:t xml:space="preserve"> of</w:t>
      </w:r>
      <w:r w:rsidR="00EE146B">
        <w:rPr>
          <w:rFonts w:ascii="Arial" w:hAnsi="Arial" w:cs="Arial"/>
          <w:b/>
          <w:sz w:val="24"/>
          <w:szCs w:val="24"/>
        </w:rPr>
        <w:t xml:space="preserve"> </w:t>
      </w:r>
      <w:r w:rsidR="00911332">
        <w:rPr>
          <w:rFonts w:ascii="Arial" w:hAnsi="Arial" w:cs="Arial"/>
          <w:b/>
          <w:sz w:val="24"/>
          <w:szCs w:val="24"/>
        </w:rPr>
        <w:t xml:space="preserve">the </w:t>
      </w:r>
      <w:r w:rsidR="00EE146B">
        <w:rPr>
          <w:rFonts w:ascii="Arial" w:hAnsi="Arial" w:cs="Arial"/>
          <w:b/>
          <w:sz w:val="24"/>
          <w:szCs w:val="24"/>
        </w:rPr>
        <w:t xml:space="preserve">novel </w:t>
      </w:r>
      <w:r w:rsidR="00911332">
        <w:rPr>
          <w:rFonts w:ascii="Arial" w:hAnsi="Arial" w:cs="Arial"/>
          <w:b/>
          <w:sz w:val="24"/>
          <w:szCs w:val="24"/>
        </w:rPr>
        <w:t>variants</w:t>
      </w:r>
      <w:r w:rsidR="00EE146B" w:rsidRPr="00AC4C82">
        <w:rPr>
          <w:rFonts w:ascii="Arial" w:hAnsi="Arial" w:cs="Arial"/>
          <w:b/>
          <w:sz w:val="24"/>
          <w:szCs w:val="24"/>
        </w:rPr>
        <w:t xml:space="preserve"> </w:t>
      </w:r>
      <w:r w:rsidR="00911332">
        <w:rPr>
          <w:rFonts w:ascii="Arial" w:hAnsi="Arial" w:cs="Arial"/>
          <w:b/>
          <w:sz w:val="24"/>
          <w:szCs w:val="24"/>
        </w:rPr>
        <w:t xml:space="preserve">in </w:t>
      </w:r>
      <w:r w:rsidR="004E428A">
        <w:rPr>
          <w:rFonts w:ascii="Arial" w:hAnsi="Arial" w:cs="Arial" w:hint="eastAsia"/>
          <w:b/>
          <w:sz w:val="24"/>
          <w:szCs w:val="24"/>
        </w:rPr>
        <w:t>the</w:t>
      </w:r>
      <w:r w:rsidR="004E428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11332">
        <w:rPr>
          <w:rFonts w:ascii="Arial" w:hAnsi="Arial" w:cs="Arial"/>
          <w:b/>
          <w:sz w:val="24"/>
          <w:szCs w:val="24"/>
        </w:rPr>
        <w:t>GTEx</w:t>
      </w:r>
      <w:proofErr w:type="spellEnd"/>
      <w:r w:rsidR="00911332">
        <w:rPr>
          <w:rFonts w:ascii="Arial" w:hAnsi="Arial" w:cs="Arial"/>
          <w:b/>
          <w:sz w:val="24"/>
          <w:szCs w:val="24"/>
        </w:rPr>
        <w:t xml:space="preserve"> database</w:t>
      </w:r>
      <w:r w:rsidR="00F076AF" w:rsidRPr="002E6D01">
        <w:rPr>
          <w:rFonts w:ascii="Arial" w:hAnsi="Arial" w:cs="Arial"/>
          <w:b/>
          <w:sz w:val="24"/>
          <w:szCs w:val="24"/>
        </w:rPr>
        <w:t>.</w:t>
      </w:r>
    </w:p>
    <w:p w14:paraId="38E7EE54" w14:textId="77777777" w:rsidR="00C73905" w:rsidRDefault="00C73905" w:rsidP="00EE146B">
      <w:pPr>
        <w:jc w:val="left"/>
        <w:rPr>
          <w:rFonts w:ascii="Arial" w:hAnsi="Arial" w:cs="Arial"/>
          <w:b/>
          <w:noProof/>
          <w:sz w:val="24"/>
          <w:szCs w:val="24"/>
        </w:rPr>
      </w:pPr>
    </w:p>
    <w:p w14:paraId="16DD590A" w14:textId="338FBEC6" w:rsidR="00C05EA9" w:rsidRDefault="00911332" w:rsidP="002242D3">
      <w:pPr>
        <w:widowControl/>
        <w:rPr>
          <w:rStyle w:val="jlqj4b"/>
          <w:rFonts w:ascii="Arial" w:hAnsi="Arial" w:cs="Arial"/>
          <w:sz w:val="24"/>
          <w:lang w:val="en"/>
        </w:rPr>
      </w:pPr>
      <w:r w:rsidRPr="00911332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Box</w:t>
      </w:r>
      <w:r w:rsidRPr="007C30C3">
        <w:rPr>
          <w:rFonts w:ascii="Arial" w:hAnsi="Arial" w:cs="Arial"/>
          <w:sz w:val="24"/>
          <w:szCs w:val="24"/>
        </w:rPr>
        <w:t xml:space="preserve"> plot of </w:t>
      </w:r>
      <w:r w:rsidRPr="007C30C3">
        <w:rPr>
          <w:rFonts w:ascii="Arial" w:hAnsi="Arial" w:cs="Arial"/>
          <w:i/>
          <w:sz w:val="24"/>
          <w:szCs w:val="24"/>
        </w:rPr>
        <w:t>DSP</w:t>
      </w:r>
      <w:r w:rsidRPr="007C30C3">
        <w:rPr>
          <w:rFonts w:ascii="Arial" w:hAnsi="Arial" w:cs="Arial"/>
          <w:sz w:val="24"/>
          <w:szCs w:val="24"/>
        </w:rPr>
        <w:t xml:space="preserve"> expression levels in lung for rs2076295. </w:t>
      </w:r>
      <w:r w:rsidR="00456B36" w:rsidRPr="007C30C3">
        <w:rPr>
          <w:rFonts w:ascii="Arial" w:hAnsi="Arial" w:cs="Arial"/>
          <w:b/>
          <w:bCs/>
          <w:sz w:val="24"/>
          <w:szCs w:val="24"/>
        </w:rPr>
        <w:t>b</w:t>
      </w:r>
      <w:r w:rsidR="00456B36" w:rsidRPr="007C30C3">
        <w:rPr>
          <w:rFonts w:ascii="Arial" w:hAnsi="Arial" w:cs="Arial"/>
          <w:sz w:val="24"/>
          <w:szCs w:val="24"/>
        </w:rPr>
        <w:t xml:space="preserve"> Box plots of </w:t>
      </w:r>
      <w:r w:rsidR="002242D3" w:rsidRPr="007C30C3">
        <w:rPr>
          <w:rFonts w:ascii="Arial" w:hAnsi="Arial" w:cs="Arial"/>
          <w:i/>
          <w:sz w:val="24"/>
          <w:szCs w:val="24"/>
        </w:rPr>
        <w:t>PRMT6</w:t>
      </w:r>
      <w:r w:rsidR="00456B36" w:rsidRPr="007C30C3">
        <w:rPr>
          <w:rFonts w:ascii="Arial" w:hAnsi="Arial" w:cs="Arial"/>
          <w:sz w:val="24"/>
          <w:szCs w:val="24"/>
        </w:rPr>
        <w:t xml:space="preserve"> expression levels in </w:t>
      </w:r>
      <w:r w:rsidR="002242D3" w:rsidRPr="007C30C3">
        <w:rPr>
          <w:rFonts w:ascii="Arial" w:hAnsi="Arial" w:cs="Arial"/>
          <w:sz w:val="24"/>
          <w:szCs w:val="24"/>
        </w:rPr>
        <w:t>eight</w:t>
      </w:r>
      <w:r w:rsidR="00456B36" w:rsidRPr="007C30C3">
        <w:rPr>
          <w:rFonts w:ascii="Arial" w:hAnsi="Arial" w:cs="Arial"/>
          <w:sz w:val="24"/>
          <w:szCs w:val="24"/>
        </w:rPr>
        <w:t xml:space="preserve"> cancer-related tissues for rs</w:t>
      </w:r>
      <w:r w:rsidR="002242D3" w:rsidRPr="007C30C3">
        <w:rPr>
          <w:rFonts w:ascii="Arial" w:hAnsi="Arial" w:cs="Arial"/>
          <w:sz w:val="24"/>
          <w:szCs w:val="24"/>
        </w:rPr>
        <w:t>56111229</w:t>
      </w:r>
      <w:r w:rsidR="00456B36" w:rsidRPr="007C30C3">
        <w:rPr>
          <w:rFonts w:ascii="Arial" w:hAnsi="Arial" w:cs="Arial"/>
          <w:sz w:val="24"/>
          <w:szCs w:val="24"/>
        </w:rPr>
        <w:t>.</w:t>
      </w:r>
      <w:r w:rsidR="002242D3" w:rsidRPr="007C30C3">
        <w:rPr>
          <w:rFonts w:ascii="Arial" w:hAnsi="Arial" w:cs="Arial"/>
          <w:sz w:val="24"/>
          <w:szCs w:val="24"/>
        </w:rPr>
        <w:t xml:space="preserve"> </w:t>
      </w:r>
      <w:r w:rsidR="002242D3" w:rsidRPr="007C30C3">
        <w:rPr>
          <w:rFonts w:ascii="Arial" w:hAnsi="Arial" w:cs="Arial"/>
          <w:b/>
          <w:bCs/>
          <w:sz w:val="24"/>
          <w:szCs w:val="24"/>
        </w:rPr>
        <w:t>c</w:t>
      </w:r>
      <w:r w:rsidR="002242D3" w:rsidRPr="007C30C3">
        <w:rPr>
          <w:rFonts w:ascii="Arial" w:hAnsi="Arial" w:cs="Arial"/>
          <w:sz w:val="24"/>
          <w:szCs w:val="24"/>
        </w:rPr>
        <w:t xml:space="preserve"> Box plots of </w:t>
      </w:r>
      <w:r w:rsidR="002242D3" w:rsidRPr="007C30C3">
        <w:rPr>
          <w:rFonts w:ascii="Arial" w:hAnsi="Arial" w:cs="Arial"/>
          <w:i/>
          <w:sz w:val="24"/>
          <w:szCs w:val="24"/>
        </w:rPr>
        <w:t>TRIM4</w:t>
      </w:r>
      <w:r w:rsidR="002242D3" w:rsidRPr="007C30C3">
        <w:rPr>
          <w:rFonts w:ascii="Arial" w:hAnsi="Arial" w:cs="Arial"/>
          <w:sz w:val="24"/>
          <w:szCs w:val="24"/>
        </w:rPr>
        <w:t xml:space="preserve"> expression levels in 11 cancer-related tissues for rs2525</w:t>
      </w:r>
      <w:r w:rsidR="002242D3">
        <w:rPr>
          <w:rFonts w:ascii="Arial" w:hAnsi="Arial" w:cs="Arial"/>
          <w:sz w:val="24"/>
          <w:szCs w:val="24"/>
        </w:rPr>
        <w:t>548</w:t>
      </w:r>
      <w:r w:rsidR="002242D3" w:rsidRPr="001C7877">
        <w:rPr>
          <w:rFonts w:ascii="Arial" w:hAnsi="Arial" w:cs="Arial"/>
          <w:sz w:val="24"/>
          <w:szCs w:val="24"/>
        </w:rPr>
        <w:t>.</w:t>
      </w:r>
      <w:r w:rsidR="005D24EE">
        <w:rPr>
          <w:rFonts w:ascii="Arial" w:hAnsi="Arial" w:cs="Arial"/>
          <w:sz w:val="24"/>
          <w:szCs w:val="24"/>
        </w:rPr>
        <w:t xml:space="preserve"> The numbers of the samples are shown below each genotype. </w:t>
      </w:r>
      <w:r w:rsidR="00AE7738">
        <w:rPr>
          <w:rFonts w:ascii="Arial" w:hAnsi="Arial" w:cs="Arial"/>
          <w:sz w:val="24"/>
          <w:szCs w:val="24"/>
        </w:rPr>
        <w:t xml:space="preserve">White lines and box bounds indicate the median and the interquartile range, respectively. </w:t>
      </w:r>
      <w:r w:rsidR="00C05EA9">
        <w:rPr>
          <w:rStyle w:val="jlqj4b"/>
          <w:rFonts w:ascii="Arial" w:hAnsi="Arial" w:cs="Arial"/>
          <w:sz w:val="24"/>
          <w:lang w:val="en"/>
        </w:rPr>
        <w:br w:type="page"/>
      </w:r>
    </w:p>
    <w:p w14:paraId="2467C9D6" w14:textId="43203F46" w:rsidR="009F7546" w:rsidRPr="00EF3BF2" w:rsidRDefault="009F7546" w:rsidP="00F7066C"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6B949ABF" wp14:editId="4CC49CC4">
            <wp:simplePos x="0" y="0"/>
            <wp:positionH relativeFrom="margin">
              <wp:align>center</wp:align>
            </wp:positionH>
            <wp:positionV relativeFrom="paragraph">
              <wp:posOffset>239395</wp:posOffset>
            </wp:positionV>
            <wp:extent cx="5631180" cy="6866890"/>
            <wp:effectExtent l="0" t="0" r="7620" b="0"/>
            <wp:wrapTopAndBottom/>
            <wp:docPr id="4" name="図 4" descr="グラフィカル ユーザー インターフェイス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グラフィカル ユーザー インターフェイス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686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6AF" w:rsidRPr="00DE4B89">
        <w:rPr>
          <w:rFonts w:ascii="Arial" w:hAnsi="Arial" w:cs="Arial"/>
          <w:b/>
          <w:sz w:val="24"/>
          <w:szCs w:val="24"/>
        </w:rPr>
        <w:t>Su</w:t>
      </w:r>
      <w:r w:rsidR="00F076AF">
        <w:rPr>
          <w:rFonts w:ascii="Arial" w:hAnsi="Arial" w:cs="Arial"/>
          <w:b/>
          <w:sz w:val="24"/>
          <w:szCs w:val="24"/>
        </w:rPr>
        <w:t>pplementary</w:t>
      </w:r>
      <w:r w:rsidR="00F076AF" w:rsidRPr="00DE4B89">
        <w:rPr>
          <w:rFonts w:ascii="Arial" w:hAnsi="Arial" w:cs="Arial"/>
          <w:b/>
          <w:sz w:val="24"/>
          <w:szCs w:val="24"/>
        </w:rPr>
        <w:t xml:space="preserve"> </w:t>
      </w:r>
      <w:r w:rsidR="00F076AF">
        <w:rPr>
          <w:rFonts w:ascii="Arial" w:hAnsi="Arial" w:cs="Arial"/>
          <w:b/>
          <w:sz w:val="24"/>
          <w:szCs w:val="24"/>
        </w:rPr>
        <w:t>Fig</w:t>
      </w:r>
      <w:r w:rsidR="00456B36">
        <w:rPr>
          <w:rFonts w:ascii="Arial" w:hAnsi="Arial" w:cs="Arial"/>
          <w:b/>
          <w:sz w:val="24"/>
          <w:szCs w:val="24"/>
        </w:rPr>
        <w:t>.</w:t>
      </w:r>
      <w:r w:rsidR="00F076AF">
        <w:rPr>
          <w:rFonts w:ascii="Arial" w:hAnsi="Arial" w:cs="Arial"/>
          <w:b/>
          <w:sz w:val="24"/>
          <w:szCs w:val="24"/>
        </w:rPr>
        <w:t xml:space="preserve"> </w:t>
      </w:r>
      <w:r w:rsidR="002242D3">
        <w:rPr>
          <w:rFonts w:ascii="Arial" w:hAnsi="Arial" w:cs="Arial"/>
          <w:b/>
          <w:sz w:val="24"/>
          <w:szCs w:val="24"/>
        </w:rPr>
        <w:t>6</w:t>
      </w:r>
      <w:r w:rsidR="00F076AF">
        <w:rPr>
          <w:rFonts w:ascii="Arial" w:hAnsi="Arial" w:cs="Arial"/>
          <w:b/>
          <w:sz w:val="24"/>
          <w:szCs w:val="24"/>
        </w:rPr>
        <w:t xml:space="preserve">. </w:t>
      </w:r>
      <w:r w:rsidR="00EF3BF2">
        <w:rPr>
          <w:rFonts w:ascii="Arial" w:hAnsi="Arial" w:cs="Arial"/>
          <w:b/>
          <w:sz w:val="24"/>
          <w:szCs w:val="24"/>
        </w:rPr>
        <w:t>C</w:t>
      </w:r>
      <w:r w:rsidR="00F35A19">
        <w:rPr>
          <w:rFonts w:ascii="Arial" w:hAnsi="Arial" w:cs="Arial"/>
          <w:b/>
          <w:sz w:val="24"/>
          <w:szCs w:val="24"/>
        </w:rPr>
        <w:t>olocalization analysis</w:t>
      </w:r>
      <w:r w:rsidR="00F35A19" w:rsidRPr="00F35A19">
        <w:rPr>
          <w:rFonts w:ascii="Arial" w:hAnsi="Arial" w:cs="Arial"/>
          <w:b/>
          <w:sz w:val="24"/>
          <w:szCs w:val="24"/>
        </w:rPr>
        <w:t xml:space="preserve"> in </w:t>
      </w:r>
      <w:r w:rsidR="00F35A19">
        <w:rPr>
          <w:rFonts w:ascii="Arial" w:hAnsi="Arial" w:cs="Arial"/>
          <w:b/>
          <w:sz w:val="24"/>
          <w:szCs w:val="24"/>
        </w:rPr>
        <w:t xml:space="preserve">the </w:t>
      </w:r>
      <w:r w:rsidR="00F35A19" w:rsidRPr="00F35A19">
        <w:rPr>
          <w:rFonts w:ascii="Arial" w:hAnsi="Arial" w:cs="Arial"/>
          <w:b/>
          <w:sz w:val="24"/>
          <w:szCs w:val="24"/>
        </w:rPr>
        <w:t>novel l</w:t>
      </w:r>
      <w:r w:rsidR="00F35A19">
        <w:rPr>
          <w:rFonts w:ascii="Arial" w:hAnsi="Arial" w:cs="Arial"/>
          <w:b/>
          <w:sz w:val="24"/>
          <w:szCs w:val="24"/>
        </w:rPr>
        <w:t>oci</w:t>
      </w:r>
      <w:r w:rsidR="00F076AF" w:rsidRPr="00830177">
        <w:rPr>
          <w:rFonts w:ascii="Arial" w:hAnsi="Arial" w:cs="Arial"/>
          <w:b/>
          <w:sz w:val="24"/>
          <w:szCs w:val="24"/>
        </w:rPr>
        <w:t>.</w:t>
      </w:r>
    </w:p>
    <w:p w14:paraId="4E35F876" w14:textId="77777777" w:rsidR="009F7546" w:rsidRDefault="009F7546" w:rsidP="00F7066C">
      <w:pPr>
        <w:rPr>
          <w:rFonts w:ascii="Arial" w:hAnsi="Arial" w:cs="Arial"/>
          <w:b/>
          <w:sz w:val="24"/>
          <w:szCs w:val="24"/>
        </w:rPr>
      </w:pPr>
    </w:p>
    <w:p w14:paraId="2685083A" w14:textId="73CF5D2E" w:rsidR="00F257C3" w:rsidRPr="00F7066C" w:rsidRDefault="00ED4342" w:rsidP="00F706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Regional</w:t>
      </w:r>
      <w:proofErr w:type="gramEnd"/>
      <w:r>
        <w:rPr>
          <w:rFonts w:ascii="Arial" w:hAnsi="Arial" w:cs="Arial"/>
          <w:sz w:val="24"/>
          <w:szCs w:val="24"/>
        </w:rPr>
        <w:t xml:space="preserve"> plot </w:t>
      </w:r>
      <w:r w:rsidR="00C8266B">
        <w:rPr>
          <w:rFonts w:ascii="Arial" w:hAnsi="Arial" w:cs="Arial"/>
          <w:sz w:val="24"/>
          <w:szCs w:val="24"/>
        </w:rPr>
        <w:t xml:space="preserve">for </w:t>
      </w:r>
      <w:r w:rsidR="00EF3BF2">
        <w:rPr>
          <w:rFonts w:ascii="Arial" w:hAnsi="Arial" w:cs="Arial"/>
          <w:sz w:val="24"/>
          <w:szCs w:val="24"/>
        </w:rPr>
        <w:t xml:space="preserve">the </w:t>
      </w:r>
      <w:r w:rsidR="00C8266B">
        <w:rPr>
          <w:rFonts w:ascii="Arial" w:hAnsi="Arial" w:cs="Arial"/>
          <w:sz w:val="24"/>
          <w:szCs w:val="24"/>
        </w:rPr>
        <w:t xml:space="preserve">colocalization analysis </w:t>
      </w:r>
      <w:r>
        <w:rPr>
          <w:rFonts w:ascii="Arial" w:hAnsi="Arial" w:cs="Arial"/>
          <w:sz w:val="24"/>
          <w:szCs w:val="24"/>
        </w:rPr>
        <w:t xml:space="preserve">in </w:t>
      </w:r>
      <w:r w:rsidRPr="00C8266B">
        <w:rPr>
          <w:rFonts w:ascii="Arial" w:hAnsi="Arial" w:cs="Arial"/>
          <w:i/>
          <w:iCs/>
          <w:sz w:val="24"/>
          <w:szCs w:val="24"/>
        </w:rPr>
        <w:t>DSP</w:t>
      </w:r>
      <w:r>
        <w:rPr>
          <w:rFonts w:ascii="Arial" w:hAnsi="Arial" w:cs="Arial"/>
          <w:sz w:val="24"/>
          <w:szCs w:val="24"/>
        </w:rPr>
        <w:t xml:space="preserve"> locus. The dots indicate </w:t>
      </w:r>
      <w:r w:rsidR="009C4CEE" w:rsidRPr="00E112DD">
        <w:rPr>
          <w:rFonts w:ascii="Arial" w:hAnsi="Arial" w:cs="Arial"/>
          <w:sz w:val="24"/>
        </w:rPr>
        <w:t>the -log</w:t>
      </w:r>
      <w:r w:rsidR="009C4CEE" w:rsidRPr="00E112DD">
        <w:rPr>
          <w:rFonts w:ascii="Arial" w:hAnsi="Arial" w:cs="Arial"/>
          <w:sz w:val="24"/>
          <w:vertAlign w:val="subscript"/>
        </w:rPr>
        <w:t>10</w:t>
      </w:r>
      <w:r w:rsidR="009C4CEE" w:rsidRPr="00E112DD">
        <w:rPr>
          <w:rFonts w:ascii="Arial" w:hAnsi="Arial" w:cs="Arial"/>
          <w:sz w:val="24"/>
        </w:rPr>
        <w:t>(</w:t>
      </w:r>
      <w:r w:rsidR="009C4CEE" w:rsidRPr="00E112DD">
        <w:rPr>
          <w:rFonts w:ascii="Arial" w:hAnsi="Arial" w:cs="Arial"/>
          <w:i/>
          <w:sz w:val="24"/>
        </w:rPr>
        <w:t>P</w:t>
      </w:r>
      <w:r w:rsidR="009C4CEE" w:rsidRPr="00E112DD">
        <w:rPr>
          <w:rFonts w:ascii="Arial" w:hAnsi="Arial" w:cs="Arial"/>
          <w:sz w:val="24"/>
        </w:rPr>
        <w:t>-value)</w:t>
      </w:r>
      <w:r>
        <w:rPr>
          <w:rFonts w:ascii="Arial" w:hAnsi="Arial" w:cs="Arial"/>
          <w:sz w:val="24"/>
          <w:szCs w:val="24"/>
        </w:rPr>
        <w:t xml:space="preserve"> in </w:t>
      </w:r>
      <w:r w:rsidR="00C8266B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GW</w:t>
      </w:r>
      <w:r w:rsidRPr="007C30C3">
        <w:rPr>
          <w:rFonts w:ascii="Arial" w:hAnsi="Arial" w:cs="Arial"/>
          <w:sz w:val="24"/>
          <w:szCs w:val="24"/>
        </w:rPr>
        <w:t xml:space="preserve">AS meta-analysis and the solid line represents </w:t>
      </w:r>
      <w:r w:rsidR="009C4CEE" w:rsidRPr="007C30C3">
        <w:rPr>
          <w:rFonts w:ascii="Arial" w:hAnsi="Arial" w:cs="Arial"/>
          <w:sz w:val="24"/>
        </w:rPr>
        <w:t>the -log</w:t>
      </w:r>
      <w:r w:rsidR="009C4CEE" w:rsidRPr="007C30C3">
        <w:rPr>
          <w:rFonts w:ascii="Arial" w:hAnsi="Arial" w:cs="Arial"/>
          <w:sz w:val="24"/>
          <w:vertAlign w:val="subscript"/>
        </w:rPr>
        <w:t>10</w:t>
      </w:r>
      <w:r w:rsidR="009C4CEE" w:rsidRPr="007C30C3">
        <w:rPr>
          <w:rFonts w:ascii="Arial" w:hAnsi="Arial" w:cs="Arial"/>
          <w:sz w:val="24"/>
        </w:rPr>
        <w:t>(</w:t>
      </w:r>
      <w:r w:rsidR="009C4CEE" w:rsidRPr="007C30C3">
        <w:rPr>
          <w:rFonts w:ascii="Arial" w:hAnsi="Arial" w:cs="Arial"/>
          <w:i/>
          <w:sz w:val="24"/>
        </w:rPr>
        <w:t>P</w:t>
      </w:r>
      <w:r w:rsidR="009C4CEE" w:rsidRPr="007C30C3">
        <w:rPr>
          <w:rFonts w:ascii="Arial" w:hAnsi="Arial" w:cs="Arial"/>
          <w:sz w:val="24"/>
        </w:rPr>
        <w:t>-value)</w:t>
      </w:r>
      <w:r w:rsidRPr="007C30C3">
        <w:rPr>
          <w:rFonts w:ascii="Arial" w:hAnsi="Arial" w:cs="Arial"/>
          <w:sz w:val="24"/>
          <w:szCs w:val="24"/>
        </w:rPr>
        <w:t xml:space="preserve"> in </w:t>
      </w:r>
      <w:r w:rsidR="00C8266B" w:rsidRPr="007C30C3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7C30C3">
        <w:rPr>
          <w:rFonts w:ascii="Arial" w:hAnsi="Arial" w:cs="Arial"/>
          <w:sz w:val="24"/>
          <w:szCs w:val="24"/>
        </w:rPr>
        <w:t>eQTL</w:t>
      </w:r>
      <w:proofErr w:type="spellEnd"/>
      <w:r w:rsidRPr="007C30C3">
        <w:rPr>
          <w:rFonts w:ascii="Arial" w:hAnsi="Arial" w:cs="Arial"/>
          <w:sz w:val="24"/>
          <w:szCs w:val="24"/>
        </w:rPr>
        <w:t xml:space="preserve"> </w:t>
      </w:r>
      <w:r w:rsidR="00C8266B" w:rsidRPr="007C30C3">
        <w:rPr>
          <w:rFonts w:ascii="Arial" w:hAnsi="Arial" w:cs="Arial"/>
          <w:sz w:val="24"/>
          <w:szCs w:val="24"/>
        </w:rPr>
        <w:t>data</w:t>
      </w:r>
      <w:r w:rsidR="00F7066C" w:rsidRPr="007C30C3">
        <w:rPr>
          <w:rFonts w:ascii="Arial" w:hAnsi="Arial" w:cs="Arial"/>
          <w:sz w:val="24"/>
          <w:szCs w:val="24"/>
        </w:rPr>
        <w:t xml:space="preserve"> of </w:t>
      </w:r>
      <w:r w:rsidR="00F7066C" w:rsidRPr="007C30C3">
        <w:rPr>
          <w:rFonts w:ascii="Arial" w:hAnsi="Arial" w:cs="Arial"/>
          <w:i/>
          <w:iCs/>
          <w:sz w:val="24"/>
          <w:szCs w:val="24"/>
        </w:rPr>
        <w:t>DSP</w:t>
      </w:r>
      <w:r w:rsidR="00F7066C" w:rsidRPr="007C30C3">
        <w:rPr>
          <w:rFonts w:ascii="Arial" w:hAnsi="Arial" w:cs="Arial"/>
          <w:sz w:val="24"/>
          <w:szCs w:val="24"/>
        </w:rPr>
        <w:t xml:space="preserve"> in lung</w:t>
      </w:r>
      <w:r w:rsidR="00C8266B" w:rsidRPr="007C30C3">
        <w:rPr>
          <w:rFonts w:ascii="Arial" w:hAnsi="Arial" w:cs="Arial"/>
          <w:sz w:val="24"/>
          <w:szCs w:val="24"/>
        </w:rPr>
        <w:t>.</w:t>
      </w:r>
      <w:r w:rsidR="009C4CEE" w:rsidRPr="007C30C3">
        <w:rPr>
          <w:rFonts w:ascii="Arial" w:hAnsi="Arial" w:cs="Arial"/>
          <w:sz w:val="24"/>
          <w:szCs w:val="24"/>
        </w:rPr>
        <w:t xml:space="preserve"> </w:t>
      </w:r>
      <w:r w:rsidR="002242D3" w:rsidRPr="007C30C3">
        <w:rPr>
          <w:rFonts w:ascii="Arial" w:hAnsi="Arial" w:cs="Arial"/>
          <w:b/>
          <w:sz w:val="24"/>
          <w:szCs w:val="24"/>
        </w:rPr>
        <w:t>b</w:t>
      </w:r>
      <w:r w:rsidR="002242D3" w:rsidRPr="007C30C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F3BF2" w:rsidRPr="007C30C3">
        <w:rPr>
          <w:rFonts w:ascii="Arial" w:hAnsi="Arial" w:cs="Arial"/>
          <w:sz w:val="24"/>
          <w:szCs w:val="24"/>
        </w:rPr>
        <w:t>The</w:t>
      </w:r>
      <w:proofErr w:type="gramEnd"/>
      <w:r w:rsidR="00EF3BF2" w:rsidRPr="007C30C3">
        <w:rPr>
          <w:rFonts w:ascii="Arial" w:hAnsi="Arial" w:cs="Arial"/>
          <w:sz w:val="24"/>
          <w:szCs w:val="24"/>
        </w:rPr>
        <w:t xml:space="preserve"> c</w:t>
      </w:r>
      <w:r w:rsidR="002242D3" w:rsidRPr="007C30C3">
        <w:rPr>
          <w:rFonts w:ascii="Arial" w:hAnsi="Arial" w:cs="Arial"/>
          <w:sz w:val="24"/>
          <w:szCs w:val="24"/>
        </w:rPr>
        <w:t xml:space="preserve">olocalization analysis in the novel locus identified in the all-cancer meta-analysis within UKB. In the regional plot, the dots indicate </w:t>
      </w:r>
      <w:r w:rsidR="002242D3" w:rsidRPr="007C30C3">
        <w:rPr>
          <w:rFonts w:ascii="Arial" w:hAnsi="Arial" w:cs="Arial"/>
          <w:sz w:val="24"/>
        </w:rPr>
        <w:t>the -log</w:t>
      </w:r>
      <w:r w:rsidR="002242D3" w:rsidRPr="007C30C3">
        <w:rPr>
          <w:rFonts w:ascii="Arial" w:hAnsi="Arial" w:cs="Arial"/>
          <w:sz w:val="24"/>
          <w:vertAlign w:val="subscript"/>
        </w:rPr>
        <w:t>10</w:t>
      </w:r>
      <w:r w:rsidR="002242D3" w:rsidRPr="007C30C3">
        <w:rPr>
          <w:rFonts w:ascii="Arial" w:hAnsi="Arial" w:cs="Arial"/>
          <w:sz w:val="24"/>
        </w:rPr>
        <w:t>(</w:t>
      </w:r>
      <w:r w:rsidR="002242D3" w:rsidRPr="007C30C3">
        <w:rPr>
          <w:rFonts w:ascii="Arial" w:hAnsi="Arial" w:cs="Arial"/>
          <w:i/>
          <w:sz w:val="24"/>
        </w:rPr>
        <w:t>P</w:t>
      </w:r>
      <w:r w:rsidR="002242D3" w:rsidRPr="007C30C3">
        <w:rPr>
          <w:rFonts w:ascii="Arial" w:hAnsi="Arial" w:cs="Arial"/>
          <w:sz w:val="24"/>
        </w:rPr>
        <w:t>-value)</w:t>
      </w:r>
      <w:r w:rsidR="002242D3" w:rsidRPr="007C30C3">
        <w:rPr>
          <w:rFonts w:ascii="Arial" w:hAnsi="Arial" w:cs="Arial"/>
          <w:sz w:val="24"/>
          <w:szCs w:val="24"/>
        </w:rPr>
        <w:t xml:space="preserve"> in the GWAS meta-analysis and the solid lines represent </w:t>
      </w:r>
      <w:r w:rsidR="002242D3" w:rsidRPr="007C30C3">
        <w:rPr>
          <w:rFonts w:ascii="Arial" w:hAnsi="Arial" w:cs="Arial"/>
          <w:sz w:val="24"/>
        </w:rPr>
        <w:t>the -log</w:t>
      </w:r>
      <w:r w:rsidR="002242D3" w:rsidRPr="007C30C3">
        <w:rPr>
          <w:rFonts w:ascii="Arial" w:hAnsi="Arial" w:cs="Arial"/>
          <w:sz w:val="24"/>
          <w:vertAlign w:val="subscript"/>
        </w:rPr>
        <w:t>10</w:t>
      </w:r>
      <w:r w:rsidR="002242D3" w:rsidRPr="007C30C3">
        <w:rPr>
          <w:rFonts w:ascii="Arial" w:hAnsi="Arial" w:cs="Arial"/>
          <w:sz w:val="24"/>
        </w:rPr>
        <w:t>(</w:t>
      </w:r>
      <w:r w:rsidR="002242D3" w:rsidRPr="007C30C3">
        <w:rPr>
          <w:rFonts w:ascii="Arial" w:hAnsi="Arial" w:cs="Arial"/>
          <w:i/>
          <w:sz w:val="24"/>
        </w:rPr>
        <w:t>P</w:t>
      </w:r>
      <w:r w:rsidR="002242D3" w:rsidRPr="007C30C3">
        <w:rPr>
          <w:rFonts w:ascii="Arial" w:hAnsi="Arial" w:cs="Arial"/>
          <w:sz w:val="24"/>
        </w:rPr>
        <w:t>-value)</w:t>
      </w:r>
      <w:r w:rsidR="002242D3" w:rsidRPr="007C30C3">
        <w:rPr>
          <w:rFonts w:ascii="Arial" w:hAnsi="Arial" w:cs="Arial"/>
          <w:sz w:val="24"/>
          <w:szCs w:val="24"/>
        </w:rPr>
        <w:t xml:space="preserve"> in the </w:t>
      </w:r>
      <w:proofErr w:type="spellStart"/>
      <w:r w:rsidR="002242D3" w:rsidRPr="007C30C3">
        <w:rPr>
          <w:rFonts w:ascii="Arial" w:hAnsi="Arial" w:cs="Arial"/>
          <w:sz w:val="24"/>
          <w:szCs w:val="24"/>
        </w:rPr>
        <w:t>eQTL</w:t>
      </w:r>
      <w:proofErr w:type="spellEnd"/>
      <w:r w:rsidR="002242D3" w:rsidRPr="007C30C3">
        <w:rPr>
          <w:rFonts w:ascii="Arial" w:hAnsi="Arial" w:cs="Arial"/>
          <w:sz w:val="24"/>
          <w:szCs w:val="24"/>
        </w:rPr>
        <w:t xml:space="preserve"> data of </w:t>
      </w:r>
      <w:r w:rsidR="00A96A56" w:rsidRPr="007C30C3">
        <w:rPr>
          <w:rFonts w:ascii="Arial" w:hAnsi="Arial" w:cs="Arial"/>
          <w:i/>
          <w:iCs/>
          <w:sz w:val="24"/>
          <w:szCs w:val="24"/>
        </w:rPr>
        <w:t>PRMT6</w:t>
      </w:r>
      <w:r w:rsidR="002242D3" w:rsidRPr="007C30C3">
        <w:rPr>
          <w:rFonts w:ascii="Arial" w:hAnsi="Arial" w:cs="Arial"/>
          <w:sz w:val="24"/>
          <w:szCs w:val="24"/>
        </w:rPr>
        <w:t xml:space="preserve"> in </w:t>
      </w:r>
      <w:r w:rsidR="009F7546" w:rsidRPr="007C30C3">
        <w:rPr>
          <w:rFonts w:ascii="Arial" w:hAnsi="Arial" w:cs="Arial" w:hint="eastAsia"/>
          <w:sz w:val="24"/>
          <w:szCs w:val="24"/>
        </w:rPr>
        <w:t>11</w:t>
      </w:r>
      <w:r w:rsidR="00CF59B6" w:rsidRPr="007C30C3">
        <w:rPr>
          <w:rFonts w:ascii="Arial" w:hAnsi="Arial" w:cs="Arial"/>
          <w:sz w:val="24"/>
          <w:szCs w:val="24"/>
        </w:rPr>
        <w:t xml:space="preserve"> cancer-related</w:t>
      </w:r>
      <w:r w:rsidR="002242D3" w:rsidRPr="007C30C3">
        <w:rPr>
          <w:rFonts w:ascii="Arial" w:hAnsi="Arial" w:cs="Arial"/>
          <w:sz w:val="24"/>
          <w:szCs w:val="24"/>
        </w:rPr>
        <w:t xml:space="preserve"> tissues. </w:t>
      </w:r>
      <w:r w:rsidR="002242D3" w:rsidRPr="007C30C3">
        <w:rPr>
          <w:rFonts w:ascii="Arial" w:hAnsi="Arial" w:cs="Arial"/>
          <w:b/>
          <w:sz w:val="24"/>
          <w:szCs w:val="24"/>
        </w:rPr>
        <w:t>c</w:t>
      </w:r>
      <w:r w:rsidR="009C4CEE" w:rsidRPr="007C30C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F3BF2" w:rsidRPr="007C30C3">
        <w:rPr>
          <w:rFonts w:ascii="Arial" w:hAnsi="Arial" w:cs="Arial"/>
          <w:sz w:val="24"/>
          <w:szCs w:val="24"/>
        </w:rPr>
        <w:t>The</w:t>
      </w:r>
      <w:proofErr w:type="gramEnd"/>
      <w:r w:rsidR="00EF3BF2" w:rsidRPr="007C30C3">
        <w:rPr>
          <w:rFonts w:ascii="Arial" w:hAnsi="Arial" w:cs="Arial"/>
          <w:sz w:val="24"/>
          <w:szCs w:val="24"/>
        </w:rPr>
        <w:t xml:space="preserve"> c</w:t>
      </w:r>
      <w:r w:rsidR="009C4CEE" w:rsidRPr="007C30C3">
        <w:rPr>
          <w:rFonts w:ascii="Arial" w:hAnsi="Arial" w:cs="Arial"/>
          <w:sz w:val="24"/>
          <w:szCs w:val="24"/>
        </w:rPr>
        <w:t xml:space="preserve">olocalization analysis in the novel locus identified in </w:t>
      </w:r>
      <w:r w:rsidR="005D6A42" w:rsidRPr="007C30C3">
        <w:rPr>
          <w:rFonts w:ascii="Arial" w:hAnsi="Arial" w:cs="Arial"/>
          <w:sz w:val="24"/>
          <w:szCs w:val="24"/>
        </w:rPr>
        <w:t xml:space="preserve">the </w:t>
      </w:r>
      <w:r w:rsidR="009C4CEE" w:rsidRPr="007C30C3">
        <w:rPr>
          <w:rFonts w:ascii="Arial" w:hAnsi="Arial" w:cs="Arial"/>
          <w:sz w:val="24"/>
          <w:szCs w:val="24"/>
        </w:rPr>
        <w:t>all</w:t>
      </w:r>
      <w:r w:rsidR="00E82308" w:rsidRPr="007C30C3">
        <w:rPr>
          <w:rFonts w:ascii="Arial" w:hAnsi="Arial" w:cs="Arial"/>
          <w:sz w:val="24"/>
          <w:szCs w:val="24"/>
        </w:rPr>
        <w:t>-</w:t>
      </w:r>
      <w:r w:rsidR="009C4CEE" w:rsidRPr="007C30C3">
        <w:rPr>
          <w:rFonts w:ascii="Arial" w:hAnsi="Arial" w:cs="Arial"/>
          <w:sz w:val="24"/>
          <w:szCs w:val="24"/>
        </w:rPr>
        <w:t>cancer meta-analysis across BBJ</w:t>
      </w:r>
      <w:r w:rsidR="00A96A56" w:rsidRPr="007C30C3">
        <w:rPr>
          <w:rFonts w:ascii="Arial" w:hAnsi="Arial" w:cs="Arial"/>
          <w:sz w:val="24"/>
          <w:szCs w:val="24"/>
        </w:rPr>
        <w:t>1</w:t>
      </w:r>
      <w:r w:rsidR="009C4CEE" w:rsidRPr="007C30C3">
        <w:rPr>
          <w:rFonts w:ascii="Arial" w:hAnsi="Arial" w:cs="Arial"/>
          <w:sz w:val="24"/>
          <w:szCs w:val="24"/>
        </w:rPr>
        <w:t xml:space="preserve"> and UKB. Heatmap describing the associations between 11 cancer-related tissues and 14 genes in the locus (upper). Regional plot in </w:t>
      </w:r>
      <w:r w:rsidR="00F7066C" w:rsidRPr="007C30C3">
        <w:rPr>
          <w:rFonts w:ascii="Arial" w:hAnsi="Arial" w:cs="Arial"/>
          <w:sz w:val="24"/>
          <w:szCs w:val="24"/>
        </w:rPr>
        <w:t>the</w:t>
      </w:r>
      <w:r w:rsidR="009C4CEE" w:rsidRPr="007C30C3">
        <w:rPr>
          <w:rFonts w:ascii="Arial" w:hAnsi="Arial" w:cs="Arial"/>
          <w:sz w:val="24"/>
          <w:szCs w:val="24"/>
        </w:rPr>
        <w:t xml:space="preserve"> locus (lower). The dots indicate </w:t>
      </w:r>
      <w:r w:rsidR="009C4CEE" w:rsidRPr="007C30C3">
        <w:rPr>
          <w:rFonts w:ascii="Arial" w:hAnsi="Arial" w:cs="Arial"/>
          <w:sz w:val="24"/>
        </w:rPr>
        <w:t>the -log</w:t>
      </w:r>
      <w:r w:rsidR="009C4CEE" w:rsidRPr="007C30C3">
        <w:rPr>
          <w:rFonts w:ascii="Arial" w:hAnsi="Arial" w:cs="Arial"/>
          <w:sz w:val="24"/>
          <w:vertAlign w:val="subscript"/>
        </w:rPr>
        <w:t>10</w:t>
      </w:r>
      <w:r w:rsidR="009C4CEE" w:rsidRPr="007C30C3">
        <w:rPr>
          <w:rFonts w:ascii="Arial" w:hAnsi="Arial" w:cs="Arial"/>
          <w:sz w:val="24"/>
        </w:rPr>
        <w:t>(</w:t>
      </w:r>
      <w:r w:rsidR="009C4CEE" w:rsidRPr="007C30C3">
        <w:rPr>
          <w:rFonts w:ascii="Arial" w:hAnsi="Arial" w:cs="Arial"/>
          <w:i/>
          <w:sz w:val="24"/>
        </w:rPr>
        <w:t>P</w:t>
      </w:r>
      <w:r w:rsidR="009C4CEE" w:rsidRPr="007C30C3">
        <w:rPr>
          <w:rFonts w:ascii="Arial" w:hAnsi="Arial" w:cs="Arial"/>
          <w:sz w:val="24"/>
        </w:rPr>
        <w:t>-value)</w:t>
      </w:r>
      <w:r w:rsidR="009C4CEE" w:rsidRPr="007C30C3">
        <w:rPr>
          <w:rFonts w:ascii="Arial" w:hAnsi="Arial" w:cs="Arial"/>
          <w:sz w:val="24"/>
          <w:szCs w:val="24"/>
        </w:rPr>
        <w:t xml:space="preserve"> in the GWAS meta-analysis and the solid line</w:t>
      </w:r>
      <w:r w:rsidR="005D6A42" w:rsidRPr="007C30C3">
        <w:rPr>
          <w:rFonts w:ascii="Arial" w:hAnsi="Arial" w:cs="Arial"/>
          <w:sz w:val="24"/>
          <w:szCs w:val="24"/>
        </w:rPr>
        <w:t>s</w:t>
      </w:r>
      <w:r w:rsidR="009C4CEE" w:rsidRPr="007C30C3">
        <w:rPr>
          <w:rFonts w:ascii="Arial" w:hAnsi="Arial" w:cs="Arial"/>
          <w:sz w:val="24"/>
          <w:szCs w:val="24"/>
        </w:rPr>
        <w:t xml:space="preserve"> represent </w:t>
      </w:r>
      <w:r w:rsidR="009C4CEE" w:rsidRPr="007C30C3">
        <w:rPr>
          <w:rFonts w:ascii="Arial" w:hAnsi="Arial" w:cs="Arial"/>
          <w:sz w:val="24"/>
        </w:rPr>
        <w:t>the -log</w:t>
      </w:r>
      <w:r w:rsidR="009C4CEE" w:rsidRPr="007C30C3">
        <w:rPr>
          <w:rFonts w:ascii="Arial" w:hAnsi="Arial" w:cs="Arial"/>
          <w:sz w:val="24"/>
          <w:vertAlign w:val="subscript"/>
        </w:rPr>
        <w:t>10</w:t>
      </w:r>
      <w:r w:rsidR="009C4CEE" w:rsidRPr="007C30C3">
        <w:rPr>
          <w:rFonts w:ascii="Arial" w:hAnsi="Arial" w:cs="Arial"/>
          <w:sz w:val="24"/>
        </w:rPr>
        <w:t>(</w:t>
      </w:r>
      <w:r w:rsidR="009C4CEE" w:rsidRPr="00E112DD">
        <w:rPr>
          <w:rFonts w:ascii="Arial" w:hAnsi="Arial" w:cs="Arial"/>
          <w:i/>
          <w:sz w:val="24"/>
        </w:rPr>
        <w:t>P</w:t>
      </w:r>
      <w:r w:rsidR="009C4CEE" w:rsidRPr="00E112DD">
        <w:rPr>
          <w:rFonts w:ascii="Arial" w:hAnsi="Arial" w:cs="Arial"/>
          <w:sz w:val="24"/>
        </w:rPr>
        <w:t>-value)</w:t>
      </w:r>
      <w:r w:rsidR="009C4CEE">
        <w:rPr>
          <w:rFonts w:ascii="Arial" w:hAnsi="Arial" w:cs="Arial"/>
          <w:sz w:val="24"/>
          <w:szCs w:val="24"/>
        </w:rPr>
        <w:t xml:space="preserve"> in the </w:t>
      </w:r>
      <w:proofErr w:type="spellStart"/>
      <w:r w:rsidR="009C4CEE">
        <w:rPr>
          <w:rFonts w:ascii="Arial" w:hAnsi="Arial" w:cs="Arial"/>
          <w:sz w:val="24"/>
          <w:szCs w:val="24"/>
        </w:rPr>
        <w:t>eQTL</w:t>
      </w:r>
      <w:proofErr w:type="spellEnd"/>
      <w:r w:rsidR="009C4CEE">
        <w:rPr>
          <w:rFonts w:ascii="Arial" w:hAnsi="Arial" w:cs="Arial"/>
          <w:sz w:val="24"/>
          <w:szCs w:val="24"/>
        </w:rPr>
        <w:t xml:space="preserve"> data</w:t>
      </w:r>
      <w:r w:rsidR="00F7066C">
        <w:rPr>
          <w:rFonts w:ascii="Arial" w:hAnsi="Arial" w:cs="Arial"/>
          <w:sz w:val="24"/>
          <w:szCs w:val="24"/>
        </w:rPr>
        <w:t xml:space="preserve"> of </w:t>
      </w:r>
      <w:r w:rsidR="00F7066C" w:rsidRPr="00F7066C">
        <w:rPr>
          <w:rFonts w:ascii="Arial" w:hAnsi="Arial" w:cs="Arial"/>
          <w:i/>
          <w:iCs/>
          <w:sz w:val="24"/>
          <w:szCs w:val="24"/>
        </w:rPr>
        <w:t>TRIM4</w:t>
      </w:r>
      <w:r w:rsidR="00F7066C">
        <w:rPr>
          <w:rFonts w:ascii="Arial" w:hAnsi="Arial" w:cs="Arial"/>
          <w:sz w:val="24"/>
          <w:szCs w:val="24"/>
        </w:rPr>
        <w:t xml:space="preserve"> in the 11 tissues</w:t>
      </w:r>
      <w:r w:rsidR="009C4CEE">
        <w:rPr>
          <w:rFonts w:ascii="Arial" w:hAnsi="Arial" w:cs="Arial"/>
          <w:sz w:val="24"/>
          <w:szCs w:val="24"/>
        </w:rPr>
        <w:t>.</w:t>
      </w:r>
      <w:r w:rsidR="00212001">
        <w:rPr>
          <w:rFonts w:ascii="Arial" w:hAnsi="Arial" w:cs="Arial"/>
          <w:sz w:val="24"/>
          <w:szCs w:val="24"/>
        </w:rPr>
        <w:t xml:space="preserve"> </w:t>
      </w:r>
      <w:r w:rsidR="00212001" w:rsidRPr="00212001">
        <w:rPr>
          <w:rFonts w:ascii="Arial" w:hAnsi="Arial" w:cs="Arial"/>
          <w:i/>
          <w:iCs/>
          <w:color w:val="000000" w:themeColor="text1"/>
          <w:sz w:val="24"/>
          <w:szCs w:val="24"/>
        </w:rPr>
        <w:t>P</w:t>
      </w:r>
      <w:r w:rsidR="00212001" w:rsidRPr="00212001">
        <w:rPr>
          <w:rFonts w:ascii="Arial" w:hAnsi="Arial" w:cs="Arial"/>
          <w:color w:val="000000" w:themeColor="text1"/>
          <w:sz w:val="24"/>
          <w:szCs w:val="24"/>
        </w:rPr>
        <w:t>-values are uncorrected and reflect two-sided tests.</w:t>
      </w:r>
      <w:r w:rsidR="008959FB">
        <w:rPr>
          <w:rFonts w:ascii="Arial" w:hAnsi="Arial" w:cs="Arial"/>
          <w:sz w:val="24"/>
        </w:rPr>
        <w:br w:type="page"/>
      </w:r>
    </w:p>
    <w:p w14:paraId="1EC7E52C" w14:textId="54D81146" w:rsidR="00B00464" w:rsidRPr="007C30C3" w:rsidRDefault="000A6195" w:rsidP="00EF3BF2">
      <w:pPr>
        <w:rPr>
          <w:rFonts w:ascii="Arial" w:hAnsi="Arial" w:cs="Arial"/>
          <w:b/>
          <w:sz w:val="24"/>
          <w:szCs w:val="24"/>
        </w:rPr>
      </w:pPr>
      <w:r w:rsidRPr="007C30C3"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05E07135" wp14:editId="689D8208">
            <wp:simplePos x="0" y="0"/>
            <wp:positionH relativeFrom="margin">
              <wp:align>right</wp:align>
            </wp:positionH>
            <wp:positionV relativeFrom="paragraph">
              <wp:posOffset>342900</wp:posOffset>
            </wp:positionV>
            <wp:extent cx="6648450" cy="4418965"/>
            <wp:effectExtent l="0" t="0" r="0" b="635"/>
            <wp:wrapTopAndBottom/>
            <wp:docPr id="1" name="図 1" descr="タイムライ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タイムライ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41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176" w:rsidRPr="007C30C3">
        <w:rPr>
          <w:rFonts w:ascii="Arial" w:hAnsi="Arial" w:cs="Arial"/>
          <w:b/>
          <w:sz w:val="24"/>
          <w:szCs w:val="24"/>
        </w:rPr>
        <w:t>Supplementary Fig</w:t>
      </w:r>
      <w:r w:rsidR="00456B36" w:rsidRPr="007C30C3">
        <w:rPr>
          <w:rFonts w:ascii="Arial" w:hAnsi="Arial" w:cs="Arial"/>
          <w:b/>
          <w:sz w:val="24"/>
          <w:szCs w:val="24"/>
        </w:rPr>
        <w:t>.</w:t>
      </w:r>
      <w:r w:rsidR="00C56176" w:rsidRPr="007C30C3">
        <w:rPr>
          <w:rFonts w:ascii="Arial" w:hAnsi="Arial" w:cs="Arial"/>
          <w:b/>
          <w:sz w:val="24"/>
          <w:szCs w:val="24"/>
        </w:rPr>
        <w:t xml:space="preserve"> </w:t>
      </w:r>
      <w:r w:rsidR="00A96A56" w:rsidRPr="007C30C3">
        <w:rPr>
          <w:rFonts w:ascii="Arial" w:hAnsi="Arial" w:cs="Arial"/>
          <w:b/>
          <w:sz w:val="24"/>
          <w:szCs w:val="24"/>
        </w:rPr>
        <w:t>7</w:t>
      </w:r>
      <w:r w:rsidR="00C56176" w:rsidRPr="007C30C3">
        <w:rPr>
          <w:rFonts w:ascii="Arial" w:hAnsi="Arial" w:cs="Arial"/>
          <w:b/>
          <w:sz w:val="24"/>
          <w:szCs w:val="24"/>
        </w:rPr>
        <w:t xml:space="preserve">. </w:t>
      </w:r>
      <w:r w:rsidR="00B93BE6" w:rsidRPr="007C30C3">
        <w:rPr>
          <w:rFonts w:ascii="Arial" w:hAnsi="Arial" w:cs="Arial"/>
          <w:b/>
          <w:sz w:val="24"/>
          <w:szCs w:val="24"/>
        </w:rPr>
        <w:t xml:space="preserve">Comparison between </w:t>
      </w:r>
      <w:r w:rsidR="000E20AE" w:rsidRPr="007C30C3">
        <w:rPr>
          <w:rFonts w:ascii="Arial" w:hAnsi="Arial" w:cs="Arial"/>
          <w:b/>
          <w:sz w:val="24"/>
          <w:szCs w:val="24"/>
        </w:rPr>
        <w:t xml:space="preserve">the </w:t>
      </w:r>
      <w:r w:rsidR="00B93BE6" w:rsidRPr="007C30C3">
        <w:rPr>
          <w:rFonts w:ascii="Arial" w:hAnsi="Arial" w:cs="Arial"/>
          <w:b/>
          <w:sz w:val="24"/>
          <w:szCs w:val="24"/>
        </w:rPr>
        <w:t>fixed-effects meta-analysis and joint analysis</w:t>
      </w:r>
      <w:r w:rsidR="00A96A56" w:rsidRPr="007C30C3">
        <w:rPr>
          <w:rFonts w:ascii="Arial" w:hAnsi="Arial" w:cs="Arial"/>
          <w:b/>
          <w:sz w:val="24"/>
          <w:szCs w:val="24"/>
        </w:rPr>
        <w:t>.</w:t>
      </w:r>
    </w:p>
    <w:p w14:paraId="4120DA52" w14:textId="0E32FB1C" w:rsidR="00EF3BF2" w:rsidRPr="00EF3BF2" w:rsidRDefault="00EF3BF2" w:rsidP="00EF3BF2">
      <w:pPr>
        <w:rPr>
          <w:rFonts w:ascii="Arial" w:hAnsi="Arial" w:cs="Arial"/>
          <w:b/>
          <w:sz w:val="24"/>
          <w:szCs w:val="24"/>
        </w:rPr>
      </w:pPr>
    </w:p>
    <w:p w14:paraId="19A9353A" w14:textId="1EB65338" w:rsidR="00B00464" w:rsidRDefault="00B93BE6" w:rsidP="00A96A56">
      <w:pPr>
        <w:widowControl/>
        <w:spacing w:line="240" w:lineRule="atLeast"/>
      </w:pPr>
      <w:r w:rsidRPr="007C30C3">
        <w:rPr>
          <w:rFonts w:ascii="Arial" w:hAnsi="Arial" w:cs="Arial"/>
          <w:sz w:val="24"/>
          <w:szCs w:val="24"/>
        </w:rPr>
        <w:t xml:space="preserve">Manhattan plots of </w:t>
      </w:r>
      <w:r w:rsidR="00B02DAF" w:rsidRPr="007C30C3">
        <w:rPr>
          <w:rFonts w:ascii="Arial" w:hAnsi="Arial" w:cs="Arial"/>
          <w:sz w:val="24"/>
          <w:szCs w:val="24"/>
        </w:rPr>
        <w:t xml:space="preserve">the </w:t>
      </w:r>
      <w:r w:rsidRPr="007C30C3">
        <w:rPr>
          <w:rFonts w:ascii="Arial" w:hAnsi="Arial" w:cs="Arial"/>
          <w:sz w:val="24"/>
          <w:szCs w:val="24"/>
        </w:rPr>
        <w:t>fixed-effects meta-analysis (all-cancer meta-analysis) and joint analysis. Loci in red are genome-wide significant and loci indicated in blue are the novel ones identified in our study. The upper limit was set to 25. The horizontal dashed green line represents the genome-wide significance threshold (</w:t>
      </w:r>
      <w:r w:rsidRPr="007C30C3">
        <w:rPr>
          <w:rFonts w:ascii="Arial" w:hAnsi="Arial" w:cs="Arial"/>
          <w:i/>
          <w:sz w:val="24"/>
          <w:szCs w:val="24"/>
        </w:rPr>
        <w:t>P</w:t>
      </w:r>
      <w:r w:rsidRPr="007C30C3">
        <w:rPr>
          <w:rFonts w:ascii="Arial" w:hAnsi="Arial" w:cs="Arial"/>
          <w:sz w:val="24"/>
          <w:szCs w:val="24"/>
        </w:rPr>
        <w:t xml:space="preserve"> = 5.0 × 10</w:t>
      </w:r>
      <w:r w:rsidRPr="007C30C3">
        <w:rPr>
          <w:rFonts w:ascii="Arial" w:hAnsi="Arial" w:cs="Arial"/>
          <w:sz w:val="24"/>
          <w:szCs w:val="24"/>
          <w:vertAlign w:val="superscript"/>
        </w:rPr>
        <w:t>-8</w:t>
      </w:r>
      <w:r w:rsidRPr="007C30C3">
        <w:rPr>
          <w:rFonts w:ascii="Arial" w:hAnsi="Arial" w:cs="Arial"/>
          <w:sz w:val="24"/>
          <w:szCs w:val="24"/>
        </w:rPr>
        <w:t>).</w:t>
      </w:r>
      <w:r w:rsidR="000E7F9D">
        <w:rPr>
          <w:rFonts w:ascii="Arial" w:hAnsi="Arial" w:cs="Arial"/>
          <w:sz w:val="24"/>
          <w:szCs w:val="24"/>
        </w:rPr>
        <w:t xml:space="preserve"> </w:t>
      </w:r>
      <w:r w:rsidR="000E7F9D" w:rsidRPr="000E7F9D">
        <w:rPr>
          <w:rFonts w:ascii="Arial" w:hAnsi="Arial" w:cs="Arial"/>
          <w:color w:val="000000" w:themeColor="text1"/>
          <w:sz w:val="24"/>
          <w:szCs w:val="24"/>
        </w:rPr>
        <w:t>All statistical tests are two-sided and not adjusted for multiple comparisons.</w:t>
      </w:r>
      <w:r w:rsidR="00B00464">
        <w:br w:type="page"/>
      </w:r>
    </w:p>
    <w:p w14:paraId="71160F36" w14:textId="57EBF36A" w:rsidR="00B93BE6" w:rsidRPr="007C30C3" w:rsidRDefault="00C15F28" w:rsidP="00B93BE6">
      <w:pPr>
        <w:rPr>
          <w:rFonts w:ascii="Arial" w:hAnsi="Arial" w:cs="Arial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20388A8A" wp14:editId="3F27E998">
            <wp:simplePos x="0" y="0"/>
            <wp:positionH relativeFrom="margin">
              <wp:align>center</wp:align>
            </wp:positionH>
            <wp:positionV relativeFrom="paragraph">
              <wp:posOffset>261620</wp:posOffset>
            </wp:positionV>
            <wp:extent cx="4125595" cy="8143875"/>
            <wp:effectExtent l="0" t="0" r="8255" b="9525"/>
            <wp:wrapTopAndBottom/>
            <wp:docPr id="2116893789" name="図 1" descr="カレンダー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893789" name="図 1" descr="カレンダー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9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BE6" w:rsidRPr="007C30C3">
        <w:rPr>
          <w:rFonts w:ascii="Arial" w:hAnsi="Arial" w:cs="Arial"/>
          <w:b/>
          <w:sz w:val="24"/>
          <w:szCs w:val="24"/>
        </w:rPr>
        <w:t xml:space="preserve">Supplementary Fig. 8. </w:t>
      </w:r>
      <w:r w:rsidR="00EF3BF2" w:rsidRPr="007C30C3">
        <w:rPr>
          <w:rFonts w:ascii="Arial" w:hAnsi="Arial" w:cs="Arial"/>
          <w:b/>
          <w:sz w:val="24"/>
          <w:szCs w:val="24"/>
        </w:rPr>
        <w:t xml:space="preserve">The </w:t>
      </w:r>
      <w:proofErr w:type="spellStart"/>
      <w:r w:rsidR="00B93BE6" w:rsidRPr="007C30C3">
        <w:rPr>
          <w:rFonts w:ascii="Arial" w:hAnsi="Arial" w:cs="Arial"/>
          <w:b/>
          <w:sz w:val="24"/>
          <w:szCs w:val="24"/>
        </w:rPr>
        <w:t>eQTL</w:t>
      </w:r>
      <w:proofErr w:type="spellEnd"/>
      <w:r w:rsidR="00B93BE6" w:rsidRPr="007C30C3">
        <w:rPr>
          <w:rFonts w:ascii="Arial" w:hAnsi="Arial" w:cs="Arial"/>
          <w:b/>
          <w:sz w:val="24"/>
          <w:szCs w:val="24"/>
        </w:rPr>
        <w:t xml:space="preserve"> effects of the novel variants in </w:t>
      </w:r>
      <w:r w:rsidR="00B93BE6" w:rsidRPr="007C30C3">
        <w:rPr>
          <w:rFonts w:ascii="Arial" w:hAnsi="Arial" w:cs="Arial" w:hint="eastAsia"/>
          <w:b/>
          <w:sz w:val="24"/>
          <w:szCs w:val="24"/>
        </w:rPr>
        <w:t>the</w:t>
      </w:r>
      <w:r w:rsidR="00B93BE6" w:rsidRPr="007C30C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93BE6" w:rsidRPr="007C30C3">
        <w:rPr>
          <w:rFonts w:ascii="Arial" w:hAnsi="Arial" w:cs="Arial"/>
          <w:b/>
          <w:sz w:val="24"/>
          <w:szCs w:val="24"/>
        </w:rPr>
        <w:t>ImmuNexUT</w:t>
      </w:r>
      <w:proofErr w:type="spellEnd"/>
      <w:r w:rsidR="00B93BE6" w:rsidRPr="007C30C3">
        <w:rPr>
          <w:rFonts w:ascii="Arial" w:hAnsi="Arial" w:cs="Arial"/>
          <w:b/>
          <w:sz w:val="24"/>
          <w:szCs w:val="24"/>
        </w:rPr>
        <w:t xml:space="preserve"> database.</w:t>
      </w:r>
    </w:p>
    <w:p w14:paraId="76528379" w14:textId="61676DCB" w:rsidR="00B93BE6" w:rsidRDefault="00B93BE6" w:rsidP="00B93BE6">
      <w:pPr>
        <w:widowControl/>
        <w:jc w:val="left"/>
      </w:pPr>
    </w:p>
    <w:p w14:paraId="6BF79D95" w14:textId="16218756" w:rsidR="00B93BE6" w:rsidRPr="007C30C3" w:rsidRDefault="00B93BE6" w:rsidP="00B93BE6">
      <w:pPr>
        <w:rPr>
          <w:rFonts w:ascii="Arial" w:hAnsi="Arial" w:cs="Arial"/>
          <w:sz w:val="24"/>
          <w:szCs w:val="24"/>
        </w:rPr>
      </w:pPr>
      <w:r w:rsidRPr="007C30C3">
        <w:rPr>
          <w:rFonts w:ascii="Arial" w:hAnsi="Arial" w:cs="Arial"/>
          <w:b/>
          <w:bCs/>
          <w:sz w:val="24"/>
          <w:szCs w:val="24"/>
        </w:rPr>
        <w:t>a</w:t>
      </w:r>
      <w:r w:rsidRPr="007C30C3">
        <w:rPr>
          <w:rFonts w:ascii="Arial" w:hAnsi="Arial" w:cs="Arial"/>
          <w:sz w:val="24"/>
          <w:szCs w:val="24"/>
        </w:rPr>
        <w:t xml:space="preserve"> Box plots of </w:t>
      </w:r>
      <w:r w:rsidRPr="007C30C3">
        <w:rPr>
          <w:rFonts w:ascii="Arial" w:hAnsi="Arial" w:cs="Arial"/>
          <w:i/>
          <w:sz w:val="24"/>
          <w:szCs w:val="24"/>
        </w:rPr>
        <w:t>PRMT6</w:t>
      </w:r>
      <w:r w:rsidRPr="007C30C3">
        <w:rPr>
          <w:rFonts w:ascii="Arial" w:hAnsi="Arial" w:cs="Arial"/>
          <w:sz w:val="24"/>
          <w:szCs w:val="24"/>
        </w:rPr>
        <w:t xml:space="preserve"> expression levels in 28 immune cell types for rs56111229. </w:t>
      </w:r>
      <w:r w:rsidRPr="007C30C3">
        <w:rPr>
          <w:rFonts w:ascii="Arial" w:hAnsi="Arial" w:cs="Arial"/>
          <w:b/>
          <w:bCs/>
          <w:sz w:val="24"/>
          <w:szCs w:val="24"/>
        </w:rPr>
        <w:t>b</w:t>
      </w:r>
      <w:r w:rsidRPr="007C30C3">
        <w:rPr>
          <w:rFonts w:ascii="Arial" w:hAnsi="Arial" w:cs="Arial"/>
          <w:sz w:val="24"/>
          <w:szCs w:val="24"/>
        </w:rPr>
        <w:t xml:space="preserve"> Box plots of </w:t>
      </w:r>
      <w:r w:rsidRPr="007C30C3">
        <w:rPr>
          <w:rFonts w:ascii="Arial" w:hAnsi="Arial" w:cs="Arial"/>
          <w:i/>
          <w:sz w:val="24"/>
          <w:szCs w:val="24"/>
        </w:rPr>
        <w:t>TRIM4</w:t>
      </w:r>
      <w:r w:rsidRPr="007C30C3">
        <w:rPr>
          <w:rFonts w:ascii="Arial" w:hAnsi="Arial" w:cs="Arial"/>
          <w:sz w:val="24"/>
          <w:szCs w:val="24"/>
        </w:rPr>
        <w:t xml:space="preserve"> expression levels in 28 immune cell types for rs2525548.</w:t>
      </w:r>
      <w:r w:rsidR="005D24EE">
        <w:rPr>
          <w:rFonts w:ascii="Arial" w:hAnsi="Arial" w:cs="Arial"/>
          <w:sz w:val="24"/>
          <w:szCs w:val="24"/>
        </w:rPr>
        <w:t xml:space="preserve"> The numbers of the samples are shown below each box.</w:t>
      </w:r>
      <w:r w:rsidR="00AE7738">
        <w:rPr>
          <w:rFonts w:ascii="Arial" w:hAnsi="Arial" w:cs="Arial"/>
          <w:sz w:val="24"/>
          <w:szCs w:val="24"/>
        </w:rPr>
        <w:t xml:space="preserve"> Center lines and box bounds indicate the median and the interquartile range, respectively.</w:t>
      </w:r>
      <w:r w:rsidR="00212001">
        <w:rPr>
          <w:rFonts w:ascii="Arial" w:hAnsi="Arial" w:cs="Arial"/>
          <w:sz w:val="24"/>
          <w:szCs w:val="24"/>
        </w:rPr>
        <w:t xml:space="preserve"> </w:t>
      </w:r>
      <w:r w:rsidR="00212001" w:rsidRPr="00212001">
        <w:rPr>
          <w:rFonts w:ascii="Arial" w:hAnsi="Arial" w:cs="Arial"/>
          <w:i/>
          <w:iCs/>
          <w:color w:val="000000" w:themeColor="text1"/>
          <w:sz w:val="24"/>
          <w:szCs w:val="24"/>
        </w:rPr>
        <w:t>P</w:t>
      </w:r>
      <w:r w:rsidR="00212001" w:rsidRPr="00212001">
        <w:rPr>
          <w:rFonts w:ascii="Arial" w:hAnsi="Arial" w:cs="Arial"/>
          <w:color w:val="000000" w:themeColor="text1"/>
          <w:sz w:val="24"/>
          <w:szCs w:val="24"/>
        </w:rPr>
        <w:t>-values are uncorrected and reflect two-sided tests.</w:t>
      </w:r>
    </w:p>
    <w:p w14:paraId="2F97BDD8" w14:textId="7E581C0E" w:rsidR="00B27A81" w:rsidRPr="0067462E" w:rsidRDefault="00A96A56" w:rsidP="00B93BE6">
      <w:pPr>
        <w:rPr>
          <w:rFonts w:ascii="Arial" w:hAnsi="Arial" w:cs="Arial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4E399E6D" wp14:editId="6CD8A344">
            <wp:simplePos x="0" y="0"/>
            <wp:positionH relativeFrom="margin">
              <wp:align>center</wp:align>
            </wp:positionH>
            <wp:positionV relativeFrom="paragraph">
              <wp:posOffset>254000</wp:posOffset>
            </wp:positionV>
            <wp:extent cx="4142740" cy="7338695"/>
            <wp:effectExtent l="0" t="0" r="0" b="0"/>
            <wp:wrapTopAndBottom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733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A81" w:rsidRPr="00DE4B89">
        <w:rPr>
          <w:rFonts w:ascii="Arial" w:hAnsi="Arial" w:cs="Arial"/>
          <w:b/>
          <w:sz w:val="24"/>
          <w:szCs w:val="24"/>
        </w:rPr>
        <w:t>Su</w:t>
      </w:r>
      <w:r w:rsidR="00B27A81">
        <w:rPr>
          <w:rFonts w:ascii="Arial" w:hAnsi="Arial" w:cs="Arial"/>
          <w:b/>
          <w:sz w:val="24"/>
          <w:szCs w:val="24"/>
        </w:rPr>
        <w:t>pplementary</w:t>
      </w:r>
      <w:r w:rsidR="00B27A81" w:rsidRPr="00DE4B89">
        <w:rPr>
          <w:rFonts w:ascii="Arial" w:hAnsi="Arial" w:cs="Arial"/>
          <w:b/>
          <w:sz w:val="24"/>
          <w:szCs w:val="24"/>
        </w:rPr>
        <w:t xml:space="preserve"> </w:t>
      </w:r>
      <w:r w:rsidR="00B27A81">
        <w:rPr>
          <w:rFonts w:ascii="Arial" w:hAnsi="Arial" w:cs="Arial"/>
          <w:b/>
          <w:sz w:val="24"/>
          <w:szCs w:val="24"/>
        </w:rPr>
        <w:t xml:space="preserve">Fig. </w:t>
      </w:r>
      <w:r w:rsidR="00B93BE6">
        <w:rPr>
          <w:rFonts w:ascii="Arial" w:hAnsi="Arial" w:cs="Arial"/>
          <w:b/>
          <w:sz w:val="24"/>
          <w:szCs w:val="24"/>
        </w:rPr>
        <w:t>9</w:t>
      </w:r>
      <w:r w:rsidR="00B27A81">
        <w:rPr>
          <w:rFonts w:ascii="Arial" w:hAnsi="Arial" w:cs="Arial"/>
          <w:b/>
          <w:sz w:val="24"/>
          <w:szCs w:val="24"/>
        </w:rPr>
        <w:t>. Pan-cancer genetic correlations</w:t>
      </w:r>
      <w:r w:rsidR="00B27A81" w:rsidRPr="00830177">
        <w:rPr>
          <w:rFonts w:ascii="Arial" w:hAnsi="Arial" w:cs="Arial"/>
          <w:b/>
          <w:sz w:val="24"/>
          <w:szCs w:val="24"/>
        </w:rPr>
        <w:t>.</w:t>
      </w:r>
    </w:p>
    <w:p w14:paraId="5D9A9E42" w14:textId="20542A7B" w:rsidR="00B27B0C" w:rsidRDefault="00B27B0C" w:rsidP="00B27A81">
      <w:pPr>
        <w:widowControl/>
        <w:jc w:val="center"/>
        <w:rPr>
          <w:rFonts w:ascii="Arial" w:hAnsi="Arial" w:cs="Arial"/>
          <w:b/>
          <w:sz w:val="24"/>
        </w:rPr>
      </w:pPr>
    </w:p>
    <w:p w14:paraId="6B4107FB" w14:textId="42A079F9" w:rsidR="00B27A81" w:rsidRPr="00E32779" w:rsidRDefault="00B27B0C" w:rsidP="00907D18">
      <w:pPr>
        <w:widowControl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Heatmaps describing genetic correlations of</w:t>
      </w:r>
      <w:r w:rsidR="00EF3BF2">
        <w:rPr>
          <w:rFonts w:ascii="Arial" w:hAnsi="Arial" w:cs="Arial"/>
          <w:bCs/>
          <w:sz w:val="24"/>
          <w:szCs w:val="24"/>
        </w:rPr>
        <w:t xml:space="preserve"> the</w:t>
      </w:r>
      <w:r>
        <w:rPr>
          <w:rFonts w:ascii="Arial" w:hAnsi="Arial" w:cs="Arial"/>
          <w:bCs/>
          <w:sz w:val="24"/>
          <w:szCs w:val="24"/>
        </w:rPr>
        <w:t xml:space="preserve"> 78 cancer p</w:t>
      </w:r>
      <w:r w:rsidRPr="007C30C3">
        <w:rPr>
          <w:rFonts w:ascii="Arial" w:hAnsi="Arial" w:cs="Arial"/>
          <w:bCs/>
          <w:sz w:val="24"/>
          <w:szCs w:val="24"/>
        </w:rPr>
        <w:t>airs in</w:t>
      </w:r>
      <w:r w:rsidR="00EF3BF2" w:rsidRPr="007C30C3">
        <w:rPr>
          <w:rFonts w:ascii="Arial" w:hAnsi="Arial" w:cs="Arial"/>
          <w:bCs/>
          <w:sz w:val="24"/>
          <w:szCs w:val="24"/>
        </w:rPr>
        <w:t xml:space="preserve"> the</w:t>
      </w:r>
      <w:r w:rsidRPr="007C30C3">
        <w:rPr>
          <w:rFonts w:ascii="Arial" w:hAnsi="Arial" w:cs="Arial"/>
          <w:bCs/>
          <w:sz w:val="24"/>
          <w:szCs w:val="24"/>
        </w:rPr>
        <w:t xml:space="preserve"> BBJ</w:t>
      </w:r>
      <w:r w:rsidR="00A96A56" w:rsidRPr="007C30C3">
        <w:rPr>
          <w:rFonts w:ascii="Arial" w:hAnsi="Arial" w:cs="Arial"/>
          <w:bCs/>
          <w:sz w:val="24"/>
          <w:szCs w:val="24"/>
        </w:rPr>
        <w:t>1</w:t>
      </w:r>
      <w:r w:rsidRPr="007C30C3">
        <w:rPr>
          <w:rFonts w:ascii="Arial" w:hAnsi="Arial" w:cs="Arial"/>
          <w:bCs/>
          <w:sz w:val="24"/>
          <w:szCs w:val="24"/>
        </w:rPr>
        <w:t xml:space="preserve"> and UKB datasets.</w:t>
      </w:r>
      <w:r>
        <w:rPr>
          <w:rFonts w:ascii="Arial" w:hAnsi="Arial" w:cs="Arial"/>
          <w:bCs/>
          <w:sz w:val="24"/>
          <w:szCs w:val="24"/>
        </w:rPr>
        <w:t xml:space="preserve"> In </w:t>
      </w:r>
      <w:r w:rsidR="00EF3BF2">
        <w:rPr>
          <w:rFonts w:ascii="Arial" w:hAnsi="Arial" w:cs="Arial"/>
          <w:bCs/>
          <w:sz w:val="24"/>
          <w:szCs w:val="24"/>
        </w:rPr>
        <w:t xml:space="preserve">the </w:t>
      </w:r>
      <w:r>
        <w:rPr>
          <w:rFonts w:ascii="Arial" w:hAnsi="Arial" w:cs="Arial"/>
          <w:bCs/>
          <w:sz w:val="24"/>
          <w:szCs w:val="24"/>
        </w:rPr>
        <w:t xml:space="preserve">UKB datasets, some pairs </w:t>
      </w:r>
      <w:r w:rsidR="00907D18">
        <w:rPr>
          <w:rFonts w:ascii="Arial" w:hAnsi="Arial" w:cs="Arial"/>
          <w:bCs/>
          <w:sz w:val="24"/>
          <w:szCs w:val="24"/>
        </w:rPr>
        <w:t>including the cancers with</w:t>
      </w:r>
      <w:r>
        <w:rPr>
          <w:rFonts w:ascii="Arial" w:hAnsi="Arial" w:cs="Arial"/>
          <w:bCs/>
          <w:sz w:val="24"/>
          <w:szCs w:val="24"/>
        </w:rPr>
        <w:t xml:space="preserve"> low sample sizes</w:t>
      </w:r>
      <w:r w:rsidR="00907D18">
        <w:rPr>
          <w:rFonts w:ascii="Arial" w:hAnsi="Arial" w:cs="Arial"/>
          <w:bCs/>
          <w:sz w:val="24"/>
          <w:szCs w:val="24"/>
        </w:rPr>
        <w:t xml:space="preserve"> or low </w:t>
      </w:r>
      <w:r>
        <w:rPr>
          <w:rFonts w:ascii="Arial" w:hAnsi="Arial" w:cs="Arial"/>
          <w:bCs/>
          <w:sz w:val="24"/>
          <w:szCs w:val="24"/>
        </w:rPr>
        <w:t xml:space="preserve">heritability </w:t>
      </w:r>
      <w:r w:rsidR="00907D18">
        <w:rPr>
          <w:rFonts w:ascii="Arial" w:hAnsi="Arial" w:cs="Arial"/>
          <w:bCs/>
          <w:sz w:val="24"/>
          <w:szCs w:val="24"/>
        </w:rPr>
        <w:t xml:space="preserve">showed </w:t>
      </w:r>
      <w:r w:rsidR="00E32779">
        <w:rPr>
          <w:rFonts w:ascii="Arial" w:hAnsi="Arial" w:cs="Arial"/>
          <w:bCs/>
          <w:sz w:val="24"/>
          <w:szCs w:val="24"/>
        </w:rPr>
        <w:t>extremely</w:t>
      </w:r>
      <w:r w:rsidR="00E32779" w:rsidRPr="007C30C3">
        <w:rPr>
          <w:rFonts w:ascii="Arial" w:hAnsi="Arial" w:cs="Arial"/>
          <w:bCs/>
          <w:sz w:val="24"/>
          <w:szCs w:val="24"/>
        </w:rPr>
        <w:t xml:space="preserve"> high or low</w:t>
      </w:r>
      <w:r w:rsidR="00907D18" w:rsidRPr="007C30C3">
        <w:rPr>
          <w:rFonts w:ascii="Arial" w:hAnsi="Arial" w:cs="Arial"/>
          <w:bCs/>
          <w:sz w:val="24"/>
          <w:szCs w:val="24"/>
        </w:rPr>
        <w:t xml:space="preserve"> values </w:t>
      </w:r>
      <w:r w:rsidR="00E32779" w:rsidRPr="007C30C3">
        <w:rPr>
          <w:rFonts w:ascii="Arial" w:hAnsi="Arial" w:cs="Arial"/>
          <w:bCs/>
          <w:sz w:val="24"/>
          <w:szCs w:val="24"/>
        </w:rPr>
        <w:t>and the estimates of these pairs were masked</w:t>
      </w:r>
      <w:r w:rsidR="0001384B" w:rsidRPr="007C30C3">
        <w:rPr>
          <w:rFonts w:ascii="Arial" w:hAnsi="Arial" w:cs="Arial" w:hint="eastAsia"/>
          <w:bCs/>
          <w:sz w:val="24"/>
          <w:szCs w:val="24"/>
        </w:rPr>
        <w:t xml:space="preserve"> </w:t>
      </w:r>
      <w:r w:rsidR="0001384B" w:rsidRPr="007C30C3">
        <w:rPr>
          <w:rFonts w:ascii="Arial" w:hAnsi="Arial" w:cs="Arial"/>
          <w:bCs/>
          <w:sz w:val="24"/>
          <w:szCs w:val="24"/>
        </w:rPr>
        <w:t>with white</w:t>
      </w:r>
      <w:r w:rsidR="00E32779" w:rsidRPr="007C30C3">
        <w:rPr>
          <w:rFonts w:ascii="Arial" w:hAnsi="Arial" w:cs="Arial"/>
          <w:bCs/>
          <w:sz w:val="24"/>
          <w:szCs w:val="24"/>
        </w:rPr>
        <w:t>.</w:t>
      </w:r>
      <w:r w:rsidR="00A96A56" w:rsidRPr="007C30C3">
        <w:rPr>
          <w:rFonts w:ascii="Arial" w:hAnsi="Arial" w:cs="Arial"/>
          <w:bCs/>
          <w:sz w:val="24"/>
          <w:szCs w:val="24"/>
        </w:rPr>
        <w:t xml:space="preserve"> NHL; </w:t>
      </w:r>
      <w:r w:rsidR="00A96A56" w:rsidRPr="007C30C3">
        <w:rPr>
          <w:rFonts w:ascii="Arial" w:hAnsi="Arial" w:cs="Arial" w:hint="eastAsia"/>
          <w:bCs/>
          <w:sz w:val="24"/>
          <w:szCs w:val="24"/>
        </w:rPr>
        <w:t>n</w:t>
      </w:r>
      <w:r w:rsidR="00A96A56" w:rsidRPr="007C30C3">
        <w:rPr>
          <w:rFonts w:ascii="Arial" w:hAnsi="Arial" w:cs="Arial"/>
          <w:bCs/>
          <w:sz w:val="24"/>
          <w:szCs w:val="24"/>
        </w:rPr>
        <w:t>on-Hodgkin’s lymphoma.</w:t>
      </w:r>
      <w:r w:rsidR="00B27A81">
        <w:rPr>
          <w:rFonts w:ascii="Arial" w:hAnsi="Arial" w:cs="Arial"/>
          <w:b/>
          <w:sz w:val="24"/>
        </w:rPr>
        <w:br w:type="page"/>
      </w:r>
    </w:p>
    <w:p w14:paraId="2D1A55C7" w14:textId="41CE7281" w:rsidR="009A6AEF" w:rsidRPr="00A96A56" w:rsidRDefault="008F4452" w:rsidP="00A96A56">
      <w:pPr>
        <w:widowControl/>
        <w:jc w:val="left"/>
        <w:rPr>
          <w:rFonts w:ascii="Arial" w:hAnsi="Arial" w:cs="Arial"/>
          <w:b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0BB2A98A" wp14:editId="31F72327">
            <wp:simplePos x="0" y="0"/>
            <wp:positionH relativeFrom="margin">
              <wp:align>center</wp:align>
            </wp:positionH>
            <wp:positionV relativeFrom="paragraph">
              <wp:posOffset>257175</wp:posOffset>
            </wp:positionV>
            <wp:extent cx="5095240" cy="8391525"/>
            <wp:effectExtent l="0" t="0" r="0" b="9525"/>
            <wp:wrapTopAndBottom/>
            <wp:docPr id="894629117" name="図 1" descr="タイムライ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629117" name="図 1" descr="タイムライ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240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176">
        <w:rPr>
          <w:rFonts w:ascii="Arial" w:hAnsi="Arial" w:cs="Arial"/>
          <w:b/>
          <w:sz w:val="24"/>
        </w:rPr>
        <w:t>Supplementary Fig</w:t>
      </w:r>
      <w:r w:rsidR="00D34395">
        <w:rPr>
          <w:rFonts w:ascii="Arial" w:hAnsi="Arial" w:cs="Arial"/>
          <w:b/>
          <w:sz w:val="24"/>
        </w:rPr>
        <w:t>.</w:t>
      </w:r>
      <w:r w:rsidR="00C56176">
        <w:rPr>
          <w:rFonts w:ascii="Arial" w:hAnsi="Arial" w:cs="Arial"/>
          <w:b/>
          <w:sz w:val="24"/>
        </w:rPr>
        <w:t xml:space="preserve"> </w:t>
      </w:r>
      <w:r w:rsidR="00B93BE6">
        <w:rPr>
          <w:rFonts w:ascii="Arial" w:hAnsi="Arial" w:cs="Arial"/>
          <w:b/>
          <w:sz w:val="24"/>
        </w:rPr>
        <w:t>10</w:t>
      </w:r>
      <w:r w:rsidR="00C56176">
        <w:rPr>
          <w:rFonts w:ascii="Arial" w:hAnsi="Arial" w:cs="Arial"/>
          <w:b/>
          <w:sz w:val="24"/>
        </w:rPr>
        <w:t xml:space="preserve">. </w:t>
      </w:r>
      <w:r w:rsidR="00D34395">
        <w:rPr>
          <w:rFonts w:ascii="Arial" w:hAnsi="Arial" w:cs="Arial"/>
          <w:b/>
          <w:sz w:val="24"/>
        </w:rPr>
        <w:t>Breast and prostate cancer large-scale meta-analysis</w:t>
      </w:r>
      <w:r w:rsidR="00C56176" w:rsidRPr="009A6AEF">
        <w:rPr>
          <w:rFonts w:ascii="Arial" w:hAnsi="Arial" w:cs="Arial"/>
          <w:b/>
          <w:sz w:val="24"/>
        </w:rPr>
        <w:t>.</w:t>
      </w:r>
    </w:p>
    <w:p w14:paraId="43900BAA" w14:textId="7406BEB1" w:rsidR="00E20412" w:rsidRDefault="00E20412" w:rsidP="00E20412">
      <w:pPr>
        <w:widowControl/>
        <w:rPr>
          <w:rFonts w:ascii="Arial" w:hAnsi="Arial" w:cs="Arial"/>
          <w:b/>
          <w:bCs/>
          <w:sz w:val="24"/>
        </w:rPr>
      </w:pPr>
    </w:p>
    <w:p w14:paraId="4A87D583" w14:textId="4B66AA09" w:rsidR="003D2076" w:rsidRDefault="007950ED" w:rsidP="00E20412">
      <w:pPr>
        <w:widowControl/>
        <w:rPr>
          <w:rFonts w:ascii="Arial" w:hAnsi="Arial" w:cs="Arial"/>
          <w:sz w:val="24"/>
        </w:rPr>
      </w:pPr>
      <w:proofErr w:type="spellStart"/>
      <w:proofErr w:type="gramStart"/>
      <w:r w:rsidRPr="007950ED">
        <w:rPr>
          <w:rFonts w:ascii="Arial" w:hAnsi="Arial" w:cs="Arial"/>
          <w:b/>
          <w:bCs/>
          <w:sz w:val="24"/>
        </w:rPr>
        <w:t>a</w:t>
      </w:r>
      <w:proofErr w:type="spellEnd"/>
      <w:proofErr w:type="gramEnd"/>
      <w:r>
        <w:rPr>
          <w:rFonts w:ascii="Arial" w:hAnsi="Arial" w:cs="Arial"/>
          <w:sz w:val="24"/>
        </w:rPr>
        <w:t xml:space="preserve"> Overview of </w:t>
      </w:r>
      <w:r w:rsidR="00EF3BF2">
        <w:rPr>
          <w:rFonts w:ascii="Arial" w:hAnsi="Arial" w:cs="Arial"/>
          <w:sz w:val="24"/>
        </w:rPr>
        <w:t xml:space="preserve">the </w:t>
      </w:r>
      <w:r>
        <w:rPr>
          <w:rFonts w:ascii="Arial" w:hAnsi="Arial" w:cs="Arial"/>
          <w:sz w:val="24"/>
        </w:rPr>
        <w:t>breast and prostate cancer large-scale meta-analysis</w:t>
      </w:r>
      <w:r w:rsidR="005C0D8C">
        <w:rPr>
          <w:rFonts w:ascii="Arial" w:hAnsi="Arial" w:cs="Arial"/>
          <w:sz w:val="24"/>
        </w:rPr>
        <w:t xml:space="preserve"> integrating 8 GWAS datasets</w:t>
      </w:r>
      <w:r>
        <w:rPr>
          <w:rFonts w:ascii="Arial" w:hAnsi="Arial" w:cs="Arial"/>
          <w:sz w:val="24"/>
        </w:rPr>
        <w:t xml:space="preserve">. </w:t>
      </w:r>
      <w:r w:rsidR="00E20412" w:rsidRPr="00BF743E">
        <w:rPr>
          <w:rFonts w:ascii="Arial" w:hAnsi="Arial" w:cs="Arial"/>
          <w:b/>
          <w:bCs/>
          <w:color w:val="000000" w:themeColor="text1"/>
          <w:sz w:val="24"/>
        </w:rPr>
        <w:t>b</w:t>
      </w:r>
      <w:r w:rsidR="00E20412" w:rsidRPr="00BF743E">
        <w:rPr>
          <w:rFonts w:ascii="Arial" w:hAnsi="Arial" w:cs="Arial"/>
          <w:color w:val="000000" w:themeColor="text1"/>
          <w:sz w:val="24"/>
        </w:rPr>
        <w:t xml:space="preserve"> Manhattan plots of </w:t>
      </w:r>
      <w:r w:rsidR="00EF3BF2">
        <w:rPr>
          <w:rFonts w:ascii="Arial" w:hAnsi="Arial" w:cs="Arial"/>
          <w:color w:val="000000" w:themeColor="text1"/>
          <w:sz w:val="24"/>
        </w:rPr>
        <w:t xml:space="preserve">the </w:t>
      </w:r>
      <w:r w:rsidR="00E20412" w:rsidRPr="00BF743E">
        <w:rPr>
          <w:rFonts w:ascii="Arial" w:hAnsi="Arial" w:cs="Arial"/>
          <w:color w:val="000000" w:themeColor="text1"/>
          <w:sz w:val="24"/>
        </w:rPr>
        <w:t xml:space="preserve">breast and prostate cancer large-scale meta-analysis. </w:t>
      </w:r>
      <w:r w:rsidR="00E20412" w:rsidRPr="00BF743E">
        <w:rPr>
          <w:rFonts w:ascii="Arial" w:hAnsi="Arial" w:cs="Arial"/>
          <w:color w:val="000000" w:themeColor="text1"/>
          <w:sz w:val="24"/>
          <w:szCs w:val="24"/>
        </w:rPr>
        <w:t>The dashed green line indicates the genome-wide significance threshold (</w:t>
      </w:r>
      <w:r w:rsidR="00E20412" w:rsidRPr="00BF743E">
        <w:rPr>
          <w:rFonts w:ascii="Arial" w:hAnsi="Arial" w:cs="Arial"/>
          <w:i/>
          <w:color w:val="000000" w:themeColor="text1"/>
          <w:sz w:val="24"/>
          <w:szCs w:val="24"/>
        </w:rPr>
        <w:t>P</w:t>
      </w:r>
      <w:r w:rsidR="00E20412" w:rsidRPr="00BF743E">
        <w:rPr>
          <w:rFonts w:ascii="Arial" w:hAnsi="Arial" w:cs="Arial"/>
          <w:color w:val="000000" w:themeColor="text1"/>
          <w:sz w:val="24"/>
          <w:szCs w:val="24"/>
        </w:rPr>
        <w:t xml:space="preserve"> = 5.0 × 10</w:t>
      </w:r>
      <w:r w:rsidR="00E20412" w:rsidRPr="00BF743E">
        <w:rPr>
          <w:rFonts w:ascii="Arial" w:hAnsi="Arial" w:cs="Arial"/>
          <w:color w:val="000000" w:themeColor="text1"/>
          <w:sz w:val="24"/>
          <w:szCs w:val="24"/>
          <w:vertAlign w:val="superscript"/>
        </w:rPr>
        <w:t>-8</w:t>
      </w:r>
      <w:r w:rsidR="00E20412" w:rsidRPr="00BF743E">
        <w:rPr>
          <w:rFonts w:ascii="Arial" w:hAnsi="Arial" w:cs="Arial"/>
          <w:color w:val="000000" w:themeColor="text1"/>
          <w:sz w:val="24"/>
          <w:szCs w:val="24"/>
        </w:rPr>
        <w:t>).</w:t>
      </w:r>
      <w:r w:rsidR="000E7F9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E7F9D" w:rsidRPr="000E7F9D">
        <w:rPr>
          <w:rFonts w:ascii="Arial" w:hAnsi="Arial" w:cs="Arial"/>
          <w:color w:val="000000" w:themeColor="text1"/>
          <w:sz w:val="24"/>
          <w:szCs w:val="24"/>
        </w:rPr>
        <w:t>All statistical tests are two-sided and not adjusted for multiple comparisons.</w:t>
      </w:r>
      <w:r w:rsidR="003D2076">
        <w:rPr>
          <w:rFonts w:ascii="Arial" w:hAnsi="Arial" w:cs="Arial"/>
          <w:sz w:val="24"/>
        </w:rPr>
        <w:br w:type="page"/>
      </w:r>
    </w:p>
    <w:p w14:paraId="2D2F4BAA" w14:textId="212C2A95" w:rsidR="00E20412" w:rsidRDefault="00E20412" w:rsidP="003D2076">
      <w:pPr>
        <w:widowControl/>
        <w:jc w:val="left"/>
        <w:rPr>
          <w:rFonts w:ascii="Arial" w:hAnsi="Arial" w:cs="Arial"/>
          <w:b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1993260F" wp14:editId="65AB69F9">
            <wp:simplePos x="0" y="0"/>
            <wp:positionH relativeFrom="margin">
              <wp:align>right</wp:align>
            </wp:positionH>
            <wp:positionV relativeFrom="paragraph">
              <wp:posOffset>457200</wp:posOffset>
            </wp:positionV>
            <wp:extent cx="6642735" cy="7241540"/>
            <wp:effectExtent l="0" t="0" r="5715" b="0"/>
            <wp:wrapTopAndBottom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724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076">
        <w:rPr>
          <w:rFonts w:ascii="Arial" w:hAnsi="Arial" w:cs="Arial"/>
          <w:b/>
          <w:sz w:val="24"/>
        </w:rPr>
        <w:t>Supplementary Fig. 1</w:t>
      </w:r>
      <w:r w:rsidR="00B93BE6">
        <w:rPr>
          <w:rFonts w:ascii="Arial" w:hAnsi="Arial" w:cs="Arial"/>
          <w:b/>
          <w:sz w:val="24"/>
        </w:rPr>
        <w:t>1</w:t>
      </w:r>
      <w:r w:rsidR="003D2076">
        <w:rPr>
          <w:rFonts w:ascii="Arial" w:hAnsi="Arial" w:cs="Arial"/>
          <w:b/>
          <w:sz w:val="24"/>
        </w:rPr>
        <w:t>. Downstream analysis</w:t>
      </w:r>
      <w:r>
        <w:rPr>
          <w:rFonts w:ascii="Arial" w:hAnsi="Arial" w:cs="Arial"/>
          <w:b/>
          <w:sz w:val="24"/>
        </w:rPr>
        <w:t xml:space="preserve"> of</w:t>
      </w:r>
      <w:r w:rsidR="003D2076">
        <w:rPr>
          <w:rFonts w:ascii="Arial" w:hAnsi="Arial" w:cs="Arial"/>
          <w:b/>
          <w:sz w:val="24"/>
        </w:rPr>
        <w:t xml:space="preserve"> </w:t>
      </w:r>
      <w:r w:rsidR="00EF3BF2">
        <w:rPr>
          <w:rFonts w:ascii="Arial" w:hAnsi="Arial" w:cs="Arial"/>
          <w:b/>
          <w:sz w:val="24"/>
        </w:rPr>
        <w:t xml:space="preserve">the </w:t>
      </w:r>
      <w:r>
        <w:rPr>
          <w:rFonts w:ascii="Arial" w:hAnsi="Arial" w:cs="Arial"/>
          <w:b/>
          <w:sz w:val="24"/>
        </w:rPr>
        <w:t>b</w:t>
      </w:r>
      <w:r w:rsidR="003D2076">
        <w:rPr>
          <w:rFonts w:ascii="Arial" w:hAnsi="Arial" w:cs="Arial"/>
          <w:b/>
          <w:sz w:val="24"/>
        </w:rPr>
        <w:t>reast and prostate cancer large-scale meta-analysis</w:t>
      </w:r>
      <w:r w:rsidR="003D2076" w:rsidRPr="009A6AEF">
        <w:rPr>
          <w:rFonts w:ascii="Arial" w:hAnsi="Arial" w:cs="Arial"/>
          <w:b/>
          <w:sz w:val="24"/>
        </w:rPr>
        <w:t>.</w:t>
      </w:r>
    </w:p>
    <w:p w14:paraId="5F43BD01" w14:textId="43D7EDE6" w:rsidR="003D2076" w:rsidRPr="00A96A56" w:rsidRDefault="003D2076" w:rsidP="003D2076">
      <w:pPr>
        <w:widowControl/>
        <w:jc w:val="left"/>
        <w:rPr>
          <w:rFonts w:ascii="Arial" w:hAnsi="Arial" w:cs="Arial"/>
          <w:b/>
          <w:sz w:val="24"/>
        </w:rPr>
      </w:pPr>
    </w:p>
    <w:p w14:paraId="2E8FBEB1" w14:textId="22875FFB" w:rsidR="00E20412" w:rsidRDefault="00E20412" w:rsidP="00E20412">
      <w:pPr>
        <w:widowControl/>
        <w:rPr>
          <w:rFonts w:ascii="Arial" w:hAnsi="Arial" w:cs="Arial"/>
          <w:sz w:val="24"/>
        </w:rPr>
      </w:pPr>
      <w:proofErr w:type="spellStart"/>
      <w:proofErr w:type="gramStart"/>
      <w:r>
        <w:rPr>
          <w:rFonts w:ascii="Arial" w:hAnsi="Arial" w:cs="Arial"/>
          <w:b/>
          <w:bCs/>
          <w:sz w:val="24"/>
        </w:rPr>
        <w:t>a</w:t>
      </w:r>
      <w:proofErr w:type="spellEnd"/>
      <w:proofErr w:type="gramEnd"/>
      <w:r>
        <w:rPr>
          <w:rFonts w:ascii="Arial" w:hAnsi="Arial" w:cs="Arial"/>
          <w:sz w:val="24"/>
        </w:rPr>
        <w:t xml:space="preserve"> Overview of </w:t>
      </w:r>
      <w:r w:rsidR="00EF3BF2">
        <w:rPr>
          <w:rFonts w:ascii="Arial" w:hAnsi="Arial" w:cs="Arial"/>
          <w:sz w:val="24"/>
        </w:rPr>
        <w:t xml:space="preserve">the </w:t>
      </w:r>
      <w:r>
        <w:rPr>
          <w:rFonts w:ascii="Arial" w:hAnsi="Arial" w:cs="Arial"/>
          <w:sz w:val="24"/>
        </w:rPr>
        <w:t>functional gene mapping and gene set enrichment analysis of the shared risk variants associated with both breast and prostate cancer and the cancer type-specific variants.</w:t>
      </w:r>
      <w:r w:rsidR="00212001">
        <w:rPr>
          <w:rFonts w:ascii="Arial" w:hAnsi="Arial" w:cs="Arial"/>
          <w:sz w:val="24"/>
        </w:rPr>
        <w:t xml:space="preserve"> </w:t>
      </w:r>
      <w:r w:rsidR="00212001" w:rsidRPr="00212001">
        <w:rPr>
          <w:rFonts w:ascii="Arial" w:hAnsi="Arial" w:cs="Arial"/>
          <w:i/>
          <w:iCs/>
          <w:color w:val="000000" w:themeColor="text1"/>
          <w:sz w:val="24"/>
          <w:szCs w:val="24"/>
        </w:rPr>
        <w:t>P</w:t>
      </w:r>
      <w:r w:rsidR="00212001" w:rsidRPr="00212001">
        <w:rPr>
          <w:rFonts w:ascii="Arial" w:hAnsi="Arial" w:cs="Arial"/>
          <w:color w:val="000000" w:themeColor="text1"/>
          <w:sz w:val="24"/>
          <w:szCs w:val="24"/>
        </w:rPr>
        <w:t xml:space="preserve">-values are uncorrected and reflect two-sided tests. FDR was calculated via the </w:t>
      </w:r>
      <w:proofErr w:type="spellStart"/>
      <w:r w:rsidR="00212001" w:rsidRPr="00212001">
        <w:rPr>
          <w:rFonts w:ascii="Arial" w:hAnsi="Arial" w:cs="Arial"/>
          <w:color w:val="000000" w:themeColor="text1"/>
          <w:sz w:val="24"/>
          <w:szCs w:val="24"/>
        </w:rPr>
        <w:t>Benjamini</w:t>
      </w:r>
      <w:proofErr w:type="spellEnd"/>
      <w:r w:rsidR="00212001" w:rsidRPr="00212001">
        <w:rPr>
          <w:rFonts w:ascii="Arial" w:hAnsi="Arial" w:cs="Arial"/>
          <w:color w:val="000000" w:themeColor="text1"/>
          <w:sz w:val="24"/>
          <w:szCs w:val="24"/>
        </w:rPr>
        <w:t>-Hochberg method across all gene</w:t>
      </w:r>
      <w:r w:rsidR="002120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12001" w:rsidRPr="00212001">
        <w:rPr>
          <w:rFonts w:ascii="Arial" w:hAnsi="Arial" w:cs="Arial"/>
          <w:color w:val="000000" w:themeColor="text1"/>
          <w:sz w:val="24"/>
          <w:szCs w:val="24"/>
        </w:rPr>
        <w:t>sets.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>b</w:t>
      </w:r>
      <w:r>
        <w:rPr>
          <w:rFonts w:ascii="Arial" w:hAnsi="Arial" w:cs="Arial"/>
          <w:sz w:val="24"/>
        </w:rPr>
        <w:t xml:space="preserve"> Functional characteristics of the cancer type-specific variants and the shared risk variants. The x-axis indicates the threshold of the associations between the lead variants and both breast and prostate cancer (1.3: the nominal threshold of </w:t>
      </w:r>
      <w:r w:rsidRPr="00A64D8D">
        <w:rPr>
          <w:rFonts w:ascii="Arial" w:hAnsi="Arial" w:cs="Arial"/>
          <w:i/>
          <w:iCs/>
          <w:sz w:val="24"/>
        </w:rPr>
        <w:t>P</w:t>
      </w:r>
      <w:r>
        <w:rPr>
          <w:rFonts w:ascii="Arial" w:hAnsi="Arial" w:cs="Arial"/>
          <w:sz w:val="24"/>
        </w:rPr>
        <w:t xml:space="preserve"> = 0.05; 7.3: the genome-wide threshold of </w:t>
      </w:r>
      <w:r w:rsidRPr="00E149B4">
        <w:rPr>
          <w:rFonts w:ascii="Arial" w:hAnsi="Arial" w:cs="Arial"/>
          <w:i/>
          <w:sz w:val="24"/>
          <w:szCs w:val="24"/>
        </w:rPr>
        <w:t>P</w:t>
      </w:r>
      <w:r w:rsidRPr="00E149B4">
        <w:rPr>
          <w:rFonts w:ascii="Arial" w:hAnsi="Arial" w:cs="Arial"/>
          <w:sz w:val="24"/>
          <w:szCs w:val="24"/>
        </w:rPr>
        <w:t xml:space="preserve"> = 5.0 × 10</w:t>
      </w:r>
      <w:r w:rsidRPr="00E149B4">
        <w:rPr>
          <w:rFonts w:ascii="Arial" w:hAnsi="Arial" w:cs="Arial"/>
          <w:sz w:val="24"/>
          <w:szCs w:val="24"/>
          <w:vertAlign w:val="superscript"/>
        </w:rPr>
        <w:t>-8</w:t>
      </w:r>
      <w:r>
        <w:rPr>
          <w:rFonts w:ascii="Arial" w:hAnsi="Arial" w:cs="Arial"/>
          <w:sz w:val="24"/>
        </w:rPr>
        <w:t>).</w:t>
      </w:r>
      <w:r w:rsidR="00212001">
        <w:rPr>
          <w:rFonts w:ascii="Arial" w:hAnsi="Arial" w:cs="Arial"/>
          <w:sz w:val="24"/>
        </w:rPr>
        <w:t xml:space="preserve"> </w:t>
      </w:r>
    </w:p>
    <w:p w14:paraId="187C8B6E" w14:textId="071B295A" w:rsidR="00341D06" w:rsidRDefault="00B97D0F" w:rsidP="00341D06">
      <w:pPr>
        <w:widowControl/>
        <w:jc w:val="left"/>
        <w:rPr>
          <w:rFonts w:ascii="Arial" w:hAnsi="Arial" w:cs="Arial"/>
          <w:b/>
          <w:sz w:val="24"/>
        </w:rPr>
      </w:pPr>
      <w:r w:rsidRPr="00E20412">
        <w:rPr>
          <w:rFonts w:ascii="Arial" w:hAnsi="Arial" w:cs="Arial"/>
          <w:sz w:val="24"/>
        </w:rPr>
        <w:br w:type="page"/>
      </w:r>
      <w:r w:rsidR="00341D06">
        <w:rPr>
          <w:rFonts w:ascii="Arial" w:hAnsi="Arial" w:cs="Arial"/>
          <w:b/>
          <w:sz w:val="24"/>
        </w:rPr>
        <w:lastRenderedPageBreak/>
        <w:t xml:space="preserve">Supplementary Fig. </w:t>
      </w:r>
      <w:r w:rsidR="003D2076">
        <w:rPr>
          <w:rFonts w:ascii="Arial" w:hAnsi="Arial" w:cs="Arial"/>
          <w:b/>
          <w:sz w:val="24"/>
        </w:rPr>
        <w:t>1</w:t>
      </w:r>
      <w:r w:rsidR="005870D7">
        <w:rPr>
          <w:rFonts w:ascii="Arial" w:hAnsi="Arial" w:cs="Arial"/>
          <w:b/>
          <w:sz w:val="24"/>
        </w:rPr>
        <w:t>2</w:t>
      </w:r>
      <w:r w:rsidR="00341D06">
        <w:rPr>
          <w:rFonts w:ascii="Arial" w:hAnsi="Arial" w:cs="Arial"/>
          <w:b/>
          <w:sz w:val="24"/>
        </w:rPr>
        <w:t xml:space="preserve">. Breast cancer </w:t>
      </w:r>
      <w:r w:rsidR="002E2DA4">
        <w:rPr>
          <w:rFonts w:ascii="Arial" w:hAnsi="Arial" w:cs="Arial"/>
          <w:b/>
          <w:sz w:val="24"/>
        </w:rPr>
        <w:t>related</w:t>
      </w:r>
      <w:r w:rsidR="00752B22">
        <w:rPr>
          <w:rFonts w:ascii="Arial" w:hAnsi="Arial" w:cs="Arial"/>
          <w:b/>
          <w:sz w:val="24"/>
        </w:rPr>
        <w:t xml:space="preserve"> gene expression</w:t>
      </w:r>
      <w:r w:rsidR="00015F08">
        <w:rPr>
          <w:rFonts w:ascii="Arial" w:hAnsi="Arial" w:cs="Arial"/>
          <w:b/>
          <w:sz w:val="24"/>
        </w:rPr>
        <w:t xml:space="preserve"> level</w:t>
      </w:r>
      <w:r w:rsidR="002E2DA4">
        <w:rPr>
          <w:rFonts w:ascii="Arial" w:hAnsi="Arial" w:cs="Arial"/>
          <w:b/>
          <w:sz w:val="24"/>
        </w:rPr>
        <w:t>s</w:t>
      </w:r>
      <w:r w:rsidR="00752B22">
        <w:rPr>
          <w:rFonts w:ascii="Arial" w:hAnsi="Arial" w:cs="Arial"/>
          <w:b/>
          <w:sz w:val="24"/>
        </w:rPr>
        <w:t xml:space="preserve"> in </w:t>
      </w:r>
      <w:r w:rsidR="002E2DA4">
        <w:rPr>
          <w:rFonts w:ascii="Arial" w:hAnsi="Arial" w:cs="Arial"/>
          <w:b/>
          <w:sz w:val="24"/>
        </w:rPr>
        <w:t xml:space="preserve">the breast cancer </w:t>
      </w:r>
      <w:r w:rsidR="00180EEB">
        <w:rPr>
          <w:noProof/>
        </w:rPr>
        <w:drawing>
          <wp:anchor distT="0" distB="0" distL="114300" distR="114300" simplePos="0" relativeHeight="251695104" behindDoc="0" locked="0" layoutInCell="1" allowOverlap="1" wp14:anchorId="231C8F08" wp14:editId="650B39A0">
            <wp:simplePos x="0" y="0"/>
            <wp:positionH relativeFrom="margin">
              <wp:align>right</wp:align>
            </wp:positionH>
            <wp:positionV relativeFrom="paragraph">
              <wp:posOffset>542183</wp:posOffset>
            </wp:positionV>
            <wp:extent cx="6633210" cy="2679700"/>
            <wp:effectExtent l="0" t="0" r="0" b="6350"/>
            <wp:wrapTopAndBottom/>
            <wp:docPr id="934561834" name="図 1" descr="タイムライ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561834" name="図 1" descr="タイムライン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DA4">
        <w:rPr>
          <w:rFonts w:ascii="Arial" w:hAnsi="Arial" w:cs="Arial"/>
          <w:b/>
          <w:sz w:val="24"/>
        </w:rPr>
        <w:t>single-cell RNA sequence dataset</w:t>
      </w:r>
      <w:r w:rsidR="00341D06" w:rsidRPr="009A6AEF">
        <w:rPr>
          <w:rFonts w:ascii="Arial" w:hAnsi="Arial" w:cs="Arial"/>
          <w:b/>
          <w:sz w:val="24"/>
        </w:rPr>
        <w:t>.</w:t>
      </w:r>
    </w:p>
    <w:p w14:paraId="10EEF606" w14:textId="6A3B7C44" w:rsidR="009D41E3" w:rsidRDefault="009D41E3" w:rsidP="007A712D">
      <w:pPr>
        <w:widowControl/>
        <w:rPr>
          <w:rFonts w:ascii="Arial" w:hAnsi="Arial" w:cs="Arial"/>
          <w:sz w:val="24"/>
        </w:rPr>
      </w:pPr>
    </w:p>
    <w:p w14:paraId="54A0C0E0" w14:textId="00D57EEB" w:rsidR="00931401" w:rsidRPr="00B208F7" w:rsidRDefault="00884DF9" w:rsidP="00B208F7">
      <w:pPr>
        <w:widowControl/>
        <w:rPr>
          <w:rFonts w:ascii="Arial" w:hAnsi="Arial" w:cs="Arial"/>
          <w:color w:val="000000" w:themeColor="text1"/>
          <w:sz w:val="24"/>
          <w:szCs w:val="24"/>
        </w:rPr>
      </w:pPr>
      <w:r w:rsidRPr="00BF743E">
        <w:rPr>
          <w:rFonts w:ascii="Arial" w:hAnsi="Arial" w:cs="Arial"/>
          <w:color w:val="000000" w:themeColor="text1"/>
          <w:sz w:val="24"/>
          <w:szCs w:val="24"/>
        </w:rPr>
        <w:t xml:space="preserve">UMAP visualizations of the breast cancer </w:t>
      </w:r>
      <w:r w:rsidR="002E2DA4">
        <w:rPr>
          <w:rFonts w:ascii="Arial" w:hAnsi="Arial" w:cs="Arial"/>
          <w:color w:val="000000" w:themeColor="text1"/>
          <w:sz w:val="24"/>
          <w:szCs w:val="24"/>
        </w:rPr>
        <w:t xml:space="preserve">single-cell </w:t>
      </w:r>
      <w:r w:rsidRPr="00BF743E">
        <w:rPr>
          <w:rFonts w:ascii="Arial" w:hAnsi="Arial" w:cs="Arial"/>
          <w:color w:val="000000" w:themeColor="text1"/>
          <w:sz w:val="24"/>
          <w:szCs w:val="24"/>
        </w:rPr>
        <w:t>RNA</w:t>
      </w:r>
      <w:r w:rsidR="002E2DA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F743E">
        <w:rPr>
          <w:rFonts w:ascii="Arial" w:hAnsi="Arial" w:cs="Arial"/>
          <w:color w:val="000000" w:themeColor="text1"/>
          <w:sz w:val="24"/>
          <w:szCs w:val="24"/>
        </w:rPr>
        <w:t>seq</w:t>
      </w:r>
      <w:r w:rsidR="002E2DA4">
        <w:rPr>
          <w:rFonts w:ascii="Arial" w:hAnsi="Arial" w:cs="Arial"/>
          <w:color w:val="000000" w:themeColor="text1"/>
          <w:sz w:val="24"/>
          <w:szCs w:val="24"/>
        </w:rPr>
        <w:t>uence</w:t>
      </w:r>
      <w:r w:rsidRPr="00BF743E">
        <w:rPr>
          <w:rFonts w:ascii="Arial" w:hAnsi="Arial" w:cs="Arial"/>
          <w:color w:val="000000" w:themeColor="text1"/>
          <w:sz w:val="24"/>
          <w:szCs w:val="24"/>
        </w:rPr>
        <w:t xml:space="preserve"> dataset colored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according to expression levels of </w:t>
      </w:r>
      <w:r w:rsidR="00EF3BF2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>
        <w:rPr>
          <w:rFonts w:ascii="Arial" w:hAnsi="Arial" w:cs="Arial"/>
          <w:color w:val="000000" w:themeColor="text1"/>
          <w:sz w:val="24"/>
          <w:szCs w:val="24"/>
        </w:rPr>
        <w:t>breast cancer related genes.</w:t>
      </w:r>
    </w:p>
    <w:sectPr w:rsidR="00931401" w:rsidRPr="00B208F7" w:rsidSect="00982FCE">
      <w:type w:val="continuous"/>
      <w:pgSz w:w="11906" w:h="16838" w:code="9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7FF57" w14:textId="77777777" w:rsidR="00673625" w:rsidRDefault="00673625" w:rsidP="00B52CB8">
      <w:r>
        <w:separator/>
      </w:r>
    </w:p>
  </w:endnote>
  <w:endnote w:type="continuationSeparator" w:id="0">
    <w:p w14:paraId="7C0AC5E1" w14:textId="77777777" w:rsidR="00673625" w:rsidRDefault="00673625" w:rsidP="00B52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B439B" w14:textId="77777777" w:rsidR="00673625" w:rsidRDefault="00673625" w:rsidP="00B52CB8">
      <w:r>
        <w:separator/>
      </w:r>
    </w:p>
  </w:footnote>
  <w:footnote w:type="continuationSeparator" w:id="0">
    <w:p w14:paraId="62542669" w14:textId="77777777" w:rsidR="00673625" w:rsidRDefault="00673625" w:rsidP="00B52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F768C"/>
    <w:multiLevelType w:val="hybridMultilevel"/>
    <w:tmpl w:val="42F2CCD0"/>
    <w:lvl w:ilvl="0" w:tplc="600629A0">
      <w:start w:val="2"/>
      <w:numFmt w:val="bullet"/>
      <w:lvlText w:val=""/>
      <w:lvlJc w:val="left"/>
      <w:pPr>
        <w:ind w:left="360" w:hanging="360"/>
      </w:pPr>
      <w:rPr>
        <w:rFonts w:ascii="Wingdings" w:eastAsia="ＭＳ Ｐゴシック" w:hAnsi="Wingdings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A872C2B"/>
    <w:multiLevelType w:val="hybridMultilevel"/>
    <w:tmpl w:val="7324A260"/>
    <w:lvl w:ilvl="0" w:tplc="788CF78C">
      <w:numFmt w:val="bullet"/>
      <w:lvlText w:val="・"/>
      <w:lvlJc w:val="left"/>
      <w:pPr>
        <w:ind w:left="360" w:hanging="360"/>
      </w:pPr>
      <w:rPr>
        <w:rFonts w:ascii="游明朝" w:eastAsia="游明朝" w:hAnsi="游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21380592">
    <w:abstractNumId w:val="1"/>
  </w:num>
  <w:num w:numId="2" w16cid:durableId="888344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DE6"/>
    <w:rsid w:val="00002572"/>
    <w:rsid w:val="00003A5B"/>
    <w:rsid w:val="0001384B"/>
    <w:rsid w:val="00013EC4"/>
    <w:rsid w:val="00015F08"/>
    <w:rsid w:val="0002463A"/>
    <w:rsid w:val="000261E8"/>
    <w:rsid w:val="00030FC6"/>
    <w:rsid w:val="00034BA0"/>
    <w:rsid w:val="00040B87"/>
    <w:rsid w:val="00047218"/>
    <w:rsid w:val="00050D03"/>
    <w:rsid w:val="00054A0B"/>
    <w:rsid w:val="0007083B"/>
    <w:rsid w:val="00070C79"/>
    <w:rsid w:val="00080EB0"/>
    <w:rsid w:val="00081F23"/>
    <w:rsid w:val="00085321"/>
    <w:rsid w:val="00086354"/>
    <w:rsid w:val="000877C7"/>
    <w:rsid w:val="00087962"/>
    <w:rsid w:val="00094F55"/>
    <w:rsid w:val="000A5397"/>
    <w:rsid w:val="000A6195"/>
    <w:rsid w:val="000B16C2"/>
    <w:rsid w:val="000B25BD"/>
    <w:rsid w:val="000C0DA6"/>
    <w:rsid w:val="000C1779"/>
    <w:rsid w:val="000C6FF1"/>
    <w:rsid w:val="000E20AE"/>
    <w:rsid w:val="000E2FF5"/>
    <w:rsid w:val="000E6385"/>
    <w:rsid w:val="000E7F9D"/>
    <w:rsid w:val="000E7FB9"/>
    <w:rsid w:val="000F274F"/>
    <w:rsid w:val="000F33C1"/>
    <w:rsid w:val="00101C6B"/>
    <w:rsid w:val="00102E3D"/>
    <w:rsid w:val="00104435"/>
    <w:rsid w:val="00115FE1"/>
    <w:rsid w:val="00133282"/>
    <w:rsid w:val="0014627C"/>
    <w:rsid w:val="0014643C"/>
    <w:rsid w:val="00147048"/>
    <w:rsid w:val="001538CA"/>
    <w:rsid w:val="00155CD2"/>
    <w:rsid w:val="001613D2"/>
    <w:rsid w:val="0016304B"/>
    <w:rsid w:val="001730B0"/>
    <w:rsid w:val="00180EEB"/>
    <w:rsid w:val="001927C3"/>
    <w:rsid w:val="001A2056"/>
    <w:rsid w:val="001A709F"/>
    <w:rsid w:val="001A7366"/>
    <w:rsid w:val="001B5237"/>
    <w:rsid w:val="001B524D"/>
    <w:rsid w:val="001C226E"/>
    <w:rsid w:val="001C7877"/>
    <w:rsid w:val="001D1B9F"/>
    <w:rsid w:val="001F0789"/>
    <w:rsid w:val="001F5DFA"/>
    <w:rsid w:val="00203F72"/>
    <w:rsid w:val="00211AD9"/>
    <w:rsid w:val="00212001"/>
    <w:rsid w:val="0021303A"/>
    <w:rsid w:val="002172BE"/>
    <w:rsid w:val="00222D55"/>
    <w:rsid w:val="002242D3"/>
    <w:rsid w:val="0024261A"/>
    <w:rsid w:val="002433C8"/>
    <w:rsid w:val="00254776"/>
    <w:rsid w:val="002550CB"/>
    <w:rsid w:val="002558A3"/>
    <w:rsid w:val="00261CF0"/>
    <w:rsid w:val="00263011"/>
    <w:rsid w:val="002636A8"/>
    <w:rsid w:val="002663B1"/>
    <w:rsid w:val="00270484"/>
    <w:rsid w:val="00276366"/>
    <w:rsid w:val="002806CC"/>
    <w:rsid w:val="00287B61"/>
    <w:rsid w:val="00291CB5"/>
    <w:rsid w:val="00293FF0"/>
    <w:rsid w:val="00294638"/>
    <w:rsid w:val="002B762D"/>
    <w:rsid w:val="002C6744"/>
    <w:rsid w:val="002C6796"/>
    <w:rsid w:val="002D40D1"/>
    <w:rsid w:val="002D4616"/>
    <w:rsid w:val="002E2DA4"/>
    <w:rsid w:val="002E5C56"/>
    <w:rsid w:val="002E6D01"/>
    <w:rsid w:val="002F13B0"/>
    <w:rsid w:val="002F211C"/>
    <w:rsid w:val="00302335"/>
    <w:rsid w:val="00305174"/>
    <w:rsid w:val="0031153C"/>
    <w:rsid w:val="00317CB1"/>
    <w:rsid w:val="00317FF9"/>
    <w:rsid w:val="00323C75"/>
    <w:rsid w:val="003275ED"/>
    <w:rsid w:val="00341D06"/>
    <w:rsid w:val="0034631B"/>
    <w:rsid w:val="0036048A"/>
    <w:rsid w:val="00364D2B"/>
    <w:rsid w:val="003746EB"/>
    <w:rsid w:val="003813C3"/>
    <w:rsid w:val="00382784"/>
    <w:rsid w:val="00384D15"/>
    <w:rsid w:val="00385600"/>
    <w:rsid w:val="00391379"/>
    <w:rsid w:val="00397987"/>
    <w:rsid w:val="003A5738"/>
    <w:rsid w:val="003A5889"/>
    <w:rsid w:val="003B2109"/>
    <w:rsid w:val="003B4926"/>
    <w:rsid w:val="003B6730"/>
    <w:rsid w:val="003C0B12"/>
    <w:rsid w:val="003C3F96"/>
    <w:rsid w:val="003D2076"/>
    <w:rsid w:val="003E658B"/>
    <w:rsid w:val="003E7AD0"/>
    <w:rsid w:val="003F1E70"/>
    <w:rsid w:val="004014D1"/>
    <w:rsid w:val="00401BC2"/>
    <w:rsid w:val="004033F0"/>
    <w:rsid w:val="00405B76"/>
    <w:rsid w:val="004237F6"/>
    <w:rsid w:val="00425766"/>
    <w:rsid w:val="004424F0"/>
    <w:rsid w:val="00444F92"/>
    <w:rsid w:val="004457C1"/>
    <w:rsid w:val="00446DAB"/>
    <w:rsid w:val="00456B36"/>
    <w:rsid w:val="004630B2"/>
    <w:rsid w:val="00481C13"/>
    <w:rsid w:val="004821EB"/>
    <w:rsid w:val="00482AE9"/>
    <w:rsid w:val="00485EBB"/>
    <w:rsid w:val="00491155"/>
    <w:rsid w:val="0049489E"/>
    <w:rsid w:val="004B37FE"/>
    <w:rsid w:val="004B50B3"/>
    <w:rsid w:val="004B7FD9"/>
    <w:rsid w:val="004C17BF"/>
    <w:rsid w:val="004E428A"/>
    <w:rsid w:val="004E573E"/>
    <w:rsid w:val="004E67FA"/>
    <w:rsid w:val="004F3CAC"/>
    <w:rsid w:val="00503042"/>
    <w:rsid w:val="00505DCE"/>
    <w:rsid w:val="0051171E"/>
    <w:rsid w:val="0053776F"/>
    <w:rsid w:val="005536BF"/>
    <w:rsid w:val="00560EB3"/>
    <w:rsid w:val="005636A9"/>
    <w:rsid w:val="0057029A"/>
    <w:rsid w:val="0058019D"/>
    <w:rsid w:val="00584B63"/>
    <w:rsid w:val="005870D7"/>
    <w:rsid w:val="00595972"/>
    <w:rsid w:val="005A4D91"/>
    <w:rsid w:val="005A69AD"/>
    <w:rsid w:val="005B0002"/>
    <w:rsid w:val="005B2787"/>
    <w:rsid w:val="005B547F"/>
    <w:rsid w:val="005C0D8C"/>
    <w:rsid w:val="005C1EF2"/>
    <w:rsid w:val="005C7A66"/>
    <w:rsid w:val="005D0873"/>
    <w:rsid w:val="005D24EE"/>
    <w:rsid w:val="005D4172"/>
    <w:rsid w:val="005D6A42"/>
    <w:rsid w:val="005E20D4"/>
    <w:rsid w:val="005E2CA2"/>
    <w:rsid w:val="005E7AAD"/>
    <w:rsid w:val="005F37E3"/>
    <w:rsid w:val="005F4674"/>
    <w:rsid w:val="005F606B"/>
    <w:rsid w:val="00605BA6"/>
    <w:rsid w:val="006073AC"/>
    <w:rsid w:val="006141B6"/>
    <w:rsid w:val="00617ABD"/>
    <w:rsid w:val="006249A2"/>
    <w:rsid w:val="0062601E"/>
    <w:rsid w:val="00641079"/>
    <w:rsid w:val="00641677"/>
    <w:rsid w:val="00646FA2"/>
    <w:rsid w:val="00652039"/>
    <w:rsid w:val="0066687A"/>
    <w:rsid w:val="00672A42"/>
    <w:rsid w:val="00673625"/>
    <w:rsid w:val="0067462E"/>
    <w:rsid w:val="00687361"/>
    <w:rsid w:val="00692B44"/>
    <w:rsid w:val="006A12A4"/>
    <w:rsid w:val="006A228B"/>
    <w:rsid w:val="006A67C2"/>
    <w:rsid w:val="006B1DB8"/>
    <w:rsid w:val="006C2861"/>
    <w:rsid w:val="006C301A"/>
    <w:rsid w:val="006C44EE"/>
    <w:rsid w:val="006C5352"/>
    <w:rsid w:val="006D0A40"/>
    <w:rsid w:val="006F0D99"/>
    <w:rsid w:val="006F68DC"/>
    <w:rsid w:val="00710537"/>
    <w:rsid w:val="00717DEB"/>
    <w:rsid w:val="00722B6E"/>
    <w:rsid w:val="007314A8"/>
    <w:rsid w:val="00750830"/>
    <w:rsid w:val="00752B22"/>
    <w:rsid w:val="0076649C"/>
    <w:rsid w:val="00767E26"/>
    <w:rsid w:val="007718B3"/>
    <w:rsid w:val="00774948"/>
    <w:rsid w:val="0077708D"/>
    <w:rsid w:val="00777A79"/>
    <w:rsid w:val="007950ED"/>
    <w:rsid w:val="00797B71"/>
    <w:rsid w:val="007A712D"/>
    <w:rsid w:val="007B6245"/>
    <w:rsid w:val="007C30C3"/>
    <w:rsid w:val="007C6A5B"/>
    <w:rsid w:val="007E1C20"/>
    <w:rsid w:val="007E2BD2"/>
    <w:rsid w:val="007F6C75"/>
    <w:rsid w:val="00801DDB"/>
    <w:rsid w:val="00802775"/>
    <w:rsid w:val="008140F8"/>
    <w:rsid w:val="008370CD"/>
    <w:rsid w:val="00856B71"/>
    <w:rsid w:val="00861E08"/>
    <w:rsid w:val="00865091"/>
    <w:rsid w:val="00882C2B"/>
    <w:rsid w:val="00883CB8"/>
    <w:rsid w:val="00884DF9"/>
    <w:rsid w:val="00891775"/>
    <w:rsid w:val="008959FB"/>
    <w:rsid w:val="008B08C8"/>
    <w:rsid w:val="008B41EE"/>
    <w:rsid w:val="008B7D91"/>
    <w:rsid w:val="008C6228"/>
    <w:rsid w:val="008D3EBF"/>
    <w:rsid w:val="008E1F3A"/>
    <w:rsid w:val="008E6353"/>
    <w:rsid w:val="008F4452"/>
    <w:rsid w:val="008F629E"/>
    <w:rsid w:val="008F6837"/>
    <w:rsid w:val="009018EA"/>
    <w:rsid w:val="00907D18"/>
    <w:rsid w:val="00911332"/>
    <w:rsid w:val="009245AA"/>
    <w:rsid w:val="009249FF"/>
    <w:rsid w:val="00927515"/>
    <w:rsid w:val="00931401"/>
    <w:rsid w:val="009331F9"/>
    <w:rsid w:val="009434E1"/>
    <w:rsid w:val="009476B9"/>
    <w:rsid w:val="00950525"/>
    <w:rsid w:val="00961351"/>
    <w:rsid w:val="00982FCE"/>
    <w:rsid w:val="00986544"/>
    <w:rsid w:val="009A0866"/>
    <w:rsid w:val="009A371E"/>
    <w:rsid w:val="009A4C3E"/>
    <w:rsid w:val="009A6AEF"/>
    <w:rsid w:val="009A7FC6"/>
    <w:rsid w:val="009B16C7"/>
    <w:rsid w:val="009B198C"/>
    <w:rsid w:val="009C1CB3"/>
    <w:rsid w:val="009C4CEE"/>
    <w:rsid w:val="009D1E4E"/>
    <w:rsid w:val="009D41E3"/>
    <w:rsid w:val="009E5A98"/>
    <w:rsid w:val="009E5AED"/>
    <w:rsid w:val="009E745D"/>
    <w:rsid w:val="009F307D"/>
    <w:rsid w:val="009F51FF"/>
    <w:rsid w:val="009F7546"/>
    <w:rsid w:val="00A064A8"/>
    <w:rsid w:val="00A12D5B"/>
    <w:rsid w:val="00A145CC"/>
    <w:rsid w:val="00A33AEB"/>
    <w:rsid w:val="00A36BC9"/>
    <w:rsid w:val="00A40853"/>
    <w:rsid w:val="00A41403"/>
    <w:rsid w:val="00A43780"/>
    <w:rsid w:val="00A46C47"/>
    <w:rsid w:val="00A64D8D"/>
    <w:rsid w:val="00A86FF4"/>
    <w:rsid w:val="00A96A56"/>
    <w:rsid w:val="00AC073F"/>
    <w:rsid w:val="00AC4C82"/>
    <w:rsid w:val="00AD0A28"/>
    <w:rsid w:val="00AD347A"/>
    <w:rsid w:val="00AD57F4"/>
    <w:rsid w:val="00AD5A7D"/>
    <w:rsid w:val="00AE65CB"/>
    <w:rsid w:val="00AE7738"/>
    <w:rsid w:val="00AF6215"/>
    <w:rsid w:val="00AF7787"/>
    <w:rsid w:val="00B00464"/>
    <w:rsid w:val="00B02DAF"/>
    <w:rsid w:val="00B05F3C"/>
    <w:rsid w:val="00B113BC"/>
    <w:rsid w:val="00B16D22"/>
    <w:rsid w:val="00B17264"/>
    <w:rsid w:val="00B17C34"/>
    <w:rsid w:val="00B208F7"/>
    <w:rsid w:val="00B219C7"/>
    <w:rsid w:val="00B27A81"/>
    <w:rsid w:val="00B27B0C"/>
    <w:rsid w:val="00B309EB"/>
    <w:rsid w:val="00B331E1"/>
    <w:rsid w:val="00B33B1E"/>
    <w:rsid w:val="00B40040"/>
    <w:rsid w:val="00B511FA"/>
    <w:rsid w:val="00B52CB8"/>
    <w:rsid w:val="00B55F66"/>
    <w:rsid w:val="00B57F82"/>
    <w:rsid w:val="00B73F5E"/>
    <w:rsid w:val="00B75DE6"/>
    <w:rsid w:val="00B92C6D"/>
    <w:rsid w:val="00B93BE6"/>
    <w:rsid w:val="00B96336"/>
    <w:rsid w:val="00B97D0F"/>
    <w:rsid w:val="00BB4DFE"/>
    <w:rsid w:val="00BB68DE"/>
    <w:rsid w:val="00BC4E72"/>
    <w:rsid w:val="00BD6DF6"/>
    <w:rsid w:val="00BE0F69"/>
    <w:rsid w:val="00BE399C"/>
    <w:rsid w:val="00BF3097"/>
    <w:rsid w:val="00C05EA9"/>
    <w:rsid w:val="00C13C91"/>
    <w:rsid w:val="00C151FD"/>
    <w:rsid w:val="00C15F28"/>
    <w:rsid w:val="00C178C8"/>
    <w:rsid w:val="00C25912"/>
    <w:rsid w:val="00C370E5"/>
    <w:rsid w:val="00C40564"/>
    <w:rsid w:val="00C414DB"/>
    <w:rsid w:val="00C44153"/>
    <w:rsid w:val="00C44978"/>
    <w:rsid w:val="00C44CF4"/>
    <w:rsid w:val="00C54663"/>
    <w:rsid w:val="00C56176"/>
    <w:rsid w:val="00C73905"/>
    <w:rsid w:val="00C82509"/>
    <w:rsid w:val="00C8266B"/>
    <w:rsid w:val="00C83269"/>
    <w:rsid w:val="00C83C77"/>
    <w:rsid w:val="00C90A9F"/>
    <w:rsid w:val="00C9162B"/>
    <w:rsid w:val="00C92825"/>
    <w:rsid w:val="00CA14B6"/>
    <w:rsid w:val="00CA2CA4"/>
    <w:rsid w:val="00CB24D2"/>
    <w:rsid w:val="00CD1FBD"/>
    <w:rsid w:val="00CD3DF0"/>
    <w:rsid w:val="00CF220C"/>
    <w:rsid w:val="00CF59B6"/>
    <w:rsid w:val="00D1615F"/>
    <w:rsid w:val="00D30E2D"/>
    <w:rsid w:val="00D34395"/>
    <w:rsid w:val="00D41BA0"/>
    <w:rsid w:val="00D41BBB"/>
    <w:rsid w:val="00D428C0"/>
    <w:rsid w:val="00D42D47"/>
    <w:rsid w:val="00D42F1E"/>
    <w:rsid w:val="00D43725"/>
    <w:rsid w:val="00D437F4"/>
    <w:rsid w:val="00D462CB"/>
    <w:rsid w:val="00D55D8F"/>
    <w:rsid w:val="00D6054A"/>
    <w:rsid w:val="00D72781"/>
    <w:rsid w:val="00D75C1F"/>
    <w:rsid w:val="00D84342"/>
    <w:rsid w:val="00D85F92"/>
    <w:rsid w:val="00D8640B"/>
    <w:rsid w:val="00D90C83"/>
    <w:rsid w:val="00D926A6"/>
    <w:rsid w:val="00DA1C06"/>
    <w:rsid w:val="00DA1CE3"/>
    <w:rsid w:val="00DA4E37"/>
    <w:rsid w:val="00DB2B7E"/>
    <w:rsid w:val="00DB5C2E"/>
    <w:rsid w:val="00DC6833"/>
    <w:rsid w:val="00DD0BE8"/>
    <w:rsid w:val="00DE2A0A"/>
    <w:rsid w:val="00DF1149"/>
    <w:rsid w:val="00DF53EF"/>
    <w:rsid w:val="00DF594E"/>
    <w:rsid w:val="00E00346"/>
    <w:rsid w:val="00E0210C"/>
    <w:rsid w:val="00E05500"/>
    <w:rsid w:val="00E112DD"/>
    <w:rsid w:val="00E12C10"/>
    <w:rsid w:val="00E16BBF"/>
    <w:rsid w:val="00E20412"/>
    <w:rsid w:val="00E21705"/>
    <w:rsid w:val="00E21A76"/>
    <w:rsid w:val="00E30F24"/>
    <w:rsid w:val="00E32779"/>
    <w:rsid w:val="00E3488F"/>
    <w:rsid w:val="00E433B7"/>
    <w:rsid w:val="00E54564"/>
    <w:rsid w:val="00E70811"/>
    <w:rsid w:val="00E7311C"/>
    <w:rsid w:val="00E8096C"/>
    <w:rsid w:val="00E82308"/>
    <w:rsid w:val="00E85734"/>
    <w:rsid w:val="00E87528"/>
    <w:rsid w:val="00EA1014"/>
    <w:rsid w:val="00EA1981"/>
    <w:rsid w:val="00EB7B82"/>
    <w:rsid w:val="00EC4D0F"/>
    <w:rsid w:val="00EC5088"/>
    <w:rsid w:val="00ED1D75"/>
    <w:rsid w:val="00ED3679"/>
    <w:rsid w:val="00ED4342"/>
    <w:rsid w:val="00ED6C03"/>
    <w:rsid w:val="00EE1195"/>
    <w:rsid w:val="00EE146B"/>
    <w:rsid w:val="00EF2EA4"/>
    <w:rsid w:val="00EF37DE"/>
    <w:rsid w:val="00EF3BF2"/>
    <w:rsid w:val="00F03643"/>
    <w:rsid w:val="00F076AF"/>
    <w:rsid w:val="00F2538C"/>
    <w:rsid w:val="00F257C3"/>
    <w:rsid w:val="00F273AF"/>
    <w:rsid w:val="00F316EC"/>
    <w:rsid w:val="00F328A3"/>
    <w:rsid w:val="00F35A19"/>
    <w:rsid w:val="00F41871"/>
    <w:rsid w:val="00F550F8"/>
    <w:rsid w:val="00F6541F"/>
    <w:rsid w:val="00F6559C"/>
    <w:rsid w:val="00F662C4"/>
    <w:rsid w:val="00F7066C"/>
    <w:rsid w:val="00F7612D"/>
    <w:rsid w:val="00F76D7A"/>
    <w:rsid w:val="00F77318"/>
    <w:rsid w:val="00F8660D"/>
    <w:rsid w:val="00F87F99"/>
    <w:rsid w:val="00FA1834"/>
    <w:rsid w:val="00FA59C5"/>
    <w:rsid w:val="00FC1FEA"/>
    <w:rsid w:val="00FE422C"/>
    <w:rsid w:val="00FE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88FC27"/>
  <w15:chartTrackingRefBased/>
  <w15:docId w15:val="{7A33409B-CDE3-4021-8F61-2A67A2AE2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5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2C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2CB8"/>
  </w:style>
  <w:style w:type="paragraph" w:styleId="a5">
    <w:name w:val="footer"/>
    <w:basedOn w:val="a"/>
    <w:link w:val="a6"/>
    <w:uiPriority w:val="99"/>
    <w:unhideWhenUsed/>
    <w:rsid w:val="00B52C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2CB8"/>
  </w:style>
  <w:style w:type="paragraph" w:styleId="Web">
    <w:name w:val="Normal (Web)"/>
    <w:basedOn w:val="a"/>
    <w:uiPriority w:val="99"/>
    <w:semiHidden/>
    <w:unhideWhenUsed/>
    <w:rsid w:val="00B52C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jlqj4b">
    <w:name w:val="jlqj4b"/>
    <w:basedOn w:val="a0"/>
    <w:rsid w:val="006C301A"/>
  </w:style>
  <w:style w:type="paragraph" w:styleId="a7">
    <w:name w:val="List Paragraph"/>
    <w:basedOn w:val="a"/>
    <w:uiPriority w:val="34"/>
    <w:qFormat/>
    <w:rsid w:val="00B55F6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9613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6135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sid w:val="00DA1CE3"/>
    <w:rPr>
      <w:i/>
      <w:iCs/>
    </w:rPr>
  </w:style>
  <w:style w:type="character" w:styleId="ab">
    <w:name w:val="annotation reference"/>
    <w:uiPriority w:val="99"/>
    <w:rsid w:val="00B309EB"/>
    <w:rPr>
      <w:sz w:val="16"/>
      <w:szCs w:val="16"/>
    </w:rPr>
  </w:style>
  <w:style w:type="paragraph" w:styleId="ac">
    <w:name w:val="annotation text"/>
    <w:basedOn w:val="a"/>
    <w:link w:val="ad"/>
    <w:uiPriority w:val="99"/>
    <w:rsid w:val="00B309EB"/>
    <w:pPr>
      <w:widowControl/>
      <w:jc w:val="left"/>
    </w:pPr>
    <w:rPr>
      <w:rFonts w:ascii="Times New Roman" w:eastAsia="ＭＳ 明朝" w:hAnsi="Times New Roman" w:cs="Times New Roman"/>
      <w:kern w:val="0"/>
      <w:sz w:val="20"/>
      <w:szCs w:val="20"/>
      <w:lang w:val="en-GB" w:eastAsia="en-US"/>
    </w:rPr>
  </w:style>
  <w:style w:type="character" w:customStyle="1" w:styleId="ad">
    <w:name w:val="コメント文字列 (文字)"/>
    <w:basedOn w:val="a0"/>
    <w:link w:val="ac"/>
    <w:uiPriority w:val="99"/>
    <w:rsid w:val="00B309EB"/>
    <w:rPr>
      <w:rFonts w:ascii="Times New Roman" w:eastAsia="ＭＳ 明朝" w:hAnsi="Times New Roman" w:cs="Times New Roman"/>
      <w:kern w:val="0"/>
      <w:sz w:val="20"/>
      <w:szCs w:val="20"/>
      <w:lang w:val="en-GB" w:eastAsia="en-US"/>
    </w:rPr>
  </w:style>
  <w:style w:type="paragraph" w:styleId="ae">
    <w:name w:val="Revision"/>
    <w:hidden/>
    <w:uiPriority w:val="99"/>
    <w:semiHidden/>
    <w:rsid w:val="00777A79"/>
  </w:style>
  <w:style w:type="table" w:styleId="af">
    <w:name w:val="Table Grid"/>
    <w:basedOn w:val="a1"/>
    <w:uiPriority w:val="39"/>
    <w:rsid w:val="00674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itefull-cache xmlns="urn:writefull-cache:Suggestions">{"suggestions":{},"typeOfAccount":"freemium"}</writefull-cach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B5C48-6AF4-4C1C-AD46-C2D87315DD4A}">
  <ds:schemaRefs>
    <ds:schemaRef ds:uri="urn:writefull-cache:Suggestions"/>
  </ds:schemaRefs>
</ds:datastoreItem>
</file>

<file path=customXml/itemProps2.xml><?xml version="1.0" encoding="utf-8"?>
<ds:datastoreItem xmlns:ds="http://schemas.openxmlformats.org/officeDocument/2006/customXml" ds:itemID="{DD3D58A8-C2A5-4A83-A166-E008ACD5E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13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白井 雄也</dc:creator>
  <cp:keywords/>
  <dc:description/>
  <cp:lastModifiedBy>豪 佐藤</cp:lastModifiedBy>
  <cp:revision>63</cp:revision>
  <cp:lastPrinted>2021-11-09T06:35:00Z</cp:lastPrinted>
  <dcterms:created xsi:type="dcterms:W3CDTF">2021-12-05T13:21:00Z</dcterms:created>
  <dcterms:modified xsi:type="dcterms:W3CDTF">2023-06-08T01:06:00Z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http://www.zotero.org/styles/bmc-biology</vt:lpwstr>
  </property>
  <property fmtid="{D5CDD505-2E9C-101B-9397-08002B2CF9AE}" pid="5" name="Mendeley Recent Style Name 1_1">
    <vt:lpwstr>BMC Biology</vt:lpwstr>
  </property>
  <property fmtid="{D5CDD505-2E9C-101B-9397-08002B2CF9AE}" pid="6" name="Mendeley Recent Style Id 2_1">
    <vt:lpwstr>http://www.zotero.org/styles/bmc-genetics</vt:lpwstr>
  </property>
  <property fmtid="{D5CDD505-2E9C-101B-9397-08002B2CF9AE}" pid="7" name="Mendeley Recent Style Name 2_1">
    <vt:lpwstr>BMC Genetics</vt:lpwstr>
  </property>
  <property fmtid="{D5CDD505-2E9C-101B-9397-08002B2CF9AE}" pid="8" name="Mendeley Recent Style Id 3_1">
    <vt:lpwstr>http://www.zotero.org/styles/bmc-medical-genetics</vt:lpwstr>
  </property>
  <property fmtid="{D5CDD505-2E9C-101B-9397-08002B2CF9AE}" pid="9" name="Mendeley Recent Style Name 3_1">
    <vt:lpwstr>BMC Medical Genetics</vt:lpwstr>
  </property>
  <property fmtid="{D5CDD505-2E9C-101B-9397-08002B2CF9AE}" pid="10" name="Mendeley Recent Style Id 4_1">
    <vt:lpwstr>http://www.zotero.org/styles/bmc-medicine</vt:lpwstr>
  </property>
  <property fmtid="{D5CDD505-2E9C-101B-9397-08002B2CF9AE}" pid="11" name="Mendeley Recent Style Name 4_1">
    <vt:lpwstr>BMC Medicine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