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6C879D" w14:textId="3ECF78E1" w:rsidR="00246645" w:rsidRPr="00246645" w:rsidRDefault="00246645" w:rsidP="00246645">
      <w:pPr>
        <w:jc w:val="center"/>
        <w:rPr>
          <w:rFonts w:ascii="Calibri" w:hAnsi="Calibri" w:cs="Calibri"/>
          <w:b/>
          <w:bCs/>
          <w:u w:val="single"/>
        </w:rPr>
      </w:pPr>
      <w:r w:rsidRPr="00246645">
        <w:rPr>
          <w:rFonts w:ascii="Calibri" w:hAnsi="Calibri" w:cs="Calibri"/>
          <w:b/>
          <w:bCs/>
          <w:u w:val="single"/>
        </w:rPr>
        <w:t xml:space="preserve">Description of </w:t>
      </w:r>
      <w:r w:rsidRPr="00246645">
        <w:rPr>
          <w:rFonts w:ascii="Calibri" w:hAnsi="Calibri" w:cs="Calibri"/>
          <w:b/>
          <w:bCs/>
          <w:u w:val="single"/>
        </w:rPr>
        <w:t>Additional Supplementary Information Files</w:t>
      </w:r>
    </w:p>
    <w:p w14:paraId="0F9B86ED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  <w:b/>
          <w:bCs/>
        </w:rPr>
        <w:t>Supplementary Data 1.</w:t>
      </w:r>
      <w:r w:rsidRPr="00246645">
        <w:rPr>
          <w:rFonts w:ascii="Calibri" w:hAnsi="Calibri" w:cs="Calibri"/>
        </w:rPr>
        <w:t xml:space="preserve"> Quantitative results of the targeted analysis of EGF stimulated HeLa cells in</w:t>
      </w:r>
    </w:p>
    <w:p w14:paraId="5C93F35C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 xml:space="preserve">the presence of three kinase inhibitors, either with hybrid-DIA or with </w:t>
      </w:r>
      <w:proofErr w:type="spellStart"/>
      <w:r w:rsidRPr="00246645">
        <w:rPr>
          <w:rFonts w:ascii="Calibri" w:hAnsi="Calibri" w:cs="Calibri"/>
        </w:rPr>
        <w:t>SureQuant</w:t>
      </w:r>
      <w:proofErr w:type="spellEnd"/>
      <w:r w:rsidRPr="00246645">
        <w:rPr>
          <w:rFonts w:ascii="Calibri" w:hAnsi="Calibri" w:cs="Calibri"/>
        </w:rPr>
        <w:t>.</w:t>
      </w:r>
    </w:p>
    <w:p w14:paraId="32EBF248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(A) Quantification for hybrid-DIA data. Data is provided as Area Under the Curve (AUC) of the</w:t>
      </w:r>
    </w:p>
    <w:p w14:paraId="20BA702D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endogenous peptide. Hybrid-DIA data was normalized by the intensity of the heavy labeled standard</w:t>
      </w:r>
    </w:p>
    <w:p w14:paraId="2B6E34C8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and missing values were imputed using values from a left-censored distribution, accompanied with</w:t>
      </w:r>
    </w:p>
    <w:p w14:paraId="3DEBAC9B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the statistical analysis (two-samples two-sided t-test, FDR corrected, 3 valid values in one</w:t>
      </w:r>
    </w:p>
    <w:p w14:paraId="154988E2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experimental group were required).</w:t>
      </w:r>
    </w:p>
    <w:p w14:paraId="41150005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 xml:space="preserve">(B) Quantification for </w:t>
      </w:r>
      <w:proofErr w:type="spellStart"/>
      <w:r w:rsidRPr="00246645">
        <w:rPr>
          <w:rFonts w:ascii="Calibri" w:hAnsi="Calibri" w:cs="Calibri"/>
        </w:rPr>
        <w:t>SureQuant</w:t>
      </w:r>
      <w:proofErr w:type="spellEnd"/>
      <w:r w:rsidRPr="00246645">
        <w:rPr>
          <w:rFonts w:ascii="Calibri" w:hAnsi="Calibri" w:cs="Calibri"/>
        </w:rPr>
        <w:t xml:space="preserve"> data. Data is provided as ratio of the endogenous peptide versus the</w:t>
      </w:r>
    </w:p>
    <w:p w14:paraId="5DAEA950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heavy-labeled standard obtained from Skyline.</w:t>
      </w:r>
    </w:p>
    <w:p w14:paraId="10A258AD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  <w:b/>
          <w:bCs/>
        </w:rPr>
        <w:t>Supplementary Data 2</w:t>
      </w:r>
      <w:r w:rsidRPr="00246645">
        <w:rPr>
          <w:rFonts w:ascii="Calibri" w:hAnsi="Calibri" w:cs="Calibri"/>
        </w:rPr>
        <w:t>. Quantitative results of the discovery analysis of EGF stimulated HeLa cells in</w:t>
      </w:r>
    </w:p>
    <w:p w14:paraId="3F30ACEE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 xml:space="preserve">the presence of three kinase inhibitors, with hybrid-DIA and analyzed in </w:t>
      </w:r>
      <w:proofErr w:type="spellStart"/>
      <w:r w:rsidRPr="00246645">
        <w:rPr>
          <w:rFonts w:ascii="Calibri" w:hAnsi="Calibri" w:cs="Calibri"/>
        </w:rPr>
        <w:t>Spectronaut</w:t>
      </w:r>
      <w:proofErr w:type="spellEnd"/>
      <w:r w:rsidRPr="00246645">
        <w:rPr>
          <w:rFonts w:ascii="Calibri" w:hAnsi="Calibri" w:cs="Calibri"/>
        </w:rPr>
        <w:t xml:space="preserve"> (v17). Data has</w:t>
      </w:r>
    </w:p>
    <w:p w14:paraId="4966F642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 xml:space="preserve">been collapsed to phospho-sites, log2 transformed, </w:t>
      </w:r>
      <w:proofErr w:type="gramStart"/>
      <w:r w:rsidRPr="00246645">
        <w:rPr>
          <w:rFonts w:ascii="Calibri" w:hAnsi="Calibri" w:cs="Calibri"/>
        </w:rPr>
        <w:t>normalized</w:t>
      </w:r>
      <w:proofErr w:type="gramEnd"/>
      <w:r w:rsidRPr="00246645">
        <w:rPr>
          <w:rFonts w:ascii="Calibri" w:hAnsi="Calibri" w:cs="Calibri"/>
        </w:rPr>
        <w:t xml:space="preserve"> and imputed for missing values.</w:t>
      </w:r>
    </w:p>
    <w:p w14:paraId="0E022CFA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  <w:b/>
          <w:bCs/>
        </w:rPr>
        <w:t>Supplementary Data 3.</w:t>
      </w:r>
      <w:r w:rsidRPr="00246645">
        <w:rPr>
          <w:rFonts w:ascii="Calibri" w:hAnsi="Calibri" w:cs="Calibri"/>
        </w:rPr>
        <w:t xml:space="preserve"> Quantitative results of the targeted analysis of colorectal cancer cells grown</w:t>
      </w:r>
    </w:p>
    <w:p w14:paraId="048434FC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in monolayer (adherent) or in 3D format (spheroid) treatment for 0, 1, 3, 6, 12 and 24 hours with 5-</w:t>
      </w:r>
    </w:p>
    <w:p w14:paraId="5EF169EF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fluorouracil.</w:t>
      </w:r>
    </w:p>
    <w:p w14:paraId="6E79CD1D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(A) Quantification is provided as Area Under the Curve (AUC) of the endogenous peptide for adherent</w:t>
      </w:r>
    </w:p>
    <w:p w14:paraId="51BEC2D3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cells.</w:t>
      </w:r>
    </w:p>
    <w:p w14:paraId="1E450B12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(B) Quantification is provided as Area Under the Curve (AUC) of the endogenous peptide for single</w:t>
      </w:r>
    </w:p>
    <w:p w14:paraId="59C67306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spheroids.</w:t>
      </w:r>
    </w:p>
    <w:p w14:paraId="2D37A3F1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(C) Statistical analysis results for adherent cells (two-samples two-sided t-test, FDR corrected, 3 valid</w:t>
      </w:r>
    </w:p>
    <w:p w14:paraId="4A992A91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values in one experimental group were required). All statistical comparisons were performed using</w:t>
      </w:r>
    </w:p>
    <w:p w14:paraId="7102EA98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time 0 as reference.</w:t>
      </w:r>
    </w:p>
    <w:p w14:paraId="17EEB4F8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(D) Statistical analysis results for spheroids (two-samples two-sided t-test, FDR corrected, 3 valid</w:t>
      </w:r>
    </w:p>
    <w:p w14:paraId="3BA1495D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values in one experimental group were required). All statistical comparisons were performed using</w:t>
      </w:r>
    </w:p>
    <w:p w14:paraId="35884243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time 0 as reference.</w:t>
      </w:r>
    </w:p>
    <w:p w14:paraId="4762D723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  <w:b/>
          <w:bCs/>
        </w:rPr>
        <w:t>Supplementary Data 4.</w:t>
      </w:r>
      <w:r w:rsidRPr="00246645">
        <w:rPr>
          <w:rFonts w:ascii="Calibri" w:hAnsi="Calibri" w:cs="Calibri"/>
        </w:rPr>
        <w:t xml:space="preserve"> Differential regulation results of the discovery analysis of colorectal cancer</w:t>
      </w:r>
    </w:p>
    <w:p w14:paraId="35E4288A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>cells grown as spheroids (A) or as monolayer (B) after treatment for 0, 1, 3, 6, 12 and 24 hours with</w:t>
      </w:r>
    </w:p>
    <w:p w14:paraId="0CF41346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t xml:space="preserve">5-fluorouracil. Data was obtained using </w:t>
      </w:r>
      <w:proofErr w:type="spellStart"/>
      <w:r w:rsidRPr="00246645">
        <w:rPr>
          <w:rFonts w:ascii="Calibri" w:hAnsi="Calibri" w:cs="Calibri"/>
        </w:rPr>
        <w:t>Spectronaut</w:t>
      </w:r>
      <w:proofErr w:type="spellEnd"/>
      <w:r w:rsidRPr="00246645">
        <w:rPr>
          <w:rFonts w:ascii="Calibri" w:hAnsi="Calibri" w:cs="Calibri"/>
        </w:rPr>
        <w:t xml:space="preserve"> (v17). Data has been collapsed to phospho-sites,</w:t>
      </w:r>
    </w:p>
    <w:p w14:paraId="0A940F71" w14:textId="77777777" w:rsidR="00246645" w:rsidRPr="00246645" w:rsidRDefault="00246645" w:rsidP="00246645">
      <w:pPr>
        <w:rPr>
          <w:rFonts w:ascii="Calibri" w:hAnsi="Calibri" w:cs="Calibri"/>
        </w:rPr>
      </w:pPr>
      <w:r w:rsidRPr="00246645">
        <w:rPr>
          <w:rFonts w:ascii="Calibri" w:hAnsi="Calibri" w:cs="Calibri"/>
        </w:rPr>
        <w:lastRenderedPageBreak/>
        <w:t xml:space="preserve">log2 transformed, </w:t>
      </w:r>
      <w:proofErr w:type="gramStart"/>
      <w:r w:rsidRPr="00246645">
        <w:rPr>
          <w:rFonts w:ascii="Calibri" w:hAnsi="Calibri" w:cs="Calibri"/>
        </w:rPr>
        <w:t>normalized</w:t>
      </w:r>
      <w:proofErr w:type="gramEnd"/>
      <w:r w:rsidRPr="00246645">
        <w:rPr>
          <w:rFonts w:ascii="Calibri" w:hAnsi="Calibri" w:cs="Calibri"/>
        </w:rPr>
        <w:t xml:space="preserve"> and imputed for missing values. Statistical analysis was performed using</w:t>
      </w:r>
    </w:p>
    <w:p w14:paraId="2A519647" w14:textId="6D211F91" w:rsidR="002C3F2B" w:rsidRPr="00246645" w:rsidRDefault="00246645" w:rsidP="00246645">
      <w:pPr>
        <w:rPr>
          <w:rFonts w:ascii="Calibri" w:hAnsi="Calibri" w:cs="Calibri"/>
        </w:rPr>
      </w:pPr>
      <w:proofErr w:type="spellStart"/>
      <w:r w:rsidRPr="00246645">
        <w:rPr>
          <w:rFonts w:ascii="Calibri" w:hAnsi="Calibri" w:cs="Calibri"/>
        </w:rPr>
        <w:t>limma</w:t>
      </w:r>
      <w:proofErr w:type="spellEnd"/>
      <w:r w:rsidRPr="00246645">
        <w:rPr>
          <w:rFonts w:ascii="Calibri" w:hAnsi="Calibri" w:cs="Calibri"/>
        </w:rPr>
        <w:t xml:space="preserve"> robust t-test (two-samples, two-sided, FDR corrected).</w:t>
      </w:r>
    </w:p>
    <w:sectPr w:rsidR="002C3F2B" w:rsidRPr="002466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645"/>
    <w:rsid w:val="00246645"/>
    <w:rsid w:val="002C3F2B"/>
    <w:rsid w:val="00AF3A36"/>
    <w:rsid w:val="00FE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1488F"/>
  <w15:chartTrackingRefBased/>
  <w15:docId w15:val="{071E3D6B-1164-4074-8334-B5FAEFA43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365</Words>
  <Characters>2081</Characters>
  <Application>Microsoft Office Word</Application>
  <DocSecurity>0</DocSecurity>
  <Lines>17</Lines>
  <Paragraphs>4</Paragraphs>
  <ScaleCrop>false</ScaleCrop>
  <Company>Springer Nature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Jagruti Rajesh Bhagwani</dc:creator>
  <cp:keywords/>
  <dc:description/>
  <cp:lastModifiedBy>Jagruti Rajesh Bhagwani</cp:lastModifiedBy>
  <cp:revision>1</cp:revision>
  <dcterms:created xsi:type="dcterms:W3CDTF">2023-06-09T05:17:00Z</dcterms:created>
  <dcterms:modified xsi:type="dcterms:W3CDTF">2023-06-09T05:19:00Z</dcterms:modified>
</cp:coreProperties>
</file>