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01" w14:textId="77777777" w:rsidR="005D1E62" w:rsidRDefault="00000000">
      <w:pPr>
        <w:pStyle w:val="Title"/>
        <w:spacing w:before="480" w:line="239" w:lineRule="auto"/>
      </w:pPr>
      <w:bookmarkStart w:id="0" w:name="_vp20vuy04b7n" w:colFirst="0" w:colLast="0"/>
      <w:bookmarkEnd w:id="0"/>
      <w:r>
        <w:t>Inventory of Supplementary Information</w:t>
      </w:r>
    </w:p>
    <w:p w14:paraId="00000002" w14:textId="77777777" w:rsidR="005D1E62" w:rsidRDefault="00000000">
      <w:pPr>
        <w:pStyle w:val="Heading3"/>
        <w:numPr>
          <w:ilvl w:val="0"/>
          <w:numId w:val="1"/>
        </w:numPr>
        <w:spacing w:after="0"/>
      </w:pPr>
      <w:bookmarkStart w:id="1" w:name="_dt0yyg3xqunu" w:colFirst="0" w:colLast="0"/>
      <w:bookmarkEnd w:id="1"/>
      <w:r>
        <w:t>Supplementary methods</w:t>
      </w:r>
    </w:p>
    <w:p w14:paraId="00000003" w14:textId="77777777" w:rsidR="005D1E62" w:rsidRDefault="00000000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Patient inclusion and exclusion criteria</w:t>
      </w:r>
    </w:p>
    <w:p w14:paraId="00000004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Patient &amp; sample </w:t>
      </w:r>
      <w:proofErr w:type="spellStart"/>
      <w:r>
        <w:rPr>
          <w:rFonts w:ascii="Calibri" w:eastAsia="Calibri" w:hAnsi="Calibri" w:cs="Calibri"/>
        </w:rPr>
        <w:t>subsetting</w:t>
      </w:r>
      <w:proofErr w:type="spellEnd"/>
    </w:p>
    <w:p w14:paraId="00000005" w14:textId="77777777" w:rsidR="005D1E62" w:rsidRDefault="00000000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Tagged Amplicon Sequencing</w:t>
      </w:r>
    </w:p>
    <w:p w14:paraId="00000006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Read </w:t>
      </w:r>
      <w:proofErr w:type="gramStart"/>
      <w:r>
        <w:rPr>
          <w:rFonts w:ascii="Calibri" w:eastAsia="Calibri" w:hAnsi="Calibri" w:cs="Calibri"/>
        </w:rPr>
        <w:t>alignment</w:t>
      </w:r>
      <w:proofErr w:type="gramEnd"/>
    </w:p>
    <w:p w14:paraId="00000007" w14:textId="77777777" w:rsidR="005D1E62" w:rsidRDefault="00000000">
      <w:pPr>
        <w:numPr>
          <w:ilvl w:val="2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Read alignment post-processing and </w:t>
      </w:r>
      <w:proofErr w:type="gramStart"/>
      <w:r>
        <w:rPr>
          <w:rFonts w:ascii="Calibri" w:eastAsia="Calibri" w:hAnsi="Calibri" w:cs="Calibri"/>
        </w:rPr>
        <w:t>QC</w:t>
      </w:r>
      <w:proofErr w:type="gramEnd"/>
    </w:p>
    <w:p w14:paraId="00000008" w14:textId="77777777" w:rsidR="005D1E62" w:rsidRDefault="00000000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Germline Variant Calling</w:t>
      </w:r>
    </w:p>
    <w:p w14:paraId="00000009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HaplotypeCaller</w:t>
      </w:r>
      <w:proofErr w:type="spellEnd"/>
      <w:r>
        <w:rPr>
          <w:rFonts w:ascii="Calibri" w:eastAsia="Calibri" w:hAnsi="Calibri" w:cs="Calibri"/>
        </w:rPr>
        <w:t>/</w:t>
      </w:r>
      <w:proofErr w:type="spellStart"/>
      <w:r>
        <w:rPr>
          <w:rFonts w:ascii="Calibri" w:eastAsia="Calibri" w:hAnsi="Calibri" w:cs="Calibri"/>
        </w:rPr>
        <w:t>ampliconseq</w:t>
      </w:r>
      <w:proofErr w:type="spellEnd"/>
    </w:p>
    <w:p w14:paraId="0000000A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Octopus</w:t>
      </w:r>
    </w:p>
    <w:p w14:paraId="0000000B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Germline variant post-processing</w:t>
      </w:r>
    </w:p>
    <w:p w14:paraId="0000000C" w14:textId="77777777" w:rsidR="005D1E62" w:rsidRDefault="00000000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Tumour</w:t>
      </w:r>
      <w:proofErr w:type="spellEnd"/>
      <w:r>
        <w:rPr>
          <w:rFonts w:ascii="Calibri" w:eastAsia="Calibri" w:hAnsi="Calibri" w:cs="Calibri"/>
        </w:rPr>
        <w:t xml:space="preserve"> Sample Variant Calling</w:t>
      </w:r>
    </w:p>
    <w:p w14:paraId="0000000D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TP53 </w:t>
      </w:r>
      <w:r>
        <w:rPr>
          <w:rFonts w:ascii="Calibri" w:eastAsia="Calibri" w:hAnsi="Calibri" w:cs="Calibri"/>
        </w:rPr>
        <w:t>somatic variant calling</w:t>
      </w:r>
    </w:p>
    <w:p w14:paraId="0000000E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Non-</w:t>
      </w:r>
      <w:r>
        <w:rPr>
          <w:rFonts w:ascii="Calibri" w:eastAsia="Calibri" w:hAnsi="Calibri" w:cs="Calibri"/>
          <w:i/>
        </w:rPr>
        <w:t xml:space="preserve">TP53 </w:t>
      </w:r>
      <w:r>
        <w:rPr>
          <w:rFonts w:ascii="Calibri" w:eastAsia="Calibri" w:hAnsi="Calibri" w:cs="Calibri"/>
        </w:rPr>
        <w:t>somatic variant calling</w:t>
      </w:r>
    </w:p>
    <w:p w14:paraId="0000000F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Unmatched and unpaired analyses</w:t>
      </w:r>
    </w:p>
    <w:p w14:paraId="00000010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Unmatched and paired analyses</w:t>
      </w:r>
    </w:p>
    <w:p w14:paraId="00000011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Matched and unpaired analyses</w:t>
      </w:r>
    </w:p>
    <w:p w14:paraId="00000012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Matched and paired analyses</w:t>
      </w:r>
    </w:p>
    <w:p w14:paraId="00000013" w14:textId="77777777" w:rsidR="005D1E62" w:rsidRDefault="00000000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Fixation artefact correction</w:t>
      </w:r>
    </w:p>
    <w:p w14:paraId="00000014" w14:textId="77777777" w:rsidR="005D1E62" w:rsidRDefault="00000000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Variant annotation</w:t>
      </w:r>
    </w:p>
    <w:p w14:paraId="00000015" w14:textId="77777777" w:rsidR="005D1E62" w:rsidRDefault="00000000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Inference of sample </w:t>
      </w:r>
      <w:proofErr w:type="spellStart"/>
      <w:r>
        <w:rPr>
          <w:rFonts w:ascii="Calibri" w:eastAsia="Calibri" w:hAnsi="Calibri" w:cs="Calibri"/>
        </w:rPr>
        <w:t>mislabelling</w:t>
      </w:r>
      <w:proofErr w:type="spellEnd"/>
      <w:r>
        <w:rPr>
          <w:rFonts w:ascii="Calibri" w:eastAsia="Calibri" w:hAnsi="Calibri" w:cs="Calibri"/>
        </w:rPr>
        <w:t xml:space="preserve"> events</w:t>
      </w:r>
    </w:p>
    <w:p w14:paraId="00000016" w14:textId="77777777" w:rsidR="005D1E62" w:rsidRDefault="00000000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Copy number fitting</w:t>
      </w:r>
    </w:p>
    <w:p w14:paraId="00000017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Profile fitting</w:t>
      </w:r>
    </w:p>
    <w:p w14:paraId="00000018" w14:textId="77777777" w:rsidR="005D1E62" w:rsidRDefault="00000000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Copy number analysis</w:t>
      </w:r>
    </w:p>
    <w:p w14:paraId="00000019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Copy number event calling</w:t>
      </w:r>
    </w:p>
    <w:p w14:paraId="0000001A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Ploidy changes</w:t>
      </w:r>
    </w:p>
    <w:p w14:paraId="0000001B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Purity differences</w:t>
      </w:r>
    </w:p>
    <w:p w14:paraId="0000001C" w14:textId="77777777" w:rsidR="005D1E62" w:rsidRDefault="00000000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Intra-</w:t>
      </w:r>
      <w:proofErr w:type="spellStart"/>
      <w:r>
        <w:rPr>
          <w:rFonts w:ascii="Calibri" w:eastAsia="Calibri" w:hAnsi="Calibri" w:cs="Calibri"/>
        </w:rPr>
        <w:t>tumour</w:t>
      </w:r>
      <w:proofErr w:type="spellEnd"/>
      <w:r>
        <w:rPr>
          <w:rFonts w:ascii="Calibri" w:eastAsia="Calibri" w:hAnsi="Calibri" w:cs="Calibri"/>
        </w:rPr>
        <w:t xml:space="preserve"> heterogeneity</w:t>
      </w:r>
    </w:p>
    <w:p w14:paraId="0000001D" w14:textId="77777777" w:rsidR="005D1E62" w:rsidRDefault="00000000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Copy number signature abundance modelling</w:t>
      </w:r>
    </w:p>
    <w:p w14:paraId="0000001E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Model interpretability</w:t>
      </w:r>
    </w:p>
    <w:p w14:paraId="0000001F" w14:textId="77777777" w:rsidR="005D1E62" w:rsidRDefault="00000000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Immune environment from copy number signatures</w:t>
      </w:r>
    </w:p>
    <w:p w14:paraId="00000020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Sample preparation </w:t>
      </w:r>
    </w:p>
    <w:p w14:paraId="00000021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Automated Staining </w:t>
      </w:r>
    </w:p>
    <w:p w14:paraId="00000022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Image analyses</w:t>
      </w:r>
    </w:p>
    <w:p w14:paraId="00000023" w14:textId="77777777" w:rsidR="005D1E62" w:rsidRDefault="00000000">
      <w:pPr>
        <w:numPr>
          <w:ilvl w:val="2"/>
          <w:numId w:val="1"/>
        </w:numPr>
        <w:spacing w:line="29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Quantification of </w:t>
      </w:r>
      <w:proofErr w:type="spellStart"/>
      <w:r>
        <w:rPr>
          <w:rFonts w:ascii="Calibri" w:eastAsia="Calibri" w:hAnsi="Calibri" w:cs="Calibri"/>
        </w:rPr>
        <w:t>tumour</w:t>
      </w:r>
      <w:proofErr w:type="spellEnd"/>
      <w:r>
        <w:rPr>
          <w:rFonts w:ascii="Calibri" w:eastAsia="Calibri" w:hAnsi="Calibri" w:cs="Calibri"/>
        </w:rPr>
        <w:t xml:space="preserve"> immunohistochemistry markers</w:t>
      </w:r>
    </w:p>
    <w:p w14:paraId="00000025" w14:textId="72081554" w:rsidR="005D1E62" w:rsidRDefault="00000000">
      <w:pPr>
        <w:pStyle w:val="Heading3"/>
        <w:numPr>
          <w:ilvl w:val="0"/>
          <w:numId w:val="1"/>
        </w:numPr>
        <w:spacing w:before="0" w:after="0" w:line="297" w:lineRule="auto"/>
      </w:pPr>
      <w:bookmarkStart w:id="2" w:name="_vdev7h2quekv" w:colFirst="0" w:colLast="0"/>
      <w:bookmarkEnd w:id="2"/>
      <w:r>
        <w:t xml:space="preserve">Supplementary </w:t>
      </w:r>
      <w:r w:rsidR="0059239D">
        <w:t>figures and tables</w:t>
      </w:r>
    </w:p>
    <w:p w14:paraId="00000026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Figure S1. </w:t>
      </w:r>
      <w:proofErr w:type="spellStart"/>
      <w:r>
        <w:rPr>
          <w:rFonts w:ascii="Calibri" w:eastAsia="Calibri" w:hAnsi="Calibri" w:cs="Calibri"/>
        </w:rPr>
        <w:t>BriTROC</w:t>
      </w:r>
      <w:proofErr w:type="spellEnd"/>
      <w:r>
        <w:rPr>
          <w:rFonts w:ascii="Calibri" w:eastAsia="Calibri" w:hAnsi="Calibri" w:cs="Calibri"/>
        </w:rPr>
        <w:t xml:space="preserve"> study REMARK diagrams</w:t>
      </w:r>
    </w:p>
    <w:p w14:paraId="00000027" w14:textId="77777777" w:rsidR="005D1E62" w:rsidRDefault="00000000">
      <w:pPr>
        <w:numPr>
          <w:ilvl w:val="1"/>
          <w:numId w:val="1"/>
        </w:numPr>
        <w:spacing w:line="264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Figure S2. Germline SNVs and short indels identified in key homologous recombination pathway </w:t>
      </w:r>
      <w:proofErr w:type="gramStart"/>
      <w:r>
        <w:rPr>
          <w:rFonts w:ascii="Calibri" w:eastAsia="Calibri" w:hAnsi="Calibri" w:cs="Calibri"/>
        </w:rPr>
        <w:t>genes</w:t>
      </w:r>
      <w:proofErr w:type="gramEnd"/>
    </w:p>
    <w:p w14:paraId="00000028" w14:textId="77777777" w:rsidR="005D1E62" w:rsidRDefault="00000000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S3. Whole cohort-level detection of SNVs and short indels in key cancer related genes (unpaired)</w:t>
      </w:r>
    </w:p>
    <w:p w14:paraId="00000029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S4. Genome-wide copy number alteration frequency plot</w:t>
      </w:r>
    </w:p>
    <w:p w14:paraId="0000002A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Figure S5: Purity distributions for diagnosis and relapse </w:t>
      </w:r>
      <w:proofErr w:type="spellStart"/>
      <w:r>
        <w:rPr>
          <w:rFonts w:ascii="Calibri" w:eastAsia="Calibri" w:hAnsi="Calibri" w:cs="Calibri"/>
        </w:rPr>
        <w:t>tumours</w:t>
      </w:r>
      <w:proofErr w:type="spellEnd"/>
      <w:r>
        <w:rPr>
          <w:rFonts w:ascii="Calibri" w:eastAsia="Calibri" w:hAnsi="Calibri" w:cs="Calibri"/>
        </w:rPr>
        <w:t xml:space="preserve"> </w:t>
      </w:r>
    </w:p>
    <w:p w14:paraId="0000002B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Figure S6. Ploidy distributions for diagnosis and relapse </w:t>
      </w:r>
      <w:proofErr w:type="spellStart"/>
      <w:r>
        <w:rPr>
          <w:rFonts w:ascii="Calibri" w:eastAsia="Calibri" w:hAnsi="Calibri" w:cs="Calibri"/>
        </w:rPr>
        <w:t>tumours</w:t>
      </w:r>
      <w:proofErr w:type="spellEnd"/>
      <w:r>
        <w:rPr>
          <w:rFonts w:ascii="Calibri" w:eastAsia="Calibri" w:hAnsi="Calibri" w:cs="Calibri"/>
        </w:rPr>
        <w:t xml:space="preserve"> </w:t>
      </w:r>
    </w:p>
    <w:p w14:paraId="0000002C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Figure S7. Segment distributions for primary and relapse </w:t>
      </w:r>
      <w:proofErr w:type="spellStart"/>
      <w:r>
        <w:rPr>
          <w:rFonts w:ascii="Calibri" w:eastAsia="Calibri" w:hAnsi="Calibri" w:cs="Calibri"/>
        </w:rPr>
        <w:t>tumours</w:t>
      </w:r>
      <w:proofErr w:type="spellEnd"/>
      <w:r>
        <w:rPr>
          <w:rFonts w:ascii="Calibri" w:eastAsia="Calibri" w:hAnsi="Calibri" w:cs="Calibri"/>
        </w:rPr>
        <w:t xml:space="preserve"> </w:t>
      </w:r>
    </w:p>
    <w:p w14:paraId="0000002D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S8. Copy number events</w:t>
      </w:r>
    </w:p>
    <w:p w14:paraId="0000002E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S9. Copy number features</w:t>
      </w:r>
    </w:p>
    <w:p w14:paraId="0000002F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Figure S10: Cytoband and chromosome arm alteration rates </w:t>
      </w:r>
    </w:p>
    <w:p w14:paraId="00000030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Figure S11. Total gene copies </w:t>
      </w:r>
    </w:p>
    <w:p w14:paraId="00000031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Figure S12. Copy number focal changes in frequently altered genes stratified by prior lines of </w:t>
      </w:r>
      <w:proofErr w:type="gramStart"/>
      <w:r>
        <w:rPr>
          <w:rFonts w:ascii="Calibri" w:eastAsia="Calibri" w:hAnsi="Calibri" w:cs="Calibri"/>
        </w:rPr>
        <w:t>therapy</w:t>
      </w:r>
      <w:proofErr w:type="gramEnd"/>
    </w:p>
    <w:p w14:paraId="00000032" w14:textId="77777777" w:rsidR="005D1E62" w:rsidRDefault="00000000">
      <w:pPr>
        <w:numPr>
          <w:ilvl w:val="1"/>
          <w:numId w:val="1"/>
        </w:numPr>
        <w:spacing w:line="264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Figure S13. Stratified copy number count by prior lines and </w:t>
      </w:r>
      <w:proofErr w:type="spellStart"/>
      <w:r>
        <w:rPr>
          <w:rFonts w:ascii="Calibri" w:eastAsia="Calibri" w:hAnsi="Calibri" w:cs="Calibri"/>
        </w:rPr>
        <w:t>tumour</w:t>
      </w:r>
      <w:proofErr w:type="spellEnd"/>
      <w:r>
        <w:rPr>
          <w:rFonts w:ascii="Calibri" w:eastAsia="Calibri" w:hAnsi="Calibri" w:cs="Calibri"/>
        </w:rPr>
        <w:t xml:space="preserve"> timepoint </w:t>
      </w:r>
    </w:p>
    <w:p w14:paraId="00000033" w14:textId="77777777" w:rsidR="005D1E62" w:rsidRDefault="00000000">
      <w:pPr>
        <w:numPr>
          <w:ilvl w:val="1"/>
          <w:numId w:val="1"/>
        </w:numPr>
        <w:spacing w:line="264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Figure S14. Stratified copy number count by platinum status and </w:t>
      </w:r>
      <w:proofErr w:type="spellStart"/>
      <w:r>
        <w:rPr>
          <w:rFonts w:ascii="Calibri" w:eastAsia="Calibri" w:hAnsi="Calibri" w:cs="Calibri"/>
        </w:rPr>
        <w:t>tumour</w:t>
      </w:r>
      <w:proofErr w:type="spellEnd"/>
      <w:r>
        <w:rPr>
          <w:rFonts w:ascii="Calibri" w:eastAsia="Calibri" w:hAnsi="Calibri" w:cs="Calibri"/>
        </w:rPr>
        <w:t xml:space="preserve"> timepoint </w:t>
      </w:r>
    </w:p>
    <w:p w14:paraId="00000034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S15. Intra-</w:t>
      </w:r>
      <w:proofErr w:type="spellStart"/>
      <w:r>
        <w:rPr>
          <w:rFonts w:ascii="Calibri" w:eastAsia="Calibri" w:hAnsi="Calibri" w:cs="Calibri"/>
        </w:rPr>
        <w:t>tumoural</w:t>
      </w:r>
      <w:proofErr w:type="spellEnd"/>
      <w:r>
        <w:rPr>
          <w:rFonts w:ascii="Calibri" w:eastAsia="Calibri" w:hAnsi="Calibri" w:cs="Calibri"/>
        </w:rPr>
        <w:t xml:space="preserve"> heterogeneity </w:t>
      </w:r>
    </w:p>
    <w:p w14:paraId="00000035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S16. Intra-</w:t>
      </w:r>
      <w:proofErr w:type="spellStart"/>
      <w:r>
        <w:rPr>
          <w:rFonts w:ascii="Calibri" w:eastAsia="Calibri" w:hAnsi="Calibri" w:cs="Calibri"/>
        </w:rPr>
        <w:t>tumoural</w:t>
      </w:r>
      <w:proofErr w:type="spellEnd"/>
      <w:r>
        <w:rPr>
          <w:rFonts w:ascii="Calibri" w:eastAsia="Calibri" w:hAnsi="Calibri" w:cs="Calibri"/>
        </w:rPr>
        <w:t xml:space="preserve"> heterogeneity change </w:t>
      </w:r>
    </w:p>
    <w:p w14:paraId="00000036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S17. Copy number signature correlations</w:t>
      </w:r>
    </w:p>
    <w:p w14:paraId="00000037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S18. Copy number features by tissue site of origin</w:t>
      </w:r>
    </w:p>
    <w:p w14:paraId="00000038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Figure S19. Copy number features stratified by diagnosis and relapse across tissue site of </w:t>
      </w:r>
      <w:proofErr w:type="gramStart"/>
      <w:r>
        <w:rPr>
          <w:rFonts w:ascii="Calibri" w:eastAsia="Calibri" w:hAnsi="Calibri" w:cs="Calibri"/>
        </w:rPr>
        <w:t>origin</w:t>
      </w:r>
      <w:proofErr w:type="gramEnd"/>
    </w:p>
    <w:p w14:paraId="00000039" w14:textId="77777777" w:rsidR="005D1E62" w:rsidRDefault="00000000">
      <w:pPr>
        <w:numPr>
          <w:ilvl w:val="1"/>
          <w:numId w:val="1"/>
        </w:numPr>
        <w:spacing w:line="22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S20. Gene change heatmap and correlation matrix</w:t>
      </w:r>
    </w:p>
    <w:p w14:paraId="0000003A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S21. Copy number change correlations in frequently altered genes</w:t>
      </w:r>
    </w:p>
    <w:p w14:paraId="0000003B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S22. Copy number change matrix clustering</w:t>
      </w:r>
    </w:p>
    <w:p w14:paraId="0000003C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Figure S23. Ploidy </w:t>
      </w:r>
      <w:proofErr w:type="spellStart"/>
      <w:r>
        <w:rPr>
          <w:rFonts w:ascii="Calibri" w:eastAsia="Calibri" w:hAnsi="Calibri" w:cs="Calibri"/>
        </w:rPr>
        <w:t>normalised</w:t>
      </w:r>
      <w:proofErr w:type="spellEnd"/>
      <w:r>
        <w:rPr>
          <w:rFonts w:ascii="Calibri" w:eastAsia="Calibri" w:hAnsi="Calibri" w:cs="Calibri"/>
        </w:rPr>
        <w:t xml:space="preserve"> copy number change across frequently altered genes </w:t>
      </w:r>
    </w:p>
    <w:p w14:paraId="0000003E" w14:textId="6B5A9689" w:rsidR="005D1E62" w:rsidRDefault="00000000">
      <w:pPr>
        <w:numPr>
          <w:ilvl w:val="1"/>
          <w:numId w:val="1"/>
        </w:numPr>
        <w:spacing w:line="264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S2</w:t>
      </w:r>
      <w:r w:rsidR="000B3166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. Copy number change by response to platinum-based therapeutics</w:t>
      </w:r>
    </w:p>
    <w:p w14:paraId="0000003F" w14:textId="4702538A" w:rsidR="005D1E62" w:rsidRDefault="00000000">
      <w:pPr>
        <w:numPr>
          <w:ilvl w:val="1"/>
          <w:numId w:val="1"/>
        </w:numPr>
        <w:spacing w:line="264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S2</w:t>
      </w:r>
      <w:r w:rsidR="000B3166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. Copy number alteration rates between primary platinum resistant samples</w:t>
      </w:r>
    </w:p>
    <w:p w14:paraId="52D836E8" w14:textId="41B08574" w:rsidR="000B3166" w:rsidRPr="000B3166" w:rsidRDefault="000B3166">
      <w:pPr>
        <w:numPr>
          <w:ilvl w:val="1"/>
          <w:numId w:val="1"/>
        </w:numPr>
        <w:spacing w:line="264" w:lineRule="auto"/>
        <w:jc w:val="both"/>
        <w:rPr>
          <w:rFonts w:ascii="Calibri" w:eastAsia="Calibri" w:hAnsi="Calibri" w:cs="Calibri"/>
          <w:bCs/>
        </w:rPr>
      </w:pPr>
      <w:r w:rsidRPr="000B3166">
        <w:rPr>
          <w:rFonts w:ascii="Calibri" w:hAnsi="Calibri" w:cs="Calibri"/>
          <w:bCs/>
        </w:rPr>
        <w:t>Figure S26. Changes in detected somatic mutations from diagnosis to relapse (matched and paired analysis)</w:t>
      </w:r>
    </w:p>
    <w:p w14:paraId="323E8EB7" w14:textId="77777777" w:rsidR="000B3166" w:rsidRPr="000B3166" w:rsidRDefault="000B3166" w:rsidP="000B3166">
      <w:pPr>
        <w:numPr>
          <w:ilvl w:val="1"/>
          <w:numId w:val="1"/>
        </w:numPr>
        <w:spacing w:line="264" w:lineRule="auto"/>
        <w:jc w:val="both"/>
        <w:rPr>
          <w:rFonts w:ascii="Calibri" w:eastAsia="Calibri" w:hAnsi="Calibri" w:cs="Calibri"/>
          <w:bCs/>
        </w:rPr>
      </w:pPr>
      <w:r w:rsidRPr="000B3166">
        <w:rPr>
          <w:rFonts w:ascii="Calibri" w:hAnsi="Calibri" w:cs="Calibri"/>
          <w:bCs/>
        </w:rPr>
        <w:t>Figure S27. Changes in detected somatic mutations from diagnosis to relapse (matched and paired analysis)</w:t>
      </w:r>
    </w:p>
    <w:p w14:paraId="2D07FBA5" w14:textId="77777777" w:rsidR="000B3166" w:rsidRPr="000B3166" w:rsidRDefault="000B3166" w:rsidP="000B3166">
      <w:pPr>
        <w:numPr>
          <w:ilvl w:val="1"/>
          <w:numId w:val="1"/>
        </w:numPr>
        <w:spacing w:line="264" w:lineRule="auto"/>
        <w:jc w:val="both"/>
        <w:rPr>
          <w:rFonts w:ascii="Calibri" w:eastAsia="Calibri" w:hAnsi="Calibri" w:cs="Calibri"/>
          <w:bCs/>
        </w:rPr>
      </w:pPr>
      <w:r w:rsidRPr="000B3166">
        <w:rPr>
          <w:rFonts w:ascii="Calibri" w:hAnsi="Calibri" w:cs="Calibri"/>
          <w:bCs/>
        </w:rPr>
        <w:t xml:space="preserve">Figure S28. Gene change bar plot </w:t>
      </w:r>
    </w:p>
    <w:p w14:paraId="397E8CC3" w14:textId="795AD771" w:rsidR="000B3166" w:rsidRPr="000B3166" w:rsidRDefault="000B3166" w:rsidP="000B3166">
      <w:pPr>
        <w:numPr>
          <w:ilvl w:val="1"/>
          <w:numId w:val="1"/>
        </w:numPr>
        <w:spacing w:line="264" w:lineRule="auto"/>
        <w:jc w:val="both"/>
        <w:rPr>
          <w:rFonts w:ascii="Calibri" w:eastAsia="Calibri" w:hAnsi="Calibri" w:cs="Calibri"/>
          <w:bCs/>
        </w:rPr>
      </w:pPr>
      <w:r w:rsidRPr="000B3166">
        <w:rPr>
          <w:rFonts w:ascii="Calibri" w:hAnsi="Calibri" w:cs="Calibri"/>
          <w:bCs/>
        </w:rPr>
        <w:t>Figure S29. Intra-</w:t>
      </w:r>
      <w:proofErr w:type="spellStart"/>
      <w:r w:rsidRPr="000B3166">
        <w:rPr>
          <w:rFonts w:ascii="Calibri" w:hAnsi="Calibri" w:cs="Calibri"/>
          <w:bCs/>
        </w:rPr>
        <w:t>tumoural</w:t>
      </w:r>
      <w:proofErr w:type="spellEnd"/>
      <w:r w:rsidRPr="000B3166">
        <w:rPr>
          <w:rFonts w:ascii="Calibri" w:hAnsi="Calibri" w:cs="Calibri"/>
          <w:bCs/>
        </w:rPr>
        <w:t xml:space="preserve"> heterogeneity filtering</w:t>
      </w:r>
    </w:p>
    <w:p w14:paraId="22E4A516" w14:textId="1651C680" w:rsidR="000B3166" w:rsidRPr="000B3166" w:rsidRDefault="000B3166">
      <w:pPr>
        <w:numPr>
          <w:ilvl w:val="1"/>
          <w:numId w:val="1"/>
        </w:numPr>
        <w:spacing w:line="264" w:lineRule="auto"/>
        <w:jc w:val="both"/>
        <w:rPr>
          <w:rFonts w:ascii="Calibri" w:eastAsia="Calibri" w:hAnsi="Calibri" w:cs="Calibri"/>
          <w:bCs/>
        </w:rPr>
      </w:pPr>
      <w:r w:rsidRPr="000B3166">
        <w:rPr>
          <w:rFonts w:ascii="Calibri" w:hAnsi="Calibri" w:cs="Calibri"/>
          <w:bCs/>
        </w:rPr>
        <w:t xml:space="preserve">Figure S30. </w:t>
      </w:r>
      <w:proofErr w:type="spellStart"/>
      <w:r w:rsidRPr="000B3166">
        <w:rPr>
          <w:rFonts w:ascii="Calibri" w:hAnsi="Calibri" w:cs="Calibri"/>
          <w:bCs/>
        </w:rPr>
        <w:t>Visualisation</w:t>
      </w:r>
      <w:proofErr w:type="spellEnd"/>
      <w:r w:rsidRPr="000B3166">
        <w:rPr>
          <w:rFonts w:ascii="Calibri" w:hAnsi="Calibri" w:cs="Calibri"/>
          <w:bCs/>
        </w:rPr>
        <w:t xml:space="preserve"> of IRL pairwise comparisons within partial ILR model</w:t>
      </w:r>
    </w:p>
    <w:p w14:paraId="0E6643A6" w14:textId="7BD9565F" w:rsidR="000B3166" w:rsidRPr="000B3166" w:rsidRDefault="000B3166">
      <w:pPr>
        <w:numPr>
          <w:ilvl w:val="1"/>
          <w:numId w:val="1"/>
        </w:numPr>
        <w:spacing w:line="264" w:lineRule="auto"/>
        <w:jc w:val="both"/>
        <w:rPr>
          <w:rFonts w:ascii="Calibri" w:eastAsia="Calibri" w:hAnsi="Calibri" w:cs="Calibri"/>
          <w:bCs/>
        </w:rPr>
      </w:pPr>
      <w:r w:rsidRPr="000B3166">
        <w:rPr>
          <w:rFonts w:ascii="Calibri" w:hAnsi="Calibri" w:cs="Calibri"/>
          <w:bCs/>
        </w:rPr>
        <w:t>Figure S31. Example beta slope and beta intercept plot</w:t>
      </w:r>
    </w:p>
    <w:p w14:paraId="00000040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Table S1. FIGO stage at time of diagnosis. </w:t>
      </w:r>
    </w:p>
    <w:p w14:paraId="00000041" w14:textId="77777777" w:rsidR="005D1E62" w:rsidRDefault="00000000">
      <w:pPr>
        <w:numPr>
          <w:ilvl w:val="1"/>
          <w:numId w:val="1"/>
        </w:numPr>
        <w:spacing w:line="288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Table S2. Surgery undertaken during first-line treatment and extent of residual disease following first line surgery.</w:t>
      </w:r>
    </w:p>
    <w:p w14:paraId="00000042" w14:textId="77777777" w:rsidR="005D1E62" w:rsidRDefault="00000000">
      <w:pPr>
        <w:numPr>
          <w:ilvl w:val="1"/>
          <w:numId w:val="1"/>
        </w:numPr>
        <w:spacing w:line="288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Table S3. BriTROC-1 biopsy locations by sample</w:t>
      </w:r>
    </w:p>
    <w:p w14:paraId="00000043" w14:textId="77777777" w:rsidR="005D1E62" w:rsidRDefault="00000000">
      <w:pPr>
        <w:numPr>
          <w:ilvl w:val="1"/>
          <w:numId w:val="1"/>
        </w:numPr>
        <w:spacing w:line="288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Table S4. BriTROC-1 lymph node locations by sample</w:t>
      </w:r>
    </w:p>
    <w:p w14:paraId="00000044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Table S5. Response to first treatment following study entry as reported by recruiting </w:t>
      </w:r>
      <w:proofErr w:type="gramStart"/>
      <w:r>
        <w:rPr>
          <w:rFonts w:ascii="Calibri" w:eastAsia="Calibri" w:hAnsi="Calibri" w:cs="Calibri"/>
        </w:rPr>
        <w:t>site</w:t>
      </w:r>
      <w:proofErr w:type="gramEnd"/>
    </w:p>
    <w:p w14:paraId="00000045" w14:textId="77777777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Table S6. List of clinically relevant and/or frequently altered genes in HGSC</w:t>
      </w:r>
    </w:p>
    <w:p w14:paraId="00000046" w14:textId="77777777" w:rsidR="005D1E62" w:rsidRPr="000B3166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 w:rsidRPr="000B3166">
        <w:rPr>
          <w:rFonts w:ascii="Calibri" w:eastAsia="Calibri" w:hAnsi="Calibri" w:cs="Calibri"/>
        </w:rPr>
        <w:t>Table S7. Ploidy change scoring</w:t>
      </w:r>
    </w:p>
    <w:p w14:paraId="774E74A7" w14:textId="10325724" w:rsidR="000B3166" w:rsidRPr="0059239D" w:rsidRDefault="000B3166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 w:rsidRPr="000B3166">
        <w:rPr>
          <w:rFonts w:ascii="Calibri" w:hAnsi="Calibri" w:cs="Calibri"/>
        </w:rPr>
        <w:t>Table S8. Sample stratification per analysis composition table</w:t>
      </w:r>
    </w:p>
    <w:p w14:paraId="78921155" w14:textId="26F1E2EA" w:rsidR="0059239D" w:rsidRPr="000B3166" w:rsidRDefault="0059239D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Supplementary references</w:t>
      </w:r>
    </w:p>
    <w:p w14:paraId="00000047" w14:textId="77777777" w:rsidR="005D1E62" w:rsidRDefault="00000000">
      <w:pPr>
        <w:pStyle w:val="Heading3"/>
        <w:numPr>
          <w:ilvl w:val="0"/>
          <w:numId w:val="1"/>
        </w:numPr>
        <w:spacing w:line="264" w:lineRule="auto"/>
      </w:pPr>
      <w:bookmarkStart w:id="3" w:name="_bvbko6ahha7r" w:colFirst="0" w:colLast="0"/>
      <w:bookmarkEnd w:id="3"/>
      <w:r>
        <w:t>Supplementary data</w:t>
      </w:r>
    </w:p>
    <w:p w14:paraId="00000048" w14:textId="7EA544AC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Supplementary data 1 BriTROC-1 chemotherapy lines before study entry</w:t>
      </w:r>
    </w:p>
    <w:p w14:paraId="00000049" w14:textId="6949BBAA" w:rsidR="005D1E62" w:rsidRDefault="00000000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Supplementary data </w:t>
      </w:r>
      <w:r w:rsidR="00D334D9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 xml:space="preserve"> BriTROC-1_chemotherapy drugs before study entry</w:t>
      </w:r>
    </w:p>
    <w:p w14:paraId="24E0415E" w14:textId="77777777" w:rsidR="00D334D9" w:rsidRPr="00D334D9" w:rsidRDefault="00000000" w:rsidP="00D334D9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 w:rsidRPr="00D334D9">
        <w:rPr>
          <w:rFonts w:ascii="Calibri" w:eastAsia="Calibri" w:hAnsi="Calibri" w:cs="Calibri"/>
        </w:rPr>
        <w:t xml:space="preserve">Supplementary data </w:t>
      </w:r>
      <w:r w:rsidR="00D334D9" w:rsidRPr="00D334D9">
        <w:rPr>
          <w:rFonts w:ascii="Calibri" w:eastAsia="Calibri" w:hAnsi="Calibri" w:cs="Calibri"/>
        </w:rPr>
        <w:t>3</w:t>
      </w:r>
      <w:r w:rsidRPr="00D334D9">
        <w:rPr>
          <w:rFonts w:ascii="Calibri" w:eastAsia="Calibri" w:hAnsi="Calibri" w:cs="Calibri"/>
        </w:rPr>
        <w:t xml:space="preserve"> BriTROC-1 short variants</w:t>
      </w:r>
    </w:p>
    <w:p w14:paraId="24CFC4A7" w14:textId="08F89C95" w:rsidR="00F366E8" w:rsidRDefault="00D334D9" w:rsidP="00F366E8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 w:rsidRPr="00D334D9">
        <w:rPr>
          <w:rFonts w:ascii="Calibri" w:eastAsia="Calibri" w:hAnsi="Calibri" w:cs="Calibri"/>
        </w:rPr>
        <w:t>Supplementary data 4</w:t>
      </w:r>
      <w:r w:rsidRPr="00D334D9">
        <w:rPr>
          <w:rFonts w:ascii="Calibri" w:hAnsi="Calibri" w:cs="Calibri"/>
        </w:rPr>
        <w:t xml:space="preserve"> Individual patient </w:t>
      </w:r>
      <w:r w:rsidR="000B3166">
        <w:rPr>
          <w:rFonts w:ascii="Calibri" w:hAnsi="Calibri" w:cs="Calibri"/>
        </w:rPr>
        <w:t>vignettes</w:t>
      </w:r>
      <w:r w:rsidRPr="00D334D9">
        <w:rPr>
          <w:rFonts w:ascii="Calibri" w:hAnsi="Calibri" w:cs="Calibri"/>
        </w:rPr>
        <w:t>.</w:t>
      </w:r>
    </w:p>
    <w:p w14:paraId="0000004C" w14:textId="76AE3789" w:rsidR="005D1E62" w:rsidRPr="000B3166" w:rsidRDefault="00000000" w:rsidP="000B3166">
      <w:pPr>
        <w:numPr>
          <w:ilvl w:val="1"/>
          <w:numId w:val="1"/>
        </w:numPr>
        <w:spacing w:line="264" w:lineRule="auto"/>
        <w:rPr>
          <w:rFonts w:ascii="Calibri" w:eastAsia="Calibri" w:hAnsi="Calibri" w:cs="Calibri"/>
        </w:rPr>
      </w:pPr>
      <w:r w:rsidRPr="00F366E8">
        <w:rPr>
          <w:rFonts w:ascii="Calibri" w:eastAsia="Calibri" w:hAnsi="Calibri" w:cs="Calibri"/>
        </w:rPr>
        <w:t xml:space="preserve">Supplementary data </w:t>
      </w:r>
      <w:r w:rsidR="007E15F5">
        <w:rPr>
          <w:rFonts w:ascii="Calibri" w:eastAsia="Calibri" w:hAnsi="Calibri" w:cs="Calibri"/>
        </w:rPr>
        <w:t>5</w:t>
      </w:r>
      <w:r w:rsidRPr="00F366E8">
        <w:rPr>
          <w:rFonts w:ascii="Calibri" w:eastAsia="Calibri" w:hAnsi="Calibri" w:cs="Calibri"/>
        </w:rPr>
        <w:t xml:space="preserve"> BriTROC-1 amplicon data.</w:t>
      </w:r>
    </w:p>
    <w:sectPr w:rsidR="005D1E62" w:rsidRPr="000B31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7" w:right="1137" w:bottom="1137" w:left="113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9AB58" w14:textId="77777777" w:rsidR="002247D4" w:rsidRDefault="002247D4" w:rsidP="00D334D9">
      <w:pPr>
        <w:spacing w:line="240" w:lineRule="auto"/>
      </w:pPr>
      <w:r>
        <w:separator/>
      </w:r>
    </w:p>
  </w:endnote>
  <w:endnote w:type="continuationSeparator" w:id="0">
    <w:p w14:paraId="4707C47D" w14:textId="77777777" w:rsidR="002247D4" w:rsidRDefault="002247D4" w:rsidP="00D334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D14E5" w14:textId="77777777" w:rsidR="00D334D9" w:rsidRDefault="00D334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C8C66" w14:textId="77777777" w:rsidR="00D334D9" w:rsidRDefault="00D334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78B7A" w14:textId="77777777" w:rsidR="00D334D9" w:rsidRDefault="00D334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AF5C4" w14:textId="77777777" w:rsidR="002247D4" w:rsidRDefault="002247D4" w:rsidP="00D334D9">
      <w:pPr>
        <w:spacing w:line="240" w:lineRule="auto"/>
      </w:pPr>
      <w:r>
        <w:separator/>
      </w:r>
    </w:p>
  </w:footnote>
  <w:footnote w:type="continuationSeparator" w:id="0">
    <w:p w14:paraId="5FED6786" w14:textId="77777777" w:rsidR="002247D4" w:rsidRDefault="002247D4" w:rsidP="00D334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5E960" w14:textId="77777777" w:rsidR="00D334D9" w:rsidRDefault="00D334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99598" w14:textId="77777777" w:rsidR="00D334D9" w:rsidRDefault="00D334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A361D" w14:textId="77777777" w:rsidR="00D334D9" w:rsidRDefault="00D334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71A31"/>
    <w:multiLevelType w:val="multilevel"/>
    <w:tmpl w:val="E12E1F2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BE0594"/>
    <w:multiLevelType w:val="multilevel"/>
    <w:tmpl w:val="56509EE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C015B4"/>
    <w:multiLevelType w:val="multilevel"/>
    <w:tmpl w:val="E12E1F2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1632712633">
    <w:abstractNumId w:val="0"/>
  </w:num>
  <w:num w:numId="2" w16cid:durableId="1987932337">
    <w:abstractNumId w:val="1"/>
  </w:num>
  <w:num w:numId="3" w16cid:durableId="1181310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96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E62"/>
    <w:rsid w:val="000B3166"/>
    <w:rsid w:val="002247D4"/>
    <w:rsid w:val="003E315F"/>
    <w:rsid w:val="004458DE"/>
    <w:rsid w:val="0059239D"/>
    <w:rsid w:val="005D1E62"/>
    <w:rsid w:val="007E15F5"/>
    <w:rsid w:val="00922B9A"/>
    <w:rsid w:val="00C227D4"/>
    <w:rsid w:val="00D334D9"/>
    <w:rsid w:val="00F3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F67F4"/>
  <w15:docId w15:val="{8C336B03-9C80-434B-8234-F91E6DCCE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334D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4D9"/>
  </w:style>
  <w:style w:type="paragraph" w:styleId="Footer">
    <w:name w:val="footer"/>
    <w:basedOn w:val="Normal"/>
    <w:link w:val="FooterChar"/>
    <w:uiPriority w:val="99"/>
    <w:unhideWhenUsed/>
    <w:rsid w:val="00D334D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4D9"/>
  </w:style>
  <w:style w:type="paragraph" w:styleId="ListParagraph">
    <w:name w:val="List Paragraph"/>
    <w:basedOn w:val="Normal"/>
    <w:uiPriority w:val="34"/>
    <w:qFormat/>
    <w:rsid w:val="000B3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McNeish, Iain A</cp:lastModifiedBy>
  <cp:revision>7</cp:revision>
  <dcterms:created xsi:type="dcterms:W3CDTF">2023-06-22T07:58:00Z</dcterms:created>
  <dcterms:modified xsi:type="dcterms:W3CDTF">2023-06-23T15:37:00Z</dcterms:modified>
</cp:coreProperties>
</file>