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F1651B" w14:textId="2BFFE0F0" w:rsidR="0025123B" w:rsidRPr="007D4201" w:rsidRDefault="00161084" w:rsidP="001205FB">
      <w:pPr>
        <w:spacing w:after="120" w:line="360" w:lineRule="auto"/>
        <w:rPr>
          <w:rFonts w:ascii="Arial" w:hAnsi="Arial" w:cs="Arial"/>
          <w:b/>
          <w:bCs/>
          <w:sz w:val="20"/>
          <w:szCs w:val="20"/>
          <w:u w:val="single"/>
        </w:rPr>
      </w:pPr>
      <w:r w:rsidRPr="007D4201">
        <w:rPr>
          <w:rFonts w:ascii="Arial" w:hAnsi="Arial" w:cs="Arial"/>
          <w:b/>
          <w:bCs/>
          <w:sz w:val="20"/>
          <w:szCs w:val="20"/>
          <w:u w:val="single"/>
        </w:rPr>
        <w:t>Supplementary figures</w:t>
      </w:r>
    </w:p>
    <w:p w14:paraId="3A1EECC6" w14:textId="35260CF6" w:rsidR="00A960CF" w:rsidRPr="008C28FF" w:rsidRDefault="00A960CF" w:rsidP="00A960CF">
      <w:pPr>
        <w:spacing w:after="0" w:line="360" w:lineRule="auto"/>
        <w:rPr>
          <w:rFonts w:ascii="Arial" w:eastAsia="Calibri" w:hAnsi="Arial" w:cs="Arial"/>
          <w:sz w:val="20"/>
          <w:szCs w:val="20"/>
          <w:u w:val="single"/>
        </w:rPr>
      </w:pPr>
      <w:r w:rsidRPr="008C28FF">
        <w:rPr>
          <w:rFonts w:ascii="Arial" w:eastAsia="Calibri" w:hAnsi="Arial" w:cs="Arial"/>
          <w:sz w:val="20"/>
          <w:szCs w:val="20"/>
          <w:u w:val="single"/>
        </w:rPr>
        <w:t xml:space="preserve">Suppl Fig 1. Multivariable regression (red) and Mendelian randomization (black) estimates for the relation between </w:t>
      </w:r>
      <w:r w:rsidR="00A44FB4" w:rsidRPr="008C28FF">
        <w:rPr>
          <w:rFonts w:ascii="Arial" w:hAnsi="Arial" w:cs="Arial"/>
          <w:sz w:val="20"/>
          <w:szCs w:val="20"/>
          <w:u w:val="single"/>
        </w:rPr>
        <w:t>older</w:t>
      </w:r>
      <w:r w:rsidR="00A44FB4" w:rsidRPr="008C28FF">
        <w:rPr>
          <w:rFonts w:ascii="Arial" w:eastAsia="Calibri" w:hAnsi="Arial" w:cs="Arial"/>
          <w:sz w:val="20"/>
          <w:szCs w:val="20"/>
          <w:u w:val="single"/>
        </w:rPr>
        <w:t xml:space="preserve"> </w:t>
      </w:r>
      <w:r w:rsidRPr="008C28FF">
        <w:rPr>
          <w:rFonts w:ascii="Arial" w:eastAsia="Calibri" w:hAnsi="Arial" w:cs="Arial"/>
          <w:sz w:val="20"/>
          <w:szCs w:val="20"/>
          <w:u w:val="single"/>
        </w:rPr>
        <w:t xml:space="preserve">age at menarche and metabolic measures among females. </w:t>
      </w:r>
    </w:p>
    <w:p w14:paraId="4F6E3674" w14:textId="632BFA3D" w:rsidR="00A960CF" w:rsidRDefault="00A960CF" w:rsidP="00A960CF">
      <w:pPr>
        <w:spacing w:after="0" w:line="360" w:lineRule="auto"/>
        <w:rPr>
          <w:rFonts w:ascii="Arial" w:eastAsia="Calibri" w:hAnsi="Arial" w:cs="Arial"/>
          <w:sz w:val="20"/>
          <w:szCs w:val="20"/>
          <w:u w:val="single"/>
        </w:rPr>
      </w:pPr>
      <w:r w:rsidRPr="00EB7246">
        <w:rPr>
          <w:rFonts w:ascii="Arial" w:eastAsia="Calibri" w:hAnsi="Arial" w:cs="Arial"/>
          <w:sz w:val="20"/>
          <w:szCs w:val="20"/>
          <w:u w:val="single"/>
        </w:rPr>
        <w:t xml:space="preserve">Suppl Fig 2. Multivariable regression estimates for the relation between </w:t>
      </w:r>
      <w:r w:rsidR="00A44FB4" w:rsidRPr="00EB7246">
        <w:rPr>
          <w:rFonts w:ascii="Arial" w:hAnsi="Arial" w:cs="Arial"/>
          <w:sz w:val="20"/>
          <w:szCs w:val="20"/>
          <w:u w:val="single"/>
        </w:rPr>
        <w:t>older</w:t>
      </w:r>
      <w:r w:rsidR="00A44FB4" w:rsidRPr="00EB7246">
        <w:rPr>
          <w:rFonts w:ascii="Arial" w:eastAsia="Calibri" w:hAnsi="Arial" w:cs="Arial"/>
          <w:sz w:val="20"/>
          <w:szCs w:val="20"/>
          <w:u w:val="single"/>
        </w:rPr>
        <w:t xml:space="preserve"> </w:t>
      </w:r>
      <w:r w:rsidRPr="00EB7246">
        <w:rPr>
          <w:rFonts w:ascii="Arial" w:eastAsia="Calibri" w:hAnsi="Arial" w:cs="Arial"/>
          <w:sz w:val="20"/>
          <w:szCs w:val="20"/>
          <w:u w:val="single"/>
        </w:rPr>
        <w:t>age at menarche and metabolic measures among females (comparing different model adjustments)</w:t>
      </w:r>
    </w:p>
    <w:p w14:paraId="179B878B" w14:textId="32CD36F4" w:rsidR="00FD1164" w:rsidRPr="00EB7246" w:rsidRDefault="00FD1164" w:rsidP="00A960CF">
      <w:pPr>
        <w:spacing w:after="0" w:line="360" w:lineRule="auto"/>
        <w:rPr>
          <w:rFonts w:ascii="Arial" w:eastAsia="Calibri" w:hAnsi="Arial" w:cs="Arial"/>
          <w:sz w:val="20"/>
          <w:szCs w:val="20"/>
          <w:u w:val="single"/>
        </w:rPr>
      </w:pPr>
      <w:r w:rsidRPr="00FD1164">
        <w:rPr>
          <w:rFonts w:ascii="Arial" w:eastAsia="Calibri" w:hAnsi="Arial" w:cs="Arial"/>
          <w:sz w:val="20"/>
          <w:szCs w:val="20"/>
          <w:u w:val="single"/>
        </w:rPr>
        <w:t xml:space="preserve">Suppl Fig </w:t>
      </w:r>
      <w:r>
        <w:rPr>
          <w:rFonts w:ascii="Arial" w:eastAsia="Calibri" w:hAnsi="Arial" w:cs="Arial"/>
          <w:sz w:val="20"/>
          <w:szCs w:val="20"/>
          <w:u w:val="single"/>
        </w:rPr>
        <w:t>3</w:t>
      </w:r>
      <w:r w:rsidRPr="00FD1164">
        <w:rPr>
          <w:rFonts w:ascii="Arial" w:eastAsia="Calibri" w:hAnsi="Arial" w:cs="Arial"/>
          <w:sz w:val="20"/>
          <w:szCs w:val="20"/>
          <w:u w:val="single"/>
        </w:rPr>
        <w:t>. Multivariable regression estimates for the relation between age at menarche (&lt;13 years, 13-14 years, &gt;14 years) and metabolic measures among females</w:t>
      </w:r>
    </w:p>
    <w:p w14:paraId="292110C9" w14:textId="03A8B800" w:rsidR="00FD1164" w:rsidRDefault="00FD1164" w:rsidP="008473B9">
      <w:pPr>
        <w:spacing w:after="0" w:line="360" w:lineRule="auto"/>
        <w:rPr>
          <w:rFonts w:ascii="Arial" w:eastAsia="Calibri" w:hAnsi="Arial" w:cs="Arial"/>
          <w:sz w:val="20"/>
          <w:szCs w:val="20"/>
          <w:u w:val="single"/>
        </w:rPr>
      </w:pPr>
      <w:r w:rsidRPr="00FD1164">
        <w:rPr>
          <w:rFonts w:ascii="Arial" w:eastAsia="Calibri" w:hAnsi="Arial" w:cs="Arial"/>
          <w:sz w:val="20"/>
          <w:szCs w:val="20"/>
          <w:u w:val="single"/>
        </w:rPr>
        <w:t xml:space="preserve">Suppl Fig </w:t>
      </w:r>
      <w:r>
        <w:rPr>
          <w:rFonts w:ascii="Arial" w:eastAsia="Calibri" w:hAnsi="Arial" w:cs="Arial"/>
          <w:sz w:val="20"/>
          <w:szCs w:val="20"/>
          <w:u w:val="single"/>
        </w:rPr>
        <w:t>4</w:t>
      </w:r>
      <w:r w:rsidRPr="00FD1164">
        <w:rPr>
          <w:rFonts w:ascii="Arial" w:eastAsia="Calibri" w:hAnsi="Arial" w:cs="Arial"/>
          <w:sz w:val="20"/>
          <w:szCs w:val="20"/>
          <w:u w:val="single"/>
        </w:rPr>
        <w:t>. Multivariable regression estimates for the relation between age at menarche (restricted cubic splines with knots placed at ages 11, 13, and 15) and metabolic measures among females</w:t>
      </w:r>
    </w:p>
    <w:p w14:paraId="522BE7C4" w14:textId="35DFCCA1" w:rsidR="00A960CF" w:rsidRDefault="00A960CF" w:rsidP="00A960CF">
      <w:pPr>
        <w:spacing w:after="0" w:line="360" w:lineRule="auto"/>
        <w:rPr>
          <w:rFonts w:ascii="Arial" w:eastAsia="Calibri" w:hAnsi="Arial" w:cs="Arial"/>
          <w:sz w:val="20"/>
          <w:szCs w:val="20"/>
          <w:u w:val="single"/>
        </w:rPr>
      </w:pPr>
      <w:r w:rsidRPr="001A5C97">
        <w:rPr>
          <w:rFonts w:ascii="Arial" w:eastAsia="Calibri" w:hAnsi="Arial" w:cs="Arial"/>
          <w:sz w:val="20"/>
          <w:szCs w:val="20"/>
          <w:u w:val="single"/>
        </w:rPr>
        <w:t xml:space="preserve">Suppl Fig </w:t>
      </w:r>
      <w:r w:rsidR="005D70E1">
        <w:rPr>
          <w:rFonts w:ascii="Arial" w:eastAsia="Calibri" w:hAnsi="Arial" w:cs="Arial"/>
          <w:sz w:val="20"/>
          <w:szCs w:val="20"/>
          <w:u w:val="single"/>
        </w:rPr>
        <w:t>5</w:t>
      </w:r>
      <w:r w:rsidRPr="001A5C97">
        <w:rPr>
          <w:rFonts w:ascii="Arial" w:eastAsia="Calibri" w:hAnsi="Arial" w:cs="Arial"/>
          <w:sz w:val="20"/>
          <w:szCs w:val="20"/>
          <w:u w:val="single"/>
        </w:rPr>
        <w:t xml:space="preserve">. Univariable and multivariable Mendelian randomization estimates for the relation between </w:t>
      </w:r>
      <w:r w:rsidR="00A44FB4" w:rsidRPr="001A5C97">
        <w:rPr>
          <w:rFonts w:ascii="Arial" w:hAnsi="Arial" w:cs="Arial"/>
          <w:sz w:val="20"/>
          <w:szCs w:val="20"/>
          <w:u w:val="single"/>
        </w:rPr>
        <w:t>older</w:t>
      </w:r>
      <w:r w:rsidR="00A44FB4" w:rsidRPr="001A5C97">
        <w:rPr>
          <w:rFonts w:ascii="Arial" w:eastAsia="Calibri" w:hAnsi="Arial" w:cs="Arial"/>
          <w:sz w:val="20"/>
          <w:szCs w:val="20"/>
          <w:u w:val="single"/>
        </w:rPr>
        <w:t xml:space="preserve"> </w:t>
      </w:r>
      <w:r w:rsidRPr="001A5C97">
        <w:rPr>
          <w:rFonts w:ascii="Arial" w:eastAsia="Calibri" w:hAnsi="Arial" w:cs="Arial"/>
          <w:sz w:val="20"/>
          <w:szCs w:val="20"/>
          <w:u w:val="single"/>
        </w:rPr>
        <w:t>age at menarche and</w:t>
      </w:r>
      <w:r w:rsidR="0091073F">
        <w:rPr>
          <w:rFonts w:ascii="Arial" w:eastAsia="Calibri" w:hAnsi="Arial" w:cs="Arial"/>
          <w:sz w:val="20"/>
          <w:szCs w:val="20"/>
          <w:u w:val="single"/>
        </w:rPr>
        <w:t xml:space="preserve"> NMR metabolomics</w:t>
      </w:r>
      <w:r w:rsidRPr="001A5C97">
        <w:rPr>
          <w:rFonts w:ascii="Arial" w:eastAsia="Calibri" w:hAnsi="Arial" w:cs="Arial"/>
          <w:sz w:val="20"/>
          <w:szCs w:val="20"/>
          <w:u w:val="single"/>
        </w:rPr>
        <w:t xml:space="preserve"> measures</w:t>
      </w:r>
      <w:r w:rsidR="0091073F">
        <w:rPr>
          <w:rFonts w:ascii="Arial" w:eastAsia="Calibri" w:hAnsi="Arial" w:cs="Arial"/>
          <w:sz w:val="20"/>
          <w:szCs w:val="20"/>
          <w:u w:val="single"/>
        </w:rPr>
        <w:t xml:space="preserve"> </w:t>
      </w:r>
      <w:r w:rsidRPr="001A5C97">
        <w:rPr>
          <w:rFonts w:ascii="Arial" w:eastAsia="Calibri" w:hAnsi="Arial" w:cs="Arial"/>
          <w:sz w:val="20"/>
          <w:szCs w:val="20"/>
          <w:u w:val="single"/>
        </w:rPr>
        <w:t>among females</w:t>
      </w:r>
    </w:p>
    <w:p w14:paraId="2CBB76A8" w14:textId="65BA0BC3" w:rsidR="00114534" w:rsidRPr="001A5C97" w:rsidRDefault="00114534" w:rsidP="00A960CF">
      <w:pPr>
        <w:spacing w:after="0" w:line="360" w:lineRule="auto"/>
        <w:rPr>
          <w:rFonts w:ascii="Arial" w:eastAsia="Calibri" w:hAnsi="Arial" w:cs="Arial"/>
          <w:sz w:val="20"/>
          <w:szCs w:val="20"/>
          <w:u w:val="single"/>
        </w:rPr>
      </w:pPr>
      <w:r w:rsidRPr="001A5C97">
        <w:rPr>
          <w:rFonts w:ascii="Arial" w:eastAsia="Calibri" w:hAnsi="Arial" w:cs="Arial"/>
          <w:sz w:val="20"/>
          <w:szCs w:val="20"/>
          <w:u w:val="single"/>
        </w:rPr>
        <w:t xml:space="preserve">Suppl Fig </w:t>
      </w:r>
      <w:r>
        <w:rPr>
          <w:rFonts w:ascii="Arial" w:eastAsia="Calibri" w:hAnsi="Arial" w:cs="Arial"/>
          <w:sz w:val="20"/>
          <w:szCs w:val="20"/>
          <w:u w:val="single"/>
        </w:rPr>
        <w:t>6</w:t>
      </w:r>
      <w:r w:rsidRPr="001A5C97">
        <w:rPr>
          <w:rFonts w:ascii="Arial" w:eastAsia="Calibri" w:hAnsi="Arial" w:cs="Arial"/>
          <w:sz w:val="20"/>
          <w:szCs w:val="20"/>
          <w:u w:val="single"/>
        </w:rPr>
        <w:t xml:space="preserve">. Univariable and multivariable Mendelian randomization estimates for the relation between </w:t>
      </w:r>
      <w:r w:rsidRPr="001A5C97">
        <w:rPr>
          <w:rFonts w:ascii="Arial" w:hAnsi="Arial" w:cs="Arial"/>
          <w:sz w:val="20"/>
          <w:szCs w:val="20"/>
          <w:u w:val="single"/>
        </w:rPr>
        <w:t>older</w:t>
      </w:r>
      <w:r w:rsidRPr="001A5C97">
        <w:rPr>
          <w:rFonts w:ascii="Arial" w:eastAsia="Calibri" w:hAnsi="Arial" w:cs="Arial"/>
          <w:sz w:val="20"/>
          <w:szCs w:val="20"/>
          <w:u w:val="single"/>
        </w:rPr>
        <w:t xml:space="preserve"> age at menarche and </w:t>
      </w:r>
      <w:r w:rsidR="00ED2258">
        <w:rPr>
          <w:rFonts w:ascii="Arial" w:eastAsia="Calibri" w:hAnsi="Arial" w:cs="Arial"/>
          <w:sz w:val="20"/>
          <w:szCs w:val="20"/>
          <w:u w:val="single"/>
        </w:rPr>
        <w:t xml:space="preserve">clinical chemistry </w:t>
      </w:r>
      <w:r w:rsidR="009E2E91">
        <w:rPr>
          <w:rFonts w:ascii="Arial" w:eastAsia="Calibri" w:hAnsi="Arial" w:cs="Arial"/>
          <w:sz w:val="20"/>
          <w:szCs w:val="20"/>
          <w:u w:val="single"/>
        </w:rPr>
        <w:t>biomarkers</w:t>
      </w:r>
      <w:r w:rsidRPr="001A5C97">
        <w:rPr>
          <w:rFonts w:ascii="Arial" w:eastAsia="Calibri" w:hAnsi="Arial" w:cs="Arial"/>
          <w:sz w:val="20"/>
          <w:szCs w:val="20"/>
          <w:u w:val="single"/>
        </w:rPr>
        <w:t xml:space="preserve"> among females</w:t>
      </w:r>
    </w:p>
    <w:p w14:paraId="3032AE35" w14:textId="7F68CF1E" w:rsidR="00032432" w:rsidRPr="002A3CD6" w:rsidRDefault="00A960CF" w:rsidP="00A960CF">
      <w:pPr>
        <w:spacing w:after="0" w:line="360" w:lineRule="auto"/>
        <w:rPr>
          <w:rFonts w:ascii="Arial" w:eastAsia="Calibri" w:hAnsi="Arial" w:cs="Arial"/>
          <w:sz w:val="20"/>
          <w:szCs w:val="20"/>
          <w:u w:val="single"/>
        </w:rPr>
      </w:pPr>
      <w:r w:rsidRPr="002A3CD6">
        <w:rPr>
          <w:rFonts w:ascii="Arial" w:eastAsia="Calibri" w:hAnsi="Arial" w:cs="Arial"/>
          <w:sz w:val="20"/>
          <w:szCs w:val="20"/>
          <w:u w:val="single"/>
        </w:rPr>
        <w:t xml:space="preserve">Suppl Fig </w:t>
      </w:r>
      <w:r w:rsidR="00032432">
        <w:rPr>
          <w:rFonts w:ascii="Arial" w:eastAsia="Calibri" w:hAnsi="Arial" w:cs="Arial"/>
          <w:sz w:val="20"/>
          <w:szCs w:val="20"/>
          <w:u w:val="single"/>
        </w:rPr>
        <w:t>7</w:t>
      </w:r>
      <w:r w:rsidRPr="002A3CD6">
        <w:rPr>
          <w:rFonts w:ascii="Arial" w:eastAsia="Calibri" w:hAnsi="Arial" w:cs="Arial"/>
          <w:sz w:val="20"/>
          <w:szCs w:val="20"/>
          <w:u w:val="single"/>
        </w:rPr>
        <w:t xml:space="preserve">. Multivariable regression (red) and Mendelian randomization (black) estimates for the relation between </w:t>
      </w:r>
      <w:r w:rsidR="00A44FB4" w:rsidRPr="002A3CD6">
        <w:rPr>
          <w:rFonts w:ascii="Arial" w:eastAsia="Calibri" w:hAnsi="Arial" w:cs="Arial"/>
          <w:sz w:val="20"/>
          <w:szCs w:val="20"/>
          <w:u w:val="single"/>
        </w:rPr>
        <w:t xml:space="preserve">higher </w:t>
      </w:r>
      <w:r w:rsidRPr="002A3CD6">
        <w:rPr>
          <w:rFonts w:ascii="Arial" w:eastAsia="Calibri" w:hAnsi="Arial" w:cs="Arial"/>
          <w:sz w:val="20"/>
          <w:szCs w:val="20"/>
          <w:u w:val="single"/>
        </w:rPr>
        <w:t>parity and metabolic measures among females.</w:t>
      </w:r>
    </w:p>
    <w:p w14:paraId="06121DD5" w14:textId="1A827898" w:rsidR="00A960CF" w:rsidRDefault="00A960CF" w:rsidP="00A960CF">
      <w:pPr>
        <w:spacing w:after="0" w:line="360" w:lineRule="auto"/>
        <w:rPr>
          <w:rFonts w:ascii="Arial" w:eastAsia="Calibri" w:hAnsi="Arial" w:cs="Arial"/>
          <w:sz w:val="20"/>
          <w:szCs w:val="20"/>
          <w:u w:val="single"/>
        </w:rPr>
      </w:pPr>
      <w:r w:rsidRPr="00047EC1">
        <w:rPr>
          <w:rFonts w:ascii="Arial" w:eastAsia="Calibri" w:hAnsi="Arial" w:cs="Arial"/>
          <w:sz w:val="20"/>
          <w:szCs w:val="20"/>
          <w:u w:val="single"/>
        </w:rPr>
        <w:t xml:space="preserve">Suppl Fig </w:t>
      </w:r>
      <w:r w:rsidR="00032432">
        <w:rPr>
          <w:rFonts w:ascii="Arial" w:eastAsia="Calibri" w:hAnsi="Arial" w:cs="Arial"/>
          <w:sz w:val="20"/>
          <w:szCs w:val="20"/>
          <w:u w:val="single"/>
        </w:rPr>
        <w:t>8</w:t>
      </w:r>
      <w:r w:rsidRPr="00047EC1">
        <w:rPr>
          <w:rFonts w:ascii="Arial" w:eastAsia="Calibri" w:hAnsi="Arial" w:cs="Arial"/>
          <w:sz w:val="20"/>
          <w:szCs w:val="20"/>
          <w:u w:val="single"/>
        </w:rPr>
        <w:t xml:space="preserve">. Multivariable regression estimates for the relation between </w:t>
      </w:r>
      <w:r w:rsidR="00A44FB4" w:rsidRPr="00047EC1">
        <w:rPr>
          <w:rFonts w:ascii="Arial" w:eastAsia="Calibri" w:hAnsi="Arial" w:cs="Arial"/>
          <w:sz w:val="20"/>
          <w:szCs w:val="20"/>
          <w:u w:val="single"/>
        </w:rPr>
        <w:t xml:space="preserve">higher </w:t>
      </w:r>
      <w:r w:rsidRPr="00047EC1">
        <w:rPr>
          <w:rFonts w:ascii="Arial" w:eastAsia="Calibri" w:hAnsi="Arial" w:cs="Arial"/>
          <w:sz w:val="20"/>
          <w:szCs w:val="20"/>
          <w:u w:val="single"/>
        </w:rPr>
        <w:t>parity and metabolic measures among females (comparing different model adjustments)</w:t>
      </w:r>
    </w:p>
    <w:p w14:paraId="64E4D260" w14:textId="63FDBE23" w:rsidR="00032432" w:rsidRDefault="00C60E71" w:rsidP="00A960CF">
      <w:pPr>
        <w:spacing w:after="0" w:line="360" w:lineRule="auto"/>
        <w:rPr>
          <w:rFonts w:ascii="Arial" w:eastAsia="Calibri" w:hAnsi="Arial" w:cs="Arial"/>
          <w:sz w:val="20"/>
          <w:szCs w:val="20"/>
          <w:u w:val="single"/>
        </w:rPr>
      </w:pPr>
      <w:r w:rsidRPr="00C60E71">
        <w:rPr>
          <w:rFonts w:ascii="Arial" w:eastAsia="Calibri" w:hAnsi="Arial" w:cs="Arial"/>
          <w:sz w:val="20"/>
          <w:szCs w:val="20"/>
          <w:u w:val="single"/>
        </w:rPr>
        <w:t xml:space="preserve">Suppl Fig </w:t>
      </w:r>
      <w:r>
        <w:rPr>
          <w:rFonts w:ascii="Arial" w:eastAsia="Calibri" w:hAnsi="Arial" w:cs="Arial"/>
          <w:sz w:val="20"/>
          <w:szCs w:val="20"/>
          <w:u w:val="single"/>
        </w:rPr>
        <w:t>9</w:t>
      </w:r>
      <w:r w:rsidRPr="00C60E71">
        <w:rPr>
          <w:rFonts w:ascii="Arial" w:eastAsia="Calibri" w:hAnsi="Arial" w:cs="Arial"/>
          <w:sz w:val="20"/>
          <w:szCs w:val="20"/>
          <w:u w:val="single"/>
        </w:rPr>
        <w:t>. Multivariable regression estimates for the relation between parity (0, 1, 2, 3+) and metabolic measures among females</w:t>
      </w:r>
    </w:p>
    <w:p w14:paraId="774B8E5F" w14:textId="3D326BF2" w:rsidR="00C60E71" w:rsidRPr="00047EC1" w:rsidRDefault="00A33022" w:rsidP="00A960CF">
      <w:pPr>
        <w:spacing w:after="0" w:line="360" w:lineRule="auto"/>
        <w:rPr>
          <w:rFonts w:ascii="Arial" w:eastAsia="Calibri" w:hAnsi="Arial" w:cs="Arial"/>
          <w:sz w:val="20"/>
          <w:szCs w:val="20"/>
          <w:u w:val="single"/>
        </w:rPr>
      </w:pPr>
      <w:r w:rsidRPr="00A33022">
        <w:rPr>
          <w:rFonts w:ascii="Arial" w:eastAsia="Calibri" w:hAnsi="Arial" w:cs="Arial"/>
          <w:sz w:val="20"/>
          <w:szCs w:val="20"/>
          <w:u w:val="single"/>
        </w:rPr>
        <w:t xml:space="preserve">Suppl Fig </w:t>
      </w:r>
      <w:r>
        <w:rPr>
          <w:rFonts w:ascii="Arial" w:eastAsia="Calibri" w:hAnsi="Arial" w:cs="Arial"/>
          <w:sz w:val="20"/>
          <w:szCs w:val="20"/>
          <w:u w:val="single"/>
        </w:rPr>
        <w:t>10</w:t>
      </w:r>
      <w:r w:rsidRPr="00A33022">
        <w:rPr>
          <w:rFonts w:ascii="Arial" w:eastAsia="Calibri" w:hAnsi="Arial" w:cs="Arial"/>
          <w:sz w:val="20"/>
          <w:szCs w:val="20"/>
          <w:u w:val="single"/>
        </w:rPr>
        <w:t>. Multivariable regression estimates for the relation between parity (restricted cubic splines with knots placed at 1 2 and 3 births) and metabolic measures among females</w:t>
      </w:r>
    </w:p>
    <w:p w14:paraId="5578FCC7" w14:textId="18F7269E" w:rsidR="0090585B" w:rsidRPr="00CC6F0C" w:rsidRDefault="00A960CF" w:rsidP="00A960CF">
      <w:pPr>
        <w:spacing w:after="0" w:line="360" w:lineRule="auto"/>
        <w:rPr>
          <w:rFonts w:ascii="Arial" w:eastAsia="Calibri" w:hAnsi="Arial" w:cs="Arial"/>
          <w:sz w:val="20"/>
          <w:szCs w:val="20"/>
          <w:u w:val="single"/>
        </w:rPr>
      </w:pPr>
      <w:r w:rsidRPr="00065255">
        <w:rPr>
          <w:rFonts w:ascii="Arial" w:eastAsia="Calibri" w:hAnsi="Arial" w:cs="Arial"/>
          <w:sz w:val="20"/>
          <w:szCs w:val="20"/>
          <w:u w:val="single"/>
        </w:rPr>
        <w:t xml:space="preserve">Suppl Fig </w:t>
      </w:r>
      <w:r w:rsidR="00736844">
        <w:rPr>
          <w:rFonts w:ascii="Arial" w:eastAsia="Calibri" w:hAnsi="Arial" w:cs="Arial"/>
          <w:sz w:val="20"/>
          <w:szCs w:val="20"/>
          <w:u w:val="single"/>
        </w:rPr>
        <w:t>11</w:t>
      </w:r>
      <w:r w:rsidRPr="00065255">
        <w:rPr>
          <w:rFonts w:ascii="Arial" w:eastAsia="Calibri" w:hAnsi="Arial" w:cs="Arial"/>
          <w:sz w:val="20"/>
          <w:szCs w:val="20"/>
          <w:u w:val="single"/>
        </w:rPr>
        <w:t xml:space="preserve"> Multivariable regression (red) and Mendelian randomization (black) estimates for the relation between </w:t>
      </w:r>
      <w:r w:rsidR="00A44FB4" w:rsidRPr="00065255">
        <w:rPr>
          <w:rFonts w:ascii="Arial" w:hAnsi="Arial" w:cs="Arial"/>
          <w:sz w:val="20"/>
          <w:szCs w:val="20"/>
          <w:u w:val="single"/>
        </w:rPr>
        <w:t>older</w:t>
      </w:r>
      <w:r w:rsidR="00A44FB4" w:rsidRPr="00065255">
        <w:rPr>
          <w:rFonts w:ascii="Arial" w:eastAsia="Calibri" w:hAnsi="Arial" w:cs="Arial"/>
          <w:sz w:val="20"/>
          <w:szCs w:val="20"/>
          <w:u w:val="single"/>
        </w:rPr>
        <w:t xml:space="preserve"> </w:t>
      </w:r>
      <w:r w:rsidRPr="00065255">
        <w:rPr>
          <w:rFonts w:ascii="Arial" w:eastAsia="Calibri" w:hAnsi="Arial" w:cs="Arial"/>
          <w:sz w:val="20"/>
          <w:szCs w:val="20"/>
          <w:u w:val="single"/>
        </w:rPr>
        <w:t>age at natural menopause and metabolic measures among females</w:t>
      </w:r>
    </w:p>
    <w:p w14:paraId="6352ED61" w14:textId="781F8A8C" w:rsidR="00A960CF" w:rsidRDefault="00A960CF" w:rsidP="00A960CF">
      <w:pPr>
        <w:spacing w:after="0" w:line="360" w:lineRule="auto"/>
        <w:rPr>
          <w:rFonts w:ascii="Arial" w:eastAsia="Calibri" w:hAnsi="Arial" w:cs="Arial"/>
          <w:sz w:val="20"/>
          <w:szCs w:val="20"/>
          <w:u w:val="single"/>
        </w:rPr>
      </w:pPr>
      <w:r w:rsidRPr="00E87D91">
        <w:rPr>
          <w:rFonts w:ascii="Arial" w:eastAsia="Calibri" w:hAnsi="Arial" w:cs="Arial"/>
          <w:sz w:val="20"/>
          <w:szCs w:val="20"/>
          <w:u w:val="single"/>
        </w:rPr>
        <w:t xml:space="preserve">Suppl Fig </w:t>
      </w:r>
      <w:r w:rsidR="00CC6F0C">
        <w:rPr>
          <w:rFonts w:ascii="Arial" w:eastAsia="Calibri" w:hAnsi="Arial" w:cs="Arial"/>
          <w:sz w:val="20"/>
          <w:szCs w:val="20"/>
          <w:u w:val="single"/>
        </w:rPr>
        <w:t>12</w:t>
      </w:r>
      <w:r w:rsidRPr="00E87D91">
        <w:rPr>
          <w:rFonts w:ascii="Arial" w:eastAsia="Calibri" w:hAnsi="Arial" w:cs="Arial"/>
          <w:sz w:val="20"/>
          <w:szCs w:val="20"/>
          <w:u w:val="single"/>
        </w:rPr>
        <w:t xml:space="preserve">. Multivariable regression estimates for the relation between </w:t>
      </w:r>
      <w:r w:rsidR="00A44FB4" w:rsidRPr="00E87D91">
        <w:rPr>
          <w:rFonts w:ascii="Arial" w:hAnsi="Arial" w:cs="Arial"/>
          <w:sz w:val="20"/>
          <w:szCs w:val="20"/>
          <w:u w:val="single"/>
        </w:rPr>
        <w:t>older</w:t>
      </w:r>
      <w:r w:rsidR="00A44FB4" w:rsidRPr="00E87D91">
        <w:rPr>
          <w:rFonts w:ascii="Arial" w:eastAsia="Calibri" w:hAnsi="Arial" w:cs="Arial"/>
          <w:sz w:val="20"/>
          <w:szCs w:val="20"/>
          <w:u w:val="single"/>
        </w:rPr>
        <w:t xml:space="preserve"> </w:t>
      </w:r>
      <w:r w:rsidRPr="00E87D91">
        <w:rPr>
          <w:rFonts w:ascii="Arial" w:eastAsia="Calibri" w:hAnsi="Arial" w:cs="Arial"/>
          <w:sz w:val="20"/>
          <w:szCs w:val="20"/>
          <w:u w:val="single"/>
        </w:rPr>
        <w:t>age at natural menopause and metabolic measures among females (comparing different model adjustments)</w:t>
      </w:r>
    </w:p>
    <w:p w14:paraId="2426E304" w14:textId="434B3DBC" w:rsidR="00CC6F0C" w:rsidRPr="00CC6F0C" w:rsidRDefault="00CC6F0C" w:rsidP="00CC6F0C">
      <w:pPr>
        <w:spacing w:after="0" w:line="360" w:lineRule="auto"/>
        <w:rPr>
          <w:rFonts w:ascii="Arial" w:eastAsia="Calibri" w:hAnsi="Arial" w:cs="Arial"/>
          <w:sz w:val="20"/>
          <w:szCs w:val="20"/>
          <w:u w:val="single"/>
        </w:rPr>
      </w:pPr>
      <w:r w:rsidRPr="00CC6F0C">
        <w:rPr>
          <w:rFonts w:ascii="Arial" w:eastAsia="Calibri" w:hAnsi="Arial" w:cs="Arial"/>
          <w:sz w:val="20"/>
          <w:szCs w:val="20"/>
          <w:u w:val="single"/>
        </w:rPr>
        <w:t>Suppl Fig 1</w:t>
      </w:r>
      <w:r>
        <w:rPr>
          <w:rFonts w:ascii="Arial" w:eastAsia="Calibri" w:hAnsi="Arial" w:cs="Arial"/>
          <w:sz w:val="20"/>
          <w:szCs w:val="20"/>
          <w:u w:val="single"/>
        </w:rPr>
        <w:t>3</w:t>
      </w:r>
      <w:r w:rsidRPr="00CC6F0C">
        <w:rPr>
          <w:rFonts w:ascii="Arial" w:eastAsia="Calibri" w:hAnsi="Arial" w:cs="Arial"/>
          <w:sz w:val="20"/>
          <w:szCs w:val="20"/>
          <w:u w:val="single"/>
        </w:rPr>
        <w:t>. Multivariable regression estimates for the relation between age at menopause (&lt;49, 49-50, 51-53, &gt;53) and metabolic measures among females</w:t>
      </w:r>
    </w:p>
    <w:p w14:paraId="4B9FF7F0" w14:textId="28EB246F" w:rsidR="00CC6F0C" w:rsidRPr="00E87D91" w:rsidRDefault="00CC6F0C" w:rsidP="00A960CF">
      <w:pPr>
        <w:spacing w:after="0" w:line="360" w:lineRule="auto"/>
        <w:rPr>
          <w:rFonts w:ascii="Arial" w:eastAsia="Calibri" w:hAnsi="Arial" w:cs="Arial"/>
          <w:sz w:val="20"/>
          <w:szCs w:val="20"/>
          <w:u w:val="single"/>
        </w:rPr>
      </w:pPr>
      <w:r w:rsidRPr="00CC6F0C">
        <w:rPr>
          <w:rFonts w:ascii="Arial" w:eastAsia="Calibri" w:hAnsi="Arial" w:cs="Arial"/>
          <w:sz w:val="20"/>
          <w:szCs w:val="20"/>
          <w:u w:val="single"/>
        </w:rPr>
        <w:t xml:space="preserve">Suppl Fig </w:t>
      </w:r>
      <w:r>
        <w:rPr>
          <w:rFonts w:ascii="Arial" w:eastAsia="Calibri" w:hAnsi="Arial" w:cs="Arial"/>
          <w:sz w:val="20"/>
          <w:szCs w:val="20"/>
          <w:u w:val="single"/>
        </w:rPr>
        <w:t>14</w:t>
      </w:r>
      <w:r w:rsidRPr="00CC6F0C">
        <w:rPr>
          <w:rFonts w:ascii="Arial" w:eastAsia="Calibri" w:hAnsi="Arial" w:cs="Arial"/>
          <w:sz w:val="20"/>
          <w:szCs w:val="20"/>
          <w:u w:val="single"/>
        </w:rPr>
        <w:t>. Multivariable regression estimates for the relation between age at menopause (restricted cubic splines with knots placed at ages 40, 49, 52, and 56) and metabolic measures among females</w:t>
      </w:r>
    </w:p>
    <w:p w14:paraId="519E9C79" w14:textId="45D7A18B" w:rsidR="006217C6" w:rsidRDefault="006217C6" w:rsidP="006217C6">
      <w:pPr>
        <w:spacing w:after="0" w:line="360" w:lineRule="auto"/>
        <w:rPr>
          <w:rFonts w:ascii="Arial" w:eastAsia="Calibri" w:hAnsi="Arial" w:cs="Arial"/>
          <w:sz w:val="20"/>
          <w:szCs w:val="20"/>
          <w:u w:val="single"/>
        </w:rPr>
      </w:pPr>
      <w:r w:rsidRPr="008C28FF">
        <w:rPr>
          <w:rFonts w:ascii="Arial" w:eastAsia="Calibri" w:hAnsi="Arial" w:cs="Arial"/>
          <w:sz w:val="20"/>
          <w:szCs w:val="20"/>
          <w:u w:val="single"/>
        </w:rPr>
        <w:t xml:space="preserve">Suppl Fig </w:t>
      </w:r>
      <w:r w:rsidR="00720560">
        <w:rPr>
          <w:rFonts w:ascii="Arial" w:eastAsia="Calibri" w:hAnsi="Arial" w:cs="Arial"/>
          <w:sz w:val="20"/>
          <w:szCs w:val="20"/>
          <w:u w:val="single"/>
        </w:rPr>
        <w:t>15</w:t>
      </w:r>
      <w:r w:rsidRPr="008C28FF">
        <w:rPr>
          <w:rFonts w:ascii="Arial" w:eastAsia="Calibri" w:hAnsi="Arial" w:cs="Arial"/>
          <w:sz w:val="20"/>
          <w:szCs w:val="20"/>
          <w:u w:val="single"/>
        </w:rPr>
        <w:t xml:space="preserve">. </w:t>
      </w:r>
      <w:r>
        <w:rPr>
          <w:rFonts w:ascii="Arial" w:eastAsia="Calibri" w:hAnsi="Arial" w:cs="Arial"/>
          <w:sz w:val="20"/>
          <w:szCs w:val="20"/>
          <w:u w:val="single"/>
        </w:rPr>
        <w:t xml:space="preserve">Age-combined and age-stratified estimates for the association between age at natural menarche and </w:t>
      </w:r>
      <w:r w:rsidR="00266CEC">
        <w:rPr>
          <w:rFonts w:ascii="Arial" w:eastAsia="Calibri" w:hAnsi="Arial" w:cs="Arial"/>
          <w:sz w:val="20"/>
          <w:szCs w:val="20"/>
          <w:u w:val="single"/>
        </w:rPr>
        <w:t>clinical chemistry biomarkers</w:t>
      </w:r>
      <w:r>
        <w:rPr>
          <w:rFonts w:ascii="Arial" w:eastAsia="Calibri" w:hAnsi="Arial" w:cs="Arial"/>
          <w:sz w:val="20"/>
          <w:szCs w:val="20"/>
          <w:u w:val="single"/>
        </w:rPr>
        <w:t xml:space="preserve"> using multivariable regression (red) and Mendelian randomization (blue) restricted to women with data on age at menopause or Mendelian randomization (black) using data from all women.</w:t>
      </w:r>
    </w:p>
    <w:p w14:paraId="630588FB" w14:textId="69CF1F2A" w:rsidR="00AF5612" w:rsidRDefault="00AF5612" w:rsidP="00AF5612">
      <w:pPr>
        <w:spacing w:after="0" w:line="360" w:lineRule="auto"/>
        <w:rPr>
          <w:rFonts w:ascii="Arial" w:eastAsia="Calibri" w:hAnsi="Arial" w:cs="Arial"/>
          <w:sz w:val="20"/>
          <w:szCs w:val="20"/>
          <w:u w:val="single"/>
        </w:rPr>
      </w:pPr>
      <w:r w:rsidRPr="008C28FF">
        <w:rPr>
          <w:rFonts w:ascii="Arial" w:eastAsia="Calibri" w:hAnsi="Arial" w:cs="Arial"/>
          <w:sz w:val="20"/>
          <w:szCs w:val="20"/>
          <w:u w:val="single"/>
        </w:rPr>
        <w:lastRenderedPageBreak/>
        <w:t xml:space="preserve">Suppl Fig </w:t>
      </w:r>
      <w:r>
        <w:rPr>
          <w:rFonts w:ascii="Arial" w:eastAsia="Calibri" w:hAnsi="Arial" w:cs="Arial"/>
          <w:sz w:val="20"/>
          <w:szCs w:val="20"/>
          <w:u w:val="single"/>
        </w:rPr>
        <w:t>1</w:t>
      </w:r>
      <w:r w:rsidR="00720560">
        <w:rPr>
          <w:rFonts w:ascii="Arial" w:eastAsia="Calibri" w:hAnsi="Arial" w:cs="Arial"/>
          <w:sz w:val="20"/>
          <w:szCs w:val="20"/>
          <w:u w:val="single"/>
        </w:rPr>
        <w:t>6</w:t>
      </w:r>
      <w:r>
        <w:rPr>
          <w:rFonts w:ascii="Arial" w:eastAsia="Calibri" w:hAnsi="Arial" w:cs="Arial"/>
          <w:sz w:val="20"/>
          <w:szCs w:val="20"/>
          <w:u w:val="single"/>
        </w:rPr>
        <w:t>A</w:t>
      </w:r>
      <w:r w:rsidRPr="008C28FF">
        <w:rPr>
          <w:rFonts w:ascii="Arial" w:eastAsia="Calibri" w:hAnsi="Arial" w:cs="Arial"/>
          <w:sz w:val="20"/>
          <w:szCs w:val="20"/>
          <w:u w:val="single"/>
        </w:rPr>
        <w:t xml:space="preserve">. </w:t>
      </w:r>
      <w:r>
        <w:rPr>
          <w:rFonts w:ascii="Arial" w:eastAsia="Calibri" w:hAnsi="Arial" w:cs="Arial"/>
          <w:sz w:val="20"/>
          <w:szCs w:val="20"/>
          <w:u w:val="single"/>
        </w:rPr>
        <w:t xml:space="preserve">Age-combined and age-stratified estimates for the association between age at natural menarche and </w:t>
      </w:r>
      <w:r w:rsidR="00266CEC">
        <w:rPr>
          <w:rFonts w:ascii="Arial" w:eastAsia="Calibri" w:hAnsi="Arial" w:cs="Arial"/>
          <w:sz w:val="20"/>
          <w:szCs w:val="20"/>
          <w:u w:val="single"/>
        </w:rPr>
        <w:t>clinical chemistry biomarkers</w:t>
      </w:r>
      <w:r>
        <w:rPr>
          <w:rFonts w:ascii="Arial" w:eastAsia="Calibri" w:hAnsi="Arial" w:cs="Arial"/>
          <w:sz w:val="20"/>
          <w:szCs w:val="20"/>
          <w:u w:val="single"/>
        </w:rPr>
        <w:t xml:space="preserve"> </w:t>
      </w:r>
      <w:r w:rsidR="00266CEC">
        <w:rPr>
          <w:rFonts w:ascii="Arial" w:eastAsia="Calibri" w:hAnsi="Arial" w:cs="Arial"/>
          <w:sz w:val="20"/>
          <w:szCs w:val="20"/>
          <w:u w:val="single"/>
        </w:rPr>
        <w:t>excluding users of statins</w:t>
      </w:r>
      <w:r>
        <w:rPr>
          <w:rFonts w:ascii="Arial" w:eastAsia="Calibri" w:hAnsi="Arial" w:cs="Arial"/>
          <w:sz w:val="20"/>
          <w:szCs w:val="20"/>
          <w:u w:val="single"/>
        </w:rPr>
        <w:t xml:space="preserve"> at baseline estimated using multivariable regression (red) and Mendelian randomization (blue) restricted to women with data on age at menopause or Mendelian randomization (black) using data from all women.</w:t>
      </w:r>
    </w:p>
    <w:p w14:paraId="77D14839" w14:textId="67CBAFD4" w:rsidR="00113607" w:rsidRDefault="00113607" w:rsidP="00113607">
      <w:pPr>
        <w:spacing w:after="0" w:line="360" w:lineRule="auto"/>
        <w:rPr>
          <w:rFonts w:ascii="Arial" w:eastAsia="Calibri" w:hAnsi="Arial" w:cs="Arial"/>
          <w:sz w:val="20"/>
          <w:szCs w:val="20"/>
          <w:u w:val="single"/>
        </w:rPr>
      </w:pPr>
      <w:r w:rsidRPr="008C28FF">
        <w:rPr>
          <w:rFonts w:ascii="Arial" w:eastAsia="Calibri" w:hAnsi="Arial" w:cs="Arial"/>
          <w:sz w:val="20"/>
          <w:szCs w:val="20"/>
          <w:u w:val="single"/>
        </w:rPr>
        <w:t xml:space="preserve">Suppl Fig </w:t>
      </w:r>
      <w:r>
        <w:rPr>
          <w:rFonts w:ascii="Arial" w:eastAsia="Calibri" w:hAnsi="Arial" w:cs="Arial"/>
          <w:sz w:val="20"/>
          <w:szCs w:val="20"/>
          <w:u w:val="single"/>
        </w:rPr>
        <w:t>1</w:t>
      </w:r>
      <w:r w:rsidR="00720560">
        <w:rPr>
          <w:rFonts w:ascii="Arial" w:eastAsia="Calibri" w:hAnsi="Arial" w:cs="Arial"/>
          <w:sz w:val="20"/>
          <w:szCs w:val="20"/>
          <w:u w:val="single"/>
        </w:rPr>
        <w:t>6</w:t>
      </w:r>
      <w:r>
        <w:rPr>
          <w:rFonts w:ascii="Arial" w:eastAsia="Calibri" w:hAnsi="Arial" w:cs="Arial"/>
          <w:sz w:val="20"/>
          <w:szCs w:val="20"/>
          <w:u w:val="single"/>
        </w:rPr>
        <w:t>B</w:t>
      </w:r>
      <w:r w:rsidRPr="008C28FF">
        <w:rPr>
          <w:rFonts w:ascii="Arial" w:eastAsia="Calibri" w:hAnsi="Arial" w:cs="Arial"/>
          <w:sz w:val="20"/>
          <w:szCs w:val="20"/>
          <w:u w:val="single"/>
        </w:rPr>
        <w:t xml:space="preserve">. </w:t>
      </w:r>
      <w:r>
        <w:rPr>
          <w:rFonts w:ascii="Arial" w:eastAsia="Calibri" w:hAnsi="Arial" w:cs="Arial"/>
          <w:sz w:val="20"/>
          <w:szCs w:val="20"/>
          <w:u w:val="single"/>
        </w:rPr>
        <w:t xml:space="preserve">Age-combined and age-stratified estimates for the association between age at natural menarche and </w:t>
      </w:r>
      <w:r w:rsidR="00266CEC">
        <w:rPr>
          <w:rFonts w:ascii="Arial" w:eastAsia="Calibri" w:hAnsi="Arial" w:cs="Arial"/>
          <w:sz w:val="20"/>
          <w:szCs w:val="20"/>
          <w:u w:val="single"/>
        </w:rPr>
        <w:t>clinical chemistry biomarkers excluding users of hormone replacement therapy (HRT)</w:t>
      </w:r>
      <w:r w:rsidR="00E10AFB">
        <w:rPr>
          <w:rFonts w:ascii="Arial" w:eastAsia="Calibri" w:hAnsi="Arial" w:cs="Arial"/>
          <w:sz w:val="20"/>
          <w:szCs w:val="20"/>
          <w:u w:val="single"/>
        </w:rPr>
        <w:t xml:space="preserve"> at baseline</w:t>
      </w:r>
      <w:r>
        <w:rPr>
          <w:rFonts w:ascii="Arial" w:eastAsia="Calibri" w:hAnsi="Arial" w:cs="Arial"/>
          <w:sz w:val="20"/>
          <w:szCs w:val="20"/>
          <w:u w:val="single"/>
        </w:rPr>
        <w:t xml:space="preserve"> estimated using multivariable regression (red) and Mendelian randomization (blue) restricted to women with data on age at menopause or Mendelian randomization (black) using data from all women.</w:t>
      </w:r>
    </w:p>
    <w:p w14:paraId="7F69970D" w14:textId="0D466A15" w:rsidR="00A960CF" w:rsidRPr="005675A3" w:rsidRDefault="00A960CF" w:rsidP="00A960CF">
      <w:pPr>
        <w:spacing w:after="0" w:line="360" w:lineRule="auto"/>
        <w:rPr>
          <w:rFonts w:ascii="Arial" w:eastAsia="Calibri" w:hAnsi="Arial" w:cs="Arial"/>
          <w:sz w:val="20"/>
          <w:szCs w:val="20"/>
          <w:u w:val="single"/>
        </w:rPr>
      </w:pPr>
      <w:r w:rsidRPr="00C81819">
        <w:rPr>
          <w:rFonts w:ascii="Arial" w:eastAsia="Calibri" w:hAnsi="Arial" w:cs="Arial"/>
          <w:sz w:val="20"/>
          <w:szCs w:val="20"/>
          <w:u w:val="single"/>
        </w:rPr>
        <w:t xml:space="preserve">Suppl Fig </w:t>
      </w:r>
      <w:r w:rsidR="00113607">
        <w:rPr>
          <w:rFonts w:ascii="Arial" w:eastAsia="Calibri" w:hAnsi="Arial" w:cs="Arial"/>
          <w:sz w:val="20"/>
          <w:szCs w:val="20"/>
          <w:u w:val="single"/>
        </w:rPr>
        <w:t>1</w:t>
      </w:r>
      <w:r w:rsidR="00720560">
        <w:rPr>
          <w:rFonts w:ascii="Arial" w:eastAsia="Calibri" w:hAnsi="Arial" w:cs="Arial"/>
          <w:sz w:val="20"/>
          <w:szCs w:val="20"/>
          <w:u w:val="single"/>
        </w:rPr>
        <w:t>7</w:t>
      </w:r>
      <w:r w:rsidRPr="00C81819">
        <w:rPr>
          <w:rFonts w:ascii="Arial" w:eastAsia="Calibri" w:hAnsi="Arial" w:cs="Arial"/>
          <w:sz w:val="20"/>
          <w:szCs w:val="20"/>
          <w:u w:val="single"/>
        </w:rPr>
        <w:t>. Mendelian randomization estimates for the relation between reproductive markers and conventional biomarkers among unrelated individuals and within siblings.</w:t>
      </w:r>
    </w:p>
    <w:p w14:paraId="10D4BC05" w14:textId="4A4BB8B1" w:rsidR="00A960CF" w:rsidRPr="00F56974" w:rsidRDefault="00A960CF" w:rsidP="00A960CF">
      <w:pPr>
        <w:spacing w:after="0" w:line="360" w:lineRule="auto"/>
        <w:rPr>
          <w:rFonts w:ascii="Arial" w:eastAsia="Calibri" w:hAnsi="Arial" w:cs="Arial"/>
          <w:sz w:val="20"/>
          <w:szCs w:val="20"/>
          <w:u w:val="single"/>
        </w:rPr>
      </w:pPr>
      <w:r w:rsidRPr="00F56974">
        <w:rPr>
          <w:rFonts w:ascii="Arial" w:eastAsia="Calibri" w:hAnsi="Arial" w:cs="Arial"/>
          <w:sz w:val="20"/>
          <w:szCs w:val="20"/>
          <w:u w:val="single"/>
        </w:rPr>
        <w:t xml:space="preserve">Suppl Fig </w:t>
      </w:r>
      <w:r w:rsidR="00C81819" w:rsidRPr="00F56974">
        <w:rPr>
          <w:rFonts w:ascii="Arial" w:eastAsia="Calibri" w:hAnsi="Arial" w:cs="Arial"/>
          <w:sz w:val="20"/>
          <w:szCs w:val="20"/>
          <w:u w:val="single"/>
        </w:rPr>
        <w:t>1</w:t>
      </w:r>
      <w:r w:rsidR="00720560">
        <w:rPr>
          <w:rFonts w:ascii="Arial" w:eastAsia="Calibri" w:hAnsi="Arial" w:cs="Arial"/>
          <w:sz w:val="20"/>
          <w:szCs w:val="20"/>
          <w:u w:val="single"/>
        </w:rPr>
        <w:t>8</w:t>
      </w:r>
      <w:r w:rsidRPr="00F56974">
        <w:rPr>
          <w:rFonts w:ascii="Arial" w:eastAsia="Calibri" w:hAnsi="Arial" w:cs="Arial"/>
          <w:sz w:val="20"/>
          <w:szCs w:val="20"/>
          <w:u w:val="single"/>
        </w:rPr>
        <w:t xml:space="preserve">. Mendelian randomization estimates for the relation between </w:t>
      </w:r>
      <w:r w:rsidR="00B453EB" w:rsidRPr="00F56974">
        <w:rPr>
          <w:rFonts w:ascii="Arial" w:hAnsi="Arial" w:cs="Arial"/>
          <w:sz w:val="20"/>
          <w:szCs w:val="20"/>
          <w:u w:val="single"/>
        </w:rPr>
        <w:t>older</w:t>
      </w:r>
      <w:r w:rsidR="00B453EB" w:rsidRPr="00F56974">
        <w:rPr>
          <w:rFonts w:ascii="Arial" w:eastAsia="Calibri" w:hAnsi="Arial" w:cs="Arial"/>
          <w:sz w:val="20"/>
          <w:szCs w:val="20"/>
          <w:u w:val="single"/>
        </w:rPr>
        <w:t xml:space="preserve"> </w:t>
      </w:r>
      <w:r w:rsidRPr="00F56974">
        <w:rPr>
          <w:rFonts w:ascii="Arial" w:eastAsia="Calibri" w:hAnsi="Arial" w:cs="Arial"/>
          <w:sz w:val="20"/>
          <w:szCs w:val="20"/>
          <w:u w:val="single"/>
        </w:rPr>
        <w:t>age at menarche and metabolic measures among females (comparing different Mendelian randomization methods)</w:t>
      </w:r>
    </w:p>
    <w:p w14:paraId="4C3DCDAE" w14:textId="58190A26" w:rsidR="00A960CF" w:rsidRPr="00773714" w:rsidRDefault="00A960CF" w:rsidP="00A960CF">
      <w:pPr>
        <w:spacing w:after="0" w:line="360" w:lineRule="auto"/>
        <w:rPr>
          <w:rFonts w:ascii="Arial" w:eastAsia="Calibri" w:hAnsi="Arial" w:cs="Arial"/>
          <w:sz w:val="20"/>
          <w:szCs w:val="20"/>
          <w:u w:val="single"/>
        </w:rPr>
      </w:pPr>
      <w:r w:rsidRPr="00773714">
        <w:rPr>
          <w:rFonts w:ascii="Arial" w:eastAsia="Calibri" w:hAnsi="Arial" w:cs="Arial"/>
          <w:sz w:val="20"/>
          <w:szCs w:val="20"/>
          <w:u w:val="single"/>
        </w:rPr>
        <w:t>Suppl Fig 1</w:t>
      </w:r>
      <w:r w:rsidR="00720560">
        <w:rPr>
          <w:rFonts w:ascii="Arial" w:eastAsia="Calibri" w:hAnsi="Arial" w:cs="Arial"/>
          <w:sz w:val="20"/>
          <w:szCs w:val="20"/>
          <w:u w:val="single"/>
        </w:rPr>
        <w:t>9</w:t>
      </w:r>
      <w:r w:rsidRPr="00773714">
        <w:rPr>
          <w:rFonts w:ascii="Arial" w:eastAsia="Calibri" w:hAnsi="Arial" w:cs="Arial"/>
          <w:sz w:val="20"/>
          <w:szCs w:val="20"/>
          <w:u w:val="single"/>
        </w:rPr>
        <w:t xml:space="preserve">. Mendelian randomization estimates for the relation between </w:t>
      </w:r>
      <w:r w:rsidR="00B453EB" w:rsidRPr="00773714">
        <w:rPr>
          <w:rFonts w:ascii="Arial" w:eastAsia="Calibri" w:hAnsi="Arial" w:cs="Arial"/>
          <w:sz w:val="20"/>
          <w:szCs w:val="20"/>
          <w:u w:val="single"/>
        </w:rPr>
        <w:t xml:space="preserve">higher </w:t>
      </w:r>
      <w:r w:rsidRPr="00773714">
        <w:rPr>
          <w:rFonts w:ascii="Arial" w:eastAsia="Calibri" w:hAnsi="Arial" w:cs="Arial"/>
          <w:sz w:val="20"/>
          <w:szCs w:val="20"/>
          <w:u w:val="single"/>
        </w:rPr>
        <w:t>parity and metabolic measures among females (comparing different Mendelian randomization methods)</w:t>
      </w:r>
    </w:p>
    <w:p w14:paraId="7A085916" w14:textId="60AFB583" w:rsidR="00A960CF" w:rsidRPr="00773714" w:rsidRDefault="00A960CF" w:rsidP="00A960CF">
      <w:pPr>
        <w:spacing w:after="0" w:line="360" w:lineRule="auto"/>
        <w:rPr>
          <w:rFonts w:ascii="Arial" w:eastAsia="Calibri" w:hAnsi="Arial" w:cs="Arial"/>
          <w:sz w:val="20"/>
          <w:szCs w:val="20"/>
          <w:u w:val="single"/>
        </w:rPr>
      </w:pPr>
      <w:r w:rsidRPr="00773714">
        <w:rPr>
          <w:rFonts w:ascii="Arial" w:eastAsia="Calibri" w:hAnsi="Arial" w:cs="Arial"/>
          <w:sz w:val="20"/>
          <w:szCs w:val="20"/>
          <w:u w:val="single"/>
        </w:rPr>
        <w:t xml:space="preserve">Suppl Fig </w:t>
      </w:r>
      <w:r w:rsidR="00720560">
        <w:rPr>
          <w:rFonts w:ascii="Arial" w:eastAsia="Calibri" w:hAnsi="Arial" w:cs="Arial"/>
          <w:sz w:val="20"/>
          <w:szCs w:val="20"/>
          <w:u w:val="single"/>
        </w:rPr>
        <w:t>20</w:t>
      </w:r>
      <w:r w:rsidRPr="00773714">
        <w:rPr>
          <w:rFonts w:ascii="Arial" w:eastAsia="Calibri" w:hAnsi="Arial" w:cs="Arial"/>
          <w:sz w:val="20"/>
          <w:szCs w:val="20"/>
          <w:u w:val="single"/>
        </w:rPr>
        <w:t xml:space="preserve">. Mendelian randomization estimates for the relation between </w:t>
      </w:r>
      <w:r w:rsidR="00B453EB" w:rsidRPr="00773714">
        <w:rPr>
          <w:rFonts w:ascii="Arial" w:hAnsi="Arial" w:cs="Arial"/>
          <w:sz w:val="20"/>
          <w:szCs w:val="20"/>
          <w:u w:val="single"/>
        </w:rPr>
        <w:t>older</w:t>
      </w:r>
      <w:r w:rsidR="00B453EB" w:rsidRPr="00773714">
        <w:rPr>
          <w:rFonts w:ascii="Arial" w:eastAsia="Calibri" w:hAnsi="Arial" w:cs="Arial"/>
          <w:sz w:val="20"/>
          <w:szCs w:val="20"/>
          <w:u w:val="single"/>
        </w:rPr>
        <w:t xml:space="preserve"> </w:t>
      </w:r>
      <w:r w:rsidRPr="00773714">
        <w:rPr>
          <w:rFonts w:ascii="Arial" w:eastAsia="Calibri" w:hAnsi="Arial" w:cs="Arial"/>
          <w:sz w:val="20"/>
          <w:szCs w:val="20"/>
          <w:u w:val="single"/>
        </w:rPr>
        <w:t>age at natural menopause and metabolic measures among females (compare different Mendelian randomization methods)</w:t>
      </w:r>
    </w:p>
    <w:p w14:paraId="696FD4AF" w14:textId="20090D99" w:rsidR="00402401" w:rsidRPr="00773714" w:rsidRDefault="00402401" w:rsidP="00402401">
      <w:pPr>
        <w:rPr>
          <w:rFonts w:ascii="Arial" w:eastAsia="Calibri" w:hAnsi="Arial" w:cs="Arial"/>
          <w:sz w:val="20"/>
          <w:szCs w:val="20"/>
          <w:u w:val="single"/>
        </w:rPr>
      </w:pPr>
      <w:r w:rsidRPr="00773714">
        <w:rPr>
          <w:rFonts w:ascii="Arial" w:eastAsia="Calibri" w:hAnsi="Arial" w:cs="Arial"/>
          <w:sz w:val="20"/>
          <w:szCs w:val="20"/>
          <w:u w:val="single"/>
        </w:rPr>
        <w:t xml:space="preserve">Suppl Fig </w:t>
      </w:r>
      <w:r w:rsidR="00720560">
        <w:rPr>
          <w:rFonts w:ascii="Arial" w:eastAsia="Calibri" w:hAnsi="Arial" w:cs="Arial"/>
          <w:sz w:val="20"/>
          <w:szCs w:val="20"/>
          <w:u w:val="single"/>
        </w:rPr>
        <w:t>21</w:t>
      </w:r>
      <w:r w:rsidR="00C81819" w:rsidRPr="00773714">
        <w:rPr>
          <w:rFonts w:ascii="Arial" w:eastAsia="Calibri" w:hAnsi="Arial" w:cs="Arial"/>
          <w:sz w:val="20"/>
          <w:szCs w:val="20"/>
          <w:u w:val="single"/>
        </w:rPr>
        <w:t>.</w:t>
      </w:r>
      <w:r w:rsidRPr="00773714">
        <w:rPr>
          <w:rFonts w:ascii="Arial" w:eastAsia="Calibri" w:hAnsi="Arial" w:cs="Arial"/>
          <w:sz w:val="20"/>
          <w:szCs w:val="20"/>
          <w:u w:val="single"/>
        </w:rPr>
        <w:t xml:space="preserve"> Mendelian randomization estimates for the relation between </w:t>
      </w:r>
      <w:r w:rsidR="00B453EB" w:rsidRPr="00773714">
        <w:rPr>
          <w:rFonts w:ascii="Arial" w:hAnsi="Arial" w:cs="Arial"/>
          <w:sz w:val="20"/>
          <w:szCs w:val="20"/>
          <w:u w:val="single"/>
        </w:rPr>
        <w:t>older</w:t>
      </w:r>
      <w:r w:rsidR="00B453EB" w:rsidRPr="00773714">
        <w:rPr>
          <w:rFonts w:ascii="Arial" w:eastAsia="Calibri" w:hAnsi="Arial" w:cs="Arial"/>
          <w:sz w:val="20"/>
          <w:szCs w:val="20"/>
          <w:u w:val="single"/>
        </w:rPr>
        <w:t xml:space="preserve"> </w:t>
      </w:r>
      <w:r w:rsidRPr="00773714">
        <w:rPr>
          <w:rFonts w:ascii="Arial" w:eastAsia="Calibri" w:hAnsi="Arial" w:cs="Arial"/>
          <w:sz w:val="20"/>
          <w:szCs w:val="20"/>
          <w:u w:val="single"/>
        </w:rPr>
        <w:t>age at menarche and metabolic measures among females (comparing different SNP sets)</w:t>
      </w:r>
    </w:p>
    <w:p w14:paraId="2D4E88C5" w14:textId="058F4C3C" w:rsidR="00A960CF" w:rsidRDefault="00402401" w:rsidP="00402401">
      <w:pPr>
        <w:rPr>
          <w:rFonts w:ascii="Arial" w:eastAsia="Calibri" w:hAnsi="Arial" w:cs="Arial"/>
          <w:sz w:val="20"/>
          <w:szCs w:val="20"/>
          <w:u w:val="single"/>
        </w:rPr>
      </w:pPr>
      <w:r w:rsidRPr="00773714">
        <w:rPr>
          <w:rFonts w:ascii="Arial" w:eastAsia="Calibri" w:hAnsi="Arial" w:cs="Arial"/>
          <w:sz w:val="20"/>
          <w:szCs w:val="20"/>
          <w:u w:val="single"/>
        </w:rPr>
        <w:t xml:space="preserve">Suppl Fig </w:t>
      </w:r>
      <w:r w:rsidR="00720560">
        <w:rPr>
          <w:rFonts w:ascii="Arial" w:eastAsia="Calibri" w:hAnsi="Arial" w:cs="Arial"/>
          <w:sz w:val="20"/>
          <w:szCs w:val="20"/>
          <w:u w:val="single"/>
        </w:rPr>
        <w:t>22</w:t>
      </w:r>
      <w:r w:rsidRPr="00773714">
        <w:rPr>
          <w:rFonts w:ascii="Arial" w:eastAsia="Calibri" w:hAnsi="Arial" w:cs="Arial"/>
          <w:sz w:val="20"/>
          <w:szCs w:val="20"/>
          <w:u w:val="single"/>
        </w:rPr>
        <w:t xml:space="preserve">. Mendelian randomization estimates for the relation between </w:t>
      </w:r>
      <w:r w:rsidR="00B453EB" w:rsidRPr="00773714">
        <w:rPr>
          <w:rFonts w:ascii="Arial" w:hAnsi="Arial" w:cs="Arial"/>
          <w:sz w:val="20"/>
          <w:szCs w:val="20"/>
          <w:u w:val="single"/>
        </w:rPr>
        <w:t>older</w:t>
      </w:r>
      <w:r w:rsidR="00B453EB" w:rsidRPr="00773714">
        <w:rPr>
          <w:rFonts w:ascii="Arial" w:eastAsia="Calibri" w:hAnsi="Arial" w:cs="Arial"/>
          <w:sz w:val="20"/>
          <w:szCs w:val="20"/>
          <w:u w:val="single"/>
        </w:rPr>
        <w:t xml:space="preserve"> </w:t>
      </w:r>
      <w:r w:rsidRPr="00773714">
        <w:rPr>
          <w:rFonts w:ascii="Arial" w:eastAsia="Calibri" w:hAnsi="Arial" w:cs="Arial"/>
          <w:sz w:val="20"/>
          <w:szCs w:val="20"/>
          <w:u w:val="single"/>
        </w:rPr>
        <w:t>age at natural menopause and metabolic measures among females (comparing different SNP sets)</w:t>
      </w:r>
    </w:p>
    <w:p w14:paraId="50D95601" w14:textId="77777777" w:rsidR="00155D14" w:rsidRPr="007D4201" w:rsidRDefault="00155D14" w:rsidP="00155D14">
      <w:pPr>
        <w:rPr>
          <w:rFonts w:ascii="Arial" w:eastAsia="Calibri" w:hAnsi="Arial" w:cs="Arial"/>
          <w:sz w:val="20"/>
          <w:szCs w:val="20"/>
        </w:rPr>
      </w:pPr>
    </w:p>
    <w:p w14:paraId="0D7F914C" w14:textId="77777777" w:rsidR="00155D14" w:rsidRPr="007D4201" w:rsidRDefault="00155D14" w:rsidP="0007209E">
      <w:pPr>
        <w:rPr>
          <w:rFonts w:ascii="Arial" w:eastAsia="Calibri" w:hAnsi="Arial" w:cs="Arial"/>
          <w:sz w:val="20"/>
          <w:szCs w:val="20"/>
        </w:rPr>
      </w:pPr>
    </w:p>
    <w:p w14:paraId="35908AE7" w14:textId="77777777" w:rsidR="0007209E" w:rsidRPr="007D4201" w:rsidRDefault="0007209E" w:rsidP="00B44F09">
      <w:pPr>
        <w:rPr>
          <w:rFonts w:ascii="Arial" w:eastAsia="Calibri" w:hAnsi="Arial" w:cs="Arial"/>
          <w:sz w:val="20"/>
          <w:szCs w:val="20"/>
        </w:rPr>
      </w:pPr>
    </w:p>
    <w:p w14:paraId="63DE0BFC" w14:textId="77777777" w:rsidR="00B44F09" w:rsidRPr="007D4201" w:rsidRDefault="00B44F09" w:rsidP="005C7B44">
      <w:pPr>
        <w:rPr>
          <w:rFonts w:ascii="Arial" w:eastAsia="Calibri" w:hAnsi="Arial" w:cs="Arial"/>
          <w:sz w:val="20"/>
          <w:szCs w:val="20"/>
        </w:rPr>
      </w:pPr>
    </w:p>
    <w:p w14:paraId="5A51A971" w14:textId="77777777" w:rsidR="00805F58" w:rsidRPr="007D4201" w:rsidRDefault="00805F58">
      <w:pPr>
        <w:spacing w:after="200" w:line="276" w:lineRule="auto"/>
        <w:rPr>
          <w:rFonts w:ascii="Arial" w:eastAsiaTheme="majorEastAsia" w:hAnsi="Arial" w:cs="Arial"/>
          <w:b/>
          <w:bCs/>
          <w:sz w:val="20"/>
          <w:szCs w:val="20"/>
        </w:rPr>
      </w:pPr>
      <w:r w:rsidRPr="007D4201">
        <w:rPr>
          <w:rFonts w:ascii="Arial" w:hAnsi="Arial" w:cs="Arial"/>
          <w:b/>
          <w:bCs/>
          <w:sz w:val="20"/>
          <w:szCs w:val="20"/>
        </w:rPr>
        <w:br w:type="page"/>
      </w:r>
    </w:p>
    <w:p w14:paraId="74CBC77F" w14:textId="3DD7B065" w:rsidR="008D6F62" w:rsidRDefault="00805F58" w:rsidP="005B5EAA">
      <w:pPr>
        <w:pStyle w:val="Heading1"/>
        <w:spacing w:before="0"/>
        <w:rPr>
          <w:rFonts w:cs="Arial"/>
          <w:szCs w:val="20"/>
        </w:rPr>
      </w:pPr>
      <w:r w:rsidRPr="007D4201">
        <w:rPr>
          <w:rFonts w:cs="Arial"/>
          <w:szCs w:val="20"/>
        </w:rPr>
        <w:lastRenderedPageBreak/>
        <w:t xml:space="preserve">Suppl Fig 1. </w:t>
      </w:r>
      <w:r w:rsidR="00DF5E16" w:rsidRPr="007D4201">
        <w:rPr>
          <w:rFonts w:cs="Arial"/>
          <w:szCs w:val="20"/>
        </w:rPr>
        <w:t>Multivariable regression</w:t>
      </w:r>
      <w:r w:rsidRPr="007D4201">
        <w:rPr>
          <w:rFonts w:cs="Arial"/>
          <w:szCs w:val="20"/>
        </w:rPr>
        <w:t xml:space="preserve"> (red) and </w:t>
      </w:r>
      <w:r w:rsidR="007B51F0" w:rsidRPr="007D4201">
        <w:rPr>
          <w:rFonts w:cs="Arial"/>
          <w:szCs w:val="20"/>
        </w:rPr>
        <w:t>Mendelian randomization</w:t>
      </w:r>
      <w:r w:rsidRPr="007D4201">
        <w:rPr>
          <w:rFonts w:cs="Arial"/>
          <w:szCs w:val="20"/>
        </w:rPr>
        <w:t xml:space="preserve"> (black) estimates for the relation between </w:t>
      </w:r>
      <w:r w:rsidR="00C75761" w:rsidRPr="007D4201">
        <w:rPr>
          <w:rFonts w:cs="Arial"/>
          <w:szCs w:val="20"/>
        </w:rPr>
        <w:t xml:space="preserve">older </w:t>
      </w:r>
      <w:r w:rsidRPr="007D4201">
        <w:rPr>
          <w:rFonts w:cs="Arial"/>
          <w:szCs w:val="20"/>
        </w:rPr>
        <w:t>age at menarche and metabolic measures among females</w:t>
      </w:r>
      <w:r w:rsidR="0029696B" w:rsidRPr="007D4201">
        <w:rPr>
          <w:rFonts w:cs="Arial"/>
          <w:szCs w:val="20"/>
        </w:rPr>
        <w:t>.</w:t>
      </w:r>
      <w:r w:rsidR="004E6430" w:rsidRPr="007D4201">
        <w:rPr>
          <w:rFonts w:cs="Arial"/>
          <w:szCs w:val="20"/>
        </w:rPr>
        <w:t xml:space="preserve"> </w:t>
      </w:r>
      <w:r w:rsidR="004C02F9" w:rsidRPr="007D4201">
        <w:rPr>
          <w:rFonts w:cs="Arial"/>
          <w:szCs w:val="20"/>
        </w:rPr>
        <w:t xml:space="preserve">Footnote: MV=multivariable; MR=Mendelian Randomisation. </w:t>
      </w:r>
      <w:r w:rsidR="005B5EAA" w:rsidRPr="005B5EAA">
        <w:rPr>
          <w:rFonts w:cs="Arial"/>
          <w:szCs w:val="20"/>
        </w:rPr>
        <w:t>Results are mean differences presented as standard unit changes in metabolic measure per 1 year increase in age at menarche. Circles denote the mean differences and indicate p-value &lt; 0.00093 (filled circles) or ≥ 0.00093 (hollow circles). Horizontal bars denote 95% confidence intervals. Multivariable regression models (ordinary least squares, two-sided regression coefficients reported) were adjusted for age at recruitment, body size at</w:t>
      </w:r>
      <w:r w:rsidR="008D6F62">
        <w:rPr>
          <w:rFonts w:cs="Arial"/>
          <w:szCs w:val="20"/>
        </w:rPr>
        <w:t xml:space="preserve"> </w:t>
      </w:r>
      <w:r w:rsidR="005B5EAA" w:rsidRPr="005B5EAA">
        <w:rPr>
          <w:rFonts w:cs="Arial"/>
          <w:szCs w:val="20"/>
        </w:rPr>
        <w:t>age 10 and education (N=61,</w:t>
      </w:r>
      <w:r w:rsidR="00FB0D27">
        <w:rPr>
          <w:rFonts w:cs="Arial"/>
          <w:szCs w:val="20"/>
        </w:rPr>
        <w:t>92</w:t>
      </w:r>
      <w:r w:rsidR="005B5EAA" w:rsidRPr="005B5EAA">
        <w:rPr>
          <w:rFonts w:cs="Arial"/>
          <w:szCs w:val="20"/>
        </w:rPr>
        <w:t xml:space="preserve">0). Mendelian randomization models were estimated using the inverse variance weighted method (N= </w:t>
      </w:r>
      <w:r w:rsidR="003772A4">
        <w:rPr>
          <w:rFonts w:cs="Arial"/>
          <w:szCs w:val="20"/>
        </w:rPr>
        <w:t>62,209</w:t>
      </w:r>
      <w:r w:rsidR="005B5EAA" w:rsidRPr="005B5EAA">
        <w:rPr>
          <w:rFonts w:cs="Arial"/>
          <w:szCs w:val="20"/>
        </w:rPr>
        <w:t>)</w:t>
      </w:r>
      <w:r w:rsidR="00E9378B">
        <w:rPr>
          <w:rFonts w:cs="Arial"/>
          <w:szCs w:val="20"/>
        </w:rPr>
        <w:t xml:space="preserve"> (a)</w:t>
      </w:r>
    </w:p>
    <w:p w14:paraId="5F0247E8" w14:textId="53503D9C" w:rsidR="00BF333D" w:rsidRPr="007D4201" w:rsidRDefault="008D6F62" w:rsidP="00DF7D6A">
      <w:pPr>
        <w:jc w:val="center"/>
        <w:rPr>
          <w:rFonts w:ascii="Arial" w:hAnsi="Arial" w:cs="Arial"/>
          <w:sz w:val="20"/>
          <w:szCs w:val="20"/>
        </w:rPr>
      </w:pPr>
      <w:r>
        <w:rPr>
          <w:noProof/>
        </w:rPr>
        <w:drawing>
          <wp:inline distT="0" distB="0" distL="0" distR="0" wp14:anchorId="350583A3" wp14:editId="7625B1A8">
            <wp:extent cx="5793860" cy="4965895"/>
            <wp:effectExtent l="0" t="0" r="0" b="6350"/>
            <wp:docPr id="3" name="Picture 3"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10;&#10;Description automatically generated with medium confiden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46540" cy="5011047"/>
                    </a:xfrm>
                    <a:prstGeom prst="rect">
                      <a:avLst/>
                    </a:prstGeom>
                    <a:noFill/>
                    <a:ln>
                      <a:noFill/>
                    </a:ln>
                  </pic:spPr>
                </pic:pic>
              </a:graphicData>
            </a:graphic>
          </wp:inline>
        </w:drawing>
      </w:r>
    </w:p>
    <w:p w14:paraId="6911DE3D" w14:textId="19D7DBDD" w:rsidR="00EB11B2" w:rsidRPr="007D4201" w:rsidRDefault="00EB11B2" w:rsidP="00EB11B2">
      <w:pPr>
        <w:pStyle w:val="Heading1"/>
        <w:rPr>
          <w:rFonts w:cs="Arial"/>
          <w:szCs w:val="20"/>
        </w:rPr>
      </w:pPr>
      <w:r w:rsidRPr="007D4201">
        <w:rPr>
          <w:rFonts w:cs="Arial"/>
          <w:szCs w:val="20"/>
        </w:rPr>
        <w:lastRenderedPageBreak/>
        <w:t xml:space="preserve">Suppl Fig 1. </w:t>
      </w:r>
      <w:r w:rsidR="00E9378B">
        <w:rPr>
          <w:rFonts w:cs="Arial"/>
          <w:szCs w:val="20"/>
        </w:rPr>
        <w:t>(b)</w:t>
      </w:r>
    </w:p>
    <w:p w14:paraId="585E5175" w14:textId="59EF16B0" w:rsidR="002A24C6" w:rsidRPr="0072173D" w:rsidRDefault="0072173D" w:rsidP="0072173D">
      <w:pPr>
        <w:jc w:val="center"/>
        <w:rPr>
          <w:rFonts w:ascii="Arial" w:hAnsi="Arial" w:cs="Arial"/>
          <w:sz w:val="20"/>
          <w:szCs w:val="20"/>
        </w:rPr>
      </w:pPr>
      <w:r>
        <w:rPr>
          <w:noProof/>
        </w:rPr>
        <w:drawing>
          <wp:inline distT="0" distB="0" distL="0" distR="0" wp14:anchorId="264AA63A" wp14:editId="510C0DF6">
            <wp:extent cx="6922174" cy="5932968"/>
            <wp:effectExtent l="0" t="0" r="0" b="0"/>
            <wp:docPr id="5" name="Picture 5"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graphical user interfac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26141" cy="5936368"/>
                    </a:xfrm>
                    <a:prstGeom prst="rect">
                      <a:avLst/>
                    </a:prstGeom>
                    <a:noFill/>
                    <a:ln>
                      <a:noFill/>
                    </a:ln>
                  </pic:spPr>
                </pic:pic>
              </a:graphicData>
            </a:graphic>
          </wp:inline>
        </w:drawing>
      </w:r>
      <w:r w:rsidR="002A24C6" w:rsidRPr="007D4201">
        <w:rPr>
          <w:rFonts w:ascii="Arial" w:hAnsi="Arial" w:cs="Arial"/>
          <w:sz w:val="20"/>
          <w:szCs w:val="20"/>
          <w:u w:val="single"/>
        </w:rPr>
        <w:br w:type="page"/>
      </w:r>
    </w:p>
    <w:p w14:paraId="7D9D905D" w14:textId="68C40D46" w:rsidR="002A24C6" w:rsidRPr="007D4201" w:rsidRDefault="002A24C6" w:rsidP="00335477">
      <w:pPr>
        <w:pStyle w:val="Heading1"/>
        <w:rPr>
          <w:rFonts w:cs="Arial"/>
          <w:szCs w:val="20"/>
        </w:rPr>
      </w:pPr>
      <w:r w:rsidRPr="007D4201">
        <w:rPr>
          <w:rFonts w:cs="Arial"/>
          <w:szCs w:val="20"/>
        </w:rPr>
        <w:lastRenderedPageBreak/>
        <w:t xml:space="preserve">Suppl Fig 2. </w:t>
      </w:r>
      <w:r w:rsidR="00DF5E16" w:rsidRPr="007D4201">
        <w:rPr>
          <w:rFonts w:cs="Arial"/>
          <w:szCs w:val="20"/>
        </w:rPr>
        <w:t>Multivariable regression</w:t>
      </w:r>
      <w:r w:rsidRPr="007D4201">
        <w:rPr>
          <w:rFonts w:cs="Arial"/>
          <w:szCs w:val="20"/>
        </w:rPr>
        <w:t xml:space="preserve"> estimates for the relation between </w:t>
      </w:r>
      <w:r w:rsidR="00C272F5" w:rsidRPr="007D4201">
        <w:rPr>
          <w:rFonts w:cs="Arial"/>
          <w:szCs w:val="20"/>
        </w:rPr>
        <w:t xml:space="preserve">older </w:t>
      </w:r>
      <w:r w:rsidRPr="007D4201">
        <w:rPr>
          <w:rFonts w:cs="Arial"/>
          <w:szCs w:val="20"/>
        </w:rPr>
        <w:t>age at menarche and metabolic measures among females (comparing different model adjustments)</w:t>
      </w:r>
      <w:r w:rsidR="00C579BA" w:rsidRPr="007D4201">
        <w:rPr>
          <w:rFonts w:cs="Arial"/>
          <w:szCs w:val="20"/>
        </w:rPr>
        <w:t xml:space="preserve">. </w:t>
      </w:r>
      <w:r w:rsidR="0043165F" w:rsidRPr="0043165F">
        <w:rPr>
          <w:rFonts w:cs="Arial"/>
          <w:szCs w:val="20"/>
        </w:rPr>
        <w:t xml:space="preserve">Footnote: </w:t>
      </w:r>
      <w:r w:rsidR="003D6AB4" w:rsidRPr="003D6AB4">
        <w:rPr>
          <w:rFonts w:cs="Arial"/>
          <w:szCs w:val="20"/>
        </w:rPr>
        <w:t xml:space="preserve">Results are mean differences presented as standard unit changes in metabolic measure per 1 year increase in age at menarche. Circles denote the mean differences and indicate p-value &lt; 0.00093 (filled circles) or ≥ 0.00093 (hollow circles). Horizontal bars denote 95% confidence intervals. </w:t>
      </w:r>
      <w:r w:rsidR="004B3ABE" w:rsidRPr="004B3ABE">
        <w:rPr>
          <w:rFonts w:cs="Arial"/>
          <w:szCs w:val="20"/>
        </w:rPr>
        <w:t>Multivariable regression models (ordinary least squares, two-sided regression coefficients reported) were used</w:t>
      </w:r>
      <w:r w:rsidR="00210878">
        <w:rPr>
          <w:rFonts w:cs="Arial"/>
          <w:szCs w:val="20"/>
        </w:rPr>
        <w:t xml:space="preserve">: </w:t>
      </w:r>
      <w:r w:rsidR="00F61857" w:rsidRPr="007D4201">
        <w:rPr>
          <w:rFonts w:cs="Arial"/>
          <w:szCs w:val="20"/>
        </w:rPr>
        <w:t>model 1 (unadjusted) (</w:t>
      </w:r>
      <w:r w:rsidR="007A7397">
        <w:rPr>
          <w:rFonts w:cs="Arial"/>
          <w:szCs w:val="20"/>
        </w:rPr>
        <w:t>red</w:t>
      </w:r>
      <w:r w:rsidR="00210878">
        <w:rPr>
          <w:rFonts w:cs="Arial"/>
          <w:szCs w:val="20"/>
        </w:rPr>
        <w:t xml:space="preserve">, N= </w:t>
      </w:r>
      <w:r w:rsidR="004F08AE">
        <w:rPr>
          <w:rFonts w:cs="Arial"/>
          <w:szCs w:val="20"/>
        </w:rPr>
        <w:t>63,332</w:t>
      </w:r>
      <w:r w:rsidR="00F61857" w:rsidRPr="007D4201">
        <w:rPr>
          <w:rFonts w:cs="Arial"/>
          <w:szCs w:val="20"/>
        </w:rPr>
        <w:t xml:space="preserve">); model 2 (main model, </w:t>
      </w:r>
      <w:r w:rsidR="00255B08" w:rsidRPr="007D4201">
        <w:rPr>
          <w:rFonts w:cs="Arial"/>
          <w:szCs w:val="20"/>
        </w:rPr>
        <w:t>age at baseline, education, and body composition at age 10)</w:t>
      </w:r>
      <w:r w:rsidR="00F61857" w:rsidRPr="007D4201">
        <w:rPr>
          <w:rFonts w:cs="Arial"/>
          <w:szCs w:val="20"/>
        </w:rPr>
        <w:t xml:space="preserve"> (</w:t>
      </w:r>
      <w:r w:rsidR="007A7397">
        <w:rPr>
          <w:rFonts w:cs="Arial"/>
          <w:szCs w:val="20"/>
        </w:rPr>
        <w:t>green</w:t>
      </w:r>
      <w:r w:rsidR="001C24F9">
        <w:rPr>
          <w:rFonts w:cs="Arial"/>
          <w:szCs w:val="20"/>
        </w:rPr>
        <w:t>, N=</w:t>
      </w:r>
      <w:r w:rsidR="00FB0D27">
        <w:rPr>
          <w:rFonts w:cs="Arial"/>
          <w:szCs w:val="20"/>
        </w:rPr>
        <w:t>61,920</w:t>
      </w:r>
      <w:r w:rsidR="0043165F">
        <w:rPr>
          <w:rFonts w:cs="Arial"/>
          <w:szCs w:val="20"/>
        </w:rPr>
        <w:t>)</w:t>
      </w:r>
      <w:r w:rsidR="00F61857" w:rsidRPr="007D4201">
        <w:rPr>
          <w:rFonts w:cs="Arial"/>
          <w:szCs w:val="20"/>
        </w:rPr>
        <w:t>); model 3 (</w:t>
      </w:r>
      <w:r w:rsidR="00EA41E0" w:rsidRPr="007D4201">
        <w:rPr>
          <w:rFonts w:cs="Arial"/>
          <w:szCs w:val="20"/>
        </w:rPr>
        <w:t xml:space="preserve">additionally </w:t>
      </w:r>
      <w:r w:rsidR="00F61857" w:rsidRPr="007D4201">
        <w:rPr>
          <w:rFonts w:cs="Arial"/>
          <w:szCs w:val="20"/>
        </w:rPr>
        <w:t>ad</w:t>
      </w:r>
      <w:r w:rsidR="00255B08" w:rsidRPr="007D4201">
        <w:rPr>
          <w:rFonts w:cs="Arial"/>
          <w:szCs w:val="20"/>
        </w:rPr>
        <w:t xml:space="preserve">justed for </w:t>
      </w:r>
      <w:r w:rsidR="00EA41E0" w:rsidRPr="007D4201">
        <w:rPr>
          <w:rFonts w:cs="Arial"/>
          <w:szCs w:val="20"/>
        </w:rPr>
        <w:t>BMI, smoking a</w:t>
      </w:r>
      <w:r w:rsidR="00210878">
        <w:rPr>
          <w:rFonts w:cs="Arial"/>
          <w:szCs w:val="20"/>
        </w:rPr>
        <w:t>n</w:t>
      </w:r>
      <w:r w:rsidR="00EA41E0" w:rsidRPr="007D4201">
        <w:rPr>
          <w:rFonts w:cs="Arial"/>
          <w:szCs w:val="20"/>
        </w:rPr>
        <w:t>d alcohol status at baseline</w:t>
      </w:r>
      <w:r w:rsidR="00255B08" w:rsidRPr="007D4201">
        <w:rPr>
          <w:rFonts w:cs="Arial"/>
          <w:szCs w:val="20"/>
        </w:rPr>
        <w:t>) (</w:t>
      </w:r>
      <w:r w:rsidR="003B10D2">
        <w:rPr>
          <w:rFonts w:cs="Arial"/>
          <w:szCs w:val="20"/>
        </w:rPr>
        <w:t>black</w:t>
      </w:r>
      <w:r w:rsidR="00210878">
        <w:rPr>
          <w:rFonts w:cs="Arial"/>
          <w:szCs w:val="20"/>
        </w:rPr>
        <w:t>, N=</w:t>
      </w:r>
      <w:r w:rsidR="00F44FE5">
        <w:rPr>
          <w:rFonts w:cs="Arial"/>
          <w:szCs w:val="20"/>
        </w:rPr>
        <w:t>61,505</w:t>
      </w:r>
      <w:r w:rsidR="00E9378B">
        <w:rPr>
          <w:rFonts w:cs="Arial"/>
          <w:szCs w:val="20"/>
        </w:rPr>
        <w:t>) (a)</w:t>
      </w:r>
    </w:p>
    <w:p w14:paraId="4240FCAD" w14:textId="3C15B123" w:rsidR="00C53884" w:rsidRPr="007D4201" w:rsidRDefault="003B10D2" w:rsidP="00E021C8">
      <w:pPr>
        <w:jc w:val="center"/>
        <w:rPr>
          <w:rFonts w:ascii="Arial" w:hAnsi="Arial" w:cs="Arial"/>
          <w:sz w:val="20"/>
          <w:szCs w:val="20"/>
        </w:rPr>
      </w:pPr>
      <w:r>
        <w:rPr>
          <w:noProof/>
        </w:rPr>
        <w:drawing>
          <wp:inline distT="0" distB="0" distL="0" distR="0" wp14:anchorId="55F2C323" wp14:editId="3BF64CF2">
            <wp:extent cx="5007170" cy="5007170"/>
            <wp:effectExtent l="0" t="0" r="3175" b="3175"/>
            <wp:docPr id="12" name="Picture 1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 application&#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13591" cy="5013591"/>
                    </a:xfrm>
                    <a:prstGeom prst="rect">
                      <a:avLst/>
                    </a:prstGeom>
                    <a:noFill/>
                    <a:ln>
                      <a:noFill/>
                    </a:ln>
                  </pic:spPr>
                </pic:pic>
              </a:graphicData>
            </a:graphic>
          </wp:inline>
        </w:drawing>
      </w:r>
    </w:p>
    <w:p w14:paraId="4C2161C7" w14:textId="01F69707" w:rsidR="00C53884" w:rsidRPr="007D4201" w:rsidRDefault="00C53884" w:rsidP="00C53884">
      <w:pPr>
        <w:pStyle w:val="Heading1"/>
        <w:rPr>
          <w:rFonts w:cs="Arial"/>
          <w:szCs w:val="20"/>
        </w:rPr>
      </w:pPr>
      <w:r w:rsidRPr="007D4201">
        <w:rPr>
          <w:rFonts w:cs="Arial"/>
          <w:szCs w:val="20"/>
        </w:rPr>
        <w:lastRenderedPageBreak/>
        <w:t xml:space="preserve">Suppl Fig </w:t>
      </w:r>
      <w:r w:rsidR="00D405E8" w:rsidRPr="007D4201">
        <w:rPr>
          <w:rFonts w:cs="Arial"/>
          <w:szCs w:val="20"/>
        </w:rPr>
        <w:t>2</w:t>
      </w:r>
      <w:r w:rsidRPr="007D4201">
        <w:rPr>
          <w:rFonts w:cs="Arial"/>
          <w:szCs w:val="20"/>
        </w:rPr>
        <w:t xml:space="preserve">. </w:t>
      </w:r>
      <w:r w:rsidR="00E9378B">
        <w:rPr>
          <w:rFonts w:cs="Arial"/>
          <w:szCs w:val="20"/>
        </w:rPr>
        <w:t>(b)</w:t>
      </w:r>
    </w:p>
    <w:p w14:paraId="37B0EF0D" w14:textId="2DCBFAB5" w:rsidR="00C53884" w:rsidRPr="007D4201" w:rsidRDefault="007B50E2" w:rsidP="00C53884">
      <w:pPr>
        <w:jc w:val="center"/>
        <w:rPr>
          <w:rFonts w:ascii="Arial" w:hAnsi="Arial" w:cs="Arial"/>
          <w:sz w:val="20"/>
          <w:szCs w:val="20"/>
        </w:rPr>
      </w:pPr>
      <w:r>
        <w:rPr>
          <w:noProof/>
        </w:rPr>
        <w:drawing>
          <wp:inline distT="0" distB="0" distL="0" distR="0" wp14:anchorId="4D1716F9" wp14:editId="7AF15306">
            <wp:extent cx="6302327" cy="5401700"/>
            <wp:effectExtent l="0" t="0" r="3810" b="8890"/>
            <wp:docPr id="13" name="Picture 1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graphical user interface&#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09474" cy="5407826"/>
                    </a:xfrm>
                    <a:prstGeom prst="rect">
                      <a:avLst/>
                    </a:prstGeom>
                    <a:noFill/>
                    <a:ln>
                      <a:noFill/>
                    </a:ln>
                  </pic:spPr>
                </pic:pic>
              </a:graphicData>
            </a:graphic>
          </wp:inline>
        </w:drawing>
      </w:r>
    </w:p>
    <w:p w14:paraId="6D78AD87" w14:textId="6F3406CA" w:rsidR="00C53884" w:rsidRDefault="00C53884" w:rsidP="00C53884">
      <w:pPr>
        <w:pStyle w:val="Heading1"/>
        <w:rPr>
          <w:rFonts w:cs="Arial"/>
          <w:szCs w:val="20"/>
        </w:rPr>
      </w:pPr>
      <w:r w:rsidRPr="007D4201">
        <w:rPr>
          <w:rFonts w:cs="Arial"/>
          <w:szCs w:val="20"/>
        </w:rPr>
        <w:br w:type="column"/>
      </w:r>
      <w:r w:rsidRPr="007D4201">
        <w:rPr>
          <w:rFonts w:cs="Arial"/>
          <w:szCs w:val="20"/>
        </w:rPr>
        <w:lastRenderedPageBreak/>
        <w:t xml:space="preserve">Suppl Fig </w:t>
      </w:r>
      <w:r w:rsidR="00D405E8" w:rsidRPr="007D4201">
        <w:rPr>
          <w:rFonts w:cs="Arial"/>
          <w:szCs w:val="20"/>
        </w:rPr>
        <w:t>2</w:t>
      </w:r>
      <w:r w:rsidRPr="007D4201">
        <w:rPr>
          <w:rFonts w:cs="Arial"/>
          <w:szCs w:val="20"/>
        </w:rPr>
        <w:t xml:space="preserve">. </w:t>
      </w:r>
      <w:r w:rsidR="00E9378B">
        <w:rPr>
          <w:rFonts w:cs="Arial"/>
          <w:szCs w:val="20"/>
        </w:rPr>
        <w:t>(c)</w:t>
      </w:r>
    </w:p>
    <w:p w14:paraId="245CCEB4" w14:textId="77777777" w:rsidR="00EB7246" w:rsidRDefault="00EB7246" w:rsidP="00EB7246"/>
    <w:p w14:paraId="58499E6F" w14:textId="1D9F353B" w:rsidR="00EB7246" w:rsidRPr="00EB7246" w:rsidRDefault="00EB7246" w:rsidP="00EB7246">
      <w:pPr>
        <w:jc w:val="center"/>
      </w:pPr>
      <w:r>
        <w:rPr>
          <w:noProof/>
        </w:rPr>
        <w:drawing>
          <wp:inline distT="0" distB="0" distL="0" distR="0" wp14:anchorId="60BD01C6" wp14:editId="18977238">
            <wp:extent cx="6611815" cy="5666961"/>
            <wp:effectExtent l="0" t="0" r="0" b="0"/>
            <wp:docPr id="14" name="Picture 14"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graphical user interface&#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17635" cy="5671949"/>
                    </a:xfrm>
                    <a:prstGeom prst="rect">
                      <a:avLst/>
                    </a:prstGeom>
                    <a:noFill/>
                    <a:ln>
                      <a:noFill/>
                    </a:ln>
                  </pic:spPr>
                </pic:pic>
              </a:graphicData>
            </a:graphic>
          </wp:inline>
        </w:drawing>
      </w:r>
    </w:p>
    <w:p w14:paraId="01F4B6D3" w14:textId="07C088CF" w:rsidR="00564B63" w:rsidRDefault="00297F6B" w:rsidP="00297F6B">
      <w:pPr>
        <w:pStyle w:val="Heading1"/>
      </w:pPr>
      <w:r w:rsidRPr="00773714">
        <w:lastRenderedPageBreak/>
        <w:t xml:space="preserve">Suppl Fig </w:t>
      </w:r>
      <w:r>
        <w:t>3</w:t>
      </w:r>
      <w:r w:rsidRPr="00773714">
        <w:t xml:space="preserve">. </w:t>
      </w:r>
      <w:r w:rsidRPr="00E87D91">
        <w:t>Multivariable regression estimates for the relation betwee</w:t>
      </w:r>
      <w:r>
        <w:t>n age at menarche (</w:t>
      </w:r>
      <w:r w:rsidR="006C1A83">
        <w:t xml:space="preserve">categorised: </w:t>
      </w:r>
      <w:r>
        <w:t>&lt;13 years</w:t>
      </w:r>
      <w:r w:rsidR="006C1A83">
        <w:t xml:space="preserve"> (reference)</w:t>
      </w:r>
      <w:r>
        <w:t>, 13-14 years, &gt;14 years)</w:t>
      </w:r>
      <w:r w:rsidRPr="00E87D91">
        <w:t xml:space="preserve"> and metabolic measures among females</w:t>
      </w:r>
      <w:r w:rsidR="00053D2B">
        <w:t xml:space="preserve">. </w:t>
      </w:r>
      <w:r w:rsidR="00564B63" w:rsidRPr="00564B63">
        <w:t xml:space="preserve">Footnote: Results are mean differences presented as standard unit changes in metabolic measure </w:t>
      </w:r>
      <w:r w:rsidR="0036119A">
        <w:t xml:space="preserve">for </w:t>
      </w:r>
      <w:r w:rsidR="00564B63" w:rsidRPr="00564B63">
        <w:t>age at menarche</w:t>
      </w:r>
      <w:r w:rsidR="0036119A">
        <w:t xml:space="preserve"> 13-14 years vs &lt;13 years and </w:t>
      </w:r>
      <w:r w:rsidR="007A41A1">
        <w:t>&gt;14 years vs &lt;13 years, respectively</w:t>
      </w:r>
      <w:r w:rsidR="00564B63" w:rsidRPr="00564B63">
        <w:t xml:space="preserve">. Circles denote the mean differences and indicate p-value &lt; 0.00093 (filled circles) or ≥ 0.00093 (hollow circles). Horizontal bars denote 95% confidence intervals. </w:t>
      </w:r>
      <w:r w:rsidR="00A85741" w:rsidRPr="00A85741">
        <w:t>Multivariable regression models (ordinary least squares, two-sided regression coefficients reported) were adjusted for age at recruitment, body size at age 10 and education (N=</w:t>
      </w:r>
      <w:r w:rsidR="00FB0D27">
        <w:t>61,920</w:t>
      </w:r>
      <w:r w:rsidR="00A85741" w:rsidRPr="00A85741">
        <w:t>)</w:t>
      </w:r>
      <w:r w:rsidR="00E9378B">
        <w:t xml:space="preserve"> (a)</w:t>
      </w:r>
    </w:p>
    <w:p w14:paraId="400328D8" w14:textId="77777777" w:rsidR="00297F6B" w:rsidRDefault="00297F6B" w:rsidP="00297F6B">
      <w:pPr>
        <w:jc w:val="center"/>
      </w:pPr>
      <w:r>
        <w:rPr>
          <w:noProof/>
        </w:rPr>
        <w:drawing>
          <wp:inline distT="0" distB="0" distL="0" distR="0" wp14:anchorId="5442B8E4" wp14:editId="6BD02C64">
            <wp:extent cx="5093335" cy="5093335"/>
            <wp:effectExtent l="0" t="0" r="0" b="0"/>
            <wp:docPr id="22" name="Picture 22"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Graphical user interface&#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3742" cy="5103742"/>
                    </a:xfrm>
                    <a:prstGeom prst="rect">
                      <a:avLst/>
                    </a:prstGeom>
                    <a:noFill/>
                    <a:ln>
                      <a:noFill/>
                    </a:ln>
                  </pic:spPr>
                </pic:pic>
              </a:graphicData>
            </a:graphic>
          </wp:inline>
        </w:drawing>
      </w:r>
    </w:p>
    <w:p w14:paraId="60A0B45C" w14:textId="4ED860AA" w:rsidR="00DA4B97" w:rsidRDefault="00DA4B97" w:rsidP="00DA4B97">
      <w:pPr>
        <w:pStyle w:val="Heading1"/>
      </w:pPr>
      <w:r w:rsidRPr="00DA4B97">
        <w:lastRenderedPageBreak/>
        <w:t>Suppl Fig 3.</w:t>
      </w:r>
      <w:r>
        <w:t xml:space="preserve"> </w:t>
      </w:r>
      <w:r w:rsidR="00E9378B">
        <w:t>(b)</w:t>
      </w:r>
    </w:p>
    <w:p w14:paraId="36C3FF2A" w14:textId="35C60202" w:rsidR="00DA4B97" w:rsidRDefault="00252918" w:rsidP="00252918">
      <w:pPr>
        <w:jc w:val="center"/>
      </w:pPr>
      <w:r>
        <w:rPr>
          <w:noProof/>
        </w:rPr>
        <w:drawing>
          <wp:inline distT="0" distB="0" distL="0" distR="0" wp14:anchorId="405156C5" wp14:editId="77D6D0C7">
            <wp:extent cx="6968939" cy="5973050"/>
            <wp:effectExtent l="0" t="0" r="3810" b="8890"/>
            <wp:docPr id="1703277871" name="Picture 1703277871"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277871" name="Picture 1703277871" descr="Graphical user interface&#10;&#10;Description automatically generated with medium confidenc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972219" cy="5975861"/>
                    </a:xfrm>
                    <a:prstGeom prst="rect">
                      <a:avLst/>
                    </a:prstGeom>
                    <a:noFill/>
                    <a:ln>
                      <a:noFill/>
                    </a:ln>
                  </pic:spPr>
                </pic:pic>
              </a:graphicData>
            </a:graphic>
          </wp:inline>
        </w:drawing>
      </w:r>
    </w:p>
    <w:p w14:paraId="1E156624" w14:textId="23C983D9" w:rsidR="00252918" w:rsidRDefault="00252918" w:rsidP="00252918">
      <w:pPr>
        <w:pStyle w:val="Heading1"/>
      </w:pPr>
      <w:r w:rsidRPr="00DA4B97">
        <w:lastRenderedPageBreak/>
        <w:t>Suppl Fig 3.</w:t>
      </w:r>
      <w:r>
        <w:t xml:space="preserve"> </w:t>
      </w:r>
      <w:r w:rsidR="00E9378B">
        <w:t>(c)</w:t>
      </w:r>
    </w:p>
    <w:p w14:paraId="0061AF49" w14:textId="400504FF" w:rsidR="00252918" w:rsidRPr="00252918" w:rsidRDefault="00F75729" w:rsidP="00F75729">
      <w:pPr>
        <w:jc w:val="center"/>
      </w:pPr>
      <w:r>
        <w:rPr>
          <w:noProof/>
        </w:rPr>
        <w:drawing>
          <wp:inline distT="0" distB="0" distL="0" distR="0" wp14:anchorId="78DFDB7F" wp14:editId="49528E82">
            <wp:extent cx="6364701" cy="5455161"/>
            <wp:effectExtent l="0" t="0" r="0" b="0"/>
            <wp:docPr id="1703277872" name="Picture 170327787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277872" name="Picture 1703277872" descr="A picture containing diagram&#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67939" cy="5457936"/>
                    </a:xfrm>
                    <a:prstGeom prst="rect">
                      <a:avLst/>
                    </a:prstGeom>
                    <a:noFill/>
                    <a:ln>
                      <a:noFill/>
                    </a:ln>
                  </pic:spPr>
                </pic:pic>
              </a:graphicData>
            </a:graphic>
          </wp:inline>
        </w:drawing>
      </w:r>
    </w:p>
    <w:p w14:paraId="32924537" w14:textId="77777777" w:rsidR="00252918" w:rsidRPr="00DA4B97" w:rsidRDefault="00252918" w:rsidP="00252918">
      <w:pPr>
        <w:jc w:val="center"/>
      </w:pPr>
    </w:p>
    <w:p w14:paraId="1557B2D3" w14:textId="408B0CDC" w:rsidR="005E02AB" w:rsidRPr="00204A20" w:rsidRDefault="005E02AB" w:rsidP="005E02AB">
      <w:pPr>
        <w:pStyle w:val="Heading1"/>
      </w:pPr>
      <w:r w:rsidRPr="00773714">
        <w:lastRenderedPageBreak/>
        <w:t xml:space="preserve">Suppl Fig </w:t>
      </w:r>
      <w:r>
        <w:t>4</w:t>
      </w:r>
      <w:r w:rsidRPr="00773714">
        <w:t xml:space="preserve">. </w:t>
      </w:r>
      <w:r w:rsidRPr="00E87D91">
        <w:t>Multivariable regression estimates for the relation betwee</w:t>
      </w:r>
      <w:r>
        <w:t>n age at menarche (restricted cubic splines with knots placed at ages 11, 13, and 15)</w:t>
      </w:r>
      <w:r w:rsidRPr="00E87D91">
        <w:t xml:space="preserve"> and metabolic measures among females</w:t>
      </w:r>
      <w:r w:rsidR="00B95A6A">
        <w:t>. Footnote:</w:t>
      </w:r>
      <w:r>
        <w:t xml:space="preserve"> </w:t>
      </w:r>
      <w:r w:rsidRPr="00137E53">
        <w:t xml:space="preserve">Mean predicted outcome levels at different </w:t>
      </w:r>
      <w:r>
        <w:t>menarche</w:t>
      </w:r>
      <w:r w:rsidRPr="00137E53">
        <w:t xml:space="preserve"> ages for a women who is 60 years old, had an average body size at age 10 and is educated to college or university level</w:t>
      </w:r>
      <w:r w:rsidR="002B3C30">
        <w:t>, restricted cubic splines plotted in blue and a linear association from our main model in red</w:t>
      </w:r>
      <w:r w:rsidR="009F7367">
        <w:t xml:space="preserve"> (N=</w:t>
      </w:r>
      <w:r w:rsidR="00FB0D27">
        <w:t>61,920</w:t>
      </w:r>
      <w:r w:rsidR="009F7367">
        <w:t>).</w:t>
      </w:r>
      <w:bookmarkStart w:id="0" w:name="_Hlk148696424"/>
      <w:r w:rsidR="001B63B5">
        <w:t xml:space="preserve"> Error</w:t>
      </w:r>
      <w:r w:rsidR="001B63B5" w:rsidRPr="001B63B5">
        <w:t xml:space="preserve"> bars denote 95% confidence intervals</w:t>
      </w:r>
      <w:bookmarkEnd w:id="0"/>
      <w:r w:rsidR="00E9378B">
        <w:t xml:space="preserve"> (a)</w:t>
      </w:r>
    </w:p>
    <w:p w14:paraId="607416E0" w14:textId="77777777" w:rsidR="005E02AB" w:rsidRDefault="005E02AB" w:rsidP="005E02AB">
      <w:pPr>
        <w:jc w:val="center"/>
        <w:rPr>
          <w:rFonts w:ascii="Arial" w:eastAsia="Calibri" w:hAnsi="Arial" w:cs="Arial"/>
          <w:sz w:val="20"/>
          <w:szCs w:val="20"/>
          <w:u w:val="single"/>
        </w:rPr>
      </w:pPr>
    </w:p>
    <w:p w14:paraId="609E817D" w14:textId="77777777" w:rsidR="005E02AB" w:rsidRDefault="005E02AB" w:rsidP="005E02AB">
      <w:pPr>
        <w:jc w:val="center"/>
        <w:rPr>
          <w:rFonts w:ascii="Arial" w:eastAsia="Calibri" w:hAnsi="Arial" w:cs="Arial"/>
          <w:sz w:val="20"/>
          <w:szCs w:val="20"/>
          <w:u w:val="single"/>
        </w:rPr>
      </w:pPr>
      <w:r>
        <w:rPr>
          <w:noProof/>
        </w:rPr>
        <w:drawing>
          <wp:inline distT="0" distB="0" distL="0" distR="0" wp14:anchorId="4A09C8A2" wp14:editId="5D1E39C0">
            <wp:extent cx="3184828" cy="4792583"/>
            <wp:effectExtent l="0" t="0" r="0" b="8255"/>
            <wp:docPr id="1703277869" name="Picture 1703277869"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277869" name="Picture 1703277869" descr="Chart, line chart&#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9751" cy="4799992"/>
                    </a:xfrm>
                    <a:prstGeom prst="rect">
                      <a:avLst/>
                    </a:prstGeom>
                    <a:noFill/>
                    <a:ln>
                      <a:noFill/>
                    </a:ln>
                  </pic:spPr>
                </pic:pic>
              </a:graphicData>
            </a:graphic>
          </wp:inline>
        </w:drawing>
      </w:r>
    </w:p>
    <w:p w14:paraId="0207118D" w14:textId="69944605" w:rsidR="005E02AB" w:rsidRDefault="005E02AB" w:rsidP="005E02AB">
      <w:pPr>
        <w:pStyle w:val="Heading1"/>
      </w:pPr>
      <w:r w:rsidRPr="00B50E4D">
        <w:br w:type="column"/>
      </w:r>
      <w:r w:rsidRPr="00773714">
        <w:lastRenderedPageBreak/>
        <w:t xml:space="preserve">Suppl Fig </w:t>
      </w:r>
      <w:r>
        <w:t>4</w:t>
      </w:r>
      <w:r w:rsidRPr="00773714">
        <w:t>.</w:t>
      </w:r>
      <w:r w:rsidR="00E9378B">
        <w:t xml:space="preserve"> (b)</w:t>
      </w:r>
    </w:p>
    <w:p w14:paraId="6438F868" w14:textId="77777777" w:rsidR="005E02AB" w:rsidRDefault="005E02AB" w:rsidP="005E02AB">
      <w:pPr>
        <w:rPr>
          <w:rFonts w:ascii="Arial" w:eastAsia="Calibri" w:hAnsi="Arial" w:cs="Arial"/>
          <w:sz w:val="20"/>
          <w:szCs w:val="20"/>
          <w:u w:val="single"/>
        </w:rPr>
      </w:pPr>
    </w:p>
    <w:p w14:paraId="789E91BC" w14:textId="77777777" w:rsidR="005E02AB" w:rsidRDefault="005E02AB" w:rsidP="005E02AB">
      <w:pPr>
        <w:jc w:val="center"/>
        <w:rPr>
          <w:rFonts w:ascii="Arial" w:eastAsia="Calibri" w:hAnsi="Arial" w:cs="Arial"/>
          <w:sz w:val="20"/>
          <w:szCs w:val="20"/>
          <w:u w:val="single"/>
        </w:rPr>
      </w:pPr>
      <w:r>
        <w:rPr>
          <w:noProof/>
        </w:rPr>
        <w:drawing>
          <wp:inline distT="0" distB="0" distL="0" distR="0" wp14:anchorId="42F66196" wp14:editId="44827DBB">
            <wp:extent cx="8102497" cy="5459372"/>
            <wp:effectExtent l="0" t="0" r="0" b="8255"/>
            <wp:docPr id="1703277870" name="Picture 1703277870"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277870" name="Picture 1703277870" descr="Graphical user interface, chart&#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106262" cy="5461909"/>
                    </a:xfrm>
                    <a:prstGeom prst="rect">
                      <a:avLst/>
                    </a:prstGeom>
                    <a:noFill/>
                    <a:ln>
                      <a:noFill/>
                    </a:ln>
                  </pic:spPr>
                </pic:pic>
              </a:graphicData>
            </a:graphic>
          </wp:inline>
        </w:drawing>
      </w:r>
    </w:p>
    <w:p w14:paraId="7649D5F9" w14:textId="77777777" w:rsidR="005E02AB" w:rsidRDefault="005E02AB" w:rsidP="005E02AB">
      <w:pPr>
        <w:rPr>
          <w:rFonts w:ascii="Arial" w:eastAsia="Calibri" w:hAnsi="Arial" w:cs="Arial"/>
          <w:sz w:val="20"/>
          <w:szCs w:val="20"/>
          <w:u w:val="single"/>
        </w:rPr>
      </w:pPr>
    </w:p>
    <w:p w14:paraId="5EDD5538" w14:textId="09708279" w:rsidR="00C612D5" w:rsidRDefault="00C612D5" w:rsidP="00C42577">
      <w:pPr>
        <w:pStyle w:val="Heading1"/>
      </w:pPr>
      <w:r w:rsidRPr="001A5C97">
        <w:lastRenderedPageBreak/>
        <w:t xml:space="preserve">Suppl Fig </w:t>
      </w:r>
      <w:r w:rsidR="006A0BC0">
        <w:t>5</w:t>
      </w:r>
      <w:r w:rsidRPr="001A5C97">
        <w:t>. Univariable and multivariable Mendelian randomization estimates for the relation between older age at menarche and</w:t>
      </w:r>
      <w:r>
        <w:t xml:space="preserve"> NMR metabolomics</w:t>
      </w:r>
      <w:r w:rsidRPr="001A5C97">
        <w:t xml:space="preserve"> measures</w:t>
      </w:r>
      <w:r>
        <w:t xml:space="preserve"> </w:t>
      </w:r>
      <w:r w:rsidRPr="001A5C97">
        <w:t>among females</w:t>
      </w:r>
      <w:r w:rsidR="00D64BB1">
        <w:t>. Footnote:</w:t>
      </w:r>
      <w:r w:rsidR="00D64BB1" w:rsidRPr="00D64BB1">
        <w:t xml:space="preserve"> Mendelian randomization models were estimated using the inverse variance weighted method (N= </w:t>
      </w:r>
      <w:r w:rsidR="003772A4">
        <w:t>62,209</w:t>
      </w:r>
      <w:r w:rsidR="00D64BB1" w:rsidRPr="00D64BB1">
        <w:t>)</w:t>
      </w:r>
      <w:r w:rsidR="00E9378B">
        <w:t xml:space="preserve"> (a)</w:t>
      </w:r>
    </w:p>
    <w:p w14:paraId="45204D2F" w14:textId="2AFBABE4" w:rsidR="00196DE1" w:rsidRPr="007D4201" w:rsidRDefault="004B3FCD" w:rsidP="00196DE1">
      <w:pPr>
        <w:jc w:val="center"/>
        <w:rPr>
          <w:rFonts w:ascii="Arial" w:hAnsi="Arial" w:cs="Arial"/>
          <w:sz w:val="20"/>
          <w:szCs w:val="20"/>
        </w:rPr>
      </w:pPr>
      <w:r>
        <w:rPr>
          <w:noProof/>
        </w:rPr>
        <w:drawing>
          <wp:inline distT="0" distB="0" distL="0" distR="0" wp14:anchorId="76FAF0EE" wp14:editId="12CD850E">
            <wp:extent cx="6717324" cy="5596968"/>
            <wp:effectExtent l="0" t="0" r="7620" b="3810"/>
            <wp:docPr id="1703277864" name="Picture 1703277864"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277864" name="Picture 1703277864" descr="Graphical user interface&#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727203" cy="5605200"/>
                    </a:xfrm>
                    <a:prstGeom prst="rect">
                      <a:avLst/>
                    </a:prstGeom>
                    <a:noFill/>
                    <a:ln>
                      <a:noFill/>
                    </a:ln>
                  </pic:spPr>
                </pic:pic>
              </a:graphicData>
            </a:graphic>
          </wp:inline>
        </w:drawing>
      </w:r>
    </w:p>
    <w:p w14:paraId="5FC602A0" w14:textId="0C934D41" w:rsidR="00062E48" w:rsidRPr="007D4201" w:rsidRDefault="00062E48" w:rsidP="00062E48">
      <w:pPr>
        <w:pStyle w:val="Heading1"/>
        <w:rPr>
          <w:rFonts w:cs="Arial"/>
          <w:szCs w:val="20"/>
        </w:rPr>
      </w:pPr>
      <w:r w:rsidRPr="007D4201">
        <w:rPr>
          <w:rFonts w:cs="Arial"/>
          <w:szCs w:val="20"/>
        </w:rPr>
        <w:lastRenderedPageBreak/>
        <w:t xml:space="preserve">Suppl Fig </w:t>
      </w:r>
      <w:r w:rsidR="006A0BC0">
        <w:rPr>
          <w:rFonts w:cs="Arial"/>
          <w:szCs w:val="20"/>
        </w:rPr>
        <w:t>5</w:t>
      </w:r>
      <w:r w:rsidRPr="007D4201">
        <w:rPr>
          <w:rFonts w:cs="Arial"/>
          <w:szCs w:val="20"/>
        </w:rPr>
        <w:t xml:space="preserve">. </w:t>
      </w:r>
      <w:r w:rsidR="00E9378B">
        <w:rPr>
          <w:rFonts w:cs="Arial"/>
          <w:szCs w:val="20"/>
        </w:rPr>
        <w:t>(b)</w:t>
      </w:r>
    </w:p>
    <w:p w14:paraId="4A5F9B13" w14:textId="5B51A625" w:rsidR="00062E48" w:rsidRPr="007D4201" w:rsidRDefault="00A13E50" w:rsidP="00062E48">
      <w:pPr>
        <w:jc w:val="center"/>
        <w:rPr>
          <w:rFonts w:ascii="Arial" w:hAnsi="Arial" w:cs="Arial"/>
          <w:sz w:val="20"/>
          <w:szCs w:val="20"/>
        </w:rPr>
      </w:pPr>
      <w:r>
        <w:rPr>
          <w:noProof/>
        </w:rPr>
        <w:drawing>
          <wp:inline distT="0" distB="0" distL="0" distR="0" wp14:anchorId="50D3A657" wp14:editId="2EB099C8">
            <wp:extent cx="6858000" cy="5714181"/>
            <wp:effectExtent l="0" t="0" r="0" b="1270"/>
            <wp:docPr id="1703277866" name="Picture 1703277866" descr="Graphical user interface,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277866" name="Picture 1703277866" descr="Graphical user interface, diagram&#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66152" cy="5720974"/>
                    </a:xfrm>
                    <a:prstGeom prst="rect">
                      <a:avLst/>
                    </a:prstGeom>
                    <a:noFill/>
                    <a:ln>
                      <a:noFill/>
                    </a:ln>
                  </pic:spPr>
                </pic:pic>
              </a:graphicData>
            </a:graphic>
          </wp:inline>
        </w:drawing>
      </w:r>
    </w:p>
    <w:p w14:paraId="635CB131" w14:textId="14696D89" w:rsidR="00884CE8" w:rsidRDefault="00884CE8" w:rsidP="00884CE8">
      <w:pPr>
        <w:pStyle w:val="Heading1"/>
        <w:rPr>
          <w:rFonts w:cs="Arial"/>
          <w:szCs w:val="20"/>
        </w:rPr>
      </w:pPr>
      <w:r w:rsidRPr="007D4201">
        <w:rPr>
          <w:rFonts w:cs="Arial"/>
          <w:szCs w:val="20"/>
        </w:rPr>
        <w:lastRenderedPageBreak/>
        <w:t xml:space="preserve">Suppl Fig </w:t>
      </w:r>
      <w:r w:rsidR="006A0BC0">
        <w:rPr>
          <w:rFonts w:cs="Arial"/>
          <w:szCs w:val="20"/>
        </w:rPr>
        <w:t>5</w:t>
      </w:r>
      <w:r w:rsidRPr="007D4201">
        <w:rPr>
          <w:rFonts w:cs="Arial"/>
          <w:szCs w:val="20"/>
        </w:rPr>
        <w:t xml:space="preserve">. </w:t>
      </w:r>
      <w:r w:rsidR="00E9378B">
        <w:rPr>
          <w:rFonts w:cs="Arial"/>
          <w:szCs w:val="20"/>
        </w:rPr>
        <w:t>(c)</w:t>
      </w:r>
      <w:r w:rsidRPr="007D4201">
        <w:rPr>
          <w:rFonts w:cs="Arial"/>
          <w:szCs w:val="20"/>
        </w:rPr>
        <w:t xml:space="preserve">  </w:t>
      </w:r>
    </w:p>
    <w:p w14:paraId="7606823C" w14:textId="3F74D851" w:rsidR="00884CE8" w:rsidRPr="007D4201" w:rsidRDefault="008F704B" w:rsidP="00884CE8">
      <w:pPr>
        <w:jc w:val="center"/>
        <w:rPr>
          <w:rFonts w:ascii="Arial" w:hAnsi="Arial" w:cs="Arial"/>
          <w:b/>
          <w:bCs/>
          <w:sz w:val="20"/>
          <w:szCs w:val="20"/>
        </w:rPr>
      </w:pPr>
      <w:r>
        <w:rPr>
          <w:noProof/>
        </w:rPr>
        <w:drawing>
          <wp:inline distT="0" distB="0" distL="0" distR="0" wp14:anchorId="3558A482" wp14:editId="4651BDFE">
            <wp:extent cx="6895681" cy="5745577"/>
            <wp:effectExtent l="0" t="0" r="635" b="7620"/>
            <wp:docPr id="1703277867" name="Picture 1703277867"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277867" name="Picture 1703277867" descr="Diagram&#10;&#10;Description automatically generated with medium confidenc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900163" cy="5749312"/>
                    </a:xfrm>
                    <a:prstGeom prst="rect">
                      <a:avLst/>
                    </a:prstGeom>
                    <a:noFill/>
                    <a:ln>
                      <a:noFill/>
                    </a:ln>
                  </pic:spPr>
                </pic:pic>
              </a:graphicData>
            </a:graphic>
          </wp:inline>
        </w:drawing>
      </w:r>
      <w:r w:rsidR="00884CE8" w:rsidRPr="007D4201">
        <w:rPr>
          <w:rFonts w:ascii="Arial" w:hAnsi="Arial" w:cs="Arial"/>
          <w:b/>
          <w:bCs/>
          <w:sz w:val="20"/>
          <w:szCs w:val="20"/>
        </w:rPr>
        <w:br w:type="page"/>
      </w:r>
    </w:p>
    <w:p w14:paraId="2D094D67" w14:textId="1398AD44" w:rsidR="00C612D5" w:rsidRDefault="00C612D5" w:rsidP="00C42577">
      <w:pPr>
        <w:pStyle w:val="Heading1"/>
      </w:pPr>
      <w:r w:rsidRPr="001A5C97">
        <w:lastRenderedPageBreak/>
        <w:t xml:space="preserve">Suppl Fig </w:t>
      </w:r>
      <w:r>
        <w:t>6</w:t>
      </w:r>
      <w:r w:rsidRPr="001A5C97">
        <w:t xml:space="preserve">. Univariable and multivariable Mendelian randomization estimates for the relation between older age at menarche and </w:t>
      </w:r>
      <w:r>
        <w:t>clinical chemistry biomarkers</w:t>
      </w:r>
      <w:r w:rsidRPr="001A5C97">
        <w:t xml:space="preserve"> among females</w:t>
      </w:r>
      <w:r w:rsidR="008F5F77">
        <w:t xml:space="preserve">. </w:t>
      </w:r>
      <w:r w:rsidR="008F5F77" w:rsidRPr="008F5F77">
        <w:t xml:space="preserve">Mendelian randomization models were estimated using the inverse variance weighted method (N= </w:t>
      </w:r>
      <w:r w:rsidR="00DD7055" w:rsidRPr="0063206E">
        <w:rPr>
          <w:rStyle w:val="contentpasted1"/>
          <w:rFonts w:cs="Arial"/>
          <w:color w:val="000000"/>
          <w:szCs w:val="20"/>
          <w:bdr w:val="none" w:sz="0" w:space="0" w:color="auto" w:frame="1"/>
          <w:shd w:val="clear" w:color="auto" w:fill="FFFFFF"/>
        </w:rPr>
        <w:t>239,803</w:t>
      </w:r>
      <w:r w:rsidR="008F5F77" w:rsidRPr="008F5F77">
        <w:t>).</w:t>
      </w:r>
    </w:p>
    <w:p w14:paraId="6F15E2A3" w14:textId="35A48A44" w:rsidR="009F1FE7" w:rsidRDefault="009F1FE7" w:rsidP="00C612D5">
      <w:pPr>
        <w:spacing w:after="0" w:line="360" w:lineRule="auto"/>
        <w:rPr>
          <w:rFonts w:ascii="Arial" w:eastAsia="Calibri" w:hAnsi="Arial" w:cs="Arial"/>
          <w:sz w:val="20"/>
          <w:szCs w:val="20"/>
          <w:u w:val="single"/>
        </w:rPr>
      </w:pPr>
    </w:p>
    <w:p w14:paraId="045920B5" w14:textId="3A2FF833" w:rsidR="009F1FE7" w:rsidRPr="001A5C97" w:rsidRDefault="009F1FE7" w:rsidP="009F1FE7">
      <w:pPr>
        <w:spacing w:after="0" w:line="360" w:lineRule="auto"/>
        <w:jc w:val="center"/>
        <w:rPr>
          <w:rFonts w:ascii="Arial" w:eastAsia="Calibri" w:hAnsi="Arial" w:cs="Arial"/>
          <w:sz w:val="20"/>
          <w:szCs w:val="20"/>
          <w:u w:val="single"/>
        </w:rPr>
      </w:pPr>
      <w:r>
        <w:rPr>
          <w:noProof/>
        </w:rPr>
        <w:drawing>
          <wp:inline distT="0" distB="0" distL="0" distR="0" wp14:anchorId="482F3247" wp14:editId="66A6C79D">
            <wp:extent cx="7198224" cy="4795388"/>
            <wp:effectExtent l="0" t="0" r="3175" b="5715"/>
            <wp:docPr id="1703277873" name="Picture 1703277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211051" cy="4803933"/>
                    </a:xfrm>
                    <a:prstGeom prst="rect">
                      <a:avLst/>
                    </a:prstGeom>
                    <a:noFill/>
                    <a:ln>
                      <a:noFill/>
                    </a:ln>
                  </pic:spPr>
                </pic:pic>
              </a:graphicData>
            </a:graphic>
          </wp:inline>
        </w:drawing>
      </w:r>
    </w:p>
    <w:p w14:paraId="6D63ECB0" w14:textId="160EC8F8" w:rsidR="00C10F48" w:rsidRPr="007D4201" w:rsidRDefault="00C10F48" w:rsidP="00C10F48">
      <w:pPr>
        <w:pStyle w:val="Heading1"/>
        <w:rPr>
          <w:rFonts w:cs="Arial"/>
          <w:szCs w:val="20"/>
        </w:rPr>
      </w:pPr>
      <w:r w:rsidRPr="007D4201">
        <w:rPr>
          <w:rFonts w:cs="Arial"/>
          <w:szCs w:val="20"/>
        </w:rPr>
        <w:lastRenderedPageBreak/>
        <w:t xml:space="preserve">Suppl Fig </w:t>
      </w:r>
      <w:r w:rsidR="00341C18">
        <w:rPr>
          <w:rFonts w:cs="Arial"/>
          <w:szCs w:val="20"/>
        </w:rPr>
        <w:t>7</w:t>
      </w:r>
      <w:r w:rsidRPr="007D4201">
        <w:rPr>
          <w:rFonts w:cs="Arial"/>
          <w:szCs w:val="20"/>
        </w:rPr>
        <w:t xml:space="preserve">. Multivariable regression (red) and Mendelian randomization (black) estimates for the relation between </w:t>
      </w:r>
      <w:r w:rsidR="00E97650" w:rsidRPr="007D4201">
        <w:rPr>
          <w:rFonts w:cs="Arial"/>
          <w:szCs w:val="20"/>
        </w:rPr>
        <w:t xml:space="preserve">higher </w:t>
      </w:r>
      <w:r w:rsidRPr="007D4201">
        <w:rPr>
          <w:rFonts w:cs="Arial"/>
          <w:szCs w:val="20"/>
        </w:rPr>
        <w:t xml:space="preserve">parity and metabolic measures among females. </w:t>
      </w:r>
      <w:r w:rsidR="006863CA" w:rsidRPr="006863CA">
        <w:rPr>
          <w:rFonts w:cs="Arial"/>
          <w:szCs w:val="20"/>
        </w:rPr>
        <w:t xml:space="preserve">Footnote: MV=multivariable; MR=Mendelian Randomisation. Results are mean differences presented as standard unit changes in metabolic measure per 1 </w:t>
      </w:r>
      <w:r w:rsidR="00834CAC">
        <w:rPr>
          <w:rFonts w:cs="Arial"/>
          <w:szCs w:val="20"/>
        </w:rPr>
        <w:t>additional</w:t>
      </w:r>
      <w:r w:rsidR="00EB6B17">
        <w:rPr>
          <w:rFonts w:cs="Arial"/>
          <w:szCs w:val="20"/>
        </w:rPr>
        <w:t xml:space="preserve"> child</w:t>
      </w:r>
      <w:r w:rsidR="006863CA" w:rsidRPr="006863CA">
        <w:rPr>
          <w:rFonts w:cs="Arial"/>
          <w:szCs w:val="20"/>
        </w:rPr>
        <w:t>. Circles denote the mean differences and indicate p-value &lt; 0.00093 (filled circles) or ≥ 0.00093 (hollow circles). Horizontal bars denote 95% confidence intervals. Multivariable regression models (ordinary least squares, two-sided regression coefficients reported) were adjusted for age at recruitment, body size at age 10 and education (N=6</w:t>
      </w:r>
      <w:r w:rsidR="00981CE0">
        <w:rPr>
          <w:rFonts w:cs="Arial"/>
          <w:szCs w:val="20"/>
        </w:rPr>
        <w:t>3</w:t>
      </w:r>
      <w:r w:rsidR="006863CA" w:rsidRPr="006863CA">
        <w:rPr>
          <w:rFonts w:cs="Arial"/>
          <w:szCs w:val="20"/>
        </w:rPr>
        <w:t>,</w:t>
      </w:r>
      <w:r w:rsidR="00981CE0">
        <w:rPr>
          <w:rFonts w:cs="Arial"/>
          <w:szCs w:val="20"/>
        </w:rPr>
        <w:t>652</w:t>
      </w:r>
      <w:r w:rsidR="006863CA" w:rsidRPr="006863CA">
        <w:rPr>
          <w:rFonts w:cs="Arial"/>
          <w:szCs w:val="20"/>
        </w:rPr>
        <w:t xml:space="preserve">). Mendelian randomization models were estimated using the inverse variance weighted method (N= </w:t>
      </w:r>
      <w:r w:rsidR="003772A4">
        <w:rPr>
          <w:rFonts w:cs="Arial"/>
          <w:szCs w:val="20"/>
        </w:rPr>
        <w:t>62,209</w:t>
      </w:r>
      <w:r w:rsidR="006863CA" w:rsidRPr="006863CA">
        <w:rPr>
          <w:rFonts w:cs="Arial"/>
          <w:szCs w:val="20"/>
        </w:rPr>
        <w:t>)</w:t>
      </w:r>
      <w:r w:rsidR="00E9378B">
        <w:rPr>
          <w:rFonts w:cs="Arial"/>
          <w:szCs w:val="20"/>
        </w:rPr>
        <w:t xml:space="preserve"> (a)</w:t>
      </w:r>
    </w:p>
    <w:p w14:paraId="2D7C04EA" w14:textId="23B479B5" w:rsidR="00C10F48" w:rsidRPr="007D4201" w:rsidRDefault="0045779F" w:rsidP="00C10F48">
      <w:pPr>
        <w:jc w:val="center"/>
        <w:rPr>
          <w:rFonts w:ascii="Arial" w:hAnsi="Arial" w:cs="Arial"/>
          <w:sz w:val="20"/>
          <w:szCs w:val="20"/>
        </w:rPr>
      </w:pPr>
      <w:r>
        <w:rPr>
          <w:noProof/>
        </w:rPr>
        <w:drawing>
          <wp:inline distT="0" distB="0" distL="0" distR="0" wp14:anchorId="273A7450" wp14:editId="3AA999E5">
            <wp:extent cx="5736015" cy="4916316"/>
            <wp:effectExtent l="0" t="0" r="0" b="0"/>
            <wp:docPr id="6" name="Picture 6"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diagram&#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56026" cy="4933468"/>
                    </a:xfrm>
                    <a:prstGeom prst="rect">
                      <a:avLst/>
                    </a:prstGeom>
                    <a:noFill/>
                    <a:ln>
                      <a:noFill/>
                    </a:ln>
                  </pic:spPr>
                </pic:pic>
              </a:graphicData>
            </a:graphic>
          </wp:inline>
        </w:drawing>
      </w:r>
    </w:p>
    <w:p w14:paraId="2AEFC656" w14:textId="59134AA0" w:rsidR="00C10F48" w:rsidRPr="007D4201" w:rsidRDefault="00C10F48" w:rsidP="00C10F48">
      <w:pPr>
        <w:pStyle w:val="Heading1"/>
        <w:rPr>
          <w:rFonts w:cs="Arial"/>
          <w:szCs w:val="20"/>
        </w:rPr>
      </w:pPr>
      <w:r w:rsidRPr="007D4201">
        <w:rPr>
          <w:rFonts w:cs="Arial"/>
          <w:szCs w:val="20"/>
        </w:rPr>
        <w:lastRenderedPageBreak/>
        <w:t xml:space="preserve">Suppl Fig </w:t>
      </w:r>
      <w:r w:rsidR="002F3950">
        <w:rPr>
          <w:rFonts w:cs="Arial"/>
          <w:szCs w:val="20"/>
        </w:rPr>
        <w:t>7</w:t>
      </w:r>
      <w:r w:rsidR="00E9378B">
        <w:rPr>
          <w:rFonts w:cs="Arial"/>
          <w:szCs w:val="20"/>
        </w:rPr>
        <w:t>. (b)</w:t>
      </w:r>
    </w:p>
    <w:p w14:paraId="4B989367" w14:textId="6BC5075D" w:rsidR="00C10F48" w:rsidRPr="007D4201" w:rsidRDefault="00E36045" w:rsidP="00C10F48">
      <w:pPr>
        <w:jc w:val="center"/>
        <w:rPr>
          <w:rFonts w:ascii="Arial" w:hAnsi="Arial" w:cs="Arial"/>
          <w:sz w:val="20"/>
          <w:szCs w:val="20"/>
        </w:rPr>
      </w:pPr>
      <w:r>
        <w:rPr>
          <w:noProof/>
        </w:rPr>
        <w:drawing>
          <wp:inline distT="0" distB="0" distL="0" distR="0" wp14:anchorId="294382CE" wp14:editId="2B92F659">
            <wp:extent cx="6562578" cy="5624760"/>
            <wp:effectExtent l="0" t="0" r="0" b="0"/>
            <wp:docPr id="7" name="Picture 7"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diagram&#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584186" cy="5643280"/>
                    </a:xfrm>
                    <a:prstGeom prst="rect">
                      <a:avLst/>
                    </a:prstGeom>
                    <a:noFill/>
                    <a:ln>
                      <a:noFill/>
                    </a:ln>
                  </pic:spPr>
                </pic:pic>
              </a:graphicData>
            </a:graphic>
          </wp:inline>
        </w:drawing>
      </w:r>
    </w:p>
    <w:p w14:paraId="13B3A95C" w14:textId="77777777" w:rsidR="00C10F48" w:rsidRPr="007D4201" w:rsidRDefault="00C10F48" w:rsidP="00C10F48">
      <w:pPr>
        <w:spacing w:after="200" w:line="276" w:lineRule="auto"/>
        <w:rPr>
          <w:rFonts w:ascii="Arial" w:hAnsi="Arial" w:cs="Arial"/>
          <w:sz w:val="20"/>
          <w:szCs w:val="20"/>
          <w:u w:val="single"/>
        </w:rPr>
      </w:pPr>
      <w:r w:rsidRPr="007D4201">
        <w:rPr>
          <w:rFonts w:ascii="Arial" w:hAnsi="Arial" w:cs="Arial"/>
          <w:sz w:val="20"/>
          <w:szCs w:val="20"/>
          <w:u w:val="single"/>
        </w:rPr>
        <w:br w:type="page"/>
      </w:r>
    </w:p>
    <w:p w14:paraId="3D9B96AC" w14:textId="232F9B95" w:rsidR="00A628C6" w:rsidRDefault="00A628C6" w:rsidP="00A628C6">
      <w:pPr>
        <w:pStyle w:val="Heading1"/>
        <w:rPr>
          <w:rFonts w:cs="Arial"/>
          <w:szCs w:val="20"/>
        </w:rPr>
      </w:pPr>
      <w:r w:rsidRPr="007D4201">
        <w:rPr>
          <w:rFonts w:cs="Arial"/>
          <w:szCs w:val="20"/>
        </w:rPr>
        <w:lastRenderedPageBreak/>
        <w:t xml:space="preserve">Suppl Fig </w:t>
      </w:r>
      <w:r w:rsidR="002F3950">
        <w:rPr>
          <w:rFonts w:cs="Arial"/>
          <w:szCs w:val="20"/>
        </w:rPr>
        <w:t>8</w:t>
      </w:r>
      <w:r w:rsidRPr="007D4201">
        <w:rPr>
          <w:rFonts w:cs="Arial"/>
          <w:szCs w:val="20"/>
        </w:rPr>
        <w:t xml:space="preserve">. Multivariable regression estimates for the relation between </w:t>
      </w:r>
      <w:r w:rsidR="005D768E" w:rsidRPr="007D4201">
        <w:rPr>
          <w:rFonts w:cs="Arial"/>
          <w:szCs w:val="20"/>
        </w:rPr>
        <w:t xml:space="preserve">higher </w:t>
      </w:r>
      <w:r w:rsidRPr="007D4201">
        <w:rPr>
          <w:rFonts w:cs="Arial"/>
          <w:szCs w:val="20"/>
        </w:rPr>
        <w:t>parity and metabolic measures among females (comparing different model adjustments)</w:t>
      </w:r>
      <w:r w:rsidR="00D25834" w:rsidRPr="007D4201">
        <w:rPr>
          <w:rFonts w:cs="Arial"/>
          <w:szCs w:val="20"/>
        </w:rPr>
        <w:t xml:space="preserve">. </w:t>
      </w:r>
      <w:r w:rsidR="00CD6A5F" w:rsidRPr="00CD6A5F">
        <w:rPr>
          <w:rFonts w:cs="Arial"/>
          <w:szCs w:val="20"/>
        </w:rPr>
        <w:t xml:space="preserve">Footnote: Results are mean differences presented as standard unit changes in metabolic measure per </w:t>
      </w:r>
      <w:r w:rsidR="006E66DC">
        <w:rPr>
          <w:rFonts w:cs="Arial"/>
          <w:szCs w:val="20"/>
        </w:rPr>
        <w:t>additional child</w:t>
      </w:r>
      <w:r w:rsidR="00CD6A5F" w:rsidRPr="00CD6A5F">
        <w:rPr>
          <w:rFonts w:cs="Arial"/>
          <w:szCs w:val="20"/>
        </w:rPr>
        <w:t xml:space="preserve">. Circles denote the mean differences and indicate p-value &lt; 0.00093 (filled circles) or ≥ 0.00093 (hollow circles). Horizontal bars denote 95% confidence intervals. Multivariable regression models (ordinary least squares, two-sided regression coefficients reported) were used: model 1 (unadjusted) (red, N= </w:t>
      </w:r>
      <w:r w:rsidR="006766E7">
        <w:rPr>
          <w:rFonts w:cs="Arial"/>
          <w:szCs w:val="20"/>
        </w:rPr>
        <w:t>65,253</w:t>
      </w:r>
      <w:r w:rsidR="00CD6A5F" w:rsidRPr="00CD6A5F">
        <w:rPr>
          <w:rFonts w:cs="Arial"/>
          <w:szCs w:val="20"/>
        </w:rPr>
        <w:t>); model 2 (main model, age at baseline, education, and body composition at age 10) (green, N=6</w:t>
      </w:r>
      <w:r w:rsidR="006E66DC">
        <w:rPr>
          <w:rFonts w:cs="Arial"/>
          <w:szCs w:val="20"/>
        </w:rPr>
        <w:t>3</w:t>
      </w:r>
      <w:r w:rsidR="00CD6A5F" w:rsidRPr="00CD6A5F">
        <w:rPr>
          <w:rFonts w:cs="Arial"/>
          <w:szCs w:val="20"/>
        </w:rPr>
        <w:t>,</w:t>
      </w:r>
      <w:r w:rsidR="006E66DC">
        <w:rPr>
          <w:rFonts w:cs="Arial"/>
          <w:szCs w:val="20"/>
        </w:rPr>
        <w:t>652</w:t>
      </w:r>
      <w:r w:rsidR="00CD6A5F" w:rsidRPr="00CD6A5F">
        <w:rPr>
          <w:rFonts w:cs="Arial"/>
          <w:szCs w:val="20"/>
        </w:rPr>
        <w:t>)); model 3 (additionally adjusted for BMI, smoking and alcohol status at baseline) (black, N=</w:t>
      </w:r>
      <w:r w:rsidR="003F1154">
        <w:rPr>
          <w:rFonts w:cs="Arial"/>
          <w:szCs w:val="20"/>
        </w:rPr>
        <w:t>63,215</w:t>
      </w:r>
      <w:r w:rsidR="00CD6A5F" w:rsidRPr="00CD6A5F">
        <w:rPr>
          <w:rFonts w:cs="Arial"/>
          <w:szCs w:val="20"/>
        </w:rPr>
        <w:t>)</w:t>
      </w:r>
      <w:r w:rsidR="00E9378B">
        <w:rPr>
          <w:rFonts w:cs="Arial"/>
          <w:szCs w:val="20"/>
        </w:rPr>
        <w:t xml:space="preserve"> (a)</w:t>
      </w:r>
    </w:p>
    <w:p w14:paraId="73142C85" w14:textId="61610E70" w:rsidR="008248B6" w:rsidRPr="008248B6" w:rsidRDefault="008248B6" w:rsidP="00141A71">
      <w:pPr>
        <w:jc w:val="center"/>
      </w:pPr>
      <w:r>
        <w:rPr>
          <w:noProof/>
        </w:rPr>
        <w:drawing>
          <wp:inline distT="0" distB="0" distL="0" distR="0" wp14:anchorId="3A62A71B" wp14:editId="1E8C36D7">
            <wp:extent cx="5261903" cy="5261903"/>
            <wp:effectExtent l="0" t="0" r="0" b="0"/>
            <wp:docPr id="15" name="Picture 15"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graphical user interface&#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71109" cy="5271109"/>
                    </a:xfrm>
                    <a:prstGeom prst="rect">
                      <a:avLst/>
                    </a:prstGeom>
                    <a:noFill/>
                    <a:ln>
                      <a:noFill/>
                    </a:ln>
                  </pic:spPr>
                </pic:pic>
              </a:graphicData>
            </a:graphic>
          </wp:inline>
        </w:drawing>
      </w:r>
    </w:p>
    <w:p w14:paraId="14F02765" w14:textId="5907D4F1" w:rsidR="00A628C6" w:rsidRPr="007D4201" w:rsidRDefault="00A628C6" w:rsidP="00A628C6">
      <w:pPr>
        <w:jc w:val="center"/>
        <w:rPr>
          <w:rFonts w:ascii="Arial" w:hAnsi="Arial" w:cs="Arial"/>
          <w:sz w:val="20"/>
          <w:szCs w:val="20"/>
        </w:rPr>
      </w:pPr>
    </w:p>
    <w:p w14:paraId="3021799E" w14:textId="19F9066C" w:rsidR="00A92AAE" w:rsidRPr="00E9378B" w:rsidRDefault="00A628C6" w:rsidP="00E9378B">
      <w:pPr>
        <w:pStyle w:val="Heading1"/>
        <w:rPr>
          <w:rFonts w:cs="Arial"/>
          <w:szCs w:val="20"/>
        </w:rPr>
      </w:pPr>
      <w:r w:rsidRPr="007D4201">
        <w:rPr>
          <w:rFonts w:cs="Arial"/>
          <w:szCs w:val="20"/>
        </w:rPr>
        <w:t xml:space="preserve">Suppl Fig </w:t>
      </w:r>
      <w:r w:rsidR="002F3950">
        <w:rPr>
          <w:rFonts w:cs="Arial"/>
          <w:szCs w:val="20"/>
        </w:rPr>
        <w:t>8</w:t>
      </w:r>
      <w:r w:rsidRPr="007D4201">
        <w:rPr>
          <w:rFonts w:cs="Arial"/>
          <w:szCs w:val="20"/>
        </w:rPr>
        <w:t xml:space="preserve">. </w:t>
      </w:r>
      <w:r w:rsidR="00E9378B">
        <w:rPr>
          <w:rFonts w:cs="Arial"/>
          <w:szCs w:val="20"/>
        </w:rPr>
        <w:t>(b)</w:t>
      </w:r>
    </w:p>
    <w:p w14:paraId="1F55C094" w14:textId="6D3B582C" w:rsidR="00A628C6" w:rsidRPr="007D4201" w:rsidRDefault="00A92AAE" w:rsidP="00A628C6">
      <w:pPr>
        <w:jc w:val="center"/>
        <w:rPr>
          <w:rFonts w:ascii="Arial" w:hAnsi="Arial" w:cs="Arial"/>
          <w:sz w:val="20"/>
          <w:szCs w:val="20"/>
        </w:rPr>
      </w:pPr>
      <w:r>
        <w:rPr>
          <w:noProof/>
        </w:rPr>
        <w:drawing>
          <wp:inline distT="0" distB="0" distL="0" distR="0" wp14:anchorId="3B0F235F" wp14:editId="7B746B36">
            <wp:extent cx="5973427" cy="5120640"/>
            <wp:effectExtent l="0" t="0" r="8890" b="3810"/>
            <wp:docPr id="16" name="Picture 16"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graphical user interface&#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85705" cy="5131165"/>
                    </a:xfrm>
                    <a:prstGeom prst="rect">
                      <a:avLst/>
                    </a:prstGeom>
                    <a:noFill/>
                    <a:ln>
                      <a:noFill/>
                    </a:ln>
                  </pic:spPr>
                </pic:pic>
              </a:graphicData>
            </a:graphic>
          </wp:inline>
        </w:drawing>
      </w:r>
    </w:p>
    <w:p w14:paraId="37C9A0F1" w14:textId="32C83E89" w:rsidR="00A628C6" w:rsidRPr="007D4201" w:rsidRDefault="00A628C6" w:rsidP="00A628C6">
      <w:pPr>
        <w:jc w:val="center"/>
        <w:rPr>
          <w:rFonts w:ascii="Arial" w:hAnsi="Arial" w:cs="Arial"/>
          <w:sz w:val="20"/>
          <w:szCs w:val="20"/>
        </w:rPr>
      </w:pPr>
    </w:p>
    <w:p w14:paraId="58D95B39" w14:textId="100EFA8C" w:rsidR="00A628C6" w:rsidRPr="007D4201" w:rsidRDefault="00A628C6" w:rsidP="00A628C6">
      <w:pPr>
        <w:pStyle w:val="Heading1"/>
        <w:rPr>
          <w:rFonts w:cs="Arial"/>
          <w:szCs w:val="20"/>
        </w:rPr>
      </w:pPr>
      <w:r w:rsidRPr="007D4201">
        <w:rPr>
          <w:rFonts w:cs="Arial"/>
          <w:szCs w:val="20"/>
        </w:rPr>
        <w:lastRenderedPageBreak/>
        <w:t xml:space="preserve">Suppl Fig </w:t>
      </w:r>
      <w:r w:rsidR="00F57CA1">
        <w:rPr>
          <w:rFonts w:cs="Arial"/>
          <w:szCs w:val="20"/>
        </w:rPr>
        <w:t>8</w:t>
      </w:r>
      <w:r w:rsidRPr="007D4201">
        <w:rPr>
          <w:rFonts w:cs="Arial"/>
          <w:szCs w:val="20"/>
        </w:rPr>
        <w:t xml:space="preserve">. </w:t>
      </w:r>
      <w:r w:rsidR="00E9378B">
        <w:rPr>
          <w:rFonts w:cs="Arial"/>
          <w:szCs w:val="20"/>
        </w:rPr>
        <w:t>(c)</w:t>
      </w:r>
    </w:p>
    <w:p w14:paraId="258D7AF7" w14:textId="762CCDC6" w:rsidR="00A628C6" w:rsidRDefault="00047EC1" w:rsidP="00047EC1">
      <w:pPr>
        <w:spacing w:after="120" w:line="240" w:lineRule="auto"/>
        <w:jc w:val="center"/>
        <w:rPr>
          <w:rFonts w:ascii="Arial" w:hAnsi="Arial" w:cs="Arial"/>
          <w:sz w:val="20"/>
          <w:szCs w:val="20"/>
        </w:rPr>
      </w:pPr>
      <w:r>
        <w:rPr>
          <w:noProof/>
        </w:rPr>
        <w:drawing>
          <wp:inline distT="0" distB="0" distL="0" distR="0" wp14:anchorId="4627AF0B" wp14:editId="7D2BBB55">
            <wp:extent cx="6281531" cy="5386081"/>
            <wp:effectExtent l="0" t="0" r="5080" b="5080"/>
            <wp:docPr id="18" name="Picture 18"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Graphical user interface, application&#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288595" cy="5392138"/>
                    </a:xfrm>
                    <a:prstGeom prst="rect">
                      <a:avLst/>
                    </a:prstGeom>
                    <a:noFill/>
                    <a:ln>
                      <a:noFill/>
                    </a:ln>
                  </pic:spPr>
                </pic:pic>
              </a:graphicData>
            </a:graphic>
          </wp:inline>
        </w:drawing>
      </w:r>
    </w:p>
    <w:p w14:paraId="5131F713" w14:textId="77777777" w:rsidR="00047EC1" w:rsidRPr="007D4201" w:rsidRDefault="00047EC1" w:rsidP="00A628C6">
      <w:pPr>
        <w:spacing w:after="120" w:line="240" w:lineRule="auto"/>
        <w:rPr>
          <w:rFonts w:ascii="Arial" w:hAnsi="Arial" w:cs="Arial"/>
          <w:sz w:val="20"/>
          <w:szCs w:val="20"/>
        </w:rPr>
      </w:pPr>
    </w:p>
    <w:p w14:paraId="56E194F8" w14:textId="585977B9" w:rsidR="00A628C6" w:rsidRPr="007D4201" w:rsidRDefault="00A628C6" w:rsidP="00A628C6">
      <w:pPr>
        <w:spacing w:after="200" w:line="276" w:lineRule="auto"/>
        <w:rPr>
          <w:rFonts w:ascii="Arial" w:hAnsi="Arial" w:cs="Arial"/>
          <w:sz w:val="20"/>
          <w:szCs w:val="20"/>
          <w:u w:val="single"/>
        </w:rPr>
      </w:pPr>
    </w:p>
    <w:p w14:paraId="75D80ED0" w14:textId="30B0291B" w:rsidR="00AD3D53" w:rsidRDefault="00AD3D53" w:rsidP="00520BD6">
      <w:pPr>
        <w:pStyle w:val="Heading1"/>
        <w:rPr>
          <w:noProof/>
        </w:rPr>
      </w:pPr>
      <w:r w:rsidRPr="00773714">
        <w:lastRenderedPageBreak/>
        <w:t xml:space="preserve">Suppl Fig </w:t>
      </w:r>
      <w:r>
        <w:t>9</w:t>
      </w:r>
      <w:r w:rsidRPr="00773714">
        <w:t xml:space="preserve">. </w:t>
      </w:r>
      <w:r w:rsidRPr="00E87D91">
        <w:t>Multivariable regression estimates for the relation betwee</w:t>
      </w:r>
      <w:r>
        <w:t>n parity (</w:t>
      </w:r>
      <w:r w:rsidR="00E17964">
        <w:t xml:space="preserve">categorised: </w:t>
      </w:r>
      <w:r>
        <w:t>0</w:t>
      </w:r>
      <w:r w:rsidR="00E17964">
        <w:t xml:space="preserve"> (reference)</w:t>
      </w:r>
      <w:r>
        <w:t>, 1, 2, 3+)</w:t>
      </w:r>
      <w:r w:rsidRPr="00E87D91">
        <w:t xml:space="preserve"> and metabolic measures among females</w:t>
      </w:r>
      <w:r w:rsidR="00053D2B">
        <w:t xml:space="preserve">. </w:t>
      </w:r>
      <w:r w:rsidR="006038D2" w:rsidRPr="006038D2">
        <w:t xml:space="preserve">Footnote: Results are mean differences presented as standard unit changes in metabolic measure for </w:t>
      </w:r>
      <w:r w:rsidR="00520BD6">
        <w:t>parity</w:t>
      </w:r>
      <w:r w:rsidR="006038D2" w:rsidRPr="006038D2">
        <w:t xml:space="preserve"> </w:t>
      </w:r>
      <w:r w:rsidR="00520BD6">
        <w:t>1</w:t>
      </w:r>
      <w:r w:rsidR="006038D2" w:rsidRPr="006038D2">
        <w:t xml:space="preserve"> vs </w:t>
      </w:r>
      <w:r w:rsidR="00520BD6">
        <w:t>0, 2 vs 0</w:t>
      </w:r>
      <w:r w:rsidR="006038D2" w:rsidRPr="006038D2">
        <w:t xml:space="preserve"> and </w:t>
      </w:r>
      <w:r w:rsidR="00520BD6">
        <w:t>3+</w:t>
      </w:r>
      <w:r w:rsidR="006038D2" w:rsidRPr="006038D2">
        <w:t xml:space="preserve"> vs </w:t>
      </w:r>
      <w:r w:rsidR="00520BD6">
        <w:t>0</w:t>
      </w:r>
      <w:r w:rsidR="006038D2" w:rsidRPr="006038D2">
        <w:t>, respectively. Circles denote the mean differences and indicate p-value &lt; 0.00093 (filled circles) or ≥ 0.00093 (hollow circles). Horizontal bars denote 95% confidence intervals. Multivariable regression models (ordinary least squares, two-sided regression coefficients reported) were adjusted for age at recruitment, body size at age 10 and education (N=6</w:t>
      </w:r>
      <w:r w:rsidR="00520BD6">
        <w:t>3</w:t>
      </w:r>
      <w:r w:rsidR="006038D2" w:rsidRPr="006038D2">
        <w:t>,</w:t>
      </w:r>
      <w:r w:rsidR="00520BD6">
        <w:t>652</w:t>
      </w:r>
      <w:r w:rsidR="00E9378B">
        <w:t>) (a)</w:t>
      </w:r>
    </w:p>
    <w:p w14:paraId="6F3951B7" w14:textId="77777777" w:rsidR="00F1346C" w:rsidRDefault="00F1346C" w:rsidP="00520BD6"/>
    <w:p w14:paraId="5876449F" w14:textId="01AE5064" w:rsidR="00F1346C" w:rsidRPr="00520BD6" w:rsidRDefault="00F1346C" w:rsidP="00F1346C">
      <w:pPr>
        <w:jc w:val="center"/>
        <w:sectPr w:rsidR="00F1346C" w:rsidRPr="00520BD6" w:rsidSect="001205FB">
          <w:headerReference w:type="even" r:id="rId29"/>
          <w:headerReference w:type="default" r:id="rId30"/>
          <w:footerReference w:type="even" r:id="rId31"/>
          <w:footerReference w:type="default" r:id="rId32"/>
          <w:headerReference w:type="first" r:id="rId33"/>
          <w:footerReference w:type="first" r:id="rId34"/>
          <w:pgSz w:w="16838" w:h="11906" w:orient="landscape"/>
          <w:pgMar w:top="720" w:right="720" w:bottom="720" w:left="720" w:header="708" w:footer="708" w:gutter="0"/>
          <w:cols w:space="708"/>
          <w:docGrid w:linePitch="360"/>
        </w:sectPr>
      </w:pPr>
      <w:r>
        <w:rPr>
          <w:noProof/>
        </w:rPr>
        <w:drawing>
          <wp:inline distT="0" distB="0" distL="0" distR="0" wp14:anchorId="174EC128" wp14:editId="21886755">
            <wp:extent cx="5107354" cy="5107354"/>
            <wp:effectExtent l="0" t="0" r="0" b="0"/>
            <wp:docPr id="1703277856" name="Picture 1703277856"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277856" name="Picture 1703277856" descr="Graphical user interface&#10;&#10;Description automatically generated"/>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126115" cy="5126115"/>
                    </a:xfrm>
                    <a:prstGeom prst="rect">
                      <a:avLst/>
                    </a:prstGeom>
                    <a:noFill/>
                    <a:ln>
                      <a:noFill/>
                    </a:ln>
                  </pic:spPr>
                </pic:pic>
              </a:graphicData>
            </a:graphic>
          </wp:inline>
        </w:drawing>
      </w:r>
    </w:p>
    <w:p w14:paraId="6AE298F2" w14:textId="2CC8DBEF" w:rsidR="00AD3D53" w:rsidRDefault="00661218" w:rsidP="00661218">
      <w:pPr>
        <w:pStyle w:val="Heading1"/>
      </w:pPr>
      <w:r w:rsidRPr="00773714">
        <w:lastRenderedPageBreak/>
        <w:t xml:space="preserve">Suppl Fig </w:t>
      </w:r>
      <w:r>
        <w:t>9</w:t>
      </w:r>
      <w:r w:rsidRPr="00773714">
        <w:t>.</w:t>
      </w:r>
      <w:r>
        <w:t xml:space="preserve"> </w:t>
      </w:r>
      <w:r w:rsidR="00E9378B">
        <w:t>(b)</w:t>
      </w:r>
    </w:p>
    <w:p w14:paraId="2683909A" w14:textId="77777777" w:rsidR="00661218" w:rsidRPr="00661218" w:rsidRDefault="00661218" w:rsidP="00661218"/>
    <w:p w14:paraId="4C793500" w14:textId="77777777" w:rsidR="00661218" w:rsidRDefault="00CA13A5" w:rsidP="00CA13A5">
      <w:pPr>
        <w:jc w:val="center"/>
      </w:pPr>
      <w:r>
        <w:rPr>
          <w:noProof/>
        </w:rPr>
        <w:drawing>
          <wp:inline distT="0" distB="0" distL="0" distR="0" wp14:anchorId="634382EE" wp14:editId="30275B36">
            <wp:extent cx="5771239" cy="4946506"/>
            <wp:effectExtent l="0" t="0" r="1270" b="6985"/>
            <wp:docPr id="1703277863" name="Picture 1703277863"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277863" name="Picture 1703277863" descr="A picture containing chart&#10;&#10;Description automatically generated"/>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78058" cy="4952351"/>
                    </a:xfrm>
                    <a:prstGeom prst="rect">
                      <a:avLst/>
                    </a:prstGeom>
                    <a:noFill/>
                    <a:ln>
                      <a:noFill/>
                    </a:ln>
                  </pic:spPr>
                </pic:pic>
              </a:graphicData>
            </a:graphic>
          </wp:inline>
        </w:drawing>
      </w:r>
    </w:p>
    <w:p w14:paraId="6C44DA26" w14:textId="77777777" w:rsidR="00CA13A5" w:rsidRDefault="00CA13A5" w:rsidP="00CA13A5">
      <w:pPr>
        <w:jc w:val="center"/>
      </w:pPr>
    </w:p>
    <w:p w14:paraId="349B2E98" w14:textId="77777777" w:rsidR="00CA13A5" w:rsidRDefault="00CA13A5" w:rsidP="00CA13A5">
      <w:pPr>
        <w:jc w:val="center"/>
      </w:pPr>
    </w:p>
    <w:p w14:paraId="13935EB6" w14:textId="756040F9" w:rsidR="00CA13A5" w:rsidRDefault="00CA13A5" w:rsidP="00CA13A5">
      <w:pPr>
        <w:pStyle w:val="Heading1"/>
      </w:pPr>
      <w:r w:rsidRPr="00773714">
        <w:lastRenderedPageBreak/>
        <w:t xml:space="preserve">Suppl Fig </w:t>
      </w:r>
      <w:r>
        <w:t>9</w:t>
      </w:r>
      <w:r w:rsidRPr="00773714">
        <w:t>.</w:t>
      </w:r>
      <w:r>
        <w:t xml:space="preserve"> </w:t>
      </w:r>
      <w:r w:rsidR="00E9378B">
        <w:t>(c)</w:t>
      </w:r>
    </w:p>
    <w:p w14:paraId="71660F9C" w14:textId="57B949E4" w:rsidR="00CA13A5" w:rsidRDefault="00B23721" w:rsidP="00B23721">
      <w:pPr>
        <w:tabs>
          <w:tab w:val="left" w:pos="435"/>
          <w:tab w:val="center" w:pos="7699"/>
        </w:tabs>
        <w:jc w:val="center"/>
      </w:pPr>
      <w:r>
        <w:rPr>
          <w:noProof/>
        </w:rPr>
        <w:drawing>
          <wp:inline distT="0" distB="0" distL="0" distR="0" wp14:anchorId="641869F8" wp14:editId="67DE56EA">
            <wp:extent cx="5730981" cy="4912001"/>
            <wp:effectExtent l="0" t="0" r="3175" b="3175"/>
            <wp:docPr id="1703277865" name="Picture 1703277865"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277865" name="Picture 1703277865" descr="A picture containing diagram&#10;&#10;Description automatically generated"/>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32007" cy="4912881"/>
                    </a:xfrm>
                    <a:prstGeom prst="rect">
                      <a:avLst/>
                    </a:prstGeom>
                    <a:noFill/>
                    <a:ln>
                      <a:noFill/>
                    </a:ln>
                  </pic:spPr>
                </pic:pic>
              </a:graphicData>
            </a:graphic>
          </wp:inline>
        </w:drawing>
      </w:r>
    </w:p>
    <w:p w14:paraId="251EC428" w14:textId="40575509" w:rsidR="00CA13A5" w:rsidRPr="00661218" w:rsidRDefault="00CA13A5" w:rsidP="00CA13A5">
      <w:pPr>
        <w:jc w:val="center"/>
        <w:sectPr w:rsidR="00CA13A5" w:rsidRPr="00661218" w:rsidSect="001205FB">
          <w:pgSz w:w="16838" w:h="11906" w:orient="landscape"/>
          <w:pgMar w:top="720" w:right="720" w:bottom="720" w:left="720" w:header="708" w:footer="708" w:gutter="0"/>
          <w:cols w:space="708"/>
          <w:docGrid w:linePitch="360"/>
        </w:sectPr>
      </w:pPr>
    </w:p>
    <w:p w14:paraId="74E15A85" w14:textId="1FB61C05" w:rsidR="00AD3D53" w:rsidRDefault="00AD3D53" w:rsidP="00AD3D53">
      <w:pPr>
        <w:pStyle w:val="Heading1"/>
      </w:pPr>
      <w:r w:rsidRPr="00773714">
        <w:lastRenderedPageBreak/>
        <w:t xml:space="preserve">Suppl Fig </w:t>
      </w:r>
      <w:r>
        <w:t>10</w:t>
      </w:r>
      <w:r w:rsidRPr="00773714">
        <w:t xml:space="preserve">. </w:t>
      </w:r>
      <w:r w:rsidRPr="00E87D91">
        <w:t>Multivariable regression estimates for the relation betwee</w:t>
      </w:r>
      <w:r>
        <w:t>n parity (restricted cubic splines with knots placed at 1 2 and 3)</w:t>
      </w:r>
      <w:r w:rsidRPr="00E87D91">
        <w:t xml:space="preserve"> and metabolic measures among females</w:t>
      </w:r>
      <w:r w:rsidR="00C53C92">
        <w:t xml:space="preserve">. Footnote: </w:t>
      </w:r>
      <w:r w:rsidRPr="005F378F">
        <w:t xml:space="preserve">Mean predicted outcome levels at different </w:t>
      </w:r>
      <w:r>
        <w:t>levels of parity</w:t>
      </w:r>
      <w:r w:rsidRPr="005F378F">
        <w:t xml:space="preserve"> for a women who is 60 years old, had an average body size at age 10 and is educated to college or university level</w:t>
      </w:r>
      <w:r w:rsidR="00C53C92">
        <w:t xml:space="preserve"> (N=63,652)</w:t>
      </w:r>
      <w:r w:rsidR="001B63B5">
        <w:t xml:space="preserve">. </w:t>
      </w:r>
      <w:r w:rsidR="001B63B5" w:rsidRPr="001B63B5">
        <w:t>Error bars denote 95% confidence intervals</w:t>
      </w:r>
      <w:r w:rsidR="00AC079F">
        <w:t xml:space="preserve"> (a)</w:t>
      </w:r>
    </w:p>
    <w:p w14:paraId="045AA94A" w14:textId="77777777" w:rsidR="00AD3D53" w:rsidRDefault="00AD3D53" w:rsidP="00AD3D53">
      <w:pPr>
        <w:spacing w:line="360" w:lineRule="auto"/>
        <w:jc w:val="center"/>
        <w:rPr>
          <w:rFonts w:ascii="Arial" w:hAnsi="Arial" w:cs="Arial"/>
          <w:sz w:val="20"/>
          <w:szCs w:val="20"/>
          <w:u w:val="single"/>
        </w:rPr>
      </w:pPr>
    </w:p>
    <w:p w14:paraId="251D30DC" w14:textId="77777777" w:rsidR="00AD3D53" w:rsidRDefault="00AD3D53" w:rsidP="00AD3D53">
      <w:pPr>
        <w:spacing w:line="360" w:lineRule="auto"/>
        <w:jc w:val="center"/>
        <w:rPr>
          <w:rFonts w:ascii="Arial" w:hAnsi="Arial" w:cs="Arial"/>
          <w:sz w:val="20"/>
          <w:szCs w:val="20"/>
          <w:u w:val="single"/>
        </w:rPr>
      </w:pPr>
      <w:r>
        <w:rPr>
          <w:noProof/>
        </w:rPr>
        <w:drawing>
          <wp:inline distT="0" distB="0" distL="0" distR="0" wp14:anchorId="6BE82B81" wp14:editId="44D9EDEC">
            <wp:extent cx="9132741" cy="4922238"/>
            <wp:effectExtent l="0" t="0" r="0" b="0"/>
            <wp:docPr id="1703277868" name="Picture 170327786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277868" name="Picture 1703277868" descr="Chart&#10;&#10;Description automatically generated"/>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9143841" cy="4928220"/>
                    </a:xfrm>
                    <a:prstGeom prst="rect">
                      <a:avLst/>
                    </a:prstGeom>
                    <a:noFill/>
                    <a:ln>
                      <a:noFill/>
                    </a:ln>
                  </pic:spPr>
                </pic:pic>
              </a:graphicData>
            </a:graphic>
          </wp:inline>
        </w:drawing>
      </w:r>
    </w:p>
    <w:p w14:paraId="74878BCA" w14:textId="44498C49" w:rsidR="00AD3D53" w:rsidRDefault="00AD3D53" w:rsidP="00AD3D53">
      <w:pPr>
        <w:pStyle w:val="Heading1"/>
      </w:pPr>
      <w:r>
        <w:br w:type="column"/>
      </w:r>
      <w:r w:rsidRPr="00773714">
        <w:lastRenderedPageBreak/>
        <w:t xml:space="preserve">Suppl Fig </w:t>
      </w:r>
      <w:r>
        <w:t>10</w:t>
      </w:r>
      <w:r w:rsidR="00A74338">
        <w:t xml:space="preserve">. </w:t>
      </w:r>
      <w:r w:rsidR="00AC079F">
        <w:t>(b)</w:t>
      </w:r>
    </w:p>
    <w:p w14:paraId="0F0AC6B0" w14:textId="77777777" w:rsidR="00AD3D53" w:rsidRDefault="00AD3D53" w:rsidP="00AD3D53">
      <w:pPr>
        <w:jc w:val="center"/>
      </w:pPr>
    </w:p>
    <w:p w14:paraId="2B74FC9F" w14:textId="77777777" w:rsidR="00AD3D53" w:rsidRDefault="00AD3D53" w:rsidP="00AD3D53">
      <w:pPr>
        <w:jc w:val="center"/>
      </w:pPr>
      <w:r>
        <w:rPr>
          <w:noProof/>
        </w:rPr>
        <w:drawing>
          <wp:inline distT="0" distB="0" distL="0" distR="0" wp14:anchorId="420C1975" wp14:editId="65397219">
            <wp:extent cx="9084345" cy="4896154"/>
            <wp:effectExtent l="0" t="0" r="2540" b="0"/>
            <wp:docPr id="23" name="Picture 2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hart&#10;&#10;Description automatically generated"/>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9102579" cy="4905982"/>
                    </a:xfrm>
                    <a:prstGeom prst="rect">
                      <a:avLst/>
                    </a:prstGeom>
                    <a:noFill/>
                    <a:ln>
                      <a:noFill/>
                    </a:ln>
                  </pic:spPr>
                </pic:pic>
              </a:graphicData>
            </a:graphic>
          </wp:inline>
        </w:drawing>
      </w:r>
    </w:p>
    <w:p w14:paraId="6A3615CE" w14:textId="0E882B4C" w:rsidR="007F7597" w:rsidRPr="00BF520D" w:rsidRDefault="00AD3D53" w:rsidP="007F7597">
      <w:pPr>
        <w:pStyle w:val="Heading1"/>
      </w:pPr>
      <w:r>
        <w:rPr>
          <w:rFonts w:cs="Arial"/>
          <w:szCs w:val="20"/>
        </w:rPr>
        <w:br w:type="column"/>
      </w:r>
      <w:r w:rsidR="007F7597" w:rsidRPr="00BF520D">
        <w:lastRenderedPageBreak/>
        <w:t>Suppl Fig 1</w:t>
      </w:r>
      <w:r w:rsidR="00373962">
        <w:t>1</w:t>
      </w:r>
      <w:r w:rsidR="007F7597" w:rsidRPr="00BF520D">
        <w:t xml:space="preserve">. Multivariable regression (red) and Mendelian randomization (black) estimates for the relation between older age at natural menopause and metabolic measures among females. </w:t>
      </w:r>
      <w:r w:rsidR="00015B7F" w:rsidRPr="00015B7F">
        <w:t xml:space="preserve">Footnote: Results are mean differences presented as standard unit changes in metabolic measure per 1 year increase in age at menopause. Circles denote the mean differences and indicate p-value &lt; 0.00093 (filled circles) or ≥ 0.00093 (hollow circles). Horizontal bars denote 95% confidence intervals. Multivariable regression models (ordinary least squares, two-sided regression coefficients reported) were adjusted for age at recruitment, body size at age 10 and education (N=36,253). Mendelian randomization models were estimated using the inverse variance weighted method (N= </w:t>
      </w:r>
      <w:r w:rsidR="003772A4">
        <w:t>62,209</w:t>
      </w:r>
      <w:r w:rsidR="00015B7F" w:rsidRPr="00015B7F">
        <w:t>)</w:t>
      </w:r>
      <w:r w:rsidR="00A74338">
        <w:t xml:space="preserve"> (a)</w:t>
      </w:r>
    </w:p>
    <w:p w14:paraId="37EF7BFE" w14:textId="77777777" w:rsidR="007F7597" w:rsidRPr="007D4201" w:rsidRDefault="007F7597" w:rsidP="007F7597">
      <w:pPr>
        <w:jc w:val="center"/>
        <w:rPr>
          <w:rFonts w:ascii="Arial" w:hAnsi="Arial" w:cs="Arial"/>
          <w:sz w:val="20"/>
          <w:szCs w:val="20"/>
        </w:rPr>
      </w:pPr>
      <w:r>
        <w:rPr>
          <w:noProof/>
        </w:rPr>
        <w:drawing>
          <wp:inline distT="0" distB="0" distL="0" distR="0" wp14:anchorId="090320A2" wp14:editId="0B2DF1AB">
            <wp:extent cx="6196770" cy="5311227"/>
            <wp:effectExtent l="0" t="0" r="0" b="3810"/>
            <wp:docPr id="8" name="Picture 8"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graphical user interface&#10;&#10;Description automatically generate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214401" cy="5326339"/>
                    </a:xfrm>
                    <a:prstGeom prst="rect">
                      <a:avLst/>
                    </a:prstGeom>
                    <a:noFill/>
                    <a:ln>
                      <a:noFill/>
                    </a:ln>
                  </pic:spPr>
                </pic:pic>
              </a:graphicData>
            </a:graphic>
          </wp:inline>
        </w:drawing>
      </w:r>
    </w:p>
    <w:p w14:paraId="59C9824A" w14:textId="751631A1" w:rsidR="007F7597" w:rsidRPr="007D4201" w:rsidRDefault="007F7597" w:rsidP="007F7597">
      <w:pPr>
        <w:pStyle w:val="Heading1"/>
        <w:rPr>
          <w:rFonts w:cs="Arial"/>
          <w:szCs w:val="20"/>
        </w:rPr>
      </w:pPr>
      <w:r w:rsidRPr="007D4201">
        <w:rPr>
          <w:rFonts w:cs="Arial"/>
          <w:szCs w:val="20"/>
        </w:rPr>
        <w:lastRenderedPageBreak/>
        <w:t xml:space="preserve">Suppl Fig </w:t>
      </w:r>
      <w:r>
        <w:rPr>
          <w:rFonts w:cs="Arial"/>
          <w:szCs w:val="20"/>
        </w:rPr>
        <w:t>1</w:t>
      </w:r>
      <w:r w:rsidR="00373962">
        <w:rPr>
          <w:rFonts w:cs="Arial"/>
          <w:szCs w:val="20"/>
        </w:rPr>
        <w:t>1</w:t>
      </w:r>
      <w:r w:rsidRPr="007D4201">
        <w:rPr>
          <w:rFonts w:cs="Arial"/>
          <w:szCs w:val="20"/>
        </w:rPr>
        <w:t xml:space="preserve">. </w:t>
      </w:r>
      <w:r w:rsidR="00A74338">
        <w:rPr>
          <w:rFonts w:cs="Arial"/>
          <w:szCs w:val="20"/>
        </w:rPr>
        <w:t>(b)</w:t>
      </w:r>
    </w:p>
    <w:p w14:paraId="229824CE" w14:textId="77777777" w:rsidR="007F7597" w:rsidRPr="007D4201" w:rsidRDefault="007F7597" w:rsidP="007F7597">
      <w:pPr>
        <w:jc w:val="center"/>
        <w:rPr>
          <w:rFonts w:ascii="Arial" w:hAnsi="Arial" w:cs="Arial"/>
          <w:sz w:val="20"/>
          <w:szCs w:val="20"/>
        </w:rPr>
      </w:pPr>
      <w:r>
        <w:rPr>
          <w:noProof/>
        </w:rPr>
        <w:drawing>
          <wp:inline distT="0" distB="0" distL="0" distR="0" wp14:anchorId="41C8B719" wp14:editId="4C24FFC4">
            <wp:extent cx="6787661" cy="5817678"/>
            <wp:effectExtent l="0" t="0" r="0" b="0"/>
            <wp:docPr id="9" name="Picture 9"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graphical user interface&#10;&#10;Description automatically generate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796305" cy="5825087"/>
                    </a:xfrm>
                    <a:prstGeom prst="rect">
                      <a:avLst/>
                    </a:prstGeom>
                    <a:noFill/>
                    <a:ln>
                      <a:noFill/>
                    </a:ln>
                  </pic:spPr>
                </pic:pic>
              </a:graphicData>
            </a:graphic>
          </wp:inline>
        </w:drawing>
      </w:r>
    </w:p>
    <w:p w14:paraId="1BBA1C91" w14:textId="68781737" w:rsidR="00985A1E" w:rsidRDefault="00985A1E" w:rsidP="00985A1E">
      <w:pPr>
        <w:pStyle w:val="Heading1"/>
        <w:rPr>
          <w:rFonts w:cs="Arial"/>
          <w:szCs w:val="20"/>
        </w:rPr>
      </w:pPr>
      <w:r w:rsidRPr="007D4201">
        <w:rPr>
          <w:rFonts w:cs="Arial"/>
          <w:szCs w:val="20"/>
        </w:rPr>
        <w:lastRenderedPageBreak/>
        <w:t xml:space="preserve">Suppl Fig </w:t>
      </w:r>
      <w:r>
        <w:rPr>
          <w:rFonts w:cs="Arial"/>
          <w:szCs w:val="20"/>
        </w:rPr>
        <w:t>12</w:t>
      </w:r>
      <w:r w:rsidRPr="007D4201">
        <w:rPr>
          <w:rFonts w:cs="Arial"/>
          <w:szCs w:val="20"/>
        </w:rPr>
        <w:t xml:space="preserve">. Multivariable regression estimates for the relation between older age at natural menopause and metabolic measures among females (comparing different model adjustments). </w:t>
      </w:r>
      <w:r w:rsidR="00EB4F67" w:rsidRPr="00EB4F67">
        <w:rPr>
          <w:rFonts w:cs="Arial"/>
          <w:szCs w:val="20"/>
        </w:rPr>
        <w:t xml:space="preserve">Footnote: Results are mean differences presented as standard unit changes in metabolic measure per 1 year increase in age at </w:t>
      </w:r>
      <w:r w:rsidR="00EB4F67">
        <w:rPr>
          <w:rFonts w:cs="Arial"/>
          <w:szCs w:val="20"/>
        </w:rPr>
        <w:t>menopause</w:t>
      </w:r>
      <w:r w:rsidR="00EB4F67" w:rsidRPr="00EB4F67">
        <w:rPr>
          <w:rFonts w:cs="Arial"/>
          <w:szCs w:val="20"/>
        </w:rPr>
        <w:t xml:space="preserve">. Circles denote the mean differences and indicate p-value &lt; 0.00093 (filled circles) or ≥ 0.00093 (hollow circles). Horizontal bars denote 95% confidence intervals. Multivariable regression models (ordinary least squares, two-sided regression coefficients reported) were used: model 1 (unadjusted) (red, N= </w:t>
      </w:r>
      <w:r w:rsidR="00787058">
        <w:rPr>
          <w:rFonts w:cs="Arial"/>
          <w:szCs w:val="20"/>
        </w:rPr>
        <w:t>37,112</w:t>
      </w:r>
      <w:r w:rsidR="00EB4F67" w:rsidRPr="00EB4F67">
        <w:rPr>
          <w:rFonts w:cs="Arial"/>
          <w:szCs w:val="20"/>
        </w:rPr>
        <w:t>); model 2 (main model, age at baseline, education, and body composition at age 10) (green, N=</w:t>
      </w:r>
      <w:r w:rsidR="00166B92">
        <w:rPr>
          <w:rFonts w:cs="Arial"/>
          <w:szCs w:val="20"/>
        </w:rPr>
        <w:t>36</w:t>
      </w:r>
      <w:r w:rsidR="00EB4F67" w:rsidRPr="00EB4F67">
        <w:rPr>
          <w:rFonts w:cs="Arial"/>
          <w:szCs w:val="20"/>
        </w:rPr>
        <w:t>,2</w:t>
      </w:r>
      <w:r w:rsidR="00166B92">
        <w:rPr>
          <w:rFonts w:cs="Arial"/>
          <w:szCs w:val="20"/>
        </w:rPr>
        <w:t>5</w:t>
      </w:r>
      <w:r w:rsidR="001E31E3">
        <w:rPr>
          <w:rFonts w:cs="Arial"/>
          <w:szCs w:val="20"/>
        </w:rPr>
        <w:t>3</w:t>
      </w:r>
      <w:r w:rsidR="00EB4F67" w:rsidRPr="00EB4F67">
        <w:rPr>
          <w:rFonts w:cs="Arial"/>
          <w:szCs w:val="20"/>
        </w:rPr>
        <w:t>)); model 3 (additionally adjusted for BMI, smoking and alcohol status at baseline) (black, N=</w:t>
      </w:r>
      <w:r w:rsidR="00BC1629">
        <w:rPr>
          <w:rFonts w:cs="Arial"/>
          <w:szCs w:val="20"/>
        </w:rPr>
        <w:t>35,997</w:t>
      </w:r>
      <w:r w:rsidR="00EB4F67" w:rsidRPr="00EB4F67">
        <w:rPr>
          <w:rFonts w:cs="Arial"/>
          <w:szCs w:val="20"/>
        </w:rPr>
        <w:t>)</w:t>
      </w:r>
      <w:r w:rsidR="00A74338">
        <w:rPr>
          <w:rFonts w:cs="Arial"/>
          <w:szCs w:val="20"/>
        </w:rPr>
        <w:t xml:space="preserve"> (a)</w:t>
      </w:r>
    </w:p>
    <w:p w14:paraId="4DE6AAA3" w14:textId="77777777" w:rsidR="00985A1E" w:rsidRPr="0080293C" w:rsidRDefault="00985A1E" w:rsidP="00985A1E">
      <w:pPr>
        <w:jc w:val="center"/>
      </w:pPr>
      <w:r>
        <w:rPr>
          <w:noProof/>
        </w:rPr>
        <w:drawing>
          <wp:inline distT="0" distB="0" distL="0" distR="0" wp14:anchorId="252CFF64" wp14:editId="7C5E0869">
            <wp:extent cx="5227515" cy="5227515"/>
            <wp:effectExtent l="0" t="0" r="0" b="0"/>
            <wp:docPr id="19" name="Picture 19"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graphical user interface&#10;&#10;Description automatically generate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232149" cy="5232149"/>
                    </a:xfrm>
                    <a:prstGeom prst="rect">
                      <a:avLst/>
                    </a:prstGeom>
                    <a:noFill/>
                    <a:ln>
                      <a:noFill/>
                    </a:ln>
                  </pic:spPr>
                </pic:pic>
              </a:graphicData>
            </a:graphic>
          </wp:inline>
        </w:drawing>
      </w:r>
    </w:p>
    <w:p w14:paraId="303A6356" w14:textId="2675C6AA" w:rsidR="00985A1E" w:rsidRDefault="00985A1E" w:rsidP="00985A1E">
      <w:pPr>
        <w:pStyle w:val="Heading1"/>
        <w:rPr>
          <w:rFonts w:cs="Arial"/>
          <w:szCs w:val="20"/>
        </w:rPr>
      </w:pPr>
      <w:r w:rsidRPr="007D4201">
        <w:rPr>
          <w:rFonts w:cs="Arial"/>
          <w:szCs w:val="20"/>
        </w:rPr>
        <w:lastRenderedPageBreak/>
        <w:t xml:space="preserve">Suppl Fig </w:t>
      </w:r>
      <w:r>
        <w:rPr>
          <w:rFonts w:cs="Arial"/>
          <w:szCs w:val="20"/>
        </w:rPr>
        <w:t>12</w:t>
      </w:r>
      <w:r w:rsidRPr="007D4201">
        <w:rPr>
          <w:rFonts w:cs="Arial"/>
          <w:szCs w:val="20"/>
        </w:rPr>
        <w:t xml:space="preserve">. </w:t>
      </w:r>
      <w:r w:rsidR="00A74338">
        <w:rPr>
          <w:rFonts w:cs="Arial"/>
          <w:szCs w:val="20"/>
        </w:rPr>
        <w:t>(b)</w:t>
      </w:r>
    </w:p>
    <w:p w14:paraId="4B01B1FC" w14:textId="77777777" w:rsidR="00985A1E" w:rsidRPr="00572A3C" w:rsidRDefault="00985A1E" w:rsidP="00985A1E">
      <w:pPr>
        <w:jc w:val="center"/>
      </w:pPr>
      <w:r>
        <w:rPr>
          <w:noProof/>
        </w:rPr>
        <w:drawing>
          <wp:inline distT="0" distB="0" distL="0" distR="0" wp14:anchorId="2EDC6256" wp14:editId="57B53882">
            <wp:extent cx="6450368" cy="5529491"/>
            <wp:effectExtent l="0" t="0" r="7620" b="0"/>
            <wp:docPr id="20" name="Picture 20"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graphical user interface&#10;&#10;Description automatically generate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453159" cy="5531883"/>
                    </a:xfrm>
                    <a:prstGeom prst="rect">
                      <a:avLst/>
                    </a:prstGeom>
                    <a:noFill/>
                    <a:ln>
                      <a:noFill/>
                    </a:ln>
                  </pic:spPr>
                </pic:pic>
              </a:graphicData>
            </a:graphic>
          </wp:inline>
        </w:drawing>
      </w:r>
    </w:p>
    <w:p w14:paraId="1B15DEED" w14:textId="77777777" w:rsidR="00985A1E" w:rsidRPr="007D4201" w:rsidRDefault="00985A1E" w:rsidP="00985A1E">
      <w:pPr>
        <w:jc w:val="center"/>
        <w:rPr>
          <w:rFonts w:ascii="Arial" w:hAnsi="Arial" w:cs="Arial"/>
          <w:sz w:val="20"/>
          <w:szCs w:val="20"/>
        </w:rPr>
      </w:pPr>
    </w:p>
    <w:p w14:paraId="3115DD6D" w14:textId="77777777" w:rsidR="00985A1E" w:rsidRPr="007D4201" w:rsidRDefault="00985A1E" w:rsidP="00985A1E">
      <w:pPr>
        <w:jc w:val="center"/>
        <w:rPr>
          <w:rFonts w:ascii="Arial" w:hAnsi="Arial" w:cs="Arial"/>
          <w:sz w:val="20"/>
          <w:szCs w:val="20"/>
        </w:rPr>
      </w:pPr>
    </w:p>
    <w:p w14:paraId="01D34636" w14:textId="7FBD5D5F" w:rsidR="00985A1E" w:rsidRPr="007D4201" w:rsidRDefault="00985A1E" w:rsidP="00985A1E">
      <w:pPr>
        <w:pStyle w:val="Heading1"/>
        <w:rPr>
          <w:rFonts w:cs="Arial"/>
          <w:szCs w:val="20"/>
        </w:rPr>
      </w:pPr>
      <w:r w:rsidRPr="007D4201">
        <w:rPr>
          <w:rFonts w:cs="Arial"/>
          <w:szCs w:val="20"/>
        </w:rPr>
        <w:t xml:space="preserve">Suppl Fig </w:t>
      </w:r>
      <w:r>
        <w:rPr>
          <w:rFonts w:cs="Arial"/>
          <w:szCs w:val="20"/>
        </w:rPr>
        <w:t>12</w:t>
      </w:r>
      <w:r w:rsidRPr="007D4201">
        <w:rPr>
          <w:rFonts w:cs="Arial"/>
          <w:szCs w:val="20"/>
        </w:rPr>
        <w:t xml:space="preserve">. </w:t>
      </w:r>
      <w:r w:rsidR="00A74338">
        <w:rPr>
          <w:rFonts w:cs="Arial"/>
          <w:szCs w:val="20"/>
        </w:rPr>
        <w:t>(c)</w:t>
      </w:r>
    </w:p>
    <w:p w14:paraId="21394562" w14:textId="77777777" w:rsidR="00985A1E" w:rsidRPr="007D4201" w:rsidRDefault="00985A1E" w:rsidP="00985A1E">
      <w:pPr>
        <w:spacing w:after="120" w:line="240" w:lineRule="auto"/>
        <w:jc w:val="center"/>
        <w:rPr>
          <w:rFonts w:ascii="Arial" w:hAnsi="Arial" w:cs="Arial"/>
          <w:sz w:val="20"/>
          <w:szCs w:val="20"/>
        </w:rPr>
      </w:pPr>
      <w:r>
        <w:rPr>
          <w:noProof/>
        </w:rPr>
        <w:drawing>
          <wp:inline distT="0" distB="0" distL="0" distR="0" wp14:anchorId="2FF444E2" wp14:editId="49035589">
            <wp:extent cx="5941833" cy="5093556"/>
            <wp:effectExtent l="0" t="0" r="1905" b="0"/>
            <wp:docPr id="21" name="Picture 21"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Graphical user interface&#10;&#10;Description automatically generated with low confidenc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4830" cy="5096125"/>
                    </a:xfrm>
                    <a:prstGeom prst="rect">
                      <a:avLst/>
                    </a:prstGeom>
                    <a:noFill/>
                    <a:ln>
                      <a:noFill/>
                    </a:ln>
                  </pic:spPr>
                </pic:pic>
              </a:graphicData>
            </a:graphic>
          </wp:inline>
        </w:drawing>
      </w:r>
    </w:p>
    <w:p w14:paraId="2D278A2F" w14:textId="77777777" w:rsidR="00985A1E" w:rsidRPr="007D4201" w:rsidRDefault="00985A1E" w:rsidP="00985A1E">
      <w:pPr>
        <w:jc w:val="center"/>
        <w:rPr>
          <w:rFonts w:ascii="Arial" w:hAnsi="Arial" w:cs="Arial"/>
          <w:sz w:val="20"/>
          <w:szCs w:val="20"/>
          <w:u w:val="single"/>
        </w:rPr>
      </w:pPr>
    </w:p>
    <w:p w14:paraId="60ED05CA" w14:textId="77777777" w:rsidR="00985A1E" w:rsidRPr="007D4201" w:rsidRDefault="00985A1E" w:rsidP="00985A1E">
      <w:pPr>
        <w:spacing w:line="360" w:lineRule="auto"/>
        <w:rPr>
          <w:rFonts w:ascii="Arial" w:hAnsi="Arial" w:cs="Arial"/>
          <w:sz w:val="20"/>
          <w:szCs w:val="20"/>
        </w:rPr>
      </w:pPr>
    </w:p>
    <w:p w14:paraId="0003F2A0" w14:textId="77777777" w:rsidR="00985A1E" w:rsidRDefault="00985A1E" w:rsidP="00985A1E">
      <w:pPr>
        <w:pStyle w:val="Heading1"/>
        <w:rPr>
          <w:rFonts w:cs="Arial"/>
          <w:szCs w:val="20"/>
        </w:rPr>
        <w:sectPr w:rsidR="00985A1E" w:rsidSect="001205FB">
          <w:headerReference w:type="even" r:id="rId45"/>
          <w:headerReference w:type="default" r:id="rId46"/>
          <w:footerReference w:type="even" r:id="rId47"/>
          <w:footerReference w:type="default" r:id="rId48"/>
          <w:headerReference w:type="first" r:id="rId49"/>
          <w:footerReference w:type="first" r:id="rId50"/>
          <w:pgSz w:w="16838" w:h="11906" w:orient="landscape"/>
          <w:pgMar w:top="720" w:right="720" w:bottom="720" w:left="720" w:header="708" w:footer="708" w:gutter="0"/>
          <w:cols w:space="708"/>
          <w:docGrid w:linePitch="360"/>
        </w:sectPr>
      </w:pPr>
    </w:p>
    <w:p w14:paraId="4E9734C7" w14:textId="4759BCC5" w:rsidR="004C0C88" w:rsidRDefault="004C0C88" w:rsidP="00F60FC7">
      <w:pPr>
        <w:pStyle w:val="Heading1"/>
      </w:pPr>
      <w:r w:rsidRPr="00773714">
        <w:lastRenderedPageBreak/>
        <w:t>Suppl Fig 1</w:t>
      </w:r>
      <w:r>
        <w:t>3</w:t>
      </w:r>
      <w:r w:rsidRPr="00773714">
        <w:t xml:space="preserve">. </w:t>
      </w:r>
      <w:r w:rsidRPr="00E87D91">
        <w:t>Multivariable regression estimates for the relation betwee</w:t>
      </w:r>
      <w:r>
        <w:t>n age at natural menopause (</w:t>
      </w:r>
      <w:r w:rsidR="00F5388C">
        <w:t xml:space="preserve">categorised: </w:t>
      </w:r>
      <w:r w:rsidRPr="00FA04C8">
        <w:t>&lt;49</w:t>
      </w:r>
      <w:r w:rsidR="00E17964">
        <w:t xml:space="preserve"> (reference)</w:t>
      </w:r>
      <w:r>
        <w:t xml:space="preserve">, </w:t>
      </w:r>
      <w:r w:rsidRPr="00FA04C8">
        <w:t>49-50</w:t>
      </w:r>
      <w:r>
        <w:t xml:space="preserve">, </w:t>
      </w:r>
      <w:r w:rsidRPr="00FA04C8">
        <w:t>51-53, &gt;53</w:t>
      </w:r>
      <w:r w:rsidR="00F5388C">
        <w:t xml:space="preserve"> years</w:t>
      </w:r>
      <w:r>
        <w:t>)</w:t>
      </w:r>
      <w:r w:rsidRPr="00E87D91">
        <w:t xml:space="preserve"> and metabolic measures among females</w:t>
      </w:r>
      <w:r w:rsidR="00053D2B">
        <w:t xml:space="preserve">. </w:t>
      </w:r>
      <w:r w:rsidR="00F60FC7" w:rsidRPr="00F60FC7">
        <w:t xml:space="preserve">Footnote: Results are mean differences presented as standard unit changes in metabolic measure for parity </w:t>
      </w:r>
      <w:r w:rsidR="00F60FC7">
        <w:t>49-50</w:t>
      </w:r>
      <w:r w:rsidR="00F60FC7" w:rsidRPr="00F60FC7">
        <w:t xml:space="preserve"> vs </w:t>
      </w:r>
      <w:r w:rsidR="00F60FC7">
        <w:t>&lt;49</w:t>
      </w:r>
      <w:r w:rsidR="00F60FC7" w:rsidRPr="00F60FC7">
        <w:t xml:space="preserve">, </w:t>
      </w:r>
      <w:r w:rsidR="00F60FC7">
        <w:t>51-53</w:t>
      </w:r>
      <w:r w:rsidR="00F60FC7" w:rsidRPr="00F60FC7">
        <w:t xml:space="preserve"> vs </w:t>
      </w:r>
      <w:r w:rsidR="00F60FC7">
        <w:t>&lt;49</w:t>
      </w:r>
      <w:r w:rsidR="00F60FC7" w:rsidRPr="00F60FC7">
        <w:t xml:space="preserve"> and </w:t>
      </w:r>
      <w:r w:rsidR="0066567B">
        <w:t>&gt;53</w:t>
      </w:r>
      <w:r w:rsidR="00F60FC7" w:rsidRPr="00F60FC7">
        <w:t xml:space="preserve"> vs </w:t>
      </w:r>
      <w:r w:rsidR="0066567B">
        <w:t>&lt;49 years</w:t>
      </w:r>
      <w:r w:rsidR="00F60FC7" w:rsidRPr="00F60FC7">
        <w:t>, respectively. Circles denote the mean differences and indicate p-value &lt; 0.00093 (filled circles) or ≥ 0.00093 (hollow circles). Horizontal bars denote 95% confidence intervals. Multivariable regression models (ordinary least squares, two-sided regression coefficients reported) were adjusted for age at recruitment, body size at age 10 and education (N=</w:t>
      </w:r>
      <w:r w:rsidR="00153A90">
        <w:t>36</w:t>
      </w:r>
      <w:r w:rsidR="00F60FC7" w:rsidRPr="00F60FC7">
        <w:t>,</w:t>
      </w:r>
      <w:r w:rsidR="00153A90">
        <w:t>253</w:t>
      </w:r>
      <w:r w:rsidR="00F60FC7" w:rsidRPr="00F60FC7">
        <w:t>).</w:t>
      </w:r>
      <w:r w:rsidR="00A74338">
        <w:t xml:space="preserve"> (a)</w:t>
      </w:r>
    </w:p>
    <w:p w14:paraId="4AAB4600" w14:textId="77777777" w:rsidR="00153A90" w:rsidRDefault="00153A90" w:rsidP="00153A90"/>
    <w:p w14:paraId="3E9BA0A1" w14:textId="702C53BB" w:rsidR="00153A90" w:rsidRPr="00153A90" w:rsidRDefault="00153A90" w:rsidP="00153A90">
      <w:pPr>
        <w:jc w:val="center"/>
      </w:pPr>
      <w:r>
        <w:rPr>
          <w:noProof/>
        </w:rPr>
        <w:drawing>
          <wp:inline distT="0" distB="0" distL="0" distR="0" wp14:anchorId="6F952DCF" wp14:editId="3D5144E9">
            <wp:extent cx="4804117" cy="4804117"/>
            <wp:effectExtent l="0" t="0" r="0" b="0"/>
            <wp:docPr id="1703277857" name="Picture 170327785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277857" name="Picture 1703277857" descr="Chart&#10;&#10;Description automatically generated"/>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804979" cy="4804979"/>
                    </a:xfrm>
                    <a:prstGeom prst="rect">
                      <a:avLst/>
                    </a:prstGeom>
                    <a:noFill/>
                    <a:ln>
                      <a:noFill/>
                    </a:ln>
                  </pic:spPr>
                </pic:pic>
              </a:graphicData>
            </a:graphic>
          </wp:inline>
        </w:drawing>
      </w:r>
    </w:p>
    <w:p w14:paraId="7F5A9B05" w14:textId="04553779" w:rsidR="00AF1674" w:rsidRDefault="00AF1674" w:rsidP="00AF1674">
      <w:pPr>
        <w:pStyle w:val="Heading1"/>
      </w:pPr>
      <w:r w:rsidRPr="00773714">
        <w:lastRenderedPageBreak/>
        <w:t>Suppl Fig 1</w:t>
      </w:r>
      <w:r>
        <w:t>3</w:t>
      </w:r>
      <w:r w:rsidRPr="00773714">
        <w:t xml:space="preserve">. </w:t>
      </w:r>
      <w:r w:rsidR="00A74338">
        <w:t>(b)</w:t>
      </w:r>
    </w:p>
    <w:p w14:paraId="032A2D08" w14:textId="77777777" w:rsidR="00E438C5" w:rsidRDefault="00E438C5" w:rsidP="00E438C5"/>
    <w:p w14:paraId="0A1FEF22" w14:textId="77777777" w:rsidR="00E438C5" w:rsidRDefault="00E438C5" w:rsidP="00E438C5">
      <w:pPr>
        <w:jc w:val="center"/>
      </w:pPr>
      <w:r>
        <w:rPr>
          <w:noProof/>
        </w:rPr>
        <w:drawing>
          <wp:inline distT="0" distB="0" distL="0" distR="0" wp14:anchorId="3E4B1922" wp14:editId="076B5F8D">
            <wp:extent cx="6218258" cy="5332265"/>
            <wp:effectExtent l="0" t="0" r="0" b="1905"/>
            <wp:docPr id="11" name="Picture 11"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chart&#10;&#10;Description automatically generated"/>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220729" cy="5334384"/>
                    </a:xfrm>
                    <a:prstGeom prst="rect">
                      <a:avLst/>
                    </a:prstGeom>
                    <a:noFill/>
                    <a:ln>
                      <a:noFill/>
                    </a:ln>
                  </pic:spPr>
                </pic:pic>
              </a:graphicData>
            </a:graphic>
          </wp:inline>
        </w:drawing>
      </w:r>
    </w:p>
    <w:p w14:paraId="0030185F" w14:textId="77777777" w:rsidR="00E438C5" w:rsidRDefault="00E438C5" w:rsidP="00E438C5">
      <w:pPr>
        <w:jc w:val="center"/>
      </w:pPr>
    </w:p>
    <w:p w14:paraId="463408C6" w14:textId="10C5C9DD" w:rsidR="00E438C5" w:rsidRDefault="00E438C5" w:rsidP="00E438C5">
      <w:pPr>
        <w:pStyle w:val="Heading1"/>
      </w:pPr>
      <w:r w:rsidRPr="00773714">
        <w:lastRenderedPageBreak/>
        <w:t>Suppl Fig 1</w:t>
      </w:r>
      <w:r>
        <w:t>3</w:t>
      </w:r>
      <w:r w:rsidRPr="00773714">
        <w:t xml:space="preserve">. </w:t>
      </w:r>
      <w:r w:rsidR="00A74338">
        <w:t>(c)</w:t>
      </w:r>
    </w:p>
    <w:p w14:paraId="0169782D" w14:textId="5E952C74" w:rsidR="00E438C5" w:rsidRDefault="00661218" w:rsidP="00A121AE">
      <w:pPr>
        <w:jc w:val="center"/>
      </w:pPr>
      <w:r>
        <w:rPr>
          <w:noProof/>
        </w:rPr>
        <w:drawing>
          <wp:inline distT="0" distB="0" distL="0" distR="0" wp14:anchorId="56A5B59A" wp14:editId="4CB54375">
            <wp:extent cx="6521926" cy="5589917"/>
            <wp:effectExtent l="0" t="0" r="0" b="0"/>
            <wp:docPr id="17" name="Picture 17"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Graphical user interface, application&#10;&#10;Description automatically generated"/>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527024" cy="5594287"/>
                    </a:xfrm>
                    <a:prstGeom prst="rect">
                      <a:avLst/>
                    </a:prstGeom>
                    <a:noFill/>
                    <a:ln>
                      <a:noFill/>
                    </a:ln>
                  </pic:spPr>
                </pic:pic>
              </a:graphicData>
            </a:graphic>
          </wp:inline>
        </w:drawing>
      </w:r>
    </w:p>
    <w:p w14:paraId="6B6AC6C6" w14:textId="77777777" w:rsidR="00E438C5" w:rsidRDefault="00E438C5" w:rsidP="00E438C5">
      <w:pPr>
        <w:jc w:val="center"/>
      </w:pPr>
    </w:p>
    <w:p w14:paraId="1881CC86" w14:textId="062598FD" w:rsidR="00E438C5" w:rsidRPr="00E438C5" w:rsidRDefault="00E438C5" w:rsidP="00E438C5">
      <w:pPr>
        <w:jc w:val="center"/>
        <w:sectPr w:rsidR="00E438C5" w:rsidRPr="00E438C5" w:rsidSect="00AD3D53">
          <w:pgSz w:w="16838" w:h="11906" w:orient="landscape"/>
          <w:pgMar w:top="720" w:right="720" w:bottom="720" w:left="720" w:header="708" w:footer="708" w:gutter="0"/>
          <w:cols w:space="708"/>
          <w:docGrid w:linePitch="360"/>
        </w:sectPr>
      </w:pPr>
    </w:p>
    <w:p w14:paraId="34869158" w14:textId="4FC1E37A" w:rsidR="004C0C88" w:rsidRDefault="004C0C88" w:rsidP="004C0C88">
      <w:pPr>
        <w:pStyle w:val="Heading1"/>
      </w:pPr>
      <w:r w:rsidRPr="00773714">
        <w:lastRenderedPageBreak/>
        <w:t xml:space="preserve">Suppl Fig </w:t>
      </w:r>
      <w:r>
        <w:t>14</w:t>
      </w:r>
      <w:r w:rsidRPr="00773714">
        <w:t xml:space="preserve">. </w:t>
      </w:r>
      <w:r w:rsidRPr="00E87D91">
        <w:t>Multivariable regression estimates for the relation betwee</w:t>
      </w:r>
      <w:r>
        <w:t>n age at menopause (restricted cubic splines with knots placed at ages 40, 49, 52, and 56)</w:t>
      </w:r>
      <w:r w:rsidRPr="00E87D91">
        <w:t xml:space="preserve"> and metabolic measures among females</w:t>
      </w:r>
      <w:r w:rsidR="00E50DE3">
        <w:t xml:space="preserve">. Footnote: </w:t>
      </w:r>
      <w:r>
        <w:t xml:space="preserve">Mean predicted outcome levels at different menopause ages for a </w:t>
      </w:r>
      <w:r w:rsidR="00903A9F">
        <w:t>woman</w:t>
      </w:r>
      <w:r>
        <w:t xml:space="preserve"> who is 60 years old, had an average body size at age 10 and is educated to college or university level</w:t>
      </w:r>
      <w:r w:rsidR="00E50DE3">
        <w:t xml:space="preserve"> (N=36, 253)</w:t>
      </w:r>
      <w:r w:rsidR="001B63B5">
        <w:t xml:space="preserve">. </w:t>
      </w:r>
      <w:r w:rsidR="001B63B5" w:rsidRPr="001B63B5">
        <w:t>Error bars denote 95% confidence intervals</w:t>
      </w:r>
      <w:r w:rsidR="00D26F72">
        <w:t xml:space="preserve"> (a)</w:t>
      </w:r>
    </w:p>
    <w:p w14:paraId="2982ACC5" w14:textId="77777777" w:rsidR="004C0C88" w:rsidRDefault="004C0C88" w:rsidP="004C0C88">
      <w:pPr>
        <w:jc w:val="center"/>
      </w:pPr>
      <w:r>
        <w:rPr>
          <w:noProof/>
        </w:rPr>
        <w:drawing>
          <wp:inline distT="0" distB="0" distL="0" distR="0" wp14:anchorId="152AC634" wp14:editId="21F80FCA">
            <wp:extent cx="5855033" cy="5460593"/>
            <wp:effectExtent l="0" t="0" r="0" b="6985"/>
            <wp:docPr id="1703277877" name="Picture 170327787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277877" name="Picture 1703277877" descr="Chart&#10;&#10;Description automatically generated"/>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857547" cy="5462938"/>
                    </a:xfrm>
                    <a:prstGeom prst="rect">
                      <a:avLst/>
                    </a:prstGeom>
                    <a:noFill/>
                    <a:ln>
                      <a:noFill/>
                    </a:ln>
                  </pic:spPr>
                </pic:pic>
              </a:graphicData>
            </a:graphic>
          </wp:inline>
        </w:drawing>
      </w:r>
    </w:p>
    <w:p w14:paraId="4B018190" w14:textId="4784B67D" w:rsidR="004C0C88" w:rsidRDefault="004C0C88" w:rsidP="004C0C88">
      <w:pPr>
        <w:pStyle w:val="Heading1"/>
      </w:pPr>
      <w:r w:rsidRPr="00773714">
        <w:lastRenderedPageBreak/>
        <w:t xml:space="preserve">Suppl Fig </w:t>
      </w:r>
      <w:r>
        <w:t>14</w:t>
      </w:r>
      <w:r w:rsidR="00D26F72">
        <w:t>.</w:t>
      </w:r>
      <w:r>
        <w:t xml:space="preserve"> </w:t>
      </w:r>
      <w:r w:rsidR="00D26F72">
        <w:t>(b)</w:t>
      </w:r>
    </w:p>
    <w:p w14:paraId="13D44203" w14:textId="77777777" w:rsidR="004C0C88" w:rsidRPr="007F1A78" w:rsidRDefault="004C0C88" w:rsidP="004C0C88">
      <w:pPr>
        <w:tabs>
          <w:tab w:val="left" w:pos="268"/>
          <w:tab w:val="left" w:pos="470"/>
        </w:tabs>
        <w:jc w:val="center"/>
      </w:pPr>
      <w:r>
        <w:rPr>
          <w:noProof/>
        </w:rPr>
        <w:drawing>
          <wp:inline distT="0" distB="0" distL="0" distR="0" wp14:anchorId="50F5389E" wp14:editId="32271FB4">
            <wp:extent cx="9777730" cy="5269865"/>
            <wp:effectExtent l="0" t="0" r="0" b="6985"/>
            <wp:docPr id="1703277878" name="Picture 170327787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277878" name="Picture 1703277878" descr="Chart&#10;&#10;Description automatically generated"/>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9777730" cy="5269865"/>
                    </a:xfrm>
                    <a:prstGeom prst="rect">
                      <a:avLst/>
                    </a:prstGeom>
                    <a:noFill/>
                    <a:ln>
                      <a:noFill/>
                    </a:ln>
                  </pic:spPr>
                </pic:pic>
              </a:graphicData>
            </a:graphic>
          </wp:inline>
        </w:drawing>
      </w:r>
    </w:p>
    <w:p w14:paraId="664C1145" w14:textId="130A5B3C" w:rsidR="00E10AFB" w:rsidRDefault="004C0C88" w:rsidP="00946244">
      <w:pPr>
        <w:pStyle w:val="Heading1"/>
      </w:pPr>
      <w:r>
        <w:br w:type="column"/>
      </w:r>
      <w:r w:rsidR="00E10AFB" w:rsidRPr="008C28FF">
        <w:lastRenderedPageBreak/>
        <w:t xml:space="preserve">Suppl Fig </w:t>
      </w:r>
      <w:r w:rsidR="00946244">
        <w:t>15</w:t>
      </w:r>
      <w:r w:rsidR="00E10AFB" w:rsidRPr="008C28FF">
        <w:t xml:space="preserve">. </w:t>
      </w:r>
      <w:r w:rsidR="00E10AFB">
        <w:t xml:space="preserve">Age-combined and age-stratified estimates for the association between age at natural </w:t>
      </w:r>
      <w:r w:rsidR="00370262">
        <w:t xml:space="preserve">menopause </w:t>
      </w:r>
      <w:r w:rsidR="00E10AFB">
        <w:t xml:space="preserve">and clinical chemistry biomarkers using multivariable regression (red) and </w:t>
      </w:r>
      <w:r w:rsidR="000269AF">
        <w:t xml:space="preserve">one-sample </w:t>
      </w:r>
      <w:r w:rsidR="00E10AFB">
        <w:t xml:space="preserve">Mendelian randomization (blue) restricted to women with data on age at menopause </w:t>
      </w:r>
      <w:r w:rsidR="00C76940">
        <w:t>(‘selected sample’</w:t>
      </w:r>
      <w:r w:rsidR="00FA457D">
        <w:t>, N=</w:t>
      </w:r>
      <w:r w:rsidR="00961A74" w:rsidRPr="00FD06D3">
        <w:rPr>
          <w:rFonts w:cs="Arial"/>
        </w:rPr>
        <w:t>123</w:t>
      </w:r>
      <w:r w:rsidR="00961A74">
        <w:rPr>
          <w:rFonts w:cs="Arial"/>
        </w:rPr>
        <w:t>,</w:t>
      </w:r>
      <w:r w:rsidR="00961A74" w:rsidRPr="00FD06D3">
        <w:rPr>
          <w:rFonts w:cs="Arial"/>
        </w:rPr>
        <w:t>278</w:t>
      </w:r>
      <w:r w:rsidR="00C76940">
        <w:t xml:space="preserve">) </w:t>
      </w:r>
      <w:r w:rsidR="00E10AFB">
        <w:t xml:space="preserve">or </w:t>
      </w:r>
      <w:r w:rsidR="000269AF">
        <w:t xml:space="preserve">two-sample </w:t>
      </w:r>
      <w:r w:rsidR="00E10AFB">
        <w:t>Mendelian randomization (black) using data from all women</w:t>
      </w:r>
      <w:r w:rsidR="00C76940">
        <w:t xml:space="preserve"> (‘full sample’</w:t>
      </w:r>
      <w:r w:rsidR="00F60C11">
        <w:t>, N=</w:t>
      </w:r>
      <w:r w:rsidR="00FD47DF" w:rsidRPr="00FD47DF">
        <w:rPr>
          <w:rFonts w:cs="Arial"/>
          <w:color w:val="000000"/>
          <w:sz w:val="22"/>
          <w:szCs w:val="22"/>
          <w:bdr w:val="none" w:sz="0" w:space="0" w:color="auto" w:frame="1"/>
          <w:shd w:val="clear" w:color="auto" w:fill="FFFFFF"/>
        </w:rPr>
        <w:t xml:space="preserve"> </w:t>
      </w:r>
      <w:r w:rsidR="0077267B" w:rsidRPr="000A278D">
        <w:rPr>
          <w:rFonts w:cs="Arial"/>
        </w:rPr>
        <w:t>208</w:t>
      </w:r>
      <w:r w:rsidR="0077267B">
        <w:rPr>
          <w:rFonts w:cs="Arial"/>
        </w:rPr>
        <w:t>,</w:t>
      </w:r>
      <w:r w:rsidR="0077267B" w:rsidRPr="000A278D">
        <w:rPr>
          <w:rFonts w:cs="Arial"/>
        </w:rPr>
        <w:t>062</w:t>
      </w:r>
      <w:r w:rsidR="00C76940">
        <w:t>)</w:t>
      </w:r>
      <w:r w:rsidR="00D26F72">
        <w:t xml:space="preserve"> </w:t>
      </w:r>
    </w:p>
    <w:p w14:paraId="02982796" w14:textId="3B72CB9D" w:rsidR="004C0C88" w:rsidRDefault="0041078E" w:rsidP="00946244">
      <w:pPr>
        <w:jc w:val="center"/>
      </w:pPr>
      <w:r>
        <w:rPr>
          <w:noProof/>
        </w:rPr>
        <w:drawing>
          <wp:inline distT="0" distB="0" distL="0" distR="0" wp14:anchorId="79576346" wp14:editId="01764AFB">
            <wp:extent cx="8830101" cy="4820485"/>
            <wp:effectExtent l="0" t="0" r="9525" b="0"/>
            <wp:docPr id="1703277876" name="Picture 170327787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277876" name="Picture 1703277876" descr="A screenshot of a computer&#10;&#10;Description automatically generated"/>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8856438" cy="4834863"/>
                    </a:xfrm>
                    <a:prstGeom prst="rect">
                      <a:avLst/>
                    </a:prstGeom>
                    <a:noFill/>
                    <a:ln>
                      <a:noFill/>
                    </a:ln>
                  </pic:spPr>
                </pic:pic>
              </a:graphicData>
            </a:graphic>
          </wp:inline>
        </w:drawing>
      </w:r>
    </w:p>
    <w:p w14:paraId="38685320" w14:textId="3B579832" w:rsidR="00EC3B39" w:rsidRDefault="00EC3B39" w:rsidP="00624B67">
      <w:pPr>
        <w:spacing w:after="200" w:line="360" w:lineRule="auto"/>
        <w:jc w:val="both"/>
        <w:rPr>
          <w:rFonts w:ascii="Arial" w:eastAsia="Calibri" w:hAnsi="Arial" w:cs="Arial"/>
          <w:sz w:val="20"/>
          <w:szCs w:val="20"/>
          <w:u w:val="single"/>
        </w:rPr>
      </w:pPr>
      <w:r>
        <w:rPr>
          <w:rFonts w:ascii="Arial" w:hAnsi="Arial" w:cs="Arial"/>
          <w:sz w:val="20"/>
          <w:szCs w:val="20"/>
        </w:rPr>
        <w:t xml:space="preserve">Multivariable regression was performed for women with non-missing data on age at natural menopause using ordinary least squares (OLS) regression. </w:t>
      </w:r>
      <w:r w:rsidR="000269AF">
        <w:rPr>
          <w:rFonts w:ascii="Arial" w:hAnsi="Arial" w:cs="Arial"/>
          <w:sz w:val="20"/>
          <w:szCs w:val="20"/>
        </w:rPr>
        <w:t xml:space="preserve">One-sample </w:t>
      </w:r>
      <w:r>
        <w:rPr>
          <w:rFonts w:ascii="Arial" w:hAnsi="Arial" w:cs="Arial"/>
          <w:sz w:val="20"/>
          <w:szCs w:val="20"/>
        </w:rPr>
        <w:t>Mendelian randomization was performed for women with non-missing data on age at natural menopause using two-stage least square (2SLS) regression</w:t>
      </w:r>
      <w:r w:rsidR="00624B67">
        <w:rPr>
          <w:rFonts w:ascii="Arial" w:hAnsi="Arial" w:cs="Arial"/>
          <w:sz w:val="20"/>
          <w:szCs w:val="20"/>
        </w:rPr>
        <w:t>. Two-sample</w:t>
      </w:r>
      <w:r w:rsidR="00624B67" w:rsidRPr="00624B67">
        <w:rPr>
          <w:rFonts w:ascii="Arial" w:hAnsi="Arial" w:cs="Arial"/>
          <w:sz w:val="20"/>
          <w:szCs w:val="20"/>
        </w:rPr>
        <w:t xml:space="preserve"> </w:t>
      </w:r>
      <w:r w:rsidR="00624B67">
        <w:rPr>
          <w:rFonts w:ascii="Arial" w:hAnsi="Arial" w:cs="Arial"/>
          <w:sz w:val="20"/>
          <w:szCs w:val="20"/>
        </w:rPr>
        <w:t>Mendelian randomization was performed</w:t>
      </w:r>
      <w:r>
        <w:rPr>
          <w:rFonts w:ascii="Arial" w:hAnsi="Arial" w:cs="Arial"/>
          <w:sz w:val="20"/>
          <w:szCs w:val="20"/>
        </w:rPr>
        <w:t xml:space="preserve"> for all women regardless of missing data on age at natural menopause using the inverse variance weighted (IVW) method. </w:t>
      </w:r>
      <w:r>
        <w:rPr>
          <w:rFonts w:ascii="Arial" w:eastAsia="Calibri" w:hAnsi="Arial" w:cs="Arial"/>
          <w:sz w:val="20"/>
          <w:szCs w:val="20"/>
          <w:u w:val="single"/>
        </w:rPr>
        <w:br w:type="page"/>
      </w:r>
    </w:p>
    <w:p w14:paraId="57357D31" w14:textId="3EC1DA45" w:rsidR="00E10AFB" w:rsidRDefault="00E10AFB" w:rsidP="00946244">
      <w:pPr>
        <w:pStyle w:val="Heading1"/>
      </w:pPr>
      <w:r w:rsidRPr="008C28FF">
        <w:lastRenderedPageBreak/>
        <w:t xml:space="preserve">Suppl Fig </w:t>
      </w:r>
      <w:r>
        <w:t>1</w:t>
      </w:r>
      <w:r w:rsidR="00946244">
        <w:t>6</w:t>
      </w:r>
      <w:r>
        <w:t>A</w:t>
      </w:r>
      <w:r w:rsidRPr="008C28FF">
        <w:t xml:space="preserve">. </w:t>
      </w:r>
      <w:r>
        <w:t xml:space="preserve">Age-combined and age-stratified estimates for the association between age at natural </w:t>
      </w:r>
      <w:r w:rsidR="00473778">
        <w:t xml:space="preserve">menopause </w:t>
      </w:r>
      <w:r>
        <w:t xml:space="preserve">and clinical chemistry biomarkers excluding users of statins at baseline estimated using multivariable regression (red) and Mendelian randomization (blue) restricted to women with data on age at menopause </w:t>
      </w:r>
      <w:r w:rsidR="00AE5E1C">
        <w:t>(‘selected sample’</w:t>
      </w:r>
      <w:r w:rsidR="00387A66">
        <w:t>, N=</w:t>
      </w:r>
      <w:r w:rsidR="00961A74" w:rsidRPr="00FD06D3">
        <w:rPr>
          <w:rFonts w:cs="Arial"/>
        </w:rPr>
        <w:t>123</w:t>
      </w:r>
      <w:r w:rsidR="00961A74">
        <w:rPr>
          <w:rFonts w:cs="Arial"/>
        </w:rPr>
        <w:t>,</w:t>
      </w:r>
      <w:r w:rsidR="00961A74" w:rsidRPr="00FD06D3">
        <w:rPr>
          <w:rFonts w:cs="Arial"/>
        </w:rPr>
        <w:t>278</w:t>
      </w:r>
      <w:r w:rsidR="00AE5E1C">
        <w:t xml:space="preserve">) </w:t>
      </w:r>
      <w:r>
        <w:t>or Mendelian randomization (black) using data from all women</w:t>
      </w:r>
      <w:r w:rsidR="00AE5E1C">
        <w:t xml:space="preserve"> (‘full sample’</w:t>
      </w:r>
      <w:r w:rsidR="00387A66">
        <w:t>, N=</w:t>
      </w:r>
      <w:r w:rsidR="0077267B" w:rsidRPr="000A278D">
        <w:rPr>
          <w:rFonts w:cs="Arial"/>
        </w:rPr>
        <w:t>208</w:t>
      </w:r>
      <w:r w:rsidR="0077267B">
        <w:rPr>
          <w:rFonts w:cs="Arial"/>
        </w:rPr>
        <w:t>,</w:t>
      </w:r>
      <w:r w:rsidR="0077267B" w:rsidRPr="000A278D">
        <w:rPr>
          <w:rFonts w:cs="Arial"/>
        </w:rPr>
        <w:t>062</w:t>
      </w:r>
      <w:r w:rsidR="00AE5E1C">
        <w:t>)</w:t>
      </w:r>
      <w:r>
        <w:t>.</w:t>
      </w:r>
    </w:p>
    <w:p w14:paraId="044DEC5F" w14:textId="25F55EFC" w:rsidR="00EC3B39" w:rsidRDefault="00D5188E" w:rsidP="00A94B07">
      <w:pPr>
        <w:spacing w:after="0" w:line="360" w:lineRule="auto"/>
        <w:jc w:val="center"/>
        <w:rPr>
          <w:rFonts w:ascii="Arial" w:eastAsia="Calibri" w:hAnsi="Arial" w:cs="Arial"/>
          <w:sz w:val="20"/>
          <w:szCs w:val="20"/>
          <w:u w:val="single"/>
        </w:rPr>
      </w:pPr>
      <w:r>
        <w:rPr>
          <w:noProof/>
        </w:rPr>
        <w:drawing>
          <wp:inline distT="0" distB="0" distL="0" distR="0" wp14:anchorId="1D9CF05F" wp14:editId="00F7F531">
            <wp:extent cx="9150824" cy="4995573"/>
            <wp:effectExtent l="0" t="0" r="0" b="0"/>
            <wp:docPr id="1703277879" name="Picture 170327787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277879" name="Picture 1703277879" descr="A screenshot of a computer&#10;&#10;Description automatically generated"/>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9163497" cy="5002491"/>
                    </a:xfrm>
                    <a:prstGeom prst="rect">
                      <a:avLst/>
                    </a:prstGeom>
                    <a:noFill/>
                    <a:ln>
                      <a:noFill/>
                    </a:ln>
                  </pic:spPr>
                </pic:pic>
              </a:graphicData>
            </a:graphic>
          </wp:inline>
        </w:drawing>
      </w:r>
    </w:p>
    <w:p w14:paraId="1817393A" w14:textId="08AF0EFD" w:rsidR="00EC3B39" w:rsidRDefault="00624B67" w:rsidP="00A94B07">
      <w:pPr>
        <w:spacing w:after="200" w:line="360" w:lineRule="auto"/>
        <w:jc w:val="both"/>
        <w:rPr>
          <w:rFonts w:ascii="Arial" w:eastAsia="Calibri" w:hAnsi="Arial" w:cs="Arial"/>
          <w:sz w:val="20"/>
          <w:szCs w:val="20"/>
          <w:u w:val="single"/>
        </w:rPr>
      </w:pPr>
      <w:r>
        <w:rPr>
          <w:rFonts w:ascii="Arial" w:hAnsi="Arial" w:cs="Arial"/>
          <w:sz w:val="20"/>
          <w:szCs w:val="20"/>
        </w:rPr>
        <w:t>Multivariable regression was performed for women with non-missing data on age at natural menopause using ordinary least squares (OLS) regression. One-sample Mendelian randomization was performed for women with non-missing data on age at natural menopause using two-stage least square (2SLS) regression. Two-sample</w:t>
      </w:r>
      <w:r w:rsidRPr="00624B67">
        <w:rPr>
          <w:rFonts w:ascii="Arial" w:hAnsi="Arial" w:cs="Arial"/>
          <w:sz w:val="20"/>
          <w:szCs w:val="20"/>
        </w:rPr>
        <w:t xml:space="preserve"> </w:t>
      </w:r>
      <w:r>
        <w:rPr>
          <w:rFonts w:ascii="Arial" w:hAnsi="Arial" w:cs="Arial"/>
          <w:sz w:val="20"/>
          <w:szCs w:val="20"/>
        </w:rPr>
        <w:t xml:space="preserve">Mendelian randomization was performed for all women regardless of missing data on age at natural menopause using the inverse variance weighted (IVW) method. </w:t>
      </w:r>
      <w:r w:rsidR="00EC3B39">
        <w:rPr>
          <w:rFonts w:ascii="Arial" w:eastAsia="Calibri" w:hAnsi="Arial" w:cs="Arial"/>
          <w:sz w:val="20"/>
          <w:szCs w:val="20"/>
          <w:u w:val="single"/>
        </w:rPr>
        <w:br w:type="page"/>
      </w:r>
    </w:p>
    <w:p w14:paraId="764955B1" w14:textId="2DDF598A" w:rsidR="00E10AFB" w:rsidRDefault="00E10AFB" w:rsidP="00946244">
      <w:pPr>
        <w:pStyle w:val="Heading1"/>
      </w:pPr>
      <w:r w:rsidRPr="008C28FF">
        <w:lastRenderedPageBreak/>
        <w:t xml:space="preserve">Suppl Fig </w:t>
      </w:r>
      <w:r>
        <w:t>1</w:t>
      </w:r>
      <w:r w:rsidR="00946244">
        <w:t>6</w:t>
      </w:r>
      <w:r>
        <w:t>B</w:t>
      </w:r>
      <w:r w:rsidRPr="008C28FF">
        <w:t xml:space="preserve">. </w:t>
      </w:r>
      <w:r>
        <w:t xml:space="preserve">Age-combined and age-stratified estimates for the association between age at natural </w:t>
      </w:r>
      <w:r w:rsidR="00473778">
        <w:t xml:space="preserve">menopause </w:t>
      </w:r>
      <w:r>
        <w:t xml:space="preserve">and clinical chemistry biomarkers excluding users of hormone replacement therapy (HRT) at baseline estimated using multivariable regression (red) and Mendelian randomization (blue) restricted to women with data on age at menopause </w:t>
      </w:r>
      <w:r w:rsidR="00AE5E1C">
        <w:t>(‘selected sample’</w:t>
      </w:r>
      <w:r w:rsidR="003C0595">
        <w:t>, N=</w:t>
      </w:r>
      <w:r w:rsidR="00961A74" w:rsidRPr="00FD06D3">
        <w:rPr>
          <w:rFonts w:cs="Arial"/>
        </w:rPr>
        <w:t>123</w:t>
      </w:r>
      <w:r w:rsidR="00961A74">
        <w:rPr>
          <w:rFonts w:cs="Arial"/>
        </w:rPr>
        <w:t>,</w:t>
      </w:r>
      <w:r w:rsidR="00961A74" w:rsidRPr="00FD06D3">
        <w:rPr>
          <w:rFonts w:cs="Arial"/>
        </w:rPr>
        <w:t>278</w:t>
      </w:r>
      <w:r w:rsidR="00AE5E1C">
        <w:t xml:space="preserve">) </w:t>
      </w:r>
      <w:r>
        <w:t>or Mendelian randomization (black) using data from all women</w:t>
      </w:r>
      <w:r w:rsidR="00AE5E1C">
        <w:t xml:space="preserve"> (‘full sample’</w:t>
      </w:r>
      <w:r w:rsidR="003C0595">
        <w:t>, N=</w:t>
      </w:r>
      <w:r w:rsidR="0077267B" w:rsidRPr="000A278D">
        <w:rPr>
          <w:rFonts w:cs="Arial"/>
        </w:rPr>
        <w:t>208</w:t>
      </w:r>
      <w:r w:rsidR="0077267B">
        <w:rPr>
          <w:rFonts w:cs="Arial"/>
        </w:rPr>
        <w:t>,</w:t>
      </w:r>
      <w:r w:rsidR="0077267B" w:rsidRPr="000A278D">
        <w:rPr>
          <w:rFonts w:cs="Arial"/>
        </w:rPr>
        <w:t>062</w:t>
      </w:r>
      <w:r w:rsidR="00AE5E1C">
        <w:t>)</w:t>
      </w:r>
      <w:r>
        <w:t>.</w:t>
      </w:r>
    </w:p>
    <w:p w14:paraId="3964232F" w14:textId="0CFBE71F" w:rsidR="00EC3B39" w:rsidRDefault="00B07E0A" w:rsidP="00D877EB">
      <w:pPr>
        <w:spacing w:after="0" w:line="360" w:lineRule="auto"/>
        <w:jc w:val="center"/>
        <w:rPr>
          <w:rFonts w:ascii="Arial" w:eastAsia="Calibri" w:hAnsi="Arial" w:cs="Arial"/>
          <w:sz w:val="20"/>
          <w:szCs w:val="20"/>
          <w:u w:val="single"/>
        </w:rPr>
      </w:pPr>
      <w:r>
        <w:rPr>
          <w:noProof/>
        </w:rPr>
        <w:drawing>
          <wp:inline distT="0" distB="0" distL="0" distR="0" wp14:anchorId="2D84FA70" wp14:editId="0ABFF713">
            <wp:extent cx="9075761" cy="4954595"/>
            <wp:effectExtent l="0" t="0" r="0" b="0"/>
            <wp:docPr id="1703277880" name="Picture 170327788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277880" name="Picture 1703277880" descr="A screenshot of a computer&#10;&#10;Description automatically generated"/>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9094478" cy="4964813"/>
                    </a:xfrm>
                    <a:prstGeom prst="rect">
                      <a:avLst/>
                    </a:prstGeom>
                    <a:noFill/>
                    <a:ln>
                      <a:noFill/>
                    </a:ln>
                  </pic:spPr>
                </pic:pic>
              </a:graphicData>
            </a:graphic>
          </wp:inline>
        </w:drawing>
      </w:r>
    </w:p>
    <w:p w14:paraId="53EA77F7" w14:textId="77777777" w:rsidR="00624B67" w:rsidRPr="00A0411E" w:rsidRDefault="00624B67" w:rsidP="00624B67">
      <w:pPr>
        <w:spacing w:after="200" w:line="360" w:lineRule="auto"/>
        <w:jc w:val="both"/>
        <w:rPr>
          <w:rFonts w:ascii="Arial" w:hAnsi="Arial" w:cs="Arial"/>
          <w:sz w:val="20"/>
          <w:szCs w:val="20"/>
        </w:rPr>
      </w:pPr>
      <w:r>
        <w:rPr>
          <w:rFonts w:ascii="Arial" w:hAnsi="Arial" w:cs="Arial"/>
          <w:sz w:val="20"/>
          <w:szCs w:val="20"/>
        </w:rPr>
        <w:t>Multivariable regression was performed for women with non-missing data on age at natural menopause using ordinary least squares (OLS) regression. One-sample Mendelian randomization was performed for women with non-missing data on age at natural menopause using two-stage least square (2SLS) regression. Two-sample</w:t>
      </w:r>
      <w:r w:rsidRPr="00624B67">
        <w:rPr>
          <w:rFonts w:ascii="Arial" w:hAnsi="Arial" w:cs="Arial"/>
          <w:sz w:val="20"/>
          <w:szCs w:val="20"/>
        </w:rPr>
        <w:t xml:space="preserve"> </w:t>
      </w:r>
      <w:r>
        <w:rPr>
          <w:rFonts w:ascii="Arial" w:hAnsi="Arial" w:cs="Arial"/>
          <w:sz w:val="20"/>
          <w:szCs w:val="20"/>
        </w:rPr>
        <w:t xml:space="preserve">Mendelian randomization was performed for all women regardless of missing data on age at natural menopause using the inverse variance weighted (IVW) method. </w:t>
      </w:r>
    </w:p>
    <w:p w14:paraId="7DCCA7CA" w14:textId="77777777" w:rsidR="00113607" w:rsidRDefault="00113607" w:rsidP="00335477">
      <w:pPr>
        <w:pStyle w:val="Heading1"/>
        <w:rPr>
          <w:rFonts w:cs="Arial"/>
          <w:szCs w:val="20"/>
        </w:rPr>
        <w:sectPr w:rsidR="00113607" w:rsidSect="004C0C88">
          <w:pgSz w:w="16838" w:h="11906" w:orient="landscape" w:code="9"/>
          <w:pgMar w:top="720" w:right="720" w:bottom="720" w:left="720" w:header="709" w:footer="709" w:gutter="0"/>
          <w:cols w:space="708"/>
          <w:docGrid w:linePitch="360"/>
        </w:sectPr>
      </w:pPr>
    </w:p>
    <w:p w14:paraId="59616CE0" w14:textId="40F4C8B3" w:rsidR="00814B30" w:rsidRPr="007D4201" w:rsidRDefault="00814B30" w:rsidP="00335477">
      <w:pPr>
        <w:pStyle w:val="Heading1"/>
        <w:rPr>
          <w:rFonts w:cs="Arial"/>
          <w:szCs w:val="20"/>
        </w:rPr>
      </w:pPr>
      <w:r w:rsidRPr="007D4201">
        <w:rPr>
          <w:rFonts w:cs="Arial"/>
          <w:szCs w:val="20"/>
        </w:rPr>
        <w:lastRenderedPageBreak/>
        <w:t xml:space="preserve">Suppl Fig </w:t>
      </w:r>
      <w:r w:rsidR="004F08E4">
        <w:rPr>
          <w:rFonts w:cs="Arial"/>
          <w:szCs w:val="20"/>
        </w:rPr>
        <w:t>1</w:t>
      </w:r>
      <w:r w:rsidR="00453D4C">
        <w:rPr>
          <w:rFonts w:cs="Arial"/>
          <w:szCs w:val="20"/>
        </w:rPr>
        <w:t>7</w:t>
      </w:r>
      <w:r w:rsidR="005675A3">
        <w:rPr>
          <w:rFonts w:cs="Arial"/>
          <w:szCs w:val="20"/>
        </w:rPr>
        <w:t>.</w:t>
      </w:r>
      <w:r w:rsidRPr="007D4201">
        <w:rPr>
          <w:rFonts w:cs="Arial"/>
          <w:szCs w:val="20"/>
        </w:rPr>
        <w:t xml:space="preserve"> </w:t>
      </w:r>
      <w:r w:rsidR="007B51F0" w:rsidRPr="007D4201">
        <w:rPr>
          <w:rFonts w:cs="Arial"/>
          <w:szCs w:val="20"/>
        </w:rPr>
        <w:t>Mendelian randomization</w:t>
      </w:r>
      <w:r w:rsidRPr="007D4201">
        <w:rPr>
          <w:rFonts w:cs="Arial"/>
          <w:szCs w:val="20"/>
        </w:rPr>
        <w:t xml:space="preserve"> estimates for the relation between reproductive </w:t>
      </w:r>
      <w:r w:rsidR="00221FD6" w:rsidRPr="007D4201">
        <w:rPr>
          <w:rFonts w:cs="Arial"/>
          <w:szCs w:val="20"/>
        </w:rPr>
        <w:t>markers</w:t>
      </w:r>
      <w:r w:rsidRPr="007D4201">
        <w:rPr>
          <w:rFonts w:cs="Arial"/>
          <w:szCs w:val="20"/>
        </w:rPr>
        <w:t xml:space="preserve"> and conventional biomarkers among unrelated individuals and within siblings</w:t>
      </w:r>
      <w:r w:rsidR="003C0595">
        <w:rPr>
          <w:rFonts w:cs="Arial"/>
          <w:szCs w:val="20"/>
        </w:rPr>
        <w:t xml:space="preserve"> Footnote: </w:t>
      </w:r>
      <w:r w:rsidR="00C44A7A" w:rsidRPr="00C44A7A">
        <w:rPr>
          <w:rFonts w:cs="Arial"/>
          <w:szCs w:val="20"/>
        </w:rPr>
        <w:t>Mendelian randomization models were estimated using the inverse variance weighted method (</w:t>
      </w:r>
      <w:r w:rsidR="006A77E2">
        <w:rPr>
          <w:rFonts w:cs="Arial"/>
          <w:szCs w:val="20"/>
        </w:rPr>
        <w:t xml:space="preserve">Within-siblings: </w:t>
      </w:r>
      <w:r w:rsidR="00AF3FDC">
        <w:rPr>
          <w:rFonts w:cs="Arial"/>
          <w:szCs w:val="20"/>
        </w:rPr>
        <w:t>N=11,551; 1</w:t>
      </w:r>
      <w:r w:rsidR="00CC3520">
        <w:rPr>
          <w:rFonts w:cs="Arial"/>
          <w:szCs w:val="20"/>
        </w:rPr>
        <w:t xml:space="preserve">9,312; </w:t>
      </w:r>
      <w:r w:rsidR="007B5FC4">
        <w:rPr>
          <w:rFonts w:cs="Arial"/>
          <w:szCs w:val="20"/>
        </w:rPr>
        <w:t xml:space="preserve">4,365 for age at menarche, </w:t>
      </w:r>
      <w:r w:rsidR="000A6978">
        <w:rPr>
          <w:rFonts w:cs="Arial"/>
          <w:szCs w:val="20"/>
        </w:rPr>
        <w:t>parity and age at natural menopause</w:t>
      </w:r>
      <w:r w:rsidR="00000C82">
        <w:rPr>
          <w:rFonts w:cs="Arial"/>
          <w:szCs w:val="20"/>
        </w:rPr>
        <w:t xml:space="preserve"> and N=26,155</w:t>
      </w:r>
      <w:r w:rsidR="00EE1444">
        <w:rPr>
          <w:rFonts w:cs="Arial"/>
          <w:szCs w:val="20"/>
        </w:rPr>
        <w:t xml:space="preserve"> (mean) across biomarkers.</w:t>
      </w:r>
      <w:r w:rsidR="00EE1444" w:rsidRPr="00EE1444">
        <w:t xml:space="preserve"> </w:t>
      </w:r>
      <w:r w:rsidR="00EE1444">
        <w:rPr>
          <w:rFonts w:cs="Arial"/>
          <w:szCs w:val="20"/>
        </w:rPr>
        <w:t>Unrelated</w:t>
      </w:r>
      <w:r w:rsidR="00EE1444" w:rsidRPr="00EE1444">
        <w:rPr>
          <w:rFonts w:cs="Arial"/>
          <w:szCs w:val="20"/>
        </w:rPr>
        <w:t>: N=</w:t>
      </w:r>
      <w:r w:rsidR="00294365">
        <w:rPr>
          <w:rFonts w:cs="Arial"/>
          <w:szCs w:val="20"/>
        </w:rPr>
        <w:t>27,880</w:t>
      </w:r>
      <w:r w:rsidR="00EE1444" w:rsidRPr="00EE1444">
        <w:rPr>
          <w:rFonts w:cs="Arial"/>
          <w:szCs w:val="20"/>
        </w:rPr>
        <w:t xml:space="preserve">; </w:t>
      </w:r>
      <w:r w:rsidR="00294365">
        <w:rPr>
          <w:rFonts w:cs="Arial"/>
          <w:szCs w:val="20"/>
        </w:rPr>
        <w:t>58,128</w:t>
      </w:r>
      <w:r w:rsidR="00EE1444" w:rsidRPr="00EE1444">
        <w:rPr>
          <w:rFonts w:cs="Arial"/>
          <w:szCs w:val="20"/>
        </w:rPr>
        <w:t xml:space="preserve">; </w:t>
      </w:r>
      <w:r w:rsidR="00DB1C76">
        <w:rPr>
          <w:rFonts w:cs="Arial"/>
          <w:szCs w:val="20"/>
        </w:rPr>
        <w:t>11,611</w:t>
      </w:r>
      <w:r w:rsidR="00EE1444" w:rsidRPr="00EE1444">
        <w:rPr>
          <w:rFonts w:cs="Arial"/>
          <w:szCs w:val="20"/>
        </w:rPr>
        <w:t xml:space="preserve"> for age at menarche, parity and age at natural menopause and N=</w:t>
      </w:r>
      <w:r w:rsidR="00DB1C76">
        <w:rPr>
          <w:rFonts w:cs="Arial"/>
          <w:szCs w:val="20"/>
        </w:rPr>
        <w:t>64,823</w:t>
      </w:r>
      <w:r w:rsidR="00EE1444" w:rsidRPr="00EE1444">
        <w:rPr>
          <w:rFonts w:cs="Arial"/>
          <w:szCs w:val="20"/>
        </w:rPr>
        <w:t xml:space="preserve"> (mean) across biomarkers</w:t>
      </w:r>
      <w:r w:rsidR="00C44A7A" w:rsidRPr="00C44A7A">
        <w:rPr>
          <w:rFonts w:cs="Arial"/>
          <w:szCs w:val="20"/>
        </w:rPr>
        <w:t>)</w:t>
      </w:r>
      <w:r w:rsidRPr="007D4201">
        <w:rPr>
          <w:rFonts w:cs="Arial"/>
          <w:szCs w:val="20"/>
        </w:rPr>
        <w:t>.</w:t>
      </w:r>
    </w:p>
    <w:p w14:paraId="457C04F2" w14:textId="5B36B741" w:rsidR="00994094" w:rsidRDefault="00994094" w:rsidP="00994094">
      <w:pPr>
        <w:rPr>
          <w:rFonts w:ascii="Arial" w:eastAsiaTheme="majorEastAsia" w:hAnsi="Arial" w:cs="Arial"/>
          <w:sz w:val="20"/>
          <w:szCs w:val="20"/>
          <w:u w:val="single"/>
        </w:rPr>
      </w:pPr>
    </w:p>
    <w:p w14:paraId="75FD1802" w14:textId="4DF27B6C" w:rsidR="00E42F99" w:rsidRPr="007D4201" w:rsidRDefault="00D562E5" w:rsidP="006C652A">
      <w:pPr>
        <w:jc w:val="center"/>
        <w:rPr>
          <w:rFonts w:ascii="Arial" w:hAnsi="Arial" w:cs="Arial"/>
          <w:sz w:val="20"/>
          <w:szCs w:val="20"/>
          <w:u w:val="single"/>
        </w:rPr>
      </w:pPr>
      <w:r>
        <w:rPr>
          <w:noProof/>
        </w:rPr>
        <w:drawing>
          <wp:inline distT="0" distB="0" distL="0" distR="0" wp14:anchorId="75ACD506" wp14:editId="693AAB06">
            <wp:extent cx="7332036" cy="4885960"/>
            <wp:effectExtent l="0" t="0" r="0" b="0"/>
            <wp:docPr id="24" name="Picture 24"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screenshot of a computer&#10;&#10;Description automatically generated with low confidence"/>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7366275" cy="4908776"/>
                    </a:xfrm>
                    <a:prstGeom prst="rect">
                      <a:avLst/>
                    </a:prstGeom>
                    <a:noFill/>
                    <a:ln>
                      <a:noFill/>
                    </a:ln>
                  </pic:spPr>
                </pic:pic>
              </a:graphicData>
            </a:graphic>
          </wp:inline>
        </w:drawing>
      </w:r>
      <w:r w:rsidR="00E42F99" w:rsidRPr="007D4201">
        <w:rPr>
          <w:rFonts w:ascii="Arial" w:hAnsi="Arial" w:cs="Arial"/>
          <w:sz w:val="20"/>
          <w:szCs w:val="20"/>
          <w:u w:val="single"/>
        </w:rPr>
        <w:br w:type="page"/>
      </w:r>
    </w:p>
    <w:p w14:paraId="2B7F9EC8" w14:textId="0E9CBC66" w:rsidR="00150818" w:rsidRPr="007D4201" w:rsidRDefault="00150818" w:rsidP="00150818">
      <w:pPr>
        <w:pStyle w:val="Heading1"/>
        <w:rPr>
          <w:rFonts w:cs="Arial"/>
          <w:szCs w:val="20"/>
        </w:rPr>
      </w:pPr>
      <w:r w:rsidRPr="007D4201">
        <w:rPr>
          <w:rFonts w:cs="Arial"/>
          <w:szCs w:val="20"/>
        </w:rPr>
        <w:lastRenderedPageBreak/>
        <w:t xml:space="preserve">Suppl Fig </w:t>
      </w:r>
      <w:r w:rsidR="0010327F">
        <w:rPr>
          <w:rFonts w:cs="Arial"/>
          <w:szCs w:val="20"/>
        </w:rPr>
        <w:t>1</w:t>
      </w:r>
      <w:r w:rsidR="00AF1C95">
        <w:rPr>
          <w:rFonts w:cs="Arial"/>
          <w:szCs w:val="20"/>
        </w:rPr>
        <w:t>8</w:t>
      </w:r>
      <w:r w:rsidRPr="007D4201">
        <w:rPr>
          <w:rFonts w:cs="Arial"/>
          <w:szCs w:val="20"/>
        </w:rPr>
        <w:t xml:space="preserve">. Mendelian randomization estimates for the relation between </w:t>
      </w:r>
      <w:r w:rsidR="00B77A57" w:rsidRPr="007D4201">
        <w:rPr>
          <w:rFonts w:cs="Arial"/>
          <w:szCs w:val="20"/>
        </w:rPr>
        <w:t xml:space="preserve">older </w:t>
      </w:r>
      <w:r w:rsidRPr="007D4201">
        <w:rPr>
          <w:rFonts w:cs="Arial"/>
          <w:szCs w:val="20"/>
        </w:rPr>
        <w:t>age at menarche and metabolic measures among females (comparing different Mendelian randomization methods)</w:t>
      </w:r>
      <w:r w:rsidR="009509F2">
        <w:rPr>
          <w:rFonts w:cs="Arial"/>
          <w:szCs w:val="20"/>
        </w:rPr>
        <w:t xml:space="preserve">. Footnote: </w:t>
      </w:r>
      <w:r w:rsidR="009509F2" w:rsidRPr="009509F2">
        <w:rPr>
          <w:rFonts w:cs="Arial"/>
          <w:szCs w:val="20"/>
        </w:rPr>
        <w:t xml:space="preserve">Mendelian randomization models were estimated using the inverse variance weighted method (N= </w:t>
      </w:r>
      <w:r w:rsidR="003772A4">
        <w:rPr>
          <w:rFonts w:cs="Arial"/>
          <w:szCs w:val="20"/>
        </w:rPr>
        <w:t>62,209</w:t>
      </w:r>
      <w:r w:rsidR="009509F2" w:rsidRPr="009509F2">
        <w:rPr>
          <w:rFonts w:cs="Arial"/>
          <w:szCs w:val="20"/>
        </w:rPr>
        <w:t>)</w:t>
      </w:r>
      <w:r w:rsidR="001C6528">
        <w:rPr>
          <w:rFonts w:cs="Arial"/>
          <w:szCs w:val="20"/>
        </w:rPr>
        <w:t xml:space="preserve"> (a)</w:t>
      </w:r>
    </w:p>
    <w:p w14:paraId="59FB2C48" w14:textId="050B8B04" w:rsidR="00150818" w:rsidRPr="007D4201" w:rsidRDefault="003A4126" w:rsidP="00150818">
      <w:pPr>
        <w:spacing w:line="360" w:lineRule="auto"/>
        <w:jc w:val="center"/>
        <w:rPr>
          <w:rFonts w:ascii="Arial" w:hAnsi="Arial" w:cs="Arial"/>
          <w:sz w:val="20"/>
          <w:szCs w:val="20"/>
          <w:u w:val="single"/>
        </w:rPr>
      </w:pPr>
      <w:r>
        <w:rPr>
          <w:noProof/>
        </w:rPr>
        <w:drawing>
          <wp:inline distT="0" distB="0" distL="0" distR="0" wp14:anchorId="2C3FB1E7" wp14:editId="7E44C7BC">
            <wp:extent cx="5120640" cy="5120640"/>
            <wp:effectExtent l="0" t="0" r="3810" b="3810"/>
            <wp:docPr id="1"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graphical user interface&#10;&#10;Description automatically generated"/>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127325" cy="5127325"/>
                    </a:xfrm>
                    <a:prstGeom prst="rect">
                      <a:avLst/>
                    </a:prstGeom>
                    <a:noFill/>
                    <a:ln>
                      <a:noFill/>
                    </a:ln>
                  </pic:spPr>
                </pic:pic>
              </a:graphicData>
            </a:graphic>
          </wp:inline>
        </w:drawing>
      </w:r>
      <w:r w:rsidR="00150818" w:rsidRPr="007D4201">
        <w:rPr>
          <w:rFonts w:ascii="Arial" w:hAnsi="Arial" w:cs="Arial"/>
          <w:sz w:val="20"/>
          <w:szCs w:val="20"/>
          <w:u w:val="single"/>
        </w:rPr>
        <w:br w:type="page"/>
      </w:r>
    </w:p>
    <w:p w14:paraId="7973D72F" w14:textId="5777B077" w:rsidR="00150818" w:rsidRPr="007D4201" w:rsidRDefault="00150818" w:rsidP="00150818">
      <w:pPr>
        <w:pStyle w:val="Heading1"/>
        <w:rPr>
          <w:rFonts w:cs="Arial"/>
          <w:szCs w:val="20"/>
        </w:rPr>
      </w:pPr>
      <w:r w:rsidRPr="007D4201">
        <w:rPr>
          <w:rFonts w:cs="Arial"/>
          <w:szCs w:val="20"/>
        </w:rPr>
        <w:lastRenderedPageBreak/>
        <w:t xml:space="preserve">Suppl Fig </w:t>
      </w:r>
      <w:r w:rsidR="0010327F">
        <w:rPr>
          <w:rFonts w:cs="Arial"/>
          <w:szCs w:val="20"/>
        </w:rPr>
        <w:t>1</w:t>
      </w:r>
      <w:r w:rsidR="00AF1C95">
        <w:rPr>
          <w:rFonts w:cs="Arial"/>
          <w:szCs w:val="20"/>
        </w:rPr>
        <w:t>8</w:t>
      </w:r>
      <w:r w:rsidRPr="007D4201">
        <w:rPr>
          <w:rFonts w:cs="Arial"/>
          <w:szCs w:val="20"/>
        </w:rPr>
        <w:t xml:space="preserve">. </w:t>
      </w:r>
      <w:r w:rsidR="001C6528">
        <w:rPr>
          <w:rFonts w:cs="Arial"/>
          <w:szCs w:val="20"/>
        </w:rPr>
        <w:t>(b)</w:t>
      </w:r>
    </w:p>
    <w:p w14:paraId="63CA3F58" w14:textId="77777777" w:rsidR="00D322C8" w:rsidRPr="007D4201" w:rsidRDefault="00D322C8" w:rsidP="00D322C8">
      <w:pPr>
        <w:rPr>
          <w:rFonts w:ascii="Arial" w:hAnsi="Arial" w:cs="Arial"/>
          <w:sz w:val="20"/>
          <w:szCs w:val="20"/>
        </w:rPr>
      </w:pPr>
    </w:p>
    <w:p w14:paraId="6C132B85" w14:textId="5DB297E3" w:rsidR="00150818" w:rsidRPr="007D4201" w:rsidRDefault="004429CB" w:rsidP="00150818">
      <w:pPr>
        <w:spacing w:line="360" w:lineRule="auto"/>
        <w:jc w:val="center"/>
        <w:rPr>
          <w:rFonts w:ascii="Arial" w:hAnsi="Arial" w:cs="Arial"/>
          <w:sz w:val="20"/>
          <w:szCs w:val="20"/>
          <w:u w:val="single"/>
        </w:rPr>
      </w:pPr>
      <w:r>
        <w:rPr>
          <w:noProof/>
        </w:rPr>
        <w:drawing>
          <wp:inline distT="0" distB="0" distL="0" distR="0" wp14:anchorId="0D881C8F" wp14:editId="16524AFC">
            <wp:extent cx="6592186" cy="5651063"/>
            <wp:effectExtent l="0" t="0" r="0" b="6985"/>
            <wp:docPr id="2" name="Picture 2"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with medium confidence"/>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599877" cy="5657656"/>
                    </a:xfrm>
                    <a:prstGeom prst="rect">
                      <a:avLst/>
                    </a:prstGeom>
                    <a:noFill/>
                    <a:ln>
                      <a:noFill/>
                    </a:ln>
                  </pic:spPr>
                </pic:pic>
              </a:graphicData>
            </a:graphic>
          </wp:inline>
        </w:drawing>
      </w:r>
      <w:r w:rsidR="00150818" w:rsidRPr="007D4201">
        <w:rPr>
          <w:rFonts w:ascii="Arial" w:hAnsi="Arial" w:cs="Arial"/>
          <w:sz w:val="20"/>
          <w:szCs w:val="20"/>
          <w:u w:val="single"/>
        </w:rPr>
        <w:br w:type="page"/>
      </w:r>
    </w:p>
    <w:p w14:paraId="6769745F" w14:textId="7054ABC4" w:rsidR="004429CB" w:rsidRPr="007D4201" w:rsidRDefault="004429CB" w:rsidP="004429CB">
      <w:pPr>
        <w:pStyle w:val="Heading1"/>
        <w:rPr>
          <w:rFonts w:cs="Arial"/>
          <w:szCs w:val="20"/>
        </w:rPr>
      </w:pPr>
      <w:r w:rsidRPr="007D4201">
        <w:rPr>
          <w:rFonts w:cs="Arial"/>
          <w:szCs w:val="20"/>
        </w:rPr>
        <w:lastRenderedPageBreak/>
        <w:t xml:space="preserve">Suppl Fig </w:t>
      </w:r>
      <w:r>
        <w:rPr>
          <w:rFonts w:cs="Arial"/>
          <w:szCs w:val="20"/>
        </w:rPr>
        <w:t>1</w:t>
      </w:r>
      <w:r w:rsidR="00AF1C95">
        <w:rPr>
          <w:rFonts w:cs="Arial"/>
          <w:szCs w:val="20"/>
        </w:rPr>
        <w:t>8</w:t>
      </w:r>
      <w:r w:rsidRPr="007D4201">
        <w:rPr>
          <w:rFonts w:cs="Arial"/>
          <w:szCs w:val="20"/>
        </w:rPr>
        <w:t xml:space="preserve">. </w:t>
      </w:r>
      <w:r w:rsidR="003A1269">
        <w:rPr>
          <w:rFonts w:cs="Arial"/>
          <w:szCs w:val="20"/>
        </w:rPr>
        <w:t>(c)</w:t>
      </w:r>
    </w:p>
    <w:p w14:paraId="397974D8" w14:textId="4639AB37" w:rsidR="009A0A2C" w:rsidRDefault="009A0A2C" w:rsidP="00794C63">
      <w:pPr>
        <w:jc w:val="center"/>
      </w:pPr>
      <w:r>
        <w:rPr>
          <w:noProof/>
        </w:rPr>
        <w:drawing>
          <wp:inline distT="0" distB="0" distL="0" distR="0" wp14:anchorId="34AE9A21" wp14:editId="4CFC2FE9">
            <wp:extent cx="6573748" cy="5635256"/>
            <wp:effectExtent l="0" t="0" r="0" b="3810"/>
            <wp:docPr id="4" name="Picture 4"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with low confidence"/>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596346" cy="5654628"/>
                    </a:xfrm>
                    <a:prstGeom prst="rect">
                      <a:avLst/>
                    </a:prstGeom>
                    <a:noFill/>
                    <a:ln>
                      <a:noFill/>
                    </a:ln>
                  </pic:spPr>
                </pic:pic>
              </a:graphicData>
            </a:graphic>
          </wp:inline>
        </w:drawing>
      </w:r>
      <w:r>
        <w:br w:type="page"/>
      </w:r>
    </w:p>
    <w:p w14:paraId="2D6A4236" w14:textId="77777777" w:rsidR="004429CB" w:rsidRDefault="004429CB" w:rsidP="00794C63"/>
    <w:p w14:paraId="7F69F0BB" w14:textId="7BFD84A7" w:rsidR="001774F5" w:rsidRPr="007D4201" w:rsidRDefault="001774F5" w:rsidP="001774F5">
      <w:pPr>
        <w:pStyle w:val="Heading1"/>
        <w:rPr>
          <w:rFonts w:cs="Arial"/>
          <w:szCs w:val="20"/>
        </w:rPr>
      </w:pPr>
      <w:r w:rsidRPr="007D4201">
        <w:rPr>
          <w:rFonts w:cs="Arial"/>
          <w:szCs w:val="20"/>
        </w:rPr>
        <w:t>Suppl Fig 1</w:t>
      </w:r>
      <w:r w:rsidR="00AF1C95">
        <w:rPr>
          <w:rFonts w:cs="Arial"/>
          <w:szCs w:val="20"/>
        </w:rPr>
        <w:t>9</w:t>
      </w:r>
      <w:r w:rsidRPr="007D4201">
        <w:rPr>
          <w:rFonts w:cs="Arial"/>
          <w:szCs w:val="20"/>
        </w:rPr>
        <w:t xml:space="preserve">. Mendelian randomization estimates for the relation between </w:t>
      </w:r>
      <w:r w:rsidR="00B77A57" w:rsidRPr="007D4201">
        <w:rPr>
          <w:rFonts w:cs="Arial"/>
          <w:szCs w:val="20"/>
        </w:rPr>
        <w:t xml:space="preserve">higher </w:t>
      </w:r>
      <w:r w:rsidRPr="007D4201">
        <w:rPr>
          <w:rFonts w:cs="Arial"/>
          <w:szCs w:val="20"/>
        </w:rPr>
        <w:t>parity and metabolic measures among females (comparing different Mendelian randomization methods)</w:t>
      </w:r>
      <w:r w:rsidR="009509F2">
        <w:rPr>
          <w:rFonts w:cs="Arial"/>
          <w:szCs w:val="20"/>
        </w:rPr>
        <w:t xml:space="preserve">. </w:t>
      </w:r>
      <w:r w:rsidR="009509F2" w:rsidRPr="009509F2">
        <w:rPr>
          <w:rFonts w:cs="Arial"/>
          <w:szCs w:val="20"/>
        </w:rPr>
        <w:t xml:space="preserve">Mendelian randomization models were estimated using the inverse variance weighted method (N= </w:t>
      </w:r>
      <w:r w:rsidR="003772A4">
        <w:rPr>
          <w:rFonts w:cs="Arial"/>
          <w:szCs w:val="20"/>
        </w:rPr>
        <w:t>62,209</w:t>
      </w:r>
      <w:r w:rsidR="009509F2" w:rsidRPr="009509F2">
        <w:rPr>
          <w:rFonts w:cs="Arial"/>
          <w:szCs w:val="20"/>
        </w:rPr>
        <w:t>)</w:t>
      </w:r>
      <w:r w:rsidR="00933D58">
        <w:rPr>
          <w:rFonts w:cs="Arial"/>
          <w:szCs w:val="20"/>
        </w:rPr>
        <w:t xml:space="preserve"> (a)</w:t>
      </w:r>
    </w:p>
    <w:p w14:paraId="1E45274D" w14:textId="33268AF7" w:rsidR="001774F5" w:rsidRPr="007D4201" w:rsidRDefault="00E54D55" w:rsidP="001774F5">
      <w:pPr>
        <w:spacing w:line="360" w:lineRule="auto"/>
        <w:jc w:val="center"/>
        <w:rPr>
          <w:rFonts w:ascii="Arial" w:hAnsi="Arial" w:cs="Arial"/>
          <w:sz w:val="20"/>
          <w:szCs w:val="20"/>
          <w:u w:val="single"/>
        </w:rPr>
      </w:pPr>
      <w:r>
        <w:rPr>
          <w:noProof/>
        </w:rPr>
        <w:drawing>
          <wp:inline distT="0" distB="0" distL="0" distR="0" wp14:anchorId="4F4A36BE" wp14:editId="26B8C0F5">
            <wp:extent cx="5475768" cy="5475768"/>
            <wp:effectExtent l="0" t="0" r="0" b="0"/>
            <wp:docPr id="25" name="Picture 25"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icture containing chart&#10;&#10;Description automatically generated"/>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482135" cy="5482135"/>
                    </a:xfrm>
                    <a:prstGeom prst="rect">
                      <a:avLst/>
                    </a:prstGeom>
                    <a:noFill/>
                    <a:ln>
                      <a:noFill/>
                    </a:ln>
                  </pic:spPr>
                </pic:pic>
              </a:graphicData>
            </a:graphic>
          </wp:inline>
        </w:drawing>
      </w:r>
      <w:r w:rsidR="001774F5" w:rsidRPr="007D4201">
        <w:rPr>
          <w:rFonts w:ascii="Arial" w:hAnsi="Arial" w:cs="Arial"/>
          <w:sz w:val="20"/>
          <w:szCs w:val="20"/>
          <w:u w:val="single"/>
        </w:rPr>
        <w:br w:type="page"/>
      </w:r>
    </w:p>
    <w:p w14:paraId="2BD34625" w14:textId="0C277CC1" w:rsidR="00BA7248" w:rsidRDefault="00BA7248" w:rsidP="00BA7248">
      <w:pPr>
        <w:pStyle w:val="Heading1"/>
        <w:rPr>
          <w:rFonts w:cs="Arial"/>
          <w:szCs w:val="20"/>
        </w:rPr>
      </w:pPr>
      <w:r w:rsidRPr="007D4201">
        <w:rPr>
          <w:rFonts w:cs="Arial"/>
          <w:szCs w:val="20"/>
        </w:rPr>
        <w:lastRenderedPageBreak/>
        <w:t>Supp</w:t>
      </w:r>
      <w:r w:rsidR="00933D58">
        <w:rPr>
          <w:rFonts w:cs="Arial"/>
          <w:szCs w:val="20"/>
        </w:rPr>
        <w:t>l</w:t>
      </w:r>
      <w:r w:rsidRPr="007D4201">
        <w:rPr>
          <w:rFonts w:cs="Arial"/>
          <w:szCs w:val="20"/>
        </w:rPr>
        <w:t xml:space="preserve"> Fig 1</w:t>
      </w:r>
      <w:r w:rsidR="00AF1C95">
        <w:rPr>
          <w:rFonts w:cs="Arial"/>
          <w:szCs w:val="20"/>
        </w:rPr>
        <w:t>9</w:t>
      </w:r>
      <w:r w:rsidR="00933D58">
        <w:rPr>
          <w:rFonts w:cs="Arial"/>
          <w:szCs w:val="20"/>
        </w:rPr>
        <w:t>. (b)</w:t>
      </w:r>
    </w:p>
    <w:p w14:paraId="417B2219" w14:textId="754725EE" w:rsidR="00056403" w:rsidRDefault="00056403" w:rsidP="00056403">
      <w:pPr>
        <w:jc w:val="center"/>
      </w:pPr>
      <w:r>
        <w:rPr>
          <w:noProof/>
        </w:rPr>
        <w:drawing>
          <wp:inline distT="0" distB="0" distL="0" distR="0" wp14:anchorId="66B27121" wp14:editId="52BD7999">
            <wp:extent cx="6697781" cy="5741582"/>
            <wp:effectExtent l="0" t="0" r="8255" b="0"/>
            <wp:docPr id="26" name="Picture 26"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icture containing diagram&#10;&#10;Description automatically generated"/>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704382" cy="5747241"/>
                    </a:xfrm>
                    <a:prstGeom prst="rect">
                      <a:avLst/>
                    </a:prstGeom>
                    <a:noFill/>
                    <a:ln>
                      <a:noFill/>
                    </a:ln>
                  </pic:spPr>
                </pic:pic>
              </a:graphicData>
            </a:graphic>
          </wp:inline>
        </w:drawing>
      </w:r>
      <w:r>
        <w:br w:type="page"/>
      </w:r>
    </w:p>
    <w:p w14:paraId="0D4D38AC" w14:textId="6478DF9D" w:rsidR="00E54D55" w:rsidRPr="007D4201" w:rsidRDefault="00E54D55" w:rsidP="00E54D55">
      <w:pPr>
        <w:pStyle w:val="Heading1"/>
        <w:rPr>
          <w:rFonts w:cs="Arial"/>
          <w:szCs w:val="20"/>
        </w:rPr>
      </w:pPr>
      <w:r w:rsidRPr="007D4201">
        <w:rPr>
          <w:rFonts w:cs="Arial"/>
          <w:szCs w:val="20"/>
        </w:rPr>
        <w:lastRenderedPageBreak/>
        <w:t>Supp</w:t>
      </w:r>
      <w:r w:rsidR="00933D58">
        <w:rPr>
          <w:rFonts w:cs="Arial"/>
          <w:szCs w:val="20"/>
        </w:rPr>
        <w:t>l</w:t>
      </w:r>
      <w:r w:rsidRPr="007D4201">
        <w:rPr>
          <w:rFonts w:cs="Arial"/>
          <w:szCs w:val="20"/>
        </w:rPr>
        <w:t xml:space="preserve"> Fig 1</w:t>
      </w:r>
      <w:r w:rsidR="00AF1C95">
        <w:rPr>
          <w:rFonts w:cs="Arial"/>
          <w:szCs w:val="20"/>
        </w:rPr>
        <w:t>9</w:t>
      </w:r>
      <w:r w:rsidR="00933D58">
        <w:rPr>
          <w:rFonts w:cs="Arial"/>
          <w:szCs w:val="20"/>
        </w:rPr>
        <w:t>. (c)</w:t>
      </w:r>
    </w:p>
    <w:p w14:paraId="7E96B125" w14:textId="0CD3CBBF" w:rsidR="00313B89" w:rsidRDefault="00313B89" w:rsidP="00313B89">
      <w:pPr>
        <w:jc w:val="center"/>
        <w:rPr>
          <w:rFonts w:ascii="Arial" w:hAnsi="Arial" w:cs="Arial"/>
          <w:sz w:val="20"/>
          <w:szCs w:val="20"/>
        </w:rPr>
      </w:pPr>
      <w:r>
        <w:rPr>
          <w:noProof/>
        </w:rPr>
        <w:drawing>
          <wp:inline distT="0" distB="0" distL="0" distR="0" wp14:anchorId="44D9B3DB" wp14:editId="2E7D29D9">
            <wp:extent cx="6698511" cy="5742207"/>
            <wp:effectExtent l="0" t="0" r="7620" b="0"/>
            <wp:docPr id="27" name="Picture 2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picture containing graphical user interface&#10;&#10;Description automatically generated"/>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705822" cy="5748475"/>
                    </a:xfrm>
                    <a:prstGeom prst="rect">
                      <a:avLst/>
                    </a:prstGeom>
                    <a:noFill/>
                    <a:ln>
                      <a:noFill/>
                    </a:ln>
                  </pic:spPr>
                </pic:pic>
              </a:graphicData>
            </a:graphic>
          </wp:inline>
        </w:drawing>
      </w:r>
      <w:r>
        <w:rPr>
          <w:rFonts w:ascii="Arial" w:hAnsi="Arial" w:cs="Arial"/>
          <w:sz w:val="20"/>
          <w:szCs w:val="20"/>
        </w:rPr>
        <w:br w:type="page"/>
      </w:r>
    </w:p>
    <w:p w14:paraId="62404838" w14:textId="6BDBD02E" w:rsidR="000C2C71" w:rsidRPr="007D4201" w:rsidRDefault="000C2C71" w:rsidP="000C2C71">
      <w:pPr>
        <w:pStyle w:val="Heading1"/>
        <w:rPr>
          <w:rFonts w:cs="Arial"/>
          <w:szCs w:val="20"/>
        </w:rPr>
      </w:pPr>
      <w:r w:rsidRPr="007D4201">
        <w:rPr>
          <w:rFonts w:cs="Arial"/>
          <w:szCs w:val="20"/>
        </w:rPr>
        <w:lastRenderedPageBreak/>
        <w:t xml:space="preserve">Suppl Fig </w:t>
      </w:r>
      <w:r w:rsidR="00AF1C95">
        <w:rPr>
          <w:rFonts w:cs="Arial"/>
          <w:szCs w:val="20"/>
        </w:rPr>
        <w:t>20</w:t>
      </w:r>
      <w:r w:rsidRPr="007D4201">
        <w:rPr>
          <w:rFonts w:cs="Arial"/>
          <w:szCs w:val="20"/>
        </w:rPr>
        <w:t xml:space="preserve">. Mendelian randomization estimates for the relation between </w:t>
      </w:r>
      <w:r w:rsidR="00B77A57" w:rsidRPr="007D4201">
        <w:rPr>
          <w:rFonts w:cs="Arial"/>
          <w:szCs w:val="20"/>
        </w:rPr>
        <w:t xml:space="preserve">older </w:t>
      </w:r>
      <w:r w:rsidRPr="007D4201">
        <w:rPr>
          <w:rFonts w:cs="Arial"/>
          <w:szCs w:val="20"/>
        </w:rPr>
        <w:t>age at natural menopause and metabolic measures among females (compare different Mendelian randomization methods)</w:t>
      </w:r>
      <w:r w:rsidR="009509F2">
        <w:rPr>
          <w:rFonts w:cs="Arial"/>
          <w:szCs w:val="20"/>
        </w:rPr>
        <w:t xml:space="preserve">. </w:t>
      </w:r>
      <w:r w:rsidR="009509F2" w:rsidRPr="009509F2">
        <w:rPr>
          <w:rFonts w:cs="Arial"/>
          <w:szCs w:val="20"/>
        </w:rPr>
        <w:t xml:space="preserve">Mendelian randomization models were estimated using the inverse variance weighted method (N= </w:t>
      </w:r>
      <w:r w:rsidR="003772A4">
        <w:rPr>
          <w:rFonts w:cs="Arial"/>
          <w:szCs w:val="20"/>
        </w:rPr>
        <w:t>62,209</w:t>
      </w:r>
      <w:r w:rsidR="009509F2" w:rsidRPr="009509F2">
        <w:rPr>
          <w:rFonts w:cs="Arial"/>
          <w:szCs w:val="20"/>
        </w:rPr>
        <w:t>)</w:t>
      </w:r>
      <w:r w:rsidR="008F6D0C">
        <w:rPr>
          <w:rFonts w:cs="Arial"/>
          <w:szCs w:val="20"/>
        </w:rPr>
        <w:t xml:space="preserve"> (a)</w:t>
      </w:r>
    </w:p>
    <w:p w14:paraId="571F825B" w14:textId="73F6368A" w:rsidR="000C2C71" w:rsidRPr="007D4201" w:rsidRDefault="005C4E3D" w:rsidP="000C2C71">
      <w:pPr>
        <w:spacing w:line="360" w:lineRule="auto"/>
        <w:jc w:val="center"/>
        <w:rPr>
          <w:rFonts w:ascii="Arial" w:hAnsi="Arial" w:cs="Arial"/>
          <w:sz w:val="20"/>
          <w:szCs w:val="20"/>
          <w:u w:val="single"/>
        </w:rPr>
      </w:pPr>
      <w:r>
        <w:rPr>
          <w:noProof/>
        </w:rPr>
        <w:drawing>
          <wp:inline distT="0" distB="0" distL="0" distR="0" wp14:anchorId="121DC831" wp14:editId="0B944436">
            <wp:extent cx="5784112" cy="5784112"/>
            <wp:effectExtent l="0" t="0" r="7620" b="7620"/>
            <wp:docPr id="28" name="Picture 28"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Graphical user interface&#10;&#10;Description automatically generated"/>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789234" cy="5789234"/>
                    </a:xfrm>
                    <a:prstGeom prst="rect">
                      <a:avLst/>
                    </a:prstGeom>
                    <a:noFill/>
                    <a:ln>
                      <a:noFill/>
                    </a:ln>
                  </pic:spPr>
                </pic:pic>
              </a:graphicData>
            </a:graphic>
          </wp:inline>
        </w:drawing>
      </w:r>
      <w:r w:rsidR="000C2C71" w:rsidRPr="007D4201">
        <w:rPr>
          <w:rFonts w:ascii="Arial" w:hAnsi="Arial" w:cs="Arial"/>
          <w:sz w:val="20"/>
          <w:szCs w:val="20"/>
          <w:u w:val="single"/>
        </w:rPr>
        <w:br w:type="page"/>
      </w:r>
    </w:p>
    <w:p w14:paraId="1CF0E835" w14:textId="7A820F42" w:rsidR="000B5753" w:rsidRDefault="000B5753" w:rsidP="000B5753">
      <w:pPr>
        <w:pStyle w:val="Heading1"/>
        <w:rPr>
          <w:rFonts w:cs="Arial"/>
          <w:szCs w:val="20"/>
        </w:rPr>
      </w:pPr>
      <w:r w:rsidRPr="007D4201">
        <w:rPr>
          <w:rFonts w:cs="Arial"/>
          <w:szCs w:val="20"/>
        </w:rPr>
        <w:lastRenderedPageBreak/>
        <w:t xml:space="preserve">Suppl Fig </w:t>
      </w:r>
      <w:r w:rsidR="00AF1C95">
        <w:rPr>
          <w:rFonts w:cs="Arial"/>
          <w:szCs w:val="20"/>
        </w:rPr>
        <w:t>20</w:t>
      </w:r>
      <w:r w:rsidRPr="007D4201">
        <w:rPr>
          <w:rFonts w:cs="Arial"/>
          <w:szCs w:val="20"/>
        </w:rPr>
        <w:t xml:space="preserve">. </w:t>
      </w:r>
      <w:r w:rsidR="008F6D0C">
        <w:rPr>
          <w:rFonts w:cs="Arial"/>
          <w:szCs w:val="20"/>
        </w:rPr>
        <w:t>(b)</w:t>
      </w:r>
    </w:p>
    <w:p w14:paraId="1E206D57" w14:textId="598CAAE6" w:rsidR="005C4E3D" w:rsidRDefault="001F5009" w:rsidP="001F5009">
      <w:pPr>
        <w:jc w:val="center"/>
      </w:pPr>
      <w:r>
        <w:rPr>
          <w:noProof/>
        </w:rPr>
        <w:drawing>
          <wp:inline distT="0" distB="0" distL="0" distR="0" wp14:anchorId="54EEA267" wp14:editId="5AD2DB20">
            <wp:extent cx="6836735" cy="5860698"/>
            <wp:effectExtent l="0" t="0" r="2540" b="6985"/>
            <wp:docPr id="29" name="Picture 29"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picture containing diagram&#10;&#10;Description automatically generated"/>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844409" cy="5867276"/>
                    </a:xfrm>
                    <a:prstGeom prst="rect">
                      <a:avLst/>
                    </a:prstGeom>
                    <a:noFill/>
                    <a:ln>
                      <a:noFill/>
                    </a:ln>
                  </pic:spPr>
                </pic:pic>
              </a:graphicData>
            </a:graphic>
          </wp:inline>
        </w:drawing>
      </w:r>
    </w:p>
    <w:p w14:paraId="0F2CDC3A" w14:textId="2D4AA9C3" w:rsidR="005C4E3D" w:rsidRPr="007D4201" w:rsidRDefault="005C4E3D" w:rsidP="005C4E3D">
      <w:pPr>
        <w:pStyle w:val="Heading1"/>
        <w:rPr>
          <w:rFonts w:cs="Arial"/>
          <w:szCs w:val="20"/>
        </w:rPr>
      </w:pPr>
      <w:r w:rsidRPr="007D4201">
        <w:rPr>
          <w:rFonts w:cs="Arial"/>
          <w:szCs w:val="20"/>
        </w:rPr>
        <w:lastRenderedPageBreak/>
        <w:t xml:space="preserve">Suppl Fig </w:t>
      </w:r>
      <w:r w:rsidR="00AF1C95">
        <w:rPr>
          <w:rFonts w:cs="Arial"/>
          <w:szCs w:val="20"/>
        </w:rPr>
        <w:t>20</w:t>
      </w:r>
      <w:r w:rsidRPr="007D4201">
        <w:rPr>
          <w:rFonts w:cs="Arial"/>
          <w:szCs w:val="20"/>
        </w:rPr>
        <w:t xml:space="preserve">. </w:t>
      </w:r>
      <w:r w:rsidR="008F6D0C">
        <w:rPr>
          <w:rFonts w:cs="Arial"/>
          <w:szCs w:val="20"/>
        </w:rPr>
        <w:t>(c)</w:t>
      </w:r>
    </w:p>
    <w:p w14:paraId="0C70A2F5" w14:textId="55489F03" w:rsidR="00825C08" w:rsidRPr="006A4B92" w:rsidRDefault="006A4B92" w:rsidP="006A4B92">
      <w:pPr>
        <w:jc w:val="center"/>
      </w:pPr>
      <w:r>
        <w:rPr>
          <w:noProof/>
        </w:rPr>
        <w:drawing>
          <wp:inline distT="0" distB="0" distL="0" distR="0" wp14:anchorId="45E221FA" wp14:editId="47ED609F">
            <wp:extent cx="6702424" cy="5745563"/>
            <wp:effectExtent l="0" t="0" r="3810" b="7620"/>
            <wp:docPr id="30" name="Picture 30"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icture containing graphical user interface&#10;&#10;Description automatically generated"/>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709319" cy="5751473"/>
                    </a:xfrm>
                    <a:prstGeom prst="rect">
                      <a:avLst/>
                    </a:prstGeom>
                    <a:noFill/>
                    <a:ln>
                      <a:noFill/>
                    </a:ln>
                  </pic:spPr>
                </pic:pic>
              </a:graphicData>
            </a:graphic>
          </wp:inline>
        </w:drawing>
      </w:r>
    </w:p>
    <w:p w14:paraId="0E54B7BD" w14:textId="451CCE75" w:rsidR="000D195C" w:rsidRPr="007D4201" w:rsidRDefault="000D195C" w:rsidP="000D195C">
      <w:pPr>
        <w:pStyle w:val="Heading1"/>
        <w:rPr>
          <w:rFonts w:cs="Arial"/>
          <w:szCs w:val="20"/>
        </w:rPr>
      </w:pPr>
      <w:r w:rsidRPr="007D4201">
        <w:rPr>
          <w:rFonts w:cs="Arial"/>
          <w:szCs w:val="20"/>
        </w:rPr>
        <w:lastRenderedPageBreak/>
        <w:t xml:space="preserve">Suppl Fig </w:t>
      </w:r>
      <w:r w:rsidR="00C11EB5">
        <w:rPr>
          <w:rFonts w:cs="Arial"/>
          <w:szCs w:val="20"/>
        </w:rPr>
        <w:t>21</w:t>
      </w:r>
      <w:r w:rsidRPr="007D4201">
        <w:rPr>
          <w:rFonts w:cs="Arial"/>
          <w:szCs w:val="20"/>
        </w:rPr>
        <w:t>. Mendelian randomization estimates for the relation between</w:t>
      </w:r>
      <w:r w:rsidR="00B77A57" w:rsidRPr="007D4201">
        <w:rPr>
          <w:rFonts w:cs="Arial"/>
          <w:szCs w:val="20"/>
        </w:rPr>
        <w:t xml:space="preserve"> older</w:t>
      </w:r>
      <w:r w:rsidRPr="007D4201">
        <w:rPr>
          <w:rFonts w:cs="Arial"/>
          <w:szCs w:val="20"/>
        </w:rPr>
        <w:t xml:space="preserve"> age at menarche and metabolic measures among females (</w:t>
      </w:r>
      <w:r w:rsidR="00A325A1" w:rsidRPr="007D4201">
        <w:rPr>
          <w:rStyle w:val="Heading1Char"/>
          <w:rFonts w:cs="Arial"/>
          <w:szCs w:val="20"/>
        </w:rPr>
        <w:t>comparing different SNP sets</w:t>
      </w:r>
      <w:r w:rsidRPr="007D4201">
        <w:rPr>
          <w:rFonts w:cs="Arial"/>
          <w:szCs w:val="20"/>
        </w:rPr>
        <w:t>)</w:t>
      </w:r>
      <w:r w:rsidR="009509F2">
        <w:rPr>
          <w:rFonts w:cs="Arial"/>
          <w:szCs w:val="20"/>
        </w:rPr>
        <w:t xml:space="preserve">. </w:t>
      </w:r>
      <w:r w:rsidR="009509F2" w:rsidRPr="009509F2">
        <w:rPr>
          <w:rFonts w:cs="Arial"/>
          <w:szCs w:val="20"/>
        </w:rPr>
        <w:t xml:space="preserve">Mendelian randomization models were estimated using the inverse variance weighted method (N= </w:t>
      </w:r>
      <w:r w:rsidR="003772A4">
        <w:rPr>
          <w:rFonts w:cs="Arial"/>
          <w:szCs w:val="20"/>
        </w:rPr>
        <w:t>62,209</w:t>
      </w:r>
      <w:r w:rsidR="009509F2" w:rsidRPr="009509F2">
        <w:rPr>
          <w:rFonts w:cs="Arial"/>
          <w:szCs w:val="20"/>
        </w:rPr>
        <w:t>)</w:t>
      </w:r>
      <w:r w:rsidR="008F6D0C">
        <w:rPr>
          <w:rFonts w:cs="Arial"/>
          <w:szCs w:val="20"/>
        </w:rPr>
        <w:t xml:space="preserve"> (a)</w:t>
      </w:r>
    </w:p>
    <w:p w14:paraId="6319864E" w14:textId="49AE461B" w:rsidR="000D195C" w:rsidRPr="007D4201" w:rsidRDefault="000542B3" w:rsidP="000D195C">
      <w:pPr>
        <w:spacing w:line="360" w:lineRule="auto"/>
        <w:jc w:val="center"/>
        <w:rPr>
          <w:rFonts w:ascii="Arial" w:hAnsi="Arial" w:cs="Arial"/>
          <w:sz w:val="20"/>
          <w:szCs w:val="20"/>
          <w:u w:val="single"/>
        </w:rPr>
      </w:pPr>
      <w:r>
        <w:rPr>
          <w:noProof/>
        </w:rPr>
        <w:drawing>
          <wp:inline distT="0" distB="0" distL="0" distR="0" wp14:anchorId="0E6C052E" wp14:editId="64A587F8">
            <wp:extent cx="5707380" cy="5707380"/>
            <wp:effectExtent l="0" t="0" r="7620" b="7620"/>
            <wp:docPr id="31" name="Picture 31"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Graphical user interface&#10;&#10;Description automatically generated with low confidence"/>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17267" cy="5717267"/>
                    </a:xfrm>
                    <a:prstGeom prst="rect">
                      <a:avLst/>
                    </a:prstGeom>
                    <a:noFill/>
                    <a:ln>
                      <a:noFill/>
                    </a:ln>
                  </pic:spPr>
                </pic:pic>
              </a:graphicData>
            </a:graphic>
          </wp:inline>
        </w:drawing>
      </w:r>
      <w:r w:rsidR="000D195C" w:rsidRPr="007D4201">
        <w:rPr>
          <w:rFonts w:ascii="Arial" w:hAnsi="Arial" w:cs="Arial"/>
          <w:sz w:val="20"/>
          <w:szCs w:val="20"/>
          <w:u w:val="single"/>
        </w:rPr>
        <w:br w:type="page"/>
      </w:r>
    </w:p>
    <w:p w14:paraId="76F1A6F1" w14:textId="1F367994" w:rsidR="000542B3" w:rsidRPr="007D4201" w:rsidRDefault="000542B3" w:rsidP="000542B3">
      <w:pPr>
        <w:pStyle w:val="Heading1"/>
        <w:rPr>
          <w:rFonts w:cs="Arial"/>
          <w:szCs w:val="20"/>
        </w:rPr>
      </w:pPr>
      <w:r w:rsidRPr="007D4201">
        <w:rPr>
          <w:rFonts w:cs="Arial"/>
          <w:szCs w:val="20"/>
        </w:rPr>
        <w:lastRenderedPageBreak/>
        <w:t xml:space="preserve">Suppl Fig </w:t>
      </w:r>
      <w:r w:rsidR="00C11EB5">
        <w:rPr>
          <w:rFonts w:cs="Arial"/>
          <w:szCs w:val="20"/>
        </w:rPr>
        <w:t>21</w:t>
      </w:r>
      <w:r w:rsidRPr="007D4201">
        <w:rPr>
          <w:rFonts w:cs="Arial"/>
          <w:szCs w:val="20"/>
        </w:rPr>
        <w:t xml:space="preserve">. </w:t>
      </w:r>
      <w:r w:rsidR="008F6D0C">
        <w:rPr>
          <w:rFonts w:cs="Arial"/>
          <w:szCs w:val="20"/>
        </w:rPr>
        <w:t>(b)</w:t>
      </w:r>
    </w:p>
    <w:p w14:paraId="2F9E5F17" w14:textId="77777777" w:rsidR="000542B3" w:rsidRDefault="000542B3" w:rsidP="000542B3">
      <w:pPr>
        <w:spacing w:line="360" w:lineRule="auto"/>
        <w:jc w:val="center"/>
        <w:rPr>
          <w:rFonts w:ascii="Arial" w:hAnsi="Arial" w:cs="Arial"/>
          <w:sz w:val="20"/>
          <w:szCs w:val="20"/>
          <w:u w:val="single"/>
        </w:rPr>
      </w:pPr>
      <w:r>
        <w:rPr>
          <w:noProof/>
        </w:rPr>
        <w:drawing>
          <wp:inline distT="0" distB="0" distL="0" distR="0" wp14:anchorId="550F614F" wp14:editId="4A14F63B">
            <wp:extent cx="6485860" cy="5559915"/>
            <wp:effectExtent l="0" t="0" r="0" b="3175"/>
            <wp:docPr id="1703277858" name="Picture 170327785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277856" name="Picture 1703277856" descr="Diagram&#10;&#10;Description automatically generated"/>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493762" cy="5566689"/>
                    </a:xfrm>
                    <a:prstGeom prst="rect">
                      <a:avLst/>
                    </a:prstGeom>
                    <a:noFill/>
                    <a:ln>
                      <a:noFill/>
                    </a:ln>
                  </pic:spPr>
                </pic:pic>
              </a:graphicData>
            </a:graphic>
          </wp:inline>
        </w:drawing>
      </w:r>
    </w:p>
    <w:p w14:paraId="69B2D2CA" w14:textId="77777777" w:rsidR="000542B3" w:rsidRDefault="000542B3" w:rsidP="000542B3">
      <w:pPr>
        <w:spacing w:line="360" w:lineRule="auto"/>
        <w:jc w:val="center"/>
        <w:rPr>
          <w:rFonts w:ascii="Arial" w:hAnsi="Arial" w:cs="Arial"/>
          <w:sz w:val="20"/>
          <w:szCs w:val="20"/>
          <w:u w:val="single"/>
        </w:rPr>
      </w:pPr>
    </w:p>
    <w:p w14:paraId="0C4D7CA2" w14:textId="78E80569" w:rsidR="000542B3" w:rsidRPr="007D4201" w:rsidRDefault="000542B3" w:rsidP="000542B3">
      <w:pPr>
        <w:pStyle w:val="Heading1"/>
        <w:rPr>
          <w:rFonts w:cs="Arial"/>
          <w:szCs w:val="20"/>
        </w:rPr>
      </w:pPr>
      <w:r w:rsidRPr="007D4201">
        <w:rPr>
          <w:rFonts w:cs="Arial"/>
          <w:szCs w:val="20"/>
        </w:rPr>
        <w:lastRenderedPageBreak/>
        <w:t xml:space="preserve">Suppl Fig </w:t>
      </w:r>
      <w:r w:rsidR="00C11EB5">
        <w:rPr>
          <w:rFonts w:cs="Arial"/>
          <w:szCs w:val="20"/>
        </w:rPr>
        <w:t>21</w:t>
      </w:r>
      <w:r w:rsidRPr="007D4201">
        <w:rPr>
          <w:rFonts w:cs="Arial"/>
          <w:szCs w:val="20"/>
        </w:rPr>
        <w:t xml:space="preserve">. </w:t>
      </w:r>
      <w:r w:rsidR="008F6D0C">
        <w:rPr>
          <w:rFonts w:cs="Arial"/>
          <w:szCs w:val="20"/>
        </w:rPr>
        <w:t>(c)</w:t>
      </w:r>
    </w:p>
    <w:p w14:paraId="11BE8524" w14:textId="23FF889D" w:rsidR="000D195C" w:rsidRPr="007D4201" w:rsidRDefault="000542B3" w:rsidP="000D195C">
      <w:pPr>
        <w:spacing w:line="360" w:lineRule="auto"/>
        <w:jc w:val="center"/>
        <w:rPr>
          <w:rFonts w:ascii="Arial" w:hAnsi="Arial" w:cs="Arial"/>
          <w:sz w:val="20"/>
          <w:szCs w:val="20"/>
          <w:u w:val="single"/>
        </w:rPr>
      </w:pPr>
      <w:r>
        <w:rPr>
          <w:noProof/>
        </w:rPr>
        <w:drawing>
          <wp:inline distT="0" distB="0" distL="0" distR="0" wp14:anchorId="213709CE" wp14:editId="577FEB8B">
            <wp:extent cx="6762307" cy="5796895"/>
            <wp:effectExtent l="0" t="0" r="635" b="0"/>
            <wp:docPr id="1703277859" name="Picture 1703277859"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277857" name="Picture 1703277857" descr="A picture containing table&#10;&#10;Description automatically generated"/>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68832" cy="5802489"/>
                    </a:xfrm>
                    <a:prstGeom prst="rect">
                      <a:avLst/>
                    </a:prstGeom>
                    <a:noFill/>
                    <a:ln>
                      <a:noFill/>
                    </a:ln>
                  </pic:spPr>
                </pic:pic>
              </a:graphicData>
            </a:graphic>
          </wp:inline>
        </w:drawing>
      </w:r>
      <w:r w:rsidR="000D195C" w:rsidRPr="007D4201">
        <w:rPr>
          <w:rFonts w:ascii="Arial" w:hAnsi="Arial" w:cs="Arial"/>
          <w:sz w:val="20"/>
          <w:szCs w:val="20"/>
          <w:u w:val="single"/>
        </w:rPr>
        <w:br w:type="page"/>
      </w:r>
    </w:p>
    <w:p w14:paraId="0B78C845" w14:textId="0381F0D5" w:rsidR="000D195C" w:rsidRPr="007D4201" w:rsidRDefault="000D195C" w:rsidP="000D195C">
      <w:pPr>
        <w:pStyle w:val="Heading1"/>
        <w:rPr>
          <w:rStyle w:val="Heading1Char"/>
          <w:rFonts w:cs="Arial"/>
          <w:szCs w:val="20"/>
        </w:rPr>
      </w:pPr>
      <w:r w:rsidRPr="007D4201">
        <w:rPr>
          <w:rFonts w:cs="Arial"/>
          <w:szCs w:val="20"/>
        </w:rPr>
        <w:lastRenderedPageBreak/>
        <w:t xml:space="preserve">Suppl Fig </w:t>
      </w:r>
      <w:r w:rsidR="00C11EB5">
        <w:rPr>
          <w:rFonts w:cs="Arial"/>
          <w:szCs w:val="20"/>
        </w:rPr>
        <w:t>22</w:t>
      </w:r>
      <w:r w:rsidRPr="007D4201">
        <w:rPr>
          <w:rFonts w:cs="Arial"/>
          <w:szCs w:val="20"/>
        </w:rPr>
        <w:t xml:space="preserve">. Mendelian randomization estimates for the relation between </w:t>
      </w:r>
      <w:r w:rsidR="00B77A57" w:rsidRPr="007D4201">
        <w:rPr>
          <w:rFonts w:cs="Arial"/>
          <w:szCs w:val="20"/>
        </w:rPr>
        <w:t xml:space="preserve">older </w:t>
      </w:r>
      <w:r w:rsidRPr="007D4201">
        <w:rPr>
          <w:rFonts w:cs="Arial"/>
          <w:szCs w:val="20"/>
        </w:rPr>
        <w:t xml:space="preserve">age at natural menopause and metabolic measures among females </w:t>
      </w:r>
      <w:r w:rsidRPr="007D4201">
        <w:rPr>
          <w:rStyle w:val="Heading1Char"/>
          <w:rFonts w:cs="Arial"/>
          <w:szCs w:val="20"/>
        </w:rPr>
        <w:t>(comparing different SNP sets)</w:t>
      </w:r>
      <w:r w:rsidR="009509F2">
        <w:rPr>
          <w:rStyle w:val="Heading1Char"/>
          <w:rFonts w:cs="Arial"/>
          <w:szCs w:val="20"/>
        </w:rPr>
        <w:t xml:space="preserve">. </w:t>
      </w:r>
      <w:r w:rsidR="009509F2" w:rsidRPr="009509F2">
        <w:rPr>
          <w:rStyle w:val="Heading1Char"/>
          <w:rFonts w:cs="Arial"/>
          <w:szCs w:val="20"/>
        </w:rPr>
        <w:t xml:space="preserve">Mendelian randomization models were estimated using the inverse variance weighted method (N= </w:t>
      </w:r>
      <w:r w:rsidR="003772A4">
        <w:rPr>
          <w:rStyle w:val="Heading1Char"/>
          <w:rFonts w:cs="Arial"/>
          <w:szCs w:val="20"/>
        </w:rPr>
        <w:t>62,209</w:t>
      </w:r>
      <w:r w:rsidR="009509F2" w:rsidRPr="009509F2">
        <w:rPr>
          <w:rStyle w:val="Heading1Char"/>
          <w:rFonts w:cs="Arial"/>
          <w:szCs w:val="20"/>
        </w:rPr>
        <w:t>)</w:t>
      </w:r>
      <w:r w:rsidR="008F6D0C">
        <w:rPr>
          <w:rStyle w:val="Heading1Char"/>
          <w:rFonts w:cs="Arial"/>
          <w:szCs w:val="20"/>
        </w:rPr>
        <w:t xml:space="preserve"> (a)</w:t>
      </w:r>
    </w:p>
    <w:p w14:paraId="33A7B95D" w14:textId="22420527" w:rsidR="000D195C" w:rsidRPr="007D4201" w:rsidRDefault="00352982" w:rsidP="000D195C">
      <w:pPr>
        <w:spacing w:line="360" w:lineRule="auto"/>
        <w:jc w:val="center"/>
        <w:rPr>
          <w:rFonts w:ascii="Arial" w:hAnsi="Arial" w:cs="Arial"/>
          <w:sz w:val="20"/>
          <w:szCs w:val="20"/>
          <w:u w:val="single"/>
        </w:rPr>
      </w:pPr>
      <w:r>
        <w:rPr>
          <w:noProof/>
        </w:rPr>
        <w:drawing>
          <wp:inline distT="0" distB="0" distL="0" distR="0" wp14:anchorId="019D9E44" wp14:editId="1E257948">
            <wp:extent cx="5433238" cy="5433238"/>
            <wp:effectExtent l="0" t="0" r="0" b="0"/>
            <wp:docPr id="1703277860" name="Picture 1703277860"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277860" name="Picture 1703277860" descr="A picture containing graphical user interface&#10;&#10;Description automatically generated"/>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438057" cy="5438057"/>
                    </a:xfrm>
                    <a:prstGeom prst="rect">
                      <a:avLst/>
                    </a:prstGeom>
                    <a:noFill/>
                    <a:ln>
                      <a:noFill/>
                    </a:ln>
                  </pic:spPr>
                </pic:pic>
              </a:graphicData>
            </a:graphic>
          </wp:inline>
        </w:drawing>
      </w:r>
      <w:r w:rsidR="000D195C" w:rsidRPr="007D4201">
        <w:rPr>
          <w:rFonts w:ascii="Arial" w:hAnsi="Arial" w:cs="Arial"/>
          <w:sz w:val="20"/>
          <w:szCs w:val="20"/>
          <w:u w:val="single"/>
        </w:rPr>
        <w:br w:type="page"/>
      </w:r>
    </w:p>
    <w:p w14:paraId="4B91FAB5" w14:textId="3513CF1A" w:rsidR="000D195C" w:rsidRPr="007D4201" w:rsidRDefault="000D195C" w:rsidP="000D195C">
      <w:pPr>
        <w:pStyle w:val="Heading1"/>
        <w:rPr>
          <w:rFonts w:cs="Arial"/>
          <w:szCs w:val="20"/>
        </w:rPr>
      </w:pPr>
      <w:r w:rsidRPr="007D4201">
        <w:rPr>
          <w:rFonts w:cs="Arial"/>
          <w:szCs w:val="20"/>
        </w:rPr>
        <w:lastRenderedPageBreak/>
        <w:t xml:space="preserve">Suppl Fig </w:t>
      </w:r>
      <w:r w:rsidR="00C11EB5">
        <w:rPr>
          <w:rFonts w:cs="Arial"/>
          <w:szCs w:val="20"/>
        </w:rPr>
        <w:t>22</w:t>
      </w:r>
      <w:r w:rsidRPr="007D4201">
        <w:rPr>
          <w:rFonts w:cs="Arial"/>
          <w:szCs w:val="20"/>
        </w:rPr>
        <w:t xml:space="preserve">. </w:t>
      </w:r>
      <w:r w:rsidR="008F6D0C">
        <w:rPr>
          <w:rFonts w:cs="Arial"/>
          <w:szCs w:val="20"/>
        </w:rPr>
        <w:t>(b)</w:t>
      </w:r>
    </w:p>
    <w:p w14:paraId="038E8461" w14:textId="0FBBC1F4" w:rsidR="00D62819" w:rsidRDefault="00352982" w:rsidP="000D195C">
      <w:pPr>
        <w:spacing w:line="360" w:lineRule="auto"/>
        <w:jc w:val="center"/>
        <w:rPr>
          <w:rFonts w:ascii="Arial" w:hAnsi="Arial" w:cs="Arial"/>
          <w:sz w:val="20"/>
          <w:szCs w:val="20"/>
          <w:u w:val="single"/>
        </w:rPr>
      </w:pPr>
      <w:r>
        <w:rPr>
          <w:noProof/>
        </w:rPr>
        <w:drawing>
          <wp:inline distT="0" distB="0" distL="0" distR="0" wp14:anchorId="6DBACB26" wp14:editId="5CAD31AB">
            <wp:extent cx="5635256" cy="5635256"/>
            <wp:effectExtent l="0" t="0" r="3810" b="3810"/>
            <wp:docPr id="1703277861" name="Picture 170327786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277861" name="Picture 1703277861" descr="A picture containing graphical user interface&#10;&#10;Description automatically generated"/>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648222" cy="5648222"/>
                    </a:xfrm>
                    <a:prstGeom prst="rect">
                      <a:avLst/>
                    </a:prstGeom>
                    <a:noFill/>
                    <a:ln>
                      <a:noFill/>
                    </a:ln>
                  </pic:spPr>
                </pic:pic>
              </a:graphicData>
            </a:graphic>
          </wp:inline>
        </w:drawing>
      </w:r>
    </w:p>
    <w:p w14:paraId="1487D283" w14:textId="39A3B505" w:rsidR="00D62819" w:rsidRDefault="00D62819" w:rsidP="000D195C">
      <w:pPr>
        <w:spacing w:line="360" w:lineRule="auto"/>
        <w:jc w:val="center"/>
        <w:rPr>
          <w:rFonts w:ascii="Arial" w:hAnsi="Arial" w:cs="Arial"/>
          <w:sz w:val="20"/>
          <w:szCs w:val="20"/>
          <w:u w:val="single"/>
        </w:rPr>
      </w:pPr>
    </w:p>
    <w:p w14:paraId="1D023030" w14:textId="156FBB7B" w:rsidR="00D62819" w:rsidRPr="007D4201" w:rsidRDefault="00D62819" w:rsidP="00D62819">
      <w:pPr>
        <w:pStyle w:val="Heading1"/>
        <w:rPr>
          <w:rFonts w:cs="Arial"/>
          <w:szCs w:val="20"/>
        </w:rPr>
      </w:pPr>
      <w:r w:rsidRPr="007D4201">
        <w:rPr>
          <w:rFonts w:cs="Arial"/>
          <w:szCs w:val="20"/>
        </w:rPr>
        <w:lastRenderedPageBreak/>
        <w:t xml:space="preserve">Suppl Fig </w:t>
      </w:r>
      <w:r w:rsidR="00C11EB5">
        <w:rPr>
          <w:rFonts w:cs="Arial"/>
          <w:szCs w:val="20"/>
        </w:rPr>
        <w:t>22</w:t>
      </w:r>
      <w:r w:rsidRPr="007D4201">
        <w:rPr>
          <w:rFonts w:cs="Arial"/>
          <w:szCs w:val="20"/>
        </w:rPr>
        <w:t xml:space="preserve">. </w:t>
      </w:r>
      <w:r w:rsidR="008F6D0C">
        <w:rPr>
          <w:rFonts w:cs="Arial"/>
          <w:szCs w:val="20"/>
        </w:rPr>
        <w:t>(c)</w:t>
      </w:r>
    </w:p>
    <w:p w14:paraId="58645AF4" w14:textId="563AA302" w:rsidR="00D62819" w:rsidRDefault="00320E95" w:rsidP="000D195C">
      <w:pPr>
        <w:spacing w:line="360" w:lineRule="auto"/>
        <w:jc w:val="center"/>
        <w:rPr>
          <w:rFonts w:ascii="Arial" w:hAnsi="Arial" w:cs="Arial"/>
          <w:sz w:val="20"/>
          <w:szCs w:val="20"/>
          <w:u w:val="single"/>
        </w:rPr>
      </w:pPr>
      <w:r>
        <w:rPr>
          <w:noProof/>
        </w:rPr>
        <w:drawing>
          <wp:inline distT="0" distB="0" distL="0" distR="0" wp14:anchorId="23D939BA" wp14:editId="46D125EA">
            <wp:extent cx="6496493" cy="5569032"/>
            <wp:effectExtent l="0" t="0" r="0" b="0"/>
            <wp:docPr id="1703277862" name="Picture 1703277862"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277862" name="Picture 1703277862" descr="A picture containing graphical user interface&#10;&#10;Description automatically generated"/>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502920" cy="5574542"/>
                    </a:xfrm>
                    <a:prstGeom prst="rect">
                      <a:avLst/>
                    </a:prstGeom>
                    <a:noFill/>
                    <a:ln>
                      <a:noFill/>
                    </a:ln>
                  </pic:spPr>
                </pic:pic>
              </a:graphicData>
            </a:graphic>
          </wp:inline>
        </w:drawing>
      </w:r>
    </w:p>
    <w:p w14:paraId="72615252" w14:textId="77777777" w:rsidR="007F1A78" w:rsidRDefault="007F1A78" w:rsidP="000D195C">
      <w:pPr>
        <w:spacing w:line="360" w:lineRule="auto"/>
        <w:jc w:val="center"/>
        <w:rPr>
          <w:rFonts w:ascii="Arial" w:hAnsi="Arial" w:cs="Arial"/>
          <w:sz w:val="20"/>
          <w:szCs w:val="20"/>
          <w:u w:val="single"/>
        </w:rPr>
      </w:pPr>
    </w:p>
    <w:sectPr w:rsidR="007F1A78" w:rsidSect="00E527DF">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03F85" w14:textId="77777777" w:rsidR="002B377F" w:rsidRDefault="002B377F" w:rsidP="00380F46">
      <w:pPr>
        <w:spacing w:after="0" w:line="240" w:lineRule="auto"/>
      </w:pPr>
      <w:r>
        <w:separator/>
      </w:r>
    </w:p>
  </w:endnote>
  <w:endnote w:type="continuationSeparator" w:id="0">
    <w:p w14:paraId="0C4671CB" w14:textId="77777777" w:rsidR="002B377F" w:rsidRDefault="002B377F" w:rsidP="00380F46">
      <w:pPr>
        <w:spacing w:after="0" w:line="240" w:lineRule="auto"/>
      </w:pPr>
      <w:r>
        <w:continuationSeparator/>
      </w:r>
    </w:p>
  </w:endnote>
  <w:endnote w:type="continuationNotice" w:id="1">
    <w:p w14:paraId="54DE9DB4" w14:textId="77777777" w:rsidR="002B377F" w:rsidRDefault="002B37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761F2" w14:textId="77777777" w:rsidR="007819F3" w:rsidRDefault="007819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2589589"/>
      <w:docPartObj>
        <w:docPartGallery w:val="Page Numbers (Bottom of Page)"/>
        <w:docPartUnique/>
      </w:docPartObj>
    </w:sdtPr>
    <w:sdtEndPr>
      <w:rPr>
        <w:noProof/>
      </w:rPr>
    </w:sdtEndPr>
    <w:sdtContent>
      <w:p w14:paraId="2AC5EB22" w14:textId="742282B0" w:rsidR="00250BFF" w:rsidRDefault="00250BF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F32F2F0" w14:textId="77777777" w:rsidR="00250BFF" w:rsidRDefault="00250B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78EF9" w14:textId="77777777" w:rsidR="007819F3" w:rsidRDefault="007819F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A1DE7" w14:textId="77777777" w:rsidR="00985A1E" w:rsidRDefault="00985A1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3819220"/>
      <w:docPartObj>
        <w:docPartGallery w:val="Page Numbers (Bottom of Page)"/>
        <w:docPartUnique/>
      </w:docPartObj>
    </w:sdtPr>
    <w:sdtEndPr>
      <w:rPr>
        <w:noProof/>
      </w:rPr>
    </w:sdtEndPr>
    <w:sdtContent>
      <w:p w14:paraId="6E6F3A3F" w14:textId="77777777" w:rsidR="00985A1E" w:rsidRDefault="00985A1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1A63C5" w14:textId="77777777" w:rsidR="00985A1E" w:rsidRDefault="00985A1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43D71" w14:textId="77777777" w:rsidR="00985A1E" w:rsidRDefault="00985A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B0A62C" w14:textId="77777777" w:rsidR="002B377F" w:rsidRDefault="002B377F" w:rsidP="00380F46">
      <w:pPr>
        <w:spacing w:after="0" w:line="240" w:lineRule="auto"/>
      </w:pPr>
      <w:r>
        <w:separator/>
      </w:r>
    </w:p>
  </w:footnote>
  <w:footnote w:type="continuationSeparator" w:id="0">
    <w:p w14:paraId="40851BDC" w14:textId="77777777" w:rsidR="002B377F" w:rsidRDefault="002B377F" w:rsidP="00380F46">
      <w:pPr>
        <w:spacing w:after="0" w:line="240" w:lineRule="auto"/>
      </w:pPr>
      <w:r>
        <w:continuationSeparator/>
      </w:r>
    </w:p>
  </w:footnote>
  <w:footnote w:type="continuationNotice" w:id="1">
    <w:p w14:paraId="5AB92556" w14:textId="77777777" w:rsidR="002B377F" w:rsidRDefault="002B377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5F191" w14:textId="77777777" w:rsidR="007819F3" w:rsidRDefault="007819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B419D" w14:textId="77777777" w:rsidR="007819F3" w:rsidRDefault="007819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B9509" w14:textId="77777777" w:rsidR="007819F3" w:rsidRDefault="007819F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9E92B" w14:textId="77777777" w:rsidR="00985A1E" w:rsidRDefault="00985A1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FB08B" w14:textId="77777777" w:rsidR="00985A1E" w:rsidRDefault="00985A1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06E81" w14:textId="77777777" w:rsidR="00985A1E" w:rsidRDefault="00985A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AC0"/>
    <w:rsid w:val="00000C82"/>
    <w:rsid w:val="00004202"/>
    <w:rsid w:val="00007AC7"/>
    <w:rsid w:val="000122A0"/>
    <w:rsid w:val="00015B7F"/>
    <w:rsid w:val="00017391"/>
    <w:rsid w:val="00020E38"/>
    <w:rsid w:val="00025C9A"/>
    <w:rsid w:val="000269AF"/>
    <w:rsid w:val="00027DA2"/>
    <w:rsid w:val="00030619"/>
    <w:rsid w:val="00031D8E"/>
    <w:rsid w:val="00032432"/>
    <w:rsid w:val="00045994"/>
    <w:rsid w:val="000468CE"/>
    <w:rsid w:val="00047EC1"/>
    <w:rsid w:val="000531FE"/>
    <w:rsid w:val="00053D2B"/>
    <w:rsid w:val="000542B3"/>
    <w:rsid w:val="00055B53"/>
    <w:rsid w:val="00056403"/>
    <w:rsid w:val="00057671"/>
    <w:rsid w:val="0006135C"/>
    <w:rsid w:val="00062E48"/>
    <w:rsid w:val="00063913"/>
    <w:rsid w:val="00065255"/>
    <w:rsid w:val="0007209E"/>
    <w:rsid w:val="000824EC"/>
    <w:rsid w:val="00083780"/>
    <w:rsid w:val="00085363"/>
    <w:rsid w:val="00092298"/>
    <w:rsid w:val="000923DB"/>
    <w:rsid w:val="0009428E"/>
    <w:rsid w:val="000A0C2B"/>
    <w:rsid w:val="000A2827"/>
    <w:rsid w:val="000A4906"/>
    <w:rsid w:val="000A6978"/>
    <w:rsid w:val="000B2EFB"/>
    <w:rsid w:val="000B5753"/>
    <w:rsid w:val="000B75C0"/>
    <w:rsid w:val="000C2C71"/>
    <w:rsid w:val="000C4170"/>
    <w:rsid w:val="000C5230"/>
    <w:rsid w:val="000D137D"/>
    <w:rsid w:val="000D195C"/>
    <w:rsid w:val="000E0B1F"/>
    <w:rsid w:val="000E2BC8"/>
    <w:rsid w:val="000F3323"/>
    <w:rsid w:val="000F4457"/>
    <w:rsid w:val="0010327F"/>
    <w:rsid w:val="00107FF8"/>
    <w:rsid w:val="00112795"/>
    <w:rsid w:val="00113607"/>
    <w:rsid w:val="00114534"/>
    <w:rsid w:val="001205FB"/>
    <w:rsid w:val="00127482"/>
    <w:rsid w:val="00137E53"/>
    <w:rsid w:val="00141A71"/>
    <w:rsid w:val="001430BB"/>
    <w:rsid w:val="00150591"/>
    <w:rsid w:val="00150818"/>
    <w:rsid w:val="00153A90"/>
    <w:rsid w:val="00155D14"/>
    <w:rsid w:val="00156E48"/>
    <w:rsid w:val="00161084"/>
    <w:rsid w:val="00166B92"/>
    <w:rsid w:val="00170A0B"/>
    <w:rsid w:val="001740EE"/>
    <w:rsid w:val="0017474B"/>
    <w:rsid w:val="001774F5"/>
    <w:rsid w:val="00182B83"/>
    <w:rsid w:val="00183385"/>
    <w:rsid w:val="00190CD8"/>
    <w:rsid w:val="00193CFF"/>
    <w:rsid w:val="001952CB"/>
    <w:rsid w:val="00196DE1"/>
    <w:rsid w:val="00197C53"/>
    <w:rsid w:val="001A5C97"/>
    <w:rsid w:val="001B0289"/>
    <w:rsid w:val="001B63B5"/>
    <w:rsid w:val="001B7291"/>
    <w:rsid w:val="001C24F9"/>
    <w:rsid w:val="001C4D9D"/>
    <w:rsid w:val="001C6528"/>
    <w:rsid w:val="001D3F4A"/>
    <w:rsid w:val="001D7AB5"/>
    <w:rsid w:val="001E31E3"/>
    <w:rsid w:val="001E5A36"/>
    <w:rsid w:val="001E6BF0"/>
    <w:rsid w:val="001E79B6"/>
    <w:rsid w:val="001F15F9"/>
    <w:rsid w:val="001F2858"/>
    <w:rsid w:val="001F5009"/>
    <w:rsid w:val="001F7C25"/>
    <w:rsid w:val="00202FB3"/>
    <w:rsid w:val="0020314A"/>
    <w:rsid w:val="00204A20"/>
    <w:rsid w:val="00210878"/>
    <w:rsid w:val="00221FD6"/>
    <w:rsid w:val="0022366E"/>
    <w:rsid w:val="00225A9C"/>
    <w:rsid w:val="00230CC6"/>
    <w:rsid w:val="00237D8B"/>
    <w:rsid w:val="002408E3"/>
    <w:rsid w:val="00240F2C"/>
    <w:rsid w:val="00241B9C"/>
    <w:rsid w:val="00245E26"/>
    <w:rsid w:val="00247502"/>
    <w:rsid w:val="00247EAB"/>
    <w:rsid w:val="00250051"/>
    <w:rsid w:val="00250900"/>
    <w:rsid w:val="00250BFF"/>
    <w:rsid w:val="0025123B"/>
    <w:rsid w:val="00252918"/>
    <w:rsid w:val="00255B08"/>
    <w:rsid w:val="002622BA"/>
    <w:rsid w:val="00263DEE"/>
    <w:rsid w:val="002668F0"/>
    <w:rsid w:val="00266CEC"/>
    <w:rsid w:val="00267C17"/>
    <w:rsid w:val="0027435B"/>
    <w:rsid w:val="002844E9"/>
    <w:rsid w:val="00285896"/>
    <w:rsid w:val="002860BC"/>
    <w:rsid w:val="00287672"/>
    <w:rsid w:val="00290787"/>
    <w:rsid w:val="00292027"/>
    <w:rsid w:val="00294365"/>
    <w:rsid w:val="002964A1"/>
    <w:rsid w:val="0029696B"/>
    <w:rsid w:val="00297F6B"/>
    <w:rsid w:val="002A00A3"/>
    <w:rsid w:val="002A24C6"/>
    <w:rsid w:val="002A3CD6"/>
    <w:rsid w:val="002A62FF"/>
    <w:rsid w:val="002B377F"/>
    <w:rsid w:val="002B39E9"/>
    <w:rsid w:val="002B3C30"/>
    <w:rsid w:val="002B3DBB"/>
    <w:rsid w:val="002B41EF"/>
    <w:rsid w:val="002B52EF"/>
    <w:rsid w:val="002B6C40"/>
    <w:rsid w:val="002C362C"/>
    <w:rsid w:val="002D6953"/>
    <w:rsid w:val="002E67A4"/>
    <w:rsid w:val="002F3950"/>
    <w:rsid w:val="003019A5"/>
    <w:rsid w:val="00313B89"/>
    <w:rsid w:val="00315EB7"/>
    <w:rsid w:val="00320E95"/>
    <w:rsid w:val="00321887"/>
    <w:rsid w:val="00324AEE"/>
    <w:rsid w:val="00326466"/>
    <w:rsid w:val="00335477"/>
    <w:rsid w:val="00341C18"/>
    <w:rsid w:val="0034312F"/>
    <w:rsid w:val="00352982"/>
    <w:rsid w:val="00357F1B"/>
    <w:rsid w:val="0036119A"/>
    <w:rsid w:val="00370262"/>
    <w:rsid w:val="0037357A"/>
    <w:rsid w:val="00373962"/>
    <w:rsid w:val="00374700"/>
    <w:rsid w:val="003772A4"/>
    <w:rsid w:val="00377E88"/>
    <w:rsid w:val="00380F46"/>
    <w:rsid w:val="00387660"/>
    <w:rsid w:val="0038796F"/>
    <w:rsid w:val="00387A66"/>
    <w:rsid w:val="0039357A"/>
    <w:rsid w:val="0039742D"/>
    <w:rsid w:val="003A1269"/>
    <w:rsid w:val="003A4126"/>
    <w:rsid w:val="003B10D2"/>
    <w:rsid w:val="003B36CC"/>
    <w:rsid w:val="003C0595"/>
    <w:rsid w:val="003C34B1"/>
    <w:rsid w:val="003D41E7"/>
    <w:rsid w:val="003D4F12"/>
    <w:rsid w:val="003D5078"/>
    <w:rsid w:val="003D6102"/>
    <w:rsid w:val="003D6AB4"/>
    <w:rsid w:val="003E0543"/>
    <w:rsid w:val="003E2F2F"/>
    <w:rsid w:val="003E3E10"/>
    <w:rsid w:val="003F1154"/>
    <w:rsid w:val="003F3C45"/>
    <w:rsid w:val="003F4222"/>
    <w:rsid w:val="00402401"/>
    <w:rsid w:val="00403AC0"/>
    <w:rsid w:val="0041078E"/>
    <w:rsid w:val="0041575E"/>
    <w:rsid w:val="0043165F"/>
    <w:rsid w:val="0043601F"/>
    <w:rsid w:val="0044129B"/>
    <w:rsid w:val="00442972"/>
    <w:rsid w:val="004429CB"/>
    <w:rsid w:val="00443540"/>
    <w:rsid w:val="00453D4C"/>
    <w:rsid w:val="004558A7"/>
    <w:rsid w:val="0045779F"/>
    <w:rsid w:val="0046577F"/>
    <w:rsid w:val="00473778"/>
    <w:rsid w:val="00476A6B"/>
    <w:rsid w:val="00490E78"/>
    <w:rsid w:val="00491C70"/>
    <w:rsid w:val="00492F1C"/>
    <w:rsid w:val="00493543"/>
    <w:rsid w:val="00495752"/>
    <w:rsid w:val="004A05BC"/>
    <w:rsid w:val="004B3ABE"/>
    <w:rsid w:val="004B3FCD"/>
    <w:rsid w:val="004B47B0"/>
    <w:rsid w:val="004B6113"/>
    <w:rsid w:val="004C02F9"/>
    <w:rsid w:val="004C05FC"/>
    <w:rsid w:val="004C0C88"/>
    <w:rsid w:val="004C1F00"/>
    <w:rsid w:val="004C5366"/>
    <w:rsid w:val="004D0F86"/>
    <w:rsid w:val="004E6430"/>
    <w:rsid w:val="004E68C8"/>
    <w:rsid w:val="004F08AE"/>
    <w:rsid w:val="004F08E4"/>
    <w:rsid w:val="004F4509"/>
    <w:rsid w:val="00500C8F"/>
    <w:rsid w:val="005017E4"/>
    <w:rsid w:val="0050201A"/>
    <w:rsid w:val="005020F3"/>
    <w:rsid w:val="00503A20"/>
    <w:rsid w:val="0050585C"/>
    <w:rsid w:val="005058C6"/>
    <w:rsid w:val="005061A5"/>
    <w:rsid w:val="00506A91"/>
    <w:rsid w:val="00520878"/>
    <w:rsid w:val="00520A9B"/>
    <w:rsid w:val="00520BD6"/>
    <w:rsid w:val="0052136A"/>
    <w:rsid w:val="00527611"/>
    <w:rsid w:val="005449EE"/>
    <w:rsid w:val="005500BE"/>
    <w:rsid w:val="00554883"/>
    <w:rsid w:val="00557A9D"/>
    <w:rsid w:val="00557E39"/>
    <w:rsid w:val="0056340A"/>
    <w:rsid w:val="00564B63"/>
    <w:rsid w:val="005675A3"/>
    <w:rsid w:val="00572A3C"/>
    <w:rsid w:val="00591A34"/>
    <w:rsid w:val="00591D4D"/>
    <w:rsid w:val="00596B3D"/>
    <w:rsid w:val="0059702C"/>
    <w:rsid w:val="005A1E43"/>
    <w:rsid w:val="005B5892"/>
    <w:rsid w:val="005B5EAA"/>
    <w:rsid w:val="005B7AAC"/>
    <w:rsid w:val="005C2C38"/>
    <w:rsid w:val="005C4E3D"/>
    <w:rsid w:val="005C7B44"/>
    <w:rsid w:val="005D1091"/>
    <w:rsid w:val="005D1C4D"/>
    <w:rsid w:val="005D3A7C"/>
    <w:rsid w:val="005D5F48"/>
    <w:rsid w:val="005D70E1"/>
    <w:rsid w:val="005D768E"/>
    <w:rsid w:val="005D79A1"/>
    <w:rsid w:val="005E02AB"/>
    <w:rsid w:val="005E4E83"/>
    <w:rsid w:val="005F378F"/>
    <w:rsid w:val="00600AFA"/>
    <w:rsid w:val="00602A39"/>
    <w:rsid w:val="006038D2"/>
    <w:rsid w:val="006131AE"/>
    <w:rsid w:val="00616BE5"/>
    <w:rsid w:val="006217C6"/>
    <w:rsid w:val="0062254E"/>
    <w:rsid w:val="00624B67"/>
    <w:rsid w:val="006277FA"/>
    <w:rsid w:val="006310C4"/>
    <w:rsid w:val="00653AA7"/>
    <w:rsid w:val="0065434A"/>
    <w:rsid w:val="00654FB3"/>
    <w:rsid w:val="00656FEF"/>
    <w:rsid w:val="00661218"/>
    <w:rsid w:val="00663D3B"/>
    <w:rsid w:val="0066567B"/>
    <w:rsid w:val="006676CF"/>
    <w:rsid w:val="006758D2"/>
    <w:rsid w:val="006766E7"/>
    <w:rsid w:val="006830F6"/>
    <w:rsid w:val="006863CA"/>
    <w:rsid w:val="00690187"/>
    <w:rsid w:val="00692F56"/>
    <w:rsid w:val="00696010"/>
    <w:rsid w:val="00696C69"/>
    <w:rsid w:val="0069773F"/>
    <w:rsid w:val="006A0BC0"/>
    <w:rsid w:val="006A25FA"/>
    <w:rsid w:val="006A4B92"/>
    <w:rsid w:val="006A77E2"/>
    <w:rsid w:val="006C1A83"/>
    <w:rsid w:val="006C4781"/>
    <w:rsid w:val="006C652A"/>
    <w:rsid w:val="006D3FEA"/>
    <w:rsid w:val="006D4992"/>
    <w:rsid w:val="006D4AB6"/>
    <w:rsid w:val="006E1700"/>
    <w:rsid w:val="006E1E09"/>
    <w:rsid w:val="006E2FF3"/>
    <w:rsid w:val="006E3284"/>
    <w:rsid w:val="006E66DC"/>
    <w:rsid w:val="006F2BC3"/>
    <w:rsid w:val="006F6305"/>
    <w:rsid w:val="00703329"/>
    <w:rsid w:val="007100E8"/>
    <w:rsid w:val="00717FA3"/>
    <w:rsid w:val="00720560"/>
    <w:rsid w:val="007211AE"/>
    <w:rsid w:val="0072173D"/>
    <w:rsid w:val="00730A35"/>
    <w:rsid w:val="007364DC"/>
    <w:rsid w:val="00736844"/>
    <w:rsid w:val="007466AD"/>
    <w:rsid w:val="00751B93"/>
    <w:rsid w:val="0075505C"/>
    <w:rsid w:val="00756035"/>
    <w:rsid w:val="00760BB1"/>
    <w:rsid w:val="00766254"/>
    <w:rsid w:val="00770415"/>
    <w:rsid w:val="0077267B"/>
    <w:rsid w:val="00773714"/>
    <w:rsid w:val="00781404"/>
    <w:rsid w:val="0078197F"/>
    <w:rsid w:val="007819F3"/>
    <w:rsid w:val="00787058"/>
    <w:rsid w:val="00794C63"/>
    <w:rsid w:val="007A037C"/>
    <w:rsid w:val="007A1BF4"/>
    <w:rsid w:val="007A41A1"/>
    <w:rsid w:val="007A6552"/>
    <w:rsid w:val="007A7397"/>
    <w:rsid w:val="007B0C95"/>
    <w:rsid w:val="007B136D"/>
    <w:rsid w:val="007B501D"/>
    <w:rsid w:val="007B50E2"/>
    <w:rsid w:val="007B51F0"/>
    <w:rsid w:val="007B5FC4"/>
    <w:rsid w:val="007C4F18"/>
    <w:rsid w:val="007D214F"/>
    <w:rsid w:val="007D4201"/>
    <w:rsid w:val="007D65C0"/>
    <w:rsid w:val="007D688D"/>
    <w:rsid w:val="007F1A78"/>
    <w:rsid w:val="007F568E"/>
    <w:rsid w:val="007F6892"/>
    <w:rsid w:val="007F6A6B"/>
    <w:rsid w:val="007F7597"/>
    <w:rsid w:val="007F75F7"/>
    <w:rsid w:val="0080293C"/>
    <w:rsid w:val="00802E72"/>
    <w:rsid w:val="00805015"/>
    <w:rsid w:val="008059E5"/>
    <w:rsid w:val="00805A57"/>
    <w:rsid w:val="00805F58"/>
    <w:rsid w:val="00807A6B"/>
    <w:rsid w:val="00810733"/>
    <w:rsid w:val="00812E9E"/>
    <w:rsid w:val="00814B30"/>
    <w:rsid w:val="008215F8"/>
    <w:rsid w:val="008242B4"/>
    <w:rsid w:val="008248B6"/>
    <w:rsid w:val="00825C08"/>
    <w:rsid w:val="00833B38"/>
    <w:rsid w:val="0083431A"/>
    <w:rsid w:val="00834CAC"/>
    <w:rsid w:val="00836C11"/>
    <w:rsid w:val="00846255"/>
    <w:rsid w:val="008473B9"/>
    <w:rsid w:val="00850103"/>
    <w:rsid w:val="00850D62"/>
    <w:rsid w:val="0085579A"/>
    <w:rsid w:val="00866D2C"/>
    <w:rsid w:val="008705F3"/>
    <w:rsid w:val="008712AA"/>
    <w:rsid w:val="0087453D"/>
    <w:rsid w:val="008756C9"/>
    <w:rsid w:val="00875F85"/>
    <w:rsid w:val="00884CE8"/>
    <w:rsid w:val="00885736"/>
    <w:rsid w:val="008859FD"/>
    <w:rsid w:val="008901B3"/>
    <w:rsid w:val="0089195E"/>
    <w:rsid w:val="00891F30"/>
    <w:rsid w:val="008969D2"/>
    <w:rsid w:val="008A08F0"/>
    <w:rsid w:val="008A1DF6"/>
    <w:rsid w:val="008A57B9"/>
    <w:rsid w:val="008B2EA5"/>
    <w:rsid w:val="008B6405"/>
    <w:rsid w:val="008B6B56"/>
    <w:rsid w:val="008C1A21"/>
    <w:rsid w:val="008C1A2C"/>
    <w:rsid w:val="008C28FF"/>
    <w:rsid w:val="008C632C"/>
    <w:rsid w:val="008C7112"/>
    <w:rsid w:val="008D07E7"/>
    <w:rsid w:val="008D2CC3"/>
    <w:rsid w:val="008D3227"/>
    <w:rsid w:val="008D6F62"/>
    <w:rsid w:val="008E470B"/>
    <w:rsid w:val="008E4D70"/>
    <w:rsid w:val="008E5A9D"/>
    <w:rsid w:val="008F08F0"/>
    <w:rsid w:val="008F1AC6"/>
    <w:rsid w:val="008F376D"/>
    <w:rsid w:val="008F3DE0"/>
    <w:rsid w:val="008F5F77"/>
    <w:rsid w:val="008F6D0C"/>
    <w:rsid w:val="008F704B"/>
    <w:rsid w:val="00900D89"/>
    <w:rsid w:val="00902265"/>
    <w:rsid w:val="00903A9F"/>
    <w:rsid w:val="0090585B"/>
    <w:rsid w:val="00907F3F"/>
    <w:rsid w:val="0091073F"/>
    <w:rsid w:val="00911DE5"/>
    <w:rsid w:val="00912F75"/>
    <w:rsid w:val="00913D3C"/>
    <w:rsid w:val="00914C5E"/>
    <w:rsid w:val="00915850"/>
    <w:rsid w:val="00924F52"/>
    <w:rsid w:val="00933D58"/>
    <w:rsid w:val="00943241"/>
    <w:rsid w:val="00943B4B"/>
    <w:rsid w:val="00946244"/>
    <w:rsid w:val="009509F2"/>
    <w:rsid w:val="00961A74"/>
    <w:rsid w:val="00965583"/>
    <w:rsid w:val="00967D03"/>
    <w:rsid w:val="00971639"/>
    <w:rsid w:val="00981859"/>
    <w:rsid w:val="00981CE0"/>
    <w:rsid w:val="009835B5"/>
    <w:rsid w:val="00985A1E"/>
    <w:rsid w:val="00990966"/>
    <w:rsid w:val="00990EAE"/>
    <w:rsid w:val="00994094"/>
    <w:rsid w:val="00996B9C"/>
    <w:rsid w:val="009A0A2C"/>
    <w:rsid w:val="009A4262"/>
    <w:rsid w:val="009A4321"/>
    <w:rsid w:val="009A580A"/>
    <w:rsid w:val="009B1B2F"/>
    <w:rsid w:val="009D1369"/>
    <w:rsid w:val="009D1928"/>
    <w:rsid w:val="009D3A0B"/>
    <w:rsid w:val="009D587F"/>
    <w:rsid w:val="009D5C2E"/>
    <w:rsid w:val="009D670B"/>
    <w:rsid w:val="009E27A7"/>
    <w:rsid w:val="009E2E91"/>
    <w:rsid w:val="009E2F36"/>
    <w:rsid w:val="009E526B"/>
    <w:rsid w:val="009F0D69"/>
    <w:rsid w:val="009F1FE7"/>
    <w:rsid w:val="009F611A"/>
    <w:rsid w:val="009F7367"/>
    <w:rsid w:val="009F763C"/>
    <w:rsid w:val="009F7CB4"/>
    <w:rsid w:val="00A010D4"/>
    <w:rsid w:val="00A03B7E"/>
    <w:rsid w:val="00A121AE"/>
    <w:rsid w:val="00A13E50"/>
    <w:rsid w:val="00A1532F"/>
    <w:rsid w:val="00A24482"/>
    <w:rsid w:val="00A24F71"/>
    <w:rsid w:val="00A269CC"/>
    <w:rsid w:val="00A316D6"/>
    <w:rsid w:val="00A325A1"/>
    <w:rsid w:val="00A33022"/>
    <w:rsid w:val="00A340C6"/>
    <w:rsid w:val="00A422DA"/>
    <w:rsid w:val="00A44FB4"/>
    <w:rsid w:val="00A455CE"/>
    <w:rsid w:val="00A46125"/>
    <w:rsid w:val="00A54DEC"/>
    <w:rsid w:val="00A628C6"/>
    <w:rsid w:val="00A655F7"/>
    <w:rsid w:val="00A67BE6"/>
    <w:rsid w:val="00A71112"/>
    <w:rsid w:val="00A735DD"/>
    <w:rsid w:val="00A73EA2"/>
    <w:rsid w:val="00A74338"/>
    <w:rsid w:val="00A77205"/>
    <w:rsid w:val="00A84BA3"/>
    <w:rsid w:val="00A85741"/>
    <w:rsid w:val="00A861B7"/>
    <w:rsid w:val="00A92AAE"/>
    <w:rsid w:val="00A94B07"/>
    <w:rsid w:val="00A960CF"/>
    <w:rsid w:val="00AA1A2E"/>
    <w:rsid w:val="00AA27B5"/>
    <w:rsid w:val="00AA2AD5"/>
    <w:rsid w:val="00AA3323"/>
    <w:rsid w:val="00AA7155"/>
    <w:rsid w:val="00AA73A5"/>
    <w:rsid w:val="00AB0B22"/>
    <w:rsid w:val="00AC079F"/>
    <w:rsid w:val="00AD0AF4"/>
    <w:rsid w:val="00AD3D53"/>
    <w:rsid w:val="00AE40E7"/>
    <w:rsid w:val="00AE41C5"/>
    <w:rsid w:val="00AE5E1C"/>
    <w:rsid w:val="00AE6A91"/>
    <w:rsid w:val="00AE7E1C"/>
    <w:rsid w:val="00AE7F3B"/>
    <w:rsid w:val="00AF1674"/>
    <w:rsid w:val="00AF1C95"/>
    <w:rsid w:val="00AF3FDC"/>
    <w:rsid w:val="00AF5612"/>
    <w:rsid w:val="00AF6682"/>
    <w:rsid w:val="00B038C9"/>
    <w:rsid w:val="00B07E0A"/>
    <w:rsid w:val="00B14A99"/>
    <w:rsid w:val="00B23721"/>
    <w:rsid w:val="00B36098"/>
    <w:rsid w:val="00B40671"/>
    <w:rsid w:val="00B40DE2"/>
    <w:rsid w:val="00B41CF9"/>
    <w:rsid w:val="00B43522"/>
    <w:rsid w:val="00B435EB"/>
    <w:rsid w:val="00B44F09"/>
    <w:rsid w:val="00B453EB"/>
    <w:rsid w:val="00B45574"/>
    <w:rsid w:val="00B46B86"/>
    <w:rsid w:val="00B503B5"/>
    <w:rsid w:val="00B50E4D"/>
    <w:rsid w:val="00B50FF1"/>
    <w:rsid w:val="00B66061"/>
    <w:rsid w:val="00B77A57"/>
    <w:rsid w:val="00B841A2"/>
    <w:rsid w:val="00B848BF"/>
    <w:rsid w:val="00B8720A"/>
    <w:rsid w:val="00B948C6"/>
    <w:rsid w:val="00B95A6A"/>
    <w:rsid w:val="00BA633D"/>
    <w:rsid w:val="00BA7248"/>
    <w:rsid w:val="00BB54FF"/>
    <w:rsid w:val="00BB6762"/>
    <w:rsid w:val="00BC1629"/>
    <w:rsid w:val="00BC2088"/>
    <w:rsid w:val="00BD13A7"/>
    <w:rsid w:val="00BD360A"/>
    <w:rsid w:val="00BD3D5F"/>
    <w:rsid w:val="00BE49C8"/>
    <w:rsid w:val="00BF2870"/>
    <w:rsid w:val="00BF333D"/>
    <w:rsid w:val="00BF520D"/>
    <w:rsid w:val="00BF6AB4"/>
    <w:rsid w:val="00C03972"/>
    <w:rsid w:val="00C0542E"/>
    <w:rsid w:val="00C10F48"/>
    <w:rsid w:val="00C11EB5"/>
    <w:rsid w:val="00C13109"/>
    <w:rsid w:val="00C22657"/>
    <w:rsid w:val="00C265B5"/>
    <w:rsid w:val="00C272F5"/>
    <w:rsid w:val="00C3106D"/>
    <w:rsid w:val="00C34EC3"/>
    <w:rsid w:val="00C40D23"/>
    <w:rsid w:val="00C42577"/>
    <w:rsid w:val="00C44A7A"/>
    <w:rsid w:val="00C53884"/>
    <w:rsid w:val="00C53C92"/>
    <w:rsid w:val="00C54F8B"/>
    <w:rsid w:val="00C56EC9"/>
    <w:rsid w:val="00C579BA"/>
    <w:rsid w:val="00C60E71"/>
    <w:rsid w:val="00C612D5"/>
    <w:rsid w:val="00C64E73"/>
    <w:rsid w:val="00C744CD"/>
    <w:rsid w:val="00C7453F"/>
    <w:rsid w:val="00C74A84"/>
    <w:rsid w:val="00C75761"/>
    <w:rsid w:val="00C76940"/>
    <w:rsid w:val="00C76D67"/>
    <w:rsid w:val="00C80DB1"/>
    <w:rsid w:val="00C81819"/>
    <w:rsid w:val="00C81D5F"/>
    <w:rsid w:val="00C82006"/>
    <w:rsid w:val="00C850B9"/>
    <w:rsid w:val="00CA1141"/>
    <w:rsid w:val="00CA13A5"/>
    <w:rsid w:val="00CA33BE"/>
    <w:rsid w:val="00CA6034"/>
    <w:rsid w:val="00CB4A2F"/>
    <w:rsid w:val="00CC3520"/>
    <w:rsid w:val="00CC52A6"/>
    <w:rsid w:val="00CC5473"/>
    <w:rsid w:val="00CC6F0C"/>
    <w:rsid w:val="00CD282B"/>
    <w:rsid w:val="00CD5343"/>
    <w:rsid w:val="00CD5E31"/>
    <w:rsid w:val="00CD6A5F"/>
    <w:rsid w:val="00CD7A80"/>
    <w:rsid w:val="00CF4237"/>
    <w:rsid w:val="00CF6020"/>
    <w:rsid w:val="00D02259"/>
    <w:rsid w:val="00D03A55"/>
    <w:rsid w:val="00D04748"/>
    <w:rsid w:val="00D10DF9"/>
    <w:rsid w:val="00D13B5C"/>
    <w:rsid w:val="00D25834"/>
    <w:rsid w:val="00D26F72"/>
    <w:rsid w:val="00D27059"/>
    <w:rsid w:val="00D274A1"/>
    <w:rsid w:val="00D322C8"/>
    <w:rsid w:val="00D32939"/>
    <w:rsid w:val="00D405E8"/>
    <w:rsid w:val="00D42429"/>
    <w:rsid w:val="00D4568F"/>
    <w:rsid w:val="00D5188E"/>
    <w:rsid w:val="00D562E5"/>
    <w:rsid w:val="00D57F58"/>
    <w:rsid w:val="00D62819"/>
    <w:rsid w:val="00D628C2"/>
    <w:rsid w:val="00D6434B"/>
    <w:rsid w:val="00D64BB1"/>
    <w:rsid w:val="00D7413C"/>
    <w:rsid w:val="00D81552"/>
    <w:rsid w:val="00D877EB"/>
    <w:rsid w:val="00D96530"/>
    <w:rsid w:val="00DA04A6"/>
    <w:rsid w:val="00DA1F45"/>
    <w:rsid w:val="00DA3853"/>
    <w:rsid w:val="00DA4B97"/>
    <w:rsid w:val="00DB1C76"/>
    <w:rsid w:val="00DB6A1E"/>
    <w:rsid w:val="00DB6CAF"/>
    <w:rsid w:val="00DC1B4E"/>
    <w:rsid w:val="00DC3C4A"/>
    <w:rsid w:val="00DC5D6A"/>
    <w:rsid w:val="00DC5E9B"/>
    <w:rsid w:val="00DD7055"/>
    <w:rsid w:val="00DE27D3"/>
    <w:rsid w:val="00DF5E16"/>
    <w:rsid w:val="00DF7D6A"/>
    <w:rsid w:val="00E021C8"/>
    <w:rsid w:val="00E10AFB"/>
    <w:rsid w:val="00E12081"/>
    <w:rsid w:val="00E14054"/>
    <w:rsid w:val="00E17964"/>
    <w:rsid w:val="00E212B7"/>
    <w:rsid w:val="00E233E6"/>
    <w:rsid w:val="00E23850"/>
    <w:rsid w:val="00E27E98"/>
    <w:rsid w:val="00E36045"/>
    <w:rsid w:val="00E366C6"/>
    <w:rsid w:val="00E368DB"/>
    <w:rsid w:val="00E37988"/>
    <w:rsid w:val="00E42F99"/>
    <w:rsid w:val="00E438C5"/>
    <w:rsid w:val="00E44751"/>
    <w:rsid w:val="00E44D59"/>
    <w:rsid w:val="00E45C8F"/>
    <w:rsid w:val="00E50DE3"/>
    <w:rsid w:val="00E527DF"/>
    <w:rsid w:val="00E5447F"/>
    <w:rsid w:val="00E54D55"/>
    <w:rsid w:val="00E55577"/>
    <w:rsid w:val="00E71C35"/>
    <w:rsid w:val="00E73262"/>
    <w:rsid w:val="00E87D91"/>
    <w:rsid w:val="00E90CEB"/>
    <w:rsid w:val="00E91D9F"/>
    <w:rsid w:val="00E9378B"/>
    <w:rsid w:val="00E93FAF"/>
    <w:rsid w:val="00E971FE"/>
    <w:rsid w:val="00E97650"/>
    <w:rsid w:val="00EA3257"/>
    <w:rsid w:val="00EA41E0"/>
    <w:rsid w:val="00EA7309"/>
    <w:rsid w:val="00EB11B2"/>
    <w:rsid w:val="00EB1AB4"/>
    <w:rsid w:val="00EB3271"/>
    <w:rsid w:val="00EB4F67"/>
    <w:rsid w:val="00EB6B17"/>
    <w:rsid w:val="00EB71F3"/>
    <w:rsid w:val="00EB7246"/>
    <w:rsid w:val="00EC3B39"/>
    <w:rsid w:val="00EC3EEE"/>
    <w:rsid w:val="00EC7969"/>
    <w:rsid w:val="00ED1444"/>
    <w:rsid w:val="00ED2258"/>
    <w:rsid w:val="00ED616A"/>
    <w:rsid w:val="00EE1444"/>
    <w:rsid w:val="00EF11C7"/>
    <w:rsid w:val="00EF5E6B"/>
    <w:rsid w:val="00F01D0D"/>
    <w:rsid w:val="00F03FBA"/>
    <w:rsid w:val="00F04F82"/>
    <w:rsid w:val="00F10F71"/>
    <w:rsid w:val="00F11DAF"/>
    <w:rsid w:val="00F1346C"/>
    <w:rsid w:val="00F200FF"/>
    <w:rsid w:val="00F22A61"/>
    <w:rsid w:val="00F24CAE"/>
    <w:rsid w:val="00F34B1D"/>
    <w:rsid w:val="00F37784"/>
    <w:rsid w:val="00F37F6D"/>
    <w:rsid w:val="00F44FE5"/>
    <w:rsid w:val="00F468BF"/>
    <w:rsid w:val="00F5099F"/>
    <w:rsid w:val="00F5388C"/>
    <w:rsid w:val="00F56974"/>
    <w:rsid w:val="00F57CA1"/>
    <w:rsid w:val="00F60C11"/>
    <w:rsid w:val="00F60FC7"/>
    <w:rsid w:val="00F61857"/>
    <w:rsid w:val="00F66C3E"/>
    <w:rsid w:val="00F67B94"/>
    <w:rsid w:val="00F67C83"/>
    <w:rsid w:val="00F7267C"/>
    <w:rsid w:val="00F74A45"/>
    <w:rsid w:val="00F74B04"/>
    <w:rsid w:val="00F75729"/>
    <w:rsid w:val="00F9298A"/>
    <w:rsid w:val="00FA04C8"/>
    <w:rsid w:val="00FA11CD"/>
    <w:rsid w:val="00FA11F8"/>
    <w:rsid w:val="00FA4027"/>
    <w:rsid w:val="00FA457D"/>
    <w:rsid w:val="00FA5863"/>
    <w:rsid w:val="00FB0D27"/>
    <w:rsid w:val="00FB1DDA"/>
    <w:rsid w:val="00FC1E40"/>
    <w:rsid w:val="00FC418E"/>
    <w:rsid w:val="00FC59FB"/>
    <w:rsid w:val="00FC6FFF"/>
    <w:rsid w:val="00FC7051"/>
    <w:rsid w:val="00FD1164"/>
    <w:rsid w:val="00FD28C8"/>
    <w:rsid w:val="00FD47D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20A2D8"/>
  <w15:chartTrackingRefBased/>
  <w15:docId w15:val="{568CAF5C-42C5-474E-B077-D9A6BD59F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084"/>
    <w:pPr>
      <w:spacing w:after="160" w:line="259" w:lineRule="auto"/>
    </w:pPr>
  </w:style>
  <w:style w:type="paragraph" w:styleId="Heading1">
    <w:name w:val="heading 1"/>
    <w:basedOn w:val="Normal"/>
    <w:next w:val="Normal"/>
    <w:link w:val="Heading1Char"/>
    <w:uiPriority w:val="9"/>
    <w:qFormat/>
    <w:rsid w:val="008901B3"/>
    <w:pPr>
      <w:keepNext/>
      <w:keepLines/>
      <w:spacing w:before="240" w:after="0"/>
      <w:outlineLvl w:val="0"/>
    </w:pPr>
    <w:rPr>
      <w:rFonts w:ascii="Arial" w:eastAsiaTheme="majorEastAsia" w:hAnsi="Arial" w:cstheme="majorBidi"/>
      <w:sz w:val="20"/>
      <w:szCs w:val="32"/>
      <w:u w:val="single"/>
    </w:rPr>
  </w:style>
  <w:style w:type="paragraph" w:styleId="Heading2">
    <w:name w:val="heading 2"/>
    <w:basedOn w:val="Normal"/>
    <w:next w:val="Normal"/>
    <w:link w:val="Heading2Char"/>
    <w:uiPriority w:val="9"/>
    <w:unhideWhenUsed/>
    <w:qFormat/>
    <w:rsid w:val="00E71C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3A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3AC0"/>
    <w:rPr>
      <w:rFonts w:ascii="Segoe UI" w:hAnsi="Segoe UI" w:cs="Segoe UI"/>
      <w:sz w:val="18"/>
      <w:szCs w:val="18"/>
    </w:rPr>
  </w:style>
  <w:style w:type="table" w:styleId="TableGrid">
    <w:name w:val="Table Grid"/>
    <w:basedOn w:val="TableNormal"/>
    <w:uiPriority w:val="39"/>
    <w:rsid w:val="00403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50B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BFF"/>
  </w:style>
  <w:style w:type="paragraph" w:styleId="Footer">
    <w:name w:val="footer"/>
    <w:basedOn w:val="Normal"/>
    <w:link w:val="FooterChar"/>
    <w:uiPriority w:val="99"/>
    <w:unhideWhenUsed/>
    <w:rsid w:val="00250B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BFF"/>
  </w:style>
  <w:style w:type="character" w:styleId="CommentReference">
    <w:name w:val="annotation reference"/>
    <w:basedOn w:val="DefaultParagraphFont"/>
    <w:uiPriority w:val="99"/>
    <w:semiHidden/>
    <w:unhideWhenUsed/>
    <w:rsid w:val="00055B53"/>
    <w:rPr>
      <w:sz w:val="16"/>
      <w:szCs w:val="16"/>
    </w:rPr>
  </w:style>
  <w:style w:type="paragraph" w:styleId="CommentText">
    <w:name w:val="annotation text"/>
    <w:basedOn w:val="Normal"/>
    <w:link w:val="CommentTextChar"/>
    <w:uiPriority w:val="99"/>
    <w:unhideWhenUsed/>
    <w:rsid w:val="00055B53"/>
    <w:pPr>
      <w:spacing w:line="240" w:lineRule="auto"/>
    </w:pPr>
    <w:rPr>
      <w:sz w:val="20"/>
      <w:szCs w:val="20"/>
    </w:rPr>
  </w:style>
  <w:style w:type="character" w:customStyle="1" w:styleId="CommentTextChar">
    <w:name w:val="Comment Text Char"/>
    <w:basedOn w:val="DefaultParagraphFont"/>
    <w:link w:val="CommentText"/>
    <w:uiPriority w:val="99"/>
    <w:rsid w:val="00055B53"/>
    <w:rPr>
      <w:sz w:val="20"/>
      <w:szCs w:val="20"/>
    </w:rPr>
  </w:style>
  <w:style w:type="paragraph" w:styleId="CommentSubject">
    <w:name w:val="annotation subject"/>
    <w:basedOn w:val="CommentText"/>
    <w:next w:val="CommentText"/>
    <w:link w:val="CommentSubjectChar"/>
    <w:uiPriority w:val="99"/>
    <w:semiHidden/>
    <w:unhideWhenUsed/>
    <w:rsid w:val="00055B53"/>
    <w:rPr>
      <w:b/>
      <w:bCs/>
    </w:rPr>
  </w:style>
  <w:style w:type="character" w:customStyle="1" w:styleId="CommentSubjectChar">
    <w:name w:val="Comment Subject Char"/>
    <w:basedOn w:val="CommentTextChar"/>
    <w:link w:val="CommentSubject"/>
    <w:uiPriority w:val="99"/>
    <w:semiHidden/>
    <w:rsid w:val="00055B53"/>
    <w:rPr>
      <w:b/>
      <w:bCs/>
      <w:sz w:val="20"/>
      <w:szCs w:val="20"/>
    </w:rPr>
  </w:style>
  <w:style w:type="character" w:customStyle="1" w:styleId="Heading1Char">
    <w:name w:val="Heading 1 Char"/>
    <w:basedOn w:val="DefaultParagraphFont"/>
    <w:link w:val="Heading1"/>
    <w:uiPriority w:val="9"/>
    <w:rsid w:val="008901B3"/>
    <w:rPr>
      <w:rFonts w:ascii="Arial" w:eastAsiaTheme="majorEastAsia" w:hAnsi="Arial" w:cstheme="majorBidi"/>
      <w:sz w:val="20"/>
      <w:szCs w:val="32"/>
      <w:u w:val="single"/>
    </w:rPr>
  </w:style>
  <w:style w:type="character" w:customStyle="1" w:styleId="Heading2Char">
    <w:name w:val="Heading 2 Char"/>
    <w:basedOn w:val="DefaultParagraphFont"/>
    <w:link w:val="Heading2"/>
    <w:uiPriority w:val="9"/>
    <w:rsid w:val="00E71C35"/>
    <w:rPr>
      <w:rFonts w:asciiTheme="majorHAnsi" w:eastAsiaTheme="majorEastAsia" w:hAnsiTheme="majorHAnsi" w:cstheme="majorBidi"/>
      <w:color w:val="365F91" w:themeColor="accent1" w:themeShade="BF"/>
      <w:sz w:val="26"/>
      <w:szCs w:val="26"/>
    </w:rPr>
  </w:style>
  <w:style w:type="paragraph" w:styleId="Revision">
    <w:name w:val="Revision"/>
    <w:hidden/>
    <w:uiPriority w:val="99"/>
    <w:semiHidden/>
    <w:rsid w:val="00C75761"/>
    <w:pPr>
      <w:spacing w:after="0" w:line="240" w:lineRule="auto"/>
    </w:pPr>
  </w:style>
  <w:style w:type="character" w:customStyle="1" w:styleId="contentpasted1">
    <w:name w:val="contentpasted1"/>
    <w:basedOn w:val="DefaultParagraphFont"/>
    <w:rsid w:val="00FD47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24.png"/><Relationship Id="rId21" Type="http://schemas.openxmlformats.org/officeDocument/2006/relationships/image" Target="media/image12.png"/><Relationship Id="rId34" Type="http://schemas.openxmlformats.org/officeDocument/2006/relationships/footer" Target="footer3.xml"/><Relationship Id="rId42" Type="http://schemas.openxmlformats.org/officeDocument/2006/relationships/image" Target="media/image27.png"/><Relationship Id="rId47" Type="http://schemas.openxmlformats.org/officeDocument/2006/relationships/footer" Target="footer4.xml"/><Relationship Id="rId50" Type="http://schemas.openxmlformats.org/officeDocument/2006/relationships/footer" Target="footer6.xml"/><Relationship Id="rId55" Type="http://schemas.openxmlformats.org/officeDocument/2006/relationships/image" Target="media/image34.png"/><Relationship Id="rId63" Type="http://schemas.openxmlformats.org/officeDocument/2006/relationships/image" Target="media/image42.png"/><Relationship Id="rId68" Type="http://schemas.openxmlformats.org/officeDocument/2006/relationships/image" Target="media/image47.png"/><Relationship Id="rId7" Type="http://schemas.openxmlformats.org/officeDocument/2006/relationships/webSettings" Target="webSettings.xml"/><Relationship Id="rId71" Type="http://schemas.openxmlformats.org/officeDocument/2006/relationships/image" Target="media/image50.png"/><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header" Target="header1.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footer" Target="footer2.xml"/><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header" Target="header4.xml"/><Relationship Id="rId53" Type="http://schemas.openxmlformats.org/officeDocument/2006/relationships/image" Target="media/image32.png"/><Relationship Id="rId58" Type="http://schemas.openxmlformats.org/officeDocument/2006/relationships/image" Target="media/image37.png"/><Relationship Id="rId66" Type="http://schemas.openxmlformats.org/officeDocument/2006/relationships/image" Target="media/image45.png"/><Relationship Id="rId7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1.png"/><Relationship Id="rId49" Type="http://schemas.openxmlformats.org/officeDocument/2006/relationships/header" Target="header6.xml"/><Relationship Id="rId57" Type="http://schemas.openxmlformats.org/officeDocument/2006/relationships/image" Target="media/image36.png"/><Relationship Id="rId61" Type="http://schemas.openxmlformats.org/officeDocument/2006/relationships/image" Target="media/image40.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footer" Target="footer1.xml"/><Relationship Id="rId44" Type="http://schemas.openxmlformats.org/officeDocument/2006/relationships/image" Target="media/image29.png"/><Relationship Id="rId52" Type="http://schemas.openxmlformats.org/officeDocument/2006/relationships/image" Target="media/image31.png"/><Relationship Id="rId60" Type="http://schemas.openxmlformats.org/officeDocument/2006/relationships/image" Target="media/image39.png"/><Relationship Id="rId65" Type="http://schemas.openxmlformats.org/officeDocument/2006/relationships/image" Target="media/image44.png"/><Relationship Id="rId73" Type="http://schemas.openxmlformats.org/officeDocument/2006/relationships/image" Target="media/image52.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header" Target="header2.xml"/><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footer" Target="footer5.xml"/><Relationship Id="rId56" Type="http://schemas.openxmlformats.org/officeDocument/2006/relationships/image" Target="media/image35.png"/><Relationship Id="rId64" Type="http://schemas.openxmlformats.org/officeDocument/2006/relationships/image" Target="media/image43.png"/><Relationship Id="rId69" Type="http://schemas.openxmlformats.org/officeDocument/2006/relationships/image" Target="media/image48.png"/><Relationship Id="rId8" Type="http://schemas.openxmlformats.org/officeDocument/2006/relationships/footnotes" Target="footnotes.xml"/><Relationship Id="rId51" Type="http://schemas.openxmlformats.org/officeDocument/2006/relationships/image" Target="media/image30.png"/><Relationship Id="rId72" Type="http://schemas.openxmlformats.org/officeDocument/2006/relationships/image" Target="media/image51.png"/><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header" Target="header3.xml"/><Relationship Id="rId38" Type="http://schemas.openxmlformats.org/officeDocument/2006/relationships/image" Target="media/image23.png"/><Relationship Id="rId46" Type="http://schemas.openxmlformats.org/officeDocument/2006/relationships/header" Target="header5.xml"/><Relationship Id="rId59" Type="http://schemas.openxmlformats.org/officeDocument/2006/relationships/image" Target="media/image38.png"/><Relationship Id="rId67" Type="http://schemas.openxmlformats.org/officeDocument/2006/relationships/image" Target="media/image46.png"/><Relationship Id="rId20" Type="http://schemas.openxmlformats.org/officeDocument/2006/relationships/image" Target="media/image11.png"/><Relationship Id="rId41" Type="http://schemas.openxmlformats.org/officeDocument/2006/relationships/image" Target="media/image26.png"/><Relationship Id="rId54" Type="http://schemas.openxmlformats.org/officeDocument/2006/relationships/image" Target="media/image33.png"/><Relationship Id="rId62" Type="http://schemas.openxmlformats.org/officeDocument/2006/relationships/image" Target="media/image41.png"/><Relationship Id="rId70" Type="http://schemas.openxmlformats.org/officeDocument/2006/relationships/image" Target="media/image49.pn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2079E0009758C479F3C8E765F0EBBBF" ma:contentTypeVersion="14" ma:contentTypeDescription="Create a new document." ma:contentTypeScope="" ma:versionID="a572ffdec7a3d2b43615edfa7a06990f">
  <xsd:schema xmlns:xsd="http://www.w3.org/2001/XMLSchema" xmlns:xs="http://www.w3.org/2001/XMLSchema" xmlns:p="http://schemas.microsoft.com/office/2006/metadata/properties" xmlns:ns3="f7cf2dd6-d33c-44b7-9deb-9db52e4abbba" xmlns:ns4="22ee70d5-b919-4647-b387-8b43cfe433b7" targetNamespace="http://schemas.microsoft.com/office/2006/metadata/properties" ma:root="true" ma:fieldsID="3665ef4ad4f2e2adbc1a318654b09804" ns3:_="" ns4:_="">
    <xsd:import namespace="f7cf2dd6-d33c-44b7-9deb-9db52e4abbba"/>
    <xsd:import namespace="22ee70d5-b919-4647-b387-8b43cfe433b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cf2dd6-d33c-44b7-9deb-9db52e4abbb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ee70d5-b919-4647-b387-8b43cfe433b7"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1D3F30-CF05-488A-8F36-03072B93A2CC}">
  <ds:schemaRefs>
    <ds:schemaRef ds:uri="http://schemas.openxmlformats.org/officeDocument/2006/bibliography"/>
  </ds:schemaRefs>
</ds:datastoreItem>
</file>

<file path=customXml/itemProps2.xml><?xml version="1.0" encoding="utf-8"?>
<ds:datastoreItem xmlns:ds="http://schemas.openxmlformats.org/officeDocument/2006/customXml" ds:itemID="{7716E13F-3748-4812-8CD1-5152AD7EDC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cf2dd6-d33c-44b7-9deb-9db52e4abbba"/>
    <ds:schemaRef ds:uri="22ee70d5-b919-4647-b387-8b43cfe433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265BB3-9582-4377-A041-3B47C914F76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06075C2-15F9-485C-8C51-9591FBF4689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55</Pages>
  <Words>2816</Words>
  <Characters>16052</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Clayton</dc:creator>
  <cp:keywords/>
  <dc:description/>
  <cp:lastModifiedBy>Gemma Clayton</cp:lastModifiedBy>
  <cp:revision>11</cp:revision>
  <dcterms:created xsi:type="dcterms:W3CDTF">2023-11-17T10:29:00Z</dcterms:created>
  <dcterms:modified xsi:type="dcterms:W3CDTF">2023-11-17T10:45:00Z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0x010100B2079E0009758C479F3C8E765F0EBBBF</vt:lpwstr>
  </property>
</Properties>
</file>