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1464" w14:textId="77777777" w:rsidR="00FB25CA" w:rsidRPr="00FB25CA" w:rsidRDefault="00FB25CA" w:rsidP="00FB25CA">
      <w:pPr>
        <w:jc w:val="both"/>
        <w:rPr>
          <w:rFonts w:ascii="Arial" w:hAnsi="Arial" w:cs="Arial"/>
          <w:b/>
          <w:bCs/>
        </w:rPr>
      </w:pPr>
      <w:r w:rsidRPr="00FB25CA">
        <w:rPr>
          <w:rFonts w:ascii="Arial" w:hAnsi="Arial" w:cs="Arial"/>
          <w:b/>
          <w:bCs/>
        </w:rPr>
        <w:t>Supplementary Data 1. Differential abundance analysis for serum metabolites.</w:t>
      </w:r>
    </w:p>
    <w:p w14:paraId="47D00300" w14:textId="77777777" w:rsidR="00FB25CA" w:rsidRPr="00FB25CA" w:rsidRDefault="00FB25CA" w:rsidP="00FB25CA">
      <w:pPr>
        <w:jc w:val="both"/>
        <w:rPr>
          <w:rFonts w:ascii="Arial" w:hAnsi="Arial" w:cs="Arial"/>
        </w:rPr>
      </w:pPr>
      <w:r w:rsidRPr="00FB25CA">
        <w:rPr>
          <w:rFonts w:ascii="Arial" w:hAnsi="Arial" w:cs="Arial"/>
        </w:rPr>
        <w:t>Presented are all measured metabolites and their differential abundance test scores in terms of fold change (FC), p-value (p-</w:t>
      </w:r>
      <w:proofErr w:type="spellStart"/>
      <w:r w:rsidRPr="00FB25CA">
        <w:rPr>
          <w:rFonts w:ascii="Arial" w:hAnsi="Arial" w:cs="Arial"/>
        </w:rPr>
        <w:t>val</w:t>
      </w:r>
      <w:proofErr w:type="spellEnd"/>
      <w:r w:rsidRPr="00FB25CA">
        <w:rPr>
          <w:rFonts w:ascii="Arial" w:hAnsi="Arial" w:cs="Arial"/>
        </w:rPr>
        <w:t>), and False Discovery Rate corrected p-value (q-</w:t>
      </w:r>
      <w:proofErr w:type="spellStart"/>
      <w:r w:rsidRPr="00FB25CA">
        <w:rPr>
          <w:rFonts w:ascii="Arial" w:hAnsi="Arial" w:cs="Arial"/>
        </w:rPr>
        <w:t>val</w:t>
      </w:r>
      <w:proofErr w:type="spellEnd"/>
      <w:r w:rsidRPr="00FB25CA">
        <w:rPr>
          <w:rFonts w:ascii="Arial" w:hAnsi="Arial" w:cs="Arial"/>
        </w:rPr>
        <w:t xml:space="preserve">). </w:t>
      </w:r>
      <w:r>
        <w:rPr>
          <w:rFonts w:ascii="Arial" w:hAnsi="Arial" w:cs="Arial"/>
        </w:rPr>
        <w:t xml:space="preserve"> </w:t>
      </w:r>
      <w:r w:rsidRPr="00FB25CA">
        <w:rPr>
          <w:rFonts w:ascii="Arial" w:hAnsi="Arial" w:cs="Arial"/>
        </w:rPr>
        <w:t xml:space="preserve">Each row represents a single </w:t>
      </w:r>
      <w:proofErr w:type="spellStart"/>
      <w:r w:rsidRPr="00FB25CA">
        <w:rPr>
          <w:rFonts w:ascii="Arial" w:hAnsi="Arial" w:cs="Arial"/>
        </w:rPr>
        <w:t>metbolite</w:t>
      </w:r>
      <w:proofErr w:type="spellEnd"/>
      <w:r w:rsidRPr="00FB25CA">
        <w:rPr>
          <w:rFonts w:ascii="Arial" w:hAnsi="Arial" w:cs="Arial"/>
        </w:rPr>
        <w:t>. Presented is the data for males (M), females (F), baseline, cycle 3 day 4 (C3), cycle 6 day 4 (C6), and cycle 6 day 14 (C6d14).</w:t>
      </w:r>
      <w:r>
        <w:rPr>
          <w:rFonts w:ascii="Arial" w:hAnsi="Arial" w:cs="Arial"/>
        </w:rPr>
        <w:t xml:space="preserve"> </w:t>
      </w:r>
      <w:r w:rsidRPr="00FB25CA">
        <w:rPr>
          <w:rFonts w:ascii="Arial" w:hAnsi="Arial" w:cs="Arial"/>
        </w:rPr>
        <w:t xml:space="preserve">Statistics were calculated using a </w:t>
      </w:r>
      <w:proofErr w:type="gramStart"/>
      <w:r w:rsidRPr="00FB25CA">
        <w:rPr>
          <w:rFonts w:ascii="Arial" w:hAnsi="Arial" w:cs="Arial"/>
        </w:rPr>
        <w:t>2 sided</w:t>
      </w:r>
      <w:proofErr w:type="gramEnd"/>
      <w:r w:rsidRPr="00FB25CA">
        <w:rPr>
          <w:rFonts w:ascii="Arial" w:hAnsi="Arial" w:cs="Arial"/>
        </w:rPr>
        <w:t xml:space="preserve"> t-test.</w:t>
      </w:r>
    </w:p>
    <w:p w14:paraId="6F15EBBD" w14:textId="121002C0" w:rsidR="006C28B8" w:rsidRDefault="006C28B8" w:rsidP="00FB25CA">
      <w:pPr>
        <w:jc w:val="both"/>
        <w:rPr>
          <w:rFonts w:ascii="Arial" w:hAnsi="Arial" w:cs="Arial"/>
        </w:rPr>
      </w:pPr>
    </w:p>
    <w:p w14:paraId="296DCA10" w14:textId="3ADCA37D" w:rsidR="00C72B95" w:rsidRPr="00C72B95" w:rsidRDefault="00C72B95" w:rsidP="00C72B95">
      <w:pPr>
        <w:jc w:val="both"/>
        <w:rPr>
          <w:rFonts w:ascii="Arial" w:hAnsi="Arial" w:cs="Arial"/>
        </w:rPr>
      </w:pPr>
      <w:r w:rsidRPr="00C72B95">
        <w:rPr>
          <w:rFonts w:ascii="Arial" w:hAnsi="Arial" w:cs="Arial"/>
          <w:b/>
          <w:bCs/>
        </w:rPr>
        <w:t xml:space="preserve">Supplementary </w:t>
      </w:r>
      <w:r w:rsidRPr="00C72B95">
        <w:rPr>
          <w:rFonts w:ascii="Arial" w:hAnsi="Arial" w:cs="Arial"/>
          <w:b/>
          <w:bCs/>
        </w:rPr>
        <w:t>Data</w:t>
      </w:r>
      <w:r w:rsidRPr="00C72B95">
        <w:rPr>
          <w:rFonts w:ascii="Arial" w:hAnsi="Arial" w:cs="Arial"/>
          <w:b/>
          <w:bCs/>
        </w:rPr>
        <w:t xml:space="preserve"> 2. List of pathways enriched in the gut microbiome during PRF diet</w:t>
      </w:r>
      <w:r>
        <w:rPr>
          <w:rFonts w:ascii="Arial" w:hAnsi="Arial" w:cs="Arial"/>
          <w:b/>
          <w:bCs/>
        </w:rPr>
        <w:t xml:space="preserve">. </w:t>
      </w:r>
      <w:r w:rsidRPr="00C72B95">
        <w:rPr>
          <w:rFonts w:ascii="Arial" w:hAnsi="Arial" w:cs="Arial"/>
        </w:rPr>
        <w:t>Shown are all enrichment scores for pathways that are enriched during peak diet in the gut microbiome</w:t>
      </w:r>
      <w:r>
        <w:rPr>
          <w:rFonts w:ascii="Arial" w:hAnsi="Arial" w:cs="Arial"/>
        </w:rPr>
        <w:t xml:space="preserve">. </w:t>
      </w:r>
      <w:r w:rsidRPr="00C72B95">
        <w:rPr>
          <w:rFonts w:ascii="Arial" w:hAnsi="Arial" w:cs="Arial"/>
        </w:rPr>
        <w:t>Statistical evaluation of enrichment was performed using Fisher's exact test</w:t>
      </w:r>
      <w:r>
        <w:rPr>
          <w:rFonts w:ascii="Arial" w:hAnsi="Arial" w:cs="Arial"/>
        </w:rPr>
        <w:t>.</w:t>
      </w:r>
    </w:p>
    <w:sectPr w:rsidR="00C72B95" w:rsidRPr="00C72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6E"/>
    <w:rsid w:val="000B53AD"/>
    <w:rsid w:val="000C40B5"/>
    <w:rsid w:val="000C42D1"/>
    <w:rsid w:val="00104FB7"/>
    <w:rsid w:val="00122A6E"/>
    <w:rsid w:val="00322E05"/>
    <w:rsid w:val="0035090C"/>
    <w:rsid w:val="00362C25"/>
    <w:rsid w:val="00394554"/>
    <w:rsid w:val="00394E70"/>
    <w:rsid w:val="00581A94"/>
    <w:rsid w:val="005F162F"/>
    <w:rsid w:val="00634014"/>
    <w:rsid w:val="006C28B8"/>
    <w:rsid w:val="007678AC"/>
    <w:rsid w:val="0077633E"/>
    <w:rsid w:val="007C385B"/>
    <w:rsid w:val="00957B67"/>
    <w:rsid w:val="00961EA3"/>
    <w:rsid w:val="00981E74"/>
    <w:rsid w:val="0099061F"/>
    <w:rsid w:val="00A77FC4"/>
    <w:rsid w:val="00AA1ABF"/>
    <w:rsid w:val="00AF4380"/>
    <w:rsid w:val="00B325C5"/>
    <w:rsid w:val="00BE7170"/>
    <w:rsid w:val="00C72B95"/>
    <w:rsid w:val="00E05DA1"/>
    <w:rsid w:val="00F062B3"/>
    <w:rsid w:val="00F35AFD"/>
    <w:rsid w:val="00FB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3CC2E"/>
  <w15:chartTrackingRefBased/>
  <w15:docId w15:val="{CEBC9649-062B-AC4A-AD61-F77AF354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A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A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A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A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A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A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A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2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Beerman, Isabel (NIH/NIA/IRP) [E]</dc:creator>
  <cp:keywords/>
  <dc:description/>
  <cp:lastModifiedBy>Beerman, Isabel (NIH/NIA/IRP) [E]</cp:lastModifiedBy>
  <cp:revision>1</cp:revision>
  <dcterms:created xsi:type="dcterms:W3CDTF">2024-01-15T14:51:00Z</dcterms:created>
  <dcterms:modified xsi:type="dcterms:W3CDTF">2024-01-15T15:32:00Z</dcterms:modified>
</cp:coreProperties>
</file>