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21704" w14:textId="35C2083F" w:rsidR="00E710DE" w:rsidRPr="0086058B" w:rsidRDefault="00670509" w:rsidP="00272225">
      <w:pPr>
        <w:spacing w:after="240" w:line="480" w:lineRule="auto"/>
        <w:rPr>
          <w:rFonts w:eastAsia="Times New Roman" w:cs="Times New Roman"/>
          <w:b/>
          <w:sz w:val="28"/>
          <w:szCs w:val="28"/>
        </w:rPr>
      </w:pPr>
      <w:bookmarkStart w:id="0" w:name="OLE_LINK19"/>
      <w:bookmarkStart w:id="1" w:name="OLE_LINK3"/>
      <w:bookmarkStart w:id="2" w:name="OLE_LINK4"/>
      <w:r>
        <w:rPr>
          <w:rFonts w:eastAsia="Times New Roman" w:cs="Times New Roman"/>
          <w:b/>
          <w:sz w:val="28"/>
          <w:szCs w:val="28"/>
        </w:rPr>
        <w:t>High Voltage</w:t>
      </w:r>
      <w:r w:rsidRPr="008A0648">
        <w:rPr>
          <w:rFonts w:eastAsia="Times New Roman" w:cs="Times New Roman"/>
          <w:b/>
          <w:sz w:val="28"/>
          <w:szCs w:val="28"/>
        </w:rPr>
        <w:t xml:space="preserve"> Electrolytes </w:t>
      </w:r>
      <w:r>
        <w:rPr>
          <w:rFonts w:eastAsia="Times New Roman" w:cs="Times New Roman"/>
          <w:b/>
          <w:sz w:val="28"/>
          <w:szCs w:val="28"/>
        </w:rPr>
        <w:t>for</w:t>
      </w:r>
      <w:r w:rsidRPr="00253492">
        <w:rPr>
          <w:rFonts w:eastAsia="Times New Roman" w:cs="Times New Roman"/>
          <w:b/>
          <w:sz w:val="28"/>
          <w:szCs w:val="28"/>
        </w:rPr>
        <w:t xml:space="preserve"> </w:t>
      </w:r>
      <w:r>
        <w:rPr>
          <w:rFonts w:eastAsia="Times New Roman" w:cs="Times New Roman"/>
          <w:b/>
          <w:sz w:val="28"/>
          <w:szCs w:val="28"/>
        </w:rPr>
        <w:t xml:space="preserve">Lithium-Ion Batteries with </w:t>
      </w:r>
      <w:r w:rsidRPr="008A0648">
        <w:rPr>
          <w:rFonts w:eastAsia="Times New Roman" w:cs="Times New Roman"/>
          <w:b/>
          <w:sz w:val="28"/>
          <w:szCs w:val="28"/>
        </w:rPr>
        <w:t>Micro</w:t>
      </w:r>
      <w:r>
        <w:rPr>
          <w:rFonts w:eastAsia="Times New Roman" w:cs="Times New Roman"/>
          <w:b/>
          <w:sz w:val="28"/>
          <w:szCs w:val="28"/>
        </w:rPr>
        <w:t>-S</w:t>
      </w:r>
      <w:r w:rsidRPr="008A0648">
        <w:rPr>
          <w:rFonts w:eastAsia="Times New Roman" w:cs="Times New Roman"/>
          <w:b/>
          <w:sz w:val="28"/>
          <w:szCs w:val="28"/>
        </w:rPr>
        <w:t>ized Silicon Anode</w:t>
      </w:r>
      <w:bookmarkEnd w:id="0"/>
      <w:r w:rsidR="00142E94">
        <w:rPr>
          <w:rFonts w:eastAsia="Times New Roman" w:cs="Times New Roman"/>
          <w:b/>
          <w:sz w:val="28"/>
          <w:szCs w:val="28"/>
        </w:rPr>
        <w:t>s</w:t>
      </w:r>
    </w:p>
    <w:p w14:paraId="43EBBD04" w14:textId="7A359DB7" w:rsidR="0097550C" w:rsidRPr="00A32966" w:rsidRDefault="0097550C" w:rsidP="00272225">
      <w:pPr>
        <w:spacing w:after="120" w:line="360" w:lineRule="auto"/>
        <w:jc w:val="both"/>
        <w:rPr>
          <w:rFonts w:eastAsia="Times New Roman" w:cs="Times New Roman"/>
          <w:color w:val="000000" w:themeColor="text1"/>
          <w:spacing w:val="3"/>
          <w:shd w:val="clear" w:color="auto" w:fill="FFFFFF"/>
        </w:rPr>
      </w:pPr>
      <w:bookmarkStart w:id="3" w:name="OLE_LINK20"/>
      <w:bookmarkStart w:id="4" w:name="OLE_LINK21"/>
      <w:bookmarkStart w:id="5" w:name="_Hlk64928768"/>
      <w:bookmarkEnd w:id="1"/>
      <w:bookmarkEnd w:id="2"/>
      <w:r>
        <w:rPr>
          <w:rFonts w:eastAsia="Times New Roman" w:cs="Times New Roman"/>
          <w:color w:val="000000" w:themeColor="text1"/>
          <w:spacing w:val="3"/>
          <w:shd w:val="clear" w:color="auto" w:fill="FFFFFF"/>
        </w:rPr>
        <w:t>Ai-Min Li</w:t>
      </w:r>
      <w:r w:rsidRPr="00C027BE">
        <w:rPr>
          <w:rFonts w:eastAsia="Times New Roman" w:cs="Times New Roman"/>
          <w:color w:val="000000" w:themeColor="text1"/>
          <w:spacing w:val="3"/>
          <w:shd w:val="clear" w:color="auto" w:fill="FFFFFF"/>
          <w:vertAlign w:val="superscript"/>
        </w:rPr>
        <w:t>1</w:t>
      </w:r>
      <w:r>
        <w:rPr>
          <w:rFonts w:eastAsia="Times New Roman" w:cs="Times New Roman"/>
          <w:color w:val="000000" w:themeColor="text1"/>
          <w:spacing w:val="3"/>
          <w:shd w:val="clear" w:color="auto" w:fill="FFFFFF"/>
        </w:rPr>
        <w:t xml:space="preserve">, </w:t>
      </w:r>
      <w:r w:rsidR="003A772C">
        <w:rPr>
          <w:rFonts w:eastAsia="Times New Roman" w:cs="Times New Roman"/>
          <w:color w:val="000000" w:themeColor="text1"/>
          <w:spacing w:val="3"/>
          <w:shd w:val="clear" w:color="auto" w:fill="FFFFFF"/>
        </w:rPr>
        <w:t>Zeyi Wang</w:t>
      </w:r>
      <w:r w:rsidR="003A772C" w:rsidRPr="00D05956">
        <w:rPr>
          <w:rFonts w:eastAsia="Times New Roman" w:cs="Times New Roman"/>
          <w:color w:val="000000" w:themeColor="text1"/>
          <w:spacing w:val="3"/>
          <w:shd w:val="clear" w:color="auto" w:fill="FFFFFF"/>
          <w:vertAlign w:val="superscript"/>
        </w:rPr>
        <w:t>1</w:t>
      </w:r>
      <w:r w:rsidR="003A772C">
        <w:rPr>
          <w:rFonts w:eastAsia="Times New Roman" w:cs="Times New Roman"/>
          <w:color w:val="000000" w:themeColor="text1"/>
          <w:spacing w:val="3"/>
          <w:shd w:val="clear" w:color="auto" w:fill="FFFFFF"/>
        </w:rPr>
        <w:t xml:space="preserve">, </w:t>
      </w:r>
      <w:r w:rsidR="004F453E" w:rsidRPr="00E27A4A">
        <w:rPr>
          <w:rFonts w:eastAsia="Times New Roman" w:cs="Times New Roman"/>
          <w:color w:val="000000" w:themeColor="text1"/>
          <w:spacing w:val="3"/>
          <w:shd w:val="clear" w:color="auto" w:fill="FFFFFF"/>
        </w:rPr>
        <w:t>Travis P. Pollard</w:t>
      </w:r>
      <w:r w:rsidR="004F453E">
        <w:rPr>
          <w:rFonts w:eastAsia="Times New Roman" w:cs="Times New Roman"/>
          <w:color w:val="000000" w:themeColor="text1"/>
          <w:spacing w:val="3"/>
          <w:shd w:val="clear" w:color="auto" w:fill="FFFFFF"/>
          <w:vertAlign w:val="superscript"/>
        </w:rPr>
        <w:t>2</w:t>
      </w:r>
      <w:r w:rsidR="004F453E">
        <w:rPr>
          <w:rFonts w:eastAsia="Times New Roman" w:cs="Times New Roman"/>
          <w:color w:val="000000" w:themeColor="text1"/>
          <w:spacing w:val="3"/>
          <w:shd w:val="clear" w:color="auto" w:fill="FFFFFF"/>
        </w:rPr>
        <w:t xml:space="preserve">, </w:t>
      </w:r>
      <w:r>
        <w:rPr>
          <w:rFonts w:eastAsia="Times New Roman" w:cs="Times New Roman"/>
          <w:color w:val="000000" w:themeColor="text1"/>
          <w:spacing w:val="3"/>
          <w:shd w:val="clear" w:color="auto" w:fill="FFFFFF"/>
        </w:rPr>
        <w:t>Weiran Zhang</w:t>
      </w:r>
      <w:r w:rsidRPr="00C027BE">
        <w:rPr>
          <w:rFonts w:eastAsia="Times New Roman" w:cs="Times New Roman"/>
          <w:color w:val="000000" w:themeColor="text1"/>
          <w:spacing w:val="3"/>
          <w:shd w:val="clear" w:color="auto" w:fill="FFFFFF"/>
          <w:vertAlign w:val="superscript"/>
        </w:rPr>
        <w:t>1</w:t>
      </w:r>
      <w:r>
        <w:rPr>
          <w:rFonts w:eastAsia="Times New Roman" w:cs="Times New Roman"/>
          <w:color w:val="000000" w:themeColor="text1"/>
          <w:spacing w:val="3"/>
          <w:shd w:val="clear" w:color="auto" w:fill="FFFFFF"/>
        </w:rPr>
        <w:t xml:space="preserve">, </w:t>
      </w:r>
      <w:r w:rsidRPr="00E27A4A">
        <w:rPr>
          <w:rFonts w:eastAsia="Times New Roman" w:cs="Times New Roman"/>
          <w:color w:val="000000" w:themeColor="text1"/>
          <w:spacing w:val="3"/>
          <w:shd w:val="clear" w:color="auto" w:fill="FFFFFF"/>
        </w:rPr>
        <w:t>Sha Tan</w:t>
      </w:r>
      <w:r>
        <w:rPr>
          <w:rFonts w:eastAsia="Times New Roman" w:cs="Times New Roman"/>
          <w:color w:val="000000" w:themeColor="text1"/>
          <w:spacing w:val="3"/>
          <w:shd w:val="clear" w:color="auto" w:fill="FFFFFF"/>
          <w:vertAlign w:val="superscript"/>
        </w:rPr>
        <w:t>3</w:t>
      </w:r>
      <w:r>
        <w:rPr>
          <w:rFonts w:eastAsia="Times New Roman" w:cs="Times New Roman"/>
          <w:color w:val="000000" w:themeColor="text1"/>
          <w:spacing w:val="3"/>
          <w:shd w:val="clear" w:color="auto" w:fill="FFFFFF"/>
        </w:rPr>
        <w:t>, Tianyu Li</w:t>
      </w:r>
      <w:r>
        <w:rPr>
          <w:rFonts w:eastAsia="Times New Roman" w:cs="Times New Roman"/>
          <w:color w:val="000000" w:themeColor="text1"/>
          <w:spacing w:val="3"/>
          <w:shd w:val="clear" w:color="auto" w:fill="FFFFFF"/>
          <w:vertAlign w:val="superscript"/>
        </w:rPr>
        <w:t>4</w:t>
      </w:r>
      <w:r>
        <w:rPr>
          <w:rFonts w:eastAsia="Times New Roman" w:cs="Times New Roman"/>
          <w:color w:val="000000" w:themeColor="text1"/>
          <w:spacing w:val="3"/>
          <w:shd w:val="clear" w:color="auto" w:fill="FFFFFF"/>
        </w:rPr>
        <w:t xml:space="preserve">, </w:t>
      </w:r>
      <w:r w:rsidRPr="00C027BE">
        <w:rPr>
          <w:rFonts w:eastAsia="Times New Roman" w:cs="Times New Roman"/>
          <w:color w:val="000000" w:themeColor="text1"/>
          <w:spacing w:val="3"/>
          <w:shd w:val="clear" w:color="auto" w:fill="FFFFFF"/>
        </w:rPr>
        <w:t>Chamithri Jayawardana</w:t>
      </w:r>
      <w:r>
        <w:rPr>
          <w:rFonts w:eastAsia="Times New Roman" w:cs="Times New Roman"/>
          <w:color w:val="000000" w:themeColor="text1"/>
          <w:spacing w:val="3"/>
          <w:shd w:val="clear" w:color="auto" w:fill="FFFFFF"/>
          <w:vertAlign w:val="superscript"/>
        </w:rPr>
        <w:t>5</w:t>
      </w:r>
      <w:r>
        <w:rPr>
          <w:rFonts w:eastAsia="Times New Roman" w:cs="Times New Roman"/>
          <w:color w:val="000000" w:themeColor="text1"/>
          <w:spacing w:val="3"/>
          <w:shd w:val="clear" w:color="auto" w:fill="FFFFFF"/>
        </w:rPr>
        <w:t xml:space="preserve">, </w:t>
      </w:r>
      <w:r w:rsidRPr="00C027BE">
        <w:rPr>
          <w:rFonts w:eastAsia="Times New Roman" w:cs="Times New Roman"/>
          <w:color w:val="000000" w:themeColor="text1"/>
          <w:spacing w:val="3"/>
          <w:shd w:val="clear" w:color="auto" w:fill="FFFFFF"/>
        </w:rPr>
        <w:t>Sz-Chian Liou</w:t>
      </w:r>
      <w:r w:rsidR="003A772C">
        <w:rPr>
          <w:rFonts w:eastAsia="Times New Roman" w:cs="Times New Roman"/>
          <w:color w:val="000000" w:themeColor="text1"/>
          <w:spacing w:val="3"/>
          <w:shd w:val="clear" w:color="auto" w:fill="FFFFFF"/>
          <w:vertAlign w:val="superscript"/>
        </w:rPr>
        <w:t>6</w:t>
      </w:r>
      <w:r>
        <w:rPr>
          <w:rFonts w:eastAsia="Times New Roman" w:cs="Times New Roman"/>
          <w:color w:val="000000" w:themeColor="text1"/>
          <w:spacing w:val="3"/>
          <w:shd w:val="clear" w:color="auto" w:fill="FFFFFF"/>
        </w:rPr>
        <w:t xml:space="preserve">, </w:t>
      </w:r>
      <w:r w:rsidRPr="00C027BE">
        <w:rPr>
          <w:rFonts w:eastAsia="Times New Roman" w:cs="Times New Roman"/>
          <w:color w:val="000000" w:themeColor="text1"/>
          <w:spacing w:val="3"/>
          <w:shd w:val="clear" w:color="auto" w:fill="FFFFFF"/>
        </w:rPr>
        <w:t>Jiancun Rao</w:t>
      </w:r>
      <w:r w:rsidR="003A772C">
        <w:rPr>
          <w:rFonts w:eastAsia="Times New Roman" w:cs="Times New Roman"/>
          <w:color w:val="000000" w:themeColor="text1"/>
          <w:spacing w:val="3"/>
          <w:shd w:val="clear" w:color="auto" w:fill="FFFFFF"/>
          <w:vertAlign w:val="superscript"/>
        </w:rPr>
        <w:t>6</w:t>
      </w:r>
      <w:r>
        <w:rPr>
          <w:rFonts w:eastAsia="Times New Roman" w:cs="Times New Roman"/>
          <w:color w:val="000000" w:themeColor="text1"/>
          <w:spacing w:val="3"/>
          <w:shd w:val="clear" w:color="auto" w:fill="FFFFFF"/>
        </w:rPr>
        <w:t xml:space="preserve">, </w:t>
      </w:r>
      <w:r w:rsidRPr="00C027BE">
        <w:rPr>
          <w:rFonts w:eastAsia="Times New Roman" w:cs="Times New Roman"/>
          <w:color w:val="000000" w:themeColor="text1"/>
          <w:spacing w:val="3"/>
          <w:shd w:val="clear" w:color="auto" w:fill="FFFFFF"/>
        </w:rPr>
        <w:t>Brett L. Lucht</w:t>
      </w:r>
      <w:r>
        <w:rPr>
          <w:rFonts w:eastAsia="Times New Roman" w:cs="Times New Roman"/>
          <w:color w:val="000000" w:themeColor="text1"/>
          <w:spacing w:val="3"/>
          <w:shd w:val="clear" w:color="auto" w:fill="FFFFFF"/>
          <w:vertAlign w:val="superscript"/>
        </w:rPr>
        <w:t>5</w:t>
      </w:r>
      <w:r>
        <w:rPr>
          <w:rFonts w:eastAsia="Times New Roman" w:cs="Times New Roman"/>
          <w:color w:val="000000" w:themeColor="text1"/>
          <w:spacing w:val="3"/>
          <w:shd w:val="clear" w:color="auto" w:fill="FFFFFF"/>
        </w:rPr>
        <w:t xml:space="preserve">, </w:t>
      </w:r>
      <w:r w:rsidRPr="00E27A4A">
        <w:rPr>
          <w:rFonts w:eastAsia="Times New Roman" w:cs="Times New Roman"/>
          <w:color w:val="000000" w:themeColor="text1"/>
          <w:spacing w:val="3"/>
          <w:shd w:val="clear" w:color="auto" w:fill="FFFFFF"/>
        </w:rPr>
        <w:t>Enyuan Hu</w:t>
      </w:r>
      <w:r>
        <w:rPr>
          <w:rFonts w:eastAsia="Times New Roman" w:cs="Times New Roman"/>
          <w:color w:val="000000" w:themeColor="text1"/>
          <w:spacing w:val="3"/>
          <w:shd w:val="clear" w:color="auto" w:fill="FFFFFF"/>
          <w:vertAlign w:val="superscript"/>
        </w:rPr>
        <w:t>3</w:t>
      </w:r>
      <w:r w:rsidR="00431870" w:rsidRPr="00431870">
        <w:rPr>
          <w:rFonts w:eastAsia="Times New Roman" w:cs="Times New Roman"/>
          <w:color w:val="000000" w:themeColor="text1"/>
          <w:spacing w:val="3"/>
          <w:shd w:val="clear" w:color="auto" w:fill="FFFFFF"/>
        </w:rPr>
        <w:t>,</w:t>
      </w:r>
      <w:r w:rsidR="00431870">
        <w:rPr>
          <w:rFonts w:eastAsia="Times New Roman" w:cs="Times New Roman"/>
          <w:color w:val="000000" w:themeColor="text1"/>
          <w:spacing w:val="3"/>
          <w:shd w:val="clear" w:color="auto" w:fill="FFFFFF"/>
          <w:vertAlign w:val="superscript"/>
        </w:rPr>
        <w:t xml:space="preserve"> </w:t>
      </w:r>
      <w:r w:rsidR="00431870">
        <w:rPr>
          <w:rFonts w:eastAsia="Times New Roman" w:cs="Times New Roman"/>
          <w:color w:val="000000" w:themeColor="text1"/>
          <w:spacing w:val="3"/>
          <w:shd w:val="clear" w:color="auto" w:fill="FFFFFF"/>
        </w:rPr>
        <w:t>Xiao</w:t>
      </w:r>
      <w:r w:rsidR="003A772C">
        <w:rPr>
          <w:rFonts w:eastAsia="Times New Roman" w:cs="Times New Roman"/>
          <w:color w:val="000000" w:themeColor="text1"/>
          <w:spacing w:val="3"/>
          <w:shd w:val="clear" w:color="auto" w:fill="FFFFFF"/>
        </w:rPr>
        <w:t>-Q</w:t>
      </w:r>
      <w:r w:rsidR="00431870">
        <w:rPr>
          <w:rFonts w:eastAsia="Times New Roman" w:cs="Times New Roman"/>
          <w:color w:val="000000" w:themeColor="text1"/>
          <w:spacing w:val="3"/>
          <w:shd w:val="clear" w:color="auto" w:fill="FFFFFF"/>
        </w:rPr>
        <w:t>ing Yang</w:t>
      </w:r>
      <w:r w:rsidR="00431870" w:rsidRPr="00D300E1">
        <w:rPr>
          <w:rFonts w:eastAsia="Times New Roman" w:cs="Times New Roman"/>
          <w:color w:val="000000" w:themeColor="text1"/>
          <w:spacing w:val="3"/>
          <w:shd w:val="clear" w:color="auto" w:fill="FFFFFF"/>
          <w:vertAlign w:val="superscript"/>
        </w:rPr>
        <w:t>3</w:t>
      </w:r>
      <w:r w:rsidR="00431870" w:rsidRPr="00431870">
        <w:rPr>
          <w:rFonts w:eastAsia="Times New Roman" w:cs="Times New Roman"/>
          <w:color w:val="000000" w:themeColor="text1"/>
          <w:spacing w:val="3"/>
          <w:shd w:val="clear" w:color="auto" w:fill="FFFFFF"/>
        </w:rPr>
        <w:t>,</w:t>
      </w:r>
      <w:r w:rsidRPr="003A772C">
        <w:rPr>
          <w:rFonts w:eastAsia="Times New Roman" w:cs="Times New Roman"/>
          <w:color w:val="000000" w:themeColor="text1"/>
          <w:spacing w:val="3"/>
          <w:shd w:val="clear" w:color="auto" w:fill="FFFFFF"/>
        </w:rPr>
        <w:t xml:space="preserve"> </w:t>
      </w:r>
      <w:r w:rsidRPr="00C027BE">
        <w:rPr>
          <w:rFonts w:eastAsia="Times New Roman" w:cs="Times New Roman"/>
          <w:color w:val="000000" w:themeColor="text1"/>
          <w:spacing w:val="3"/>
          <w:shd w:val="clear" w:color="auto" w:fill="FFFFFF"/>
        </w:rPr>
        <w:t>Oleg Borodin</w:t>
      </w:r>
      <w:r>
        <w:rPr>
          <w:rFonts w:eastAsia="Times New Roman" w:cs="Times New Roman"/>
          <w:color w:val="000000" w:themeColor="text1"/>
          <w:spacing w:val="3"/>
          <w:shd w:val="clear" w:color="auto" w:fill="FFFFFF"/>
          <w:vertAlign w:val="superscript"/>
        </w:rPr>
        <w:t>2</w:t>
      </w:r>
      <w:r w:rsidRPr="00A32966">
        <w:rPr>
          <w:rFonts w:eastAsia="Times New Roman" w:cs="Times New Roman"/>
          <w:color w:val="000000" w:themeColor="text1"/>
          <w:spacing w:val="3"/>
          <w:shd w:val="clear" w:color="auto" w:fill="FFFFFF"/>
          <w:vertAlign w:val="superscript"/>
        </w:rPr>
        <w:t>*</w:t>
      </w:r>
      <w:r>
        <w:rPr>
          <w:rFonts w:eastAsia="Times New Roman" w:cs="Times New Roman"/>
          <w:color w:val="000000" w:themeColor="text1"/>
          <w:spacing w:val="3"/>
          <w:shd w:val="clear" w:color="auto" w:fill="FFFFFF"/>
        </w:rPr>
        <w:t xml:space="preserve"> and </w:t>
      </w:r>
      <w:r w:rsidRPr="00A32966">
        <w:rPr>
          <w:rFonts w:eastAsia="Times New Roman" w:cs="Times New Roman"/>
          <w:color w:val="000000" w:themeColor="text1"/>
          <w:spacing w:val="3"/>
          <w:shd w:val="clear" w:color="auto" w:fill="FFFFFF"/>
        </w:rPr>
        <w:t>Chunsheng Wang</w:t>
      </w:r>
      <w:r w:rsidRPr="00A32966">
        <w:rPr>
          <w:rFonts w:eastAsia="Times New Roman" w:cs="Times New Roman"/>
          <w:color w:val="000000" w:themeColor="text1"/>
          <w:spacing w:val="3"/>
          <w:shd w:val="clear" w:color="auto" w:fill="FFFFFF"/>
          <w:vertAlign w:val="superscript"/>
        </w:rPr>
        <w:t>1*</w:t>
      </w:r>
    </w:p>
    <w:bookmarkEnd w:id="3"/>
    <w:bookmarkEnd w:id="4"/>
    <w:p w14:paraId="45BF23DC" w14:textId="77777777" w:rsidR="0097550C" w:rsidRDefault="0097550C" w:rsidP="00272225">
      <w:pPr>
        <w:spacing w:after="120" w:line="360" w:lineRule="auto"/>
        <w:jc w:val="both"/>
        <w:rPr>
          <w:rFonts w:eastAsia="Times New Roman" w:cs="Times New Roman"/>
          <w:color w:val="000000" w:themeColor="text1"/>
          <w:spacing w:val="3"/>
          <w:shd w:val="clear" w:color="auto" w:fill="FFFFFF"/>
        </w:rPr>
      </w:pPr>
      <w:r w:rsidRPr="00A32966">
        <w:rPr>
          <w:rFonts w:eastAsia="Times New Roman" w:cs="Times New Roman"/>
          <w:color w:val="000000" w:themeColor="text1"/>
          <w:spacing w:val="3"/>
          <w:shd w:val="clear" w:color="auto" w:fill="FFFFFF"/>
          <w:vertAlign w:val="superscript"/>
        </w:rPr>
        <w:t>1</w:t>
      </w:r>
      <w:r w:rsidRPr="00A32966">
        <w:rPr>
          <w:rFonts w:eastAsia="Times New Roman" w:cs="Times New Roman"/>
          <w:color w:val="000000" w:themeColor="text1"/>
          <w:spacing w:val="3"/>
          <w:shd w:val="clear" w:color="auto" w:fill="FFFFFF"/>
        </w:rPr>
        <w:t>Department of Chemical and Biomolecular Engineering, University of Maryland, College Park, Maryland 20740, United States</w:t>
      </w:r>
    </w:p>
    <w:p w14:paraId="50CF8DDB" w14:textId="391429C7" w:rsidR="0097550C" w:rsidRDefault="0097550C" w:rsidP="00272225">
      <w:pPr>
        <w:spacing w:after="120" w:line="360" w:lineRule="auto"/>
        <w:jc w:val="both"/>
        <w:rPr>
          <w:rFonts w:eastAsia="Times New Roman" w:cs="Times New Roman"/>
          <w:color w:val="000000" w:themeColor="text1"/>
          <w:spacing w:val="3"/>
          <w:shd w:val="clear" w:color="auto" w:fill="FFFFFF"/>
        </w:rPr>
      </w:pPr>
      <w:r>
        <w:rPr>
          <w:rFonts w:eastAsia="Times New Roman" w:cs="Times New Roman"/>
          <w:color w:val="000000" w:themeColor="text1"/>
          <w:spacing w:val="3"/>
          <w:shd w:val="clear" w:color="auto" w:fill="FFFFFF"/>
          <w:vertAlign w:val="superscript"/>
        </w:rPr>
        <w:t>2</w:t>
      </w:r>
      <w:r w:rsidRPr="00C027BE">
        <w:rPr>
          <w:rFonts w:eastAsia="Times New Roman" w:cs="Times New Roman"/>
          <w:color w:val="000000" w:themeColor="text1"/>
          <w:spacing w:val="3"/>
          <w:shd w:val="clear" w:color="auto" w:fill="FFFFFF"/>
        </w:rPr>
        <w:t xml:space="preserve">Battery Science Branch, </w:t>
      </w:r>
      <w:r w:rsidR="00573972">
        <w:rPr>
          <w:rFonts w:eastAsia="Times New Roman" w:cs="Times New Roman"/>
          <w:color w:val="000000" w:themeColor="text1"/>
          <w:spacing w:val="3"/>
          <w:shd w:val="clear" w:color="auto" w:fill="FFFFFF"/>
        </w:rPr>
        <w:t>DEVCOM</w:t>
      </w:r>
      <w:r w:rsidRPr="00C027BE">
        <w:rPr>
          <w:rFonts w:eastAsia="Times New Roman" w:cs="Times New Roman"/>
          <w:color w:val="000000" w:themeColor="text1"/>
          <w:spacing w:val="3"/>
          <w:shd w:val="clear" w:color="auto" w:fill="FFFFFF"/>
        </w:rPr>
        <w:t xml:space="preserve"> Army Research Laboratory, </w:t>
      </w:r>
      <w:r w:rsidR="004A28BB" w:rsidRPr="00C027BE">
        <w:rPr>
          <w:rFonts w:eastAsia="Times New Roman" w:cs="Times New Roman"/>
          <w:color w:val="000000" w:themeColor="text1"/>
          <w:spacing w:val="3"/>
          <w:shd w:val="clear" w:color="auto" w:fill="FFFFFF"/>
        </w:rPr>
        <w:t xml:space="preserve">Adelphi, </w:t>
      </w:r>
      <w:r w:rsidR="004A28BB">
        <w:rPr>
          <w:rFonts w:eastAsia="Times New Roman" w:cs="Times New Roman"/>
          <w:color w:val="000000" w:themeColor="text1"/>
          <w:spacing w:val="3"/>
          <w:shd w:val="clear" w:color="auto" w:fill="FFFFFF"/>
        </w:rPr>
        <w:t xml:space="preserve">20783, </w:t>
      </w:r>
      <w:r w:rsidR="004A28BB" w:rsidRPr="00C027BE">
        <w:rPr>
          <w:rFonts w:eastAsia="Times New Roman" w:cs="Times New Roman"/>
          <w:color w:val="000000" w:themeColor="text1"/>
          <w:spacing w:val="3"/>
          <w:shd w:val="clear" w:color="auto" w:fill="FFFFFF"/>
        </w:rPr>
        <w:t>M</w:t>
      </w:r>
      <w:r w:rsidR="004A28BB">
        <w:rPr>
          <w:rFonts w:eastAsia="Times New Roman" w:cs="Times New Roman"/>
          <w:color w:val="000000" w:themeColor="text1"/>
          <w:spacing w:val="3"/>
          <w:shd w:val="clear" w:color="auto" w:fill="FFFFFF"/>
        </w:rPr>
        <w:t>aryland</w:t>
      </w:r>
      <w:r w:rsidRPr="00C027BE">
        <w:rPr>
          <w:rFonts w:eastAsia="Times New Roman" w:cs="Times New Roman"/>
          <w:color w:val="000000" w:themeColor="text1"/>
          <w:spacing w:val="3"/>
          <w:shd w:val="clear" w:color="auto" w:fill="FFFFFF"/>
        </w:rPr>
        <w:t xml:space="preserve">, </w:t>
      </w:r>
      <w:r w:rsidR="00BE4771" w:rsidRPr="00C027BE">
        <w:rPr>
          <w:rFonts w:eastAsia="Times New Roman" w:cs="Times New Roman"/>
          <w:color w:val="000000" w:themeColor="text1"/>
          <w:spacing w:val="3"/>
          <w:shd w:val="clear" w:color="auto" w:fill="FFFFFF"/>
        </w:rPr>
        <w:t>U</w:t>
      </w:r>
      <w:r w:rsidR="00BE4771">
        <w:rPr>
          <w:rFonts w:eastAsia="Times New Roman" w:cs="Times New Roman"/>
          <w:color w:val="000000" w:themeColor="text1"/>
          <w:spacing w:val="3"/>
          <w:shd w:val="clear" w:color="auto" w:fill="FFFFFF"/>
        </w:rPr>
        <w:t>nited States</w:t>
      </w:r>
    </w:p>
    <w:p w14:paraId="4581E9B8" w14:textId="77777777" w:rsidR="0097550C" w:rsidRPr="00A32966" w:rsidRDefault="0097550C" w:rsidP="00272225">
      <w:pPr>
        <w:spacing w:after="120" w:line="360" w:lineRule="auto"/>
        <w:jc w:val="both"/>
        <w:rPr>
          <w:rFonts w:eastAsia="Times New Roman" w:cs="Times New Roman"/>
          <w:color w:val="000000" w:themeColor="text1"/>
          <w:spacing w:val="3"/>
          <w:shd w:val="clear" w:color="auto" w:fill="FFFFFF"/>
        </w:rPr>
      </w:pPr>
      <w:r>
        <w:rPr>
          <w:rFonts w:eastAsia="Times New Roman" w:cs="Times New Roman"/>
          <w:color w:val="000000" w:themeColor="text1"/>
          <w:spacing w:val="3"/>
          <w:shd w:val="clear" w:color="auto" w:fill="FFFFFF"/>
          <w:vertAlign w:val="superscript"/>
        </w:rPr>
        <w:t>3</w:t>
      </w:r>
      <w:r w:rsidRPr="00E27A4A">
        <w:rPr>
          <w:rFonts w:eastAsia="Times New Roman" w:cs="Times New Roman"/>
          <w:color w:val="000000" w:themeColor="text1"/>
          <w:spacing w:val="3"/>
          <w:shd w:val="clear" w:color="auto" w:fill="FFFFFF"/>
        </w:rPr>
        <w:t>Chemistry Division, Brookhaven National Laboratory, Upton, NY, United States</w:t>
      </w:r>
    </w:p>
    <w:p w14:paraId="23F0058C" w14:textId="77777777" w:rsidR="0097550C" w:rsidRDefault="0097550C" w:rsidP="00272225">
      <w:pPr>
        <w:spacing w:after="120" w:line="360" w:lineRule="auto"/>
        <w:jc w:val="both"/>
        <w:rPr>
          <w:rFonts w:eastAsia="Times New Roman" w:cs="Times New Roman"/>
          <w:color w:val="000000" w:themeColor="text1"/>
          <w:spacing w:val="3"/>
          <w:shd w:val="clear" w:color="auto" w:fill="FFFFFF"/>
        </w:rPr>
      </w:pPr>
      <w:r>
        <w:rPr>
          <w:rFonts w:eastAsia="Times New Roman" w:cs="Times New Roman"/>
          <w:color w:val="000000" w:themeColor="text1"/>
          <w:spacing w:val="3"/>
          <w:shd w:val="clear" w:color="auto" w:fill="FFFFFF"/>
          <w:vertAlign w:val="superscript"/>
        </w:rPr>
        <w:t>4</w:t>
      </w:r>
      <w:r w:rsidRPr="00A32966">
        <w:rPr>
          <w:rFonts w:eastAsia="Times New Roman" w:cs="Times New Roman"/>
          <w:color w:val="000000" w:themeColor="text1"/>
          <w:spacing w:val="3"/>
          <w:shd w:val="clear" w:color="auto" w:fill="FFFFFF"/>
        </w:rPr>
        <w:t>Department of Chemistry and Biochemistry, University of Maryland, College Park, Maryland 20740, United States</w:t>
      </w:r>
    </w:p>
    <w:p w14:paraId="4A118D32" w14:textId="77777777" w:rsidR="0097550C" w:rsidRDefault="0097550C" w:rsidP="00272225">
      <w:pPr>
        <w:spacing w:after="120" w:line="360" w:lineRule="auto"/>
        <w:jc w:val="both"/>
      </w:pPr>
      <w:r>
        <w:rPr>
          <w:vertAlign w:val="superscript"/>
        </w:rPr>
        <w:t>5</w:t>
      </w:r>
      <w:r>
        <w:t>Department of Chemistry University of Rhode Island South Kingstown, RI 02881, USA</w:t>
      </w:r>
    </w:p>
    <w:p w14:paraId="1E629FFE" w14:textId="77777777" w:rsidR="0097550C" w:rsidRDefault="0097550C" w:rsidP="00272225">
      <w:pPr>
        <w:spacing w:after="120" w:line="360" w:lineRule="auto"/>
        <w:jc w:val="both"/>
      </w:pPr>
      <w:r>
        <w:rPr>
          <w:vertAlign w:val="superscript"/>
        </w:rPr>
        <w:t>6</w:t>
      </w:r>
      <w:r w:rsidRPr="00C027BE">
        <w:t>Maryland Nanocenter, University of Maryland College Park, MD 20740 (USA)</w:t>
      </w:r>
    </w:p>
    <w:p w14:paraId="4D92C7D3" w14:textId="74F909F8" w:rsidR="00272225" w:rsidRDefault="0097550C" w:rsidP="00272225">
      <w:pPr>
        <w:pStyle w:val="p1"/>
        <w:spacing w:after="120" w:line="360" w:lineRule="auto"/>
        <w:jc w:val="both"/>
        <w:rPr>
          <w:rFonts w:ascii="Times New Roman" w:hAnsi="Times New Roman"/>
          <w:color w:val="000000" w:themeColor="text1"/>
          <w:sz w:val="24"/>
          <w:szCs w:val="24"/>
          <w:lang w:val="fr-FR"/>
        </w:rPr>
      </w:pPr>
      <w:r w:rsidRPr="00166199">
        <w:rPr>
          <w:rFonts w:ascii="Times New Roman" w:hAnsi="Times New Roman"/>
          <w:color w:val="000000" w:themeColor="text1"/>
          <w:sz w:val="24"/>
          <w:szCs w:val="24"/>
          <w:lang w:val="fr-FR"/>
        </w:rPr>
        <w:t xml:space="preserve">E-mail: </w:t>
      </w:r>
      <w:hyperlink r:id="rId11" w:history="1">
        <w:r w:rsidRPr="00166199">
          <w:rPr>
            <w:rStyle w:val="Hyperlink"/>
            <w:rFonts w:ascii="Times New Roman" w:hAnsi="Times New Roman"/>
            <w:color w:val="auto"/>
            <w:sz w:val="24"/>
            <w:szCs w:val="24"/>
            <w:u w:val="none"/>
            <w:lang w:val="fr-FR"/>
          </w:rPr>
          <w:t>cswang@umd.edu</w:t>
        </w:r>
      </w:hyperlink>
      <w:r w:rsidR="00272225">
        <w:rPr>
          <w:rFonts w:ascii="Times New Roman" w:hAnsi="Times New Roman"/>
          <w:color w:val="000000" w:themeColor="text1"/>
          <w:sz w:val="24"/>
          <w:szCs w:val="24"/>
          <w:lang w:val="fr-FR"/>
        </w:rPr>
        <w:t>; oleg.a.borodin.civ@army.mil</w:t>
      </w:r>
    </w:p>
    <w:p w14:paraId="051CD493" w14:textId="71D0D0E3" w:rsidR="00BC4AF8" w:rsidRPr="00166199" w:rsidRDefault="00BC4AF8" w:rsidP="00272225">
      <w:pPr>
        <w:pStyle w:val="p1"/>
        <w:spacing w:after="120" w:line="360" w:lineRule="auto"/>
        <w:jc w:val="both"/>
        <w:rPr>
          <w:rFonts w:ascii="Times New Roman" w:hAnsi="Times New Roman"/>
          <w:color w:val="000000" w:themeColor="text1"/>
          <w:sz w:val="24"/>
          <w:szCs w:val="24"/>
          <w:lang w:val="fr-FR"/>
        </w:rPr>
      </w:pPr>
    </w:p>
    <w:bookmarkEnd w:id="5"/>
    <w:p w14:paraId="24A66EBA" w14:textId="77777777" w:rsidR="00602373" w:rsidRPr="00AB3631" w:rsidRDefault="00602373" w:rsidP="00272225">
      <w:pPr>
        <w:pStyle w:val="P10"/>
        <w:spacing w:before="120" w:after="120" w:line="360" w:lineRule="auto"/>
        <w:rPr>
          <w:rFonts w:ascii="Times New Roman" w:hAnsi="Times New Roman"/>
          <w:b/>
          <w:bCs/>
          <w:sz w:val="24"/>
        </w:rPr>
      </w:pPr>
      <w:r w:rsidRPr="00AB3631">
        <w:rPr>
          <w:rFonts w:ascii="Times New Roman" w:hAnsi="Times New Roman"/>
          <w:b/>
          <w:bCs/>
          <w:sz w:val="24"/>
        </w:rPr>
        <w:t>Table of Contents:</w:t>
      </w:r>
    </w:p>
    <w:p w14:paraId="6FB28D72" w14:textId="4DB55AB3" w:rsidR="0026066F" w:rsidRPr="007C04C7" w:rsidRDefault="00602373" w:rsidP="00272225">
      <w:pPr>
        <w:pStyle w:val="P10"/>
        <w:spacing w:before="360" w:after="240" w:line="360" w:lineRule="auto"/>
        <w:rPr>
          <w:rFonts w:ascii="Times New Roman" w:hAnsi="Times New Roman"/>
          <w:bCs/>
          <w:color w:val="000000" w:themeColor="text1"/>
          <w:sz w:val="24"/>
        </w:rPr>
      </w:pPr>
      <w:r w:rsidRPr="006D6F99">
        <w:rPr>
          <w:rFonts w:ascii="Times New Roman" w:hAnsi="Times New Roman"/>
          <w:bCs/>
          <w:sz w:val="24"/>
        </w:rPr>
        <w:t xml:space="preserve">1. </w:t>
      </w:r>
      <w:r w:rsidR="0026066F">
        <w:rPr>
          <w:rFonts w:ascii="Times New Roman" w:hAnsi="Times New Roman"/>
          <w:bCs/>
          <w:sz w:val="24"/>
        </w:rPr>
        <w:t xml:space="preserve">Supplementary </w:t>
      </w:r>
      <w:r w:rsidR="0026066F" w:rsidRPr="007C04C7">
        <w:rPr>
          <w:rFonts w:ascii="Times New Roman" w:hAnsi="Times New Roman"/>
          <w:bCs/>
          <w:color w:val="000000" w:themeColor="text1"/>
          <w:sz w:val="24"/>
        </w:rPr>
        <w:t>Table</w:t>
      </w:r>
      <w:r w:rsidR="00A32218" w:rsidRPr="007C04C7">
        <w:rPr>
          <w:rFonts w:ascii="Times New Roman" w:hAnsi="Times New Roman"/>
          <w:bCs/>
          <w:color w:val="000000" w:themeColor="text1"/>
          <w:sz w:val="24"/>
        </w:rPr>
        <w:t>s</w:t>
      </w:r>
      <w:r w:rsidR="005B16C2" w:rsidRPr="007C04C7">
        <w:rPr>
          <w:rFonts w:ascii="Times New Roman" w:hAnsi="Times New Roman"/>
          <w:bCs/>
          <w:color w:val="000000" w:themeColor="text1"/>
          <w:sz w:val="24"/>
        </w:rPr>
        <w:t xml:space="preserve"> 1</w:t>
      </w:r>
      <w:r w:rsidR="007C04C7" w:rsidRPr="007C04C7">
        <w:rPr>
          <w:bCs/>
          <w:i/>
          <w:color w:val="000000" w:themeColor="text1"/>
        </w:rPr>
        <w:t>–</w:t>
      </w:r>
      <w:r w:rsidR="005B16C2" w:rsidRPr="007C04C7">
        <w:rPr>
          <w:rFonts w:ascii="Times New Roman" w:hAnsi="Times New Roman"/>
          <w:bCs/>
          <w:color w:val="000000" w:themeColor="text1"/>
          <w:sz w:val="24"/>
        </w:rPr>
        <w:t>2</w:t>
      </w:r>
    </w:p>
    <w:p w14:paraId="4FCFC7D5" w14:textId="084DCC73" w:rsidR="0026066F" w:rsidRPr="006D6F99" w:rsidRDefault="00A32218" w:rsidP="00272225">
      <w:pPr>
        <w:pStyle w:val="P10"/>
        <w:spacing w:before="360" w:after="240" w:line="360" w:lineRule="auto"/>
        <w:rPr>
          <w:rFonts w:ascii="Times New Roman" w:hAnsi="Times New Roman"/>
          <w:bCs/>
          <w:sz w:val="24"/>
        </w:rPr>
      </w:pPr>
      <w:r>
        <w:rPr>
          <w:rFonts w:ascii="Times New Roman" w:hAnsi="Times New Roman"/>
          <w:bCs/>
          <w:sz w:val="24"/>
        </w:rPr>
        <w:t>2</w:t>
      </w:r>
      <w:r w:rsidR="0026066F" w:rsidRPr="006D6F99">
        <w:rPr>
          <w:rFonts w:ascii="Times New Roman" w:hAnsi="Times New Roman"/>
          <w:bCs/>
          <w:sz w:val="24"/>
        </w:rPr>
        <w:t>. Supplementary Note</w:t>
      </w:r>
      <w:r>
        <w:rPr>
          <w:rFonts w:ascii="Times New Roman" w:hAnsi="Times New Roman"/>
          <w:bCs/>
          <w:sz w:val="24"/>
        </w:rPr>
        <w:t>s</w:t>
      </w:r>
      <w:r w:rsidR="005B16C2">
        <w:rPr>
          <w:rFonts w:ascii="Times New Roman" w:hAnsi="Times New Roman"/>
          <w:bCs/>
          <w:sz w:val="24"/>
        </w:rPr>
        <w:t xml:space="preserve"> 1</w:t>
      </w:r>
      <w:r w:rsidR="007C04C7" w:rsidRPr="007C04C7">
        <w:rPr>
          <w:bCs/>
          <w:i/>
          <w:color w:val="000000" w:themeColor="text1"/>
        </w:rPr>
        <w:t>–</w:t>
      </w:r>
      <w:r w:rsidR="005B16C2">
        <w:rPr>
          <w:rFonts w:ascii="Times New Roman" w:hAnsi="Times New Roman"/>
          <w:bCs/>
          <w:sz w:val="24"/>
        </w:rPr>
        <w:t>6</w:t>
      </w:r>
    </w:p>
    <w:p w14:paraId="42E48CF6" w14:textId="50FA2798" w:rsidR="006D6F99" w:rsidRDefault="00A32218" w:rsidP="00272225">
      <w:pPr>
        <w:pStyle w:val="P10"/>
        <w:spacing w:before="360" w:after="240" w:line="360" w:lineRule="auto"/>
        <w:rPr>
          <w:rFonts w:ascii="Times New Roman" w:hAnsi="Times New Roman"/>
          <w:bCs/>
          <w:sz w:val="24"/>
        </w:rPr>
      </w:pPr>
      <w:r>
        <w:rPr>
          <w:rFonts w:ascii="Times New Roman" w:hAnsi="Times New Roman"/>
          <w:bCs/>
          <w:sz w:val="24"/>
        </w:rPr>
        <w:t>3</w:t>
      </w:r>
      <w:r w:rsidR="006D6F99" w:rsidRPr="006D6F99">
        <w:rPr>
          <w:rFonts w:ascii="Times New Roman" w:hAnsi="Times New Roman"/>
          <w:bCs/>
          <w:sz w:val="24"/>
        </w:rPr>
        <w:t>. Supplementary Figures</w:t>
      </w:r>
      <w:r w:rsidR="005B16C2">
        <w:rPr>
          <w:rFonts w:ascii="Times New Roman" w:hAnsi="Times New Roman"/>
          <w:bCs/>
          <w:sz w:val="24"/>
        </w:rPr>
        <w:t xml:space="preserve"> 1</w:t>
      </w:r>
      <w:r w:rsidR="007C04C7" w:rsidRPr="007C04C7">
        <w:rPr>
          <w:bCs/>
          <w:i/>
          <w:color w:val="000000" w:themeColor="text1"/>
        </w:rPr>
        <w:t>–</w:t>
      </w:r>
      <w:r w:rsidR="005B16C2">
        <w:rPr>
          <w:rFonts w:ascii="Times New Roman" w:hAnsi="Times New Roman"/>
          <w:bCs/>
          <w:sz w:val="24"/>
        </w:rPr>
        <w:t>35</w:t>
      </w:r>
    </w:p>
    <w:p w14:paraId="3AE782CB" w14:textId="62358BBC" w:rsidR="003D3472" w:rsidRDefault="00CA7905" w:rsidP="00272225">
      <w:pPr>
        <w:pStyle w:val="P10"/>
        <w:spacing w:before="360" w:after="240" w:line="360" w:lineRule="auto"/>
        <w:rPr>
          <w:rFonts w:ascii="Times New Roman" w:hAnsi="Times New Roman"/>
          <w:bCs/>
          <w:sz w:val="24"/>
        </w:rPr>
      </w:pPr>
      <w:r>
        <w:rPr>
          <w:rFonts w:ascii="Times New Roman" w:hAnsi="Times New Roman"/>
          <w:bCs/>
          <w:sz w:val="24"/>
        </w:rPr>
        <w:t>4</w:t>
      </w:r>
      <w:r w:rsidRPr="006D6F99">
        <w:rPr>
          <w:rFonts w:ascii="Times New Roman" w:hAnsi="Times New Roman"/>
          <w:bCs/>
          <w:sz w:val="24"/>
        </w:rPr>
        <w:t xml:space="preserve">. Supplementary </w:t>
      </w:r>
      <w:r>
        <w:rPr>
          <w:rFonts w:ascii="Times New Roman" w:hAnsi="Times New Roman"/>
          <w:bCs/>
          <w:sz w:val="24"/>
        </w:rPr>
        <w:t>Reference</w:t>
      </w:r>
      <w:r w:rsidRPr="006D6F99">
        <w:rPr>
          <w:rFonts w:ascii="Times New Roman" w:hAnsi="Times New Roman"/>
          <w:bCs/>
          <w:sz w:val="24"/>
        </w:rPr>
        <w:t>s</w:t>
      </w:r>
    </w:p>
    <w:p w14:paraId="08DB5551" w14:textId="665C3C9F" w:rsidR="0026066F" w:rsidRDefault="0026066F" w:rsidP="00602373">
      <w:pPr>
        <w:pStyle w:val="P10"/>
        <w:spacing w:before="360" w:after="240" w:line="240" w:lineRule="auto"/>
        <w:rPr>
          <w:rFonts w:ascii="Times New Roman" w:hAnsi="Times New Roman"/>
          <w:bCs/>
          <w:sz w:val="24"/>
        </w:rPr>
      </w:pPr>
    </w:p>
    <w:p w14:paraId="30F67778" w14:textId="77777777" w:rsidR="00123EC3" w:rsidRDefault="00123EC3" w:rsidP="00602373">
      <w:pPr>
        <w:pStyle w:val="P10"/>
        <w:spacing w:before="360" w:after="240" w:line="240" w:lineRule="auto"/>
        <w:rPr>
          <w:rFonts w:ascii="Times New Roman" w:hAnsi="Times New Roman"/>
          <w:bCs/>
          <w:sz w:val="24"/>
        </w:rPr>
        <w:sectPr w:rsidR="00123EC3" w:rsidSect="004A6940">
          <w:footerReference w:type="even" r:id="rId12"/>
          <w:footerReference w:type="default" r:id="rId13"/>
          <w:pgSz w:w="12240" w:h="15840"/>
          <w:pgMar w:top="1440" w:right="1440" w:bottom="1440" w:left="1440" w:header="720" w:footer="720" w:gutter="0"/>
          <w:lnNumType w:countBy="1"/>
          <w:cols w:space="720"/>
          <w:docGrid w:linePitch="360"/>
        </w:sectPr>
      </w:pPr>
    </w:p>
    <w:p w14:paraId="4066BF59" w14:textId="1C7DB218" w:rsidR="00B15E26" w:rsidRDefault="00B15E26" w:rsidP="00B15E26">
      <w:pPr>
        <w:pStyle w:val="P10"/>
        <w:spacing w:line="360" w:lineRule="auto"/>
        <w:rPr>
          <w:rFonts w:ascii="Times New Roman" w:hAnsi="Times New Roman"/>
          <w:b/>
          <w:bCs/>
          <w:i/>
          <w:sz w:val="24"/>
        </w:rPr>
      </w:pPr>
      <w:r w:rsidRPr="00B15E26">
        <w:rPr>
          <w:rFonts w:ascii="Times New Roman" w:hAnsi="Times New Roman"/>
          <w:b/>
          <w:bCs/>
          <w:i/>
          <w:sz w:val="24"/>
        </w:rPr>
        <w:lastRenderedPageBreak/>
        <w:t>1. Supplementary Tables</w:t>
      </w:r>
      <w:r>
        <w:rPr>
          <w:rFonts w:ascii="Times New Roman" w:hAnsi="Times New Roman"/>
          <w:b/>
          <w:bCs/>
          <w:i/>
          <w:sz w:val="24"/>
        </w:rPr>
        <w:t xml:space="preserve"> 1</w:t>
      </w:r>
      <w:r w:rsidR="009A40BE" w:rsidRPr="009A40BE">
        <w:rPr>
          <w:bCs/>
          <w:i/>
        </w:rPr>
        <w:t>–</w:t>
      </w:r>
      <w:r>
        <w:rPr>
          <w:rFonts w:ascii="Times New Roman" w:hAnsi="Times New Roman"/>
          <w:b/>
          <w:bCs/>
          <w:i/>
          <w:sz w:val="24"/>
        </w:rPr>
        <w:t>2</w:t>
      </w:r>
    </w:p>
    <w:p w14:paraId="237F5815" w14:textId="263177F4" w:rsidR="0026066F" w:rsidRPr="00B15E26" w:rsidRDefault="00B15E26" w:rsidP="00B15E26">
      <w:pPr>
        <w:pStyle w:val="P10"/>
        <w:spacing w:before="120" w:line="360" w:lineRule="auto"/>
        <w:rPr>
          <w:rFonts w:ascii="Times New Roman" w:hAnsi="Times New Roman"/>
          <w:b/>
          <w:bCs/>
          <w:i/>
          <w:sz w:val="24"/>
        </w:rPr>
      </w:pPr>
      <w:r>
        <w:rPr>
          <w:rFonts w:ascii="Times New Roman" w:hAnsi="Times New Roman"/>
          <w:bCs/>
          <w:sz w:val="24"/>
        </w:rPr>
        <w:t xml:space="preserve">Supplementary Table 1. </w:t>
      </w:r>
      <w:r w:rsidRPr="0026066F">
        <w:rPr>
          <w:rFonts w:ascii="Times New Roman" w:hAnsi="Times New Roman"/>
          <w:bCs/>
          <w:sz w:val="24"/>
        </w:rPr>
        <w:t>Comparison of the state-of-the-art battery performances</w:t>
      </w:r>
      <w:r>
        <w:rPr>
          <w:rFonts w:ascii="Times New Roman" w:hAnsi="Times New Roman"/>
          <w:bCs/>
          <w:sz w:val="24"/>
        </w:rPr>
        <w:t xml:space="preserve"> using micro-sized silicon as anode.</w:t>
      </w:r>
    </w:p>
    <w:tbl>
      <w:tblPr>
        <w:tblStyle w:val="TableGrid1"/>
        <w:tblpPr w:leftFromText="187" w:rightFromText="187" w:vertAnchor="page" w:horzAnchor="margin" w:tblpY="2563"/>
        <w:tblOverlap w:val="never"/>
        <w:tblW w:w="13320" w:type="dxa"/>
        <w:tblBorders>
          <w:top w:val="single" w:sz="18" w:space="0" w:color="auto"/>
          <w:left w:val="none" w:sz="0" w:space="0" w:color="auto"/>
          <w:bottom w:val="single" w:sz="12" w:space="0" w:color="auto"/>
          <w:right w:val="none" w:sz="0" w:space="0" w:color="auto"/>
          <w:insideH w:val="single" w:sz="8" w:space="0" w:color="auto"/>
          <w:insideV w:val="single" w:sz="8" w:space="0" w:color="auto"/>
        </w:tblBorders>
        <w:tblLayout w:type="fixed"/>
        <w:tblLook w:val="04A0" w:firstRow="1" w:lastRow="0" w:firstColumn="1" w:lastColumn="0" w:noHBand="0" w:noVBand="1"/>
      </w:tblPr>
      <w:tblGrid>
        <w:gridCol w:w="1440"/>
        <w:gridCol w:w="1080"/>
        <w:gridCol w:w="1440"/>
        <w:gridCol w:w="1260"/>
        <w:gridCol w:w="1170"/>
        <w:gridCol w:w="1350"/>
        <w:gridCol w:w="1890"/>
        <w:gridCol w:w="2520"/>
        <w:gridCol w:w="1170"/>
      </w:tblGrid>
      <w:tr w:rsidR="00123EC3" w:rsidRPr="00123EC3" w14:paraId="149EB30D" w14:textId="77777777" w:rsidTr="00B15E26">
        <w:trPr>
          <w:cantSplit/>
        </w:trPr>
        <w:tc>
          <w:tcPr>
            <w:tcW w:w="1440" w:type="dxa"/>
            <w:shd w:val="clear" w:color="auto" w:fill="BFBFBF"/>
          </w:tcPr>
          <w:p w14:paraId="525A86BA" w14:textId="77777777" w:rsidR="00123EC3" w:rsidRPr="00123EC3" w:rsidRDefault="00123EC3" w:rsidP="00BC4AF8">
            <w:pPr>
              <w:rPr>
                <w:b/>
              </w:rPr>
            </w:pPr>
            <w:r w:rsidRPr="00123EC3">
              <w:rPr>
                <w:b/>
              </w:rPr>
              <w:t>Electrolyte</w:t>
            </w:r>
          </w:p>
        </w:tc>
        <w:tc>
          <w:tcPr>
            <w:tcW w:w="1080" w:type="dxa"/>
            <w:shd w:val="clear" w:color="auto" w:fill="BFBFBF"/>
          </w:tcPr>
          <w:p w14:paraId="75EF7F15" w14:textId="77777777" w:rsidR="00123EC3" w:rsidRPr="00123EC3" w:rsidRDefault="00123EC3" w:rsidP="00BC4AF8">
            <w:pPr>
              <w:jc w:val="center"/>
              <w:rPr>
                <w:b/>
              </w:rPr>
            </w:pPr>
            <w:r w:rsidRPr="00123EC3">
              <w:rPr>
                <w:b/>
              </w:rPr>
              <w:t>µSi Size (µm)</w:t>
            </w:r>
          </w:p>
        </w:tc>
        <w:tc>
          <w:tcPr>
            <w:tcW w:w="1440" w:type="dxa"/>
            <w:shd w:val="clear" w:color="auto" w:fill="BFBFBF"/>
          </w:tcPr>
          <w:p w14:paraId="7FEB4FF2" w14:textId="77777777" w:rsidR="00123EC3" w:rsidRPr="00123EC3" w:rsidRDefault="00123EC3" w:rsidP="00BC4AF8">
            <w:pPr>
              <w:rPr>
                <w:b/>
              </w:rPr>
            </w:pPr>
            <w:r w:rsidRPr="00123EC3">
              <w:rPr>
                <w:b/>
              </w:rPr>
              <w:t>Pretreatments</w:t>
            </w:r>
          </w:p>
        </w:tc>
        <w:tc>
          <w:tcPr>
            <w:tcW w:w="1260" w:type="dxa"/>
            <w:shd w:val="clear" w:color="auto" w:fill="BFBFBF"/>
          </w:tcPr>
          <w:p w14:paraId="0166F8EB" w14:textId="77777777" w:rsidR="00123EC3" w:rsidRPr="00123EC3" w:rsidRDefault="00123EC3" w:rsidP="00BC4AF8">
            <w:pPr>
              <w:jc w:val="center"/>
              <w:rPr>
                <w:b/>
              </w:rPr>
            </w:pPr>
            <w:r w:rsidRPr="00123EC3">
              <w:rPr>
                <w:b/>
              </w:rPr>
              <w:t>Loading</w:t>
            </w:r>
          </w:p>
          <w:p w14:paraId="6668088A" w14:textId="77777777" w:rsidR="00123EC3" w:rsidRPr="00123EC3" w:rsidRDefault="00123EC3" w:rsidP="00BC4AF8">
            <w:pPr>
              <w:jc w:val="center"/>
              <w:rPr>
                <w:b/>
              </w:rPr>
            </w:pPr>
            <w:r w:rsidRPr="00123EC3">
              <w:rPr>
                <w:b/>
              </w:rPr>
              <w:t>(mAh cm</w:t>
            </w:r>
            <w:r w:rsidRPr="00123EC3">
              <w:rPr>
                <w:b/>
                <w:vertAlign w:val="superscript"/>
              </w:rPr>
              <w:t>-2</w:t>
            </w:r>
            <w:r w:rsidRPr="00123EC3">
              <w:rPr>
                <w:b/>
              </w:rPr>
              <w:t>)</w:t>
            </w:r>
          </w:p>
        </w:tc>
        <w:tc>
          <w:tcPr>
            <w:tcW w:w="1170" w:type="dxa"/>
            <w:shd w:val="clear" w:color="auto" w:fill="BFBFBF"/>
          </w:tcPr>
          <w:p w14:paraId="401C86AD" w14:textId="77777777" w:rsidR="00123EC3" w:rsidRPr="00123EC3" w:rsidRDefault="00123EC3" w:rsidP="00BC4AF8">
            <w:pPr>
              <w:jc w:val="center"/>
              <w:rPr>
                <w:b/>
              </w:rPr>
            </w:pPr>
            <w:r w:rsidRPr="00123EC3">
              <w:rPr>
                <w:b/>
              </w:rPr>
              <w:t>Cathodes (N/P ratio)</w:t>
            </w:r>
          </w:p>
        </w:tc>
        <w:tc>
          <w:tcPr>
            <w:tcW w:w="1350" w:type="dxa"/>
            <w:shd w:val="clear" w:color="auto" w:fill="BFBFBF"/>
          </w:tcPr>
          <w:p w14:paraId="21677969" w14:textId="77777777" w:rsidR="00123EC3" w:rsidRPr="00123EC3" w:rsidRDefault="00123EC3" w:rsidP="00BC4AF8">
            <w:pPr>
              <w:jc w:val="center"/>
              <w:rPr>
                <w:b/>
              </w:rPr>
            </w:pPr>
            <w:r w:rsidRPr="00123EC3">
              <w:rPr>
                <w:b/>
              </w:rPr>
              <w:t>Voltage Range (V)</w:t>
            </w:r>
          </w:p>
        </w:tc>
        <w:tc>
          <w:tcPr>
            <w:tcW w:w="1890" w:type="dxa"/>
            <w:shd w:val="clear" w:color="auto" w:fill="BFBFBF"/>
          </w:tcPr>
          <w:p w14:paraId="19A96D77" w14:textId="77777777" w:rsidR="00123EC3" w:rsidRPr="00123EC3" w:rsidRDefault="00123EC3" w:rsidP="00BC4AF8">
            <w:pPr>
              <w:jc w:val="center"/>
              <w:rPr>
                <w:b/>
              </w:rPr>
            </w:pPr>
            <w:r w:rsidRPr="00123EC3">
              <w:rPr>
                <w:b/>
              </w:rPr>
              <w:t>Cycle Capacity</w:t>
            </w:r>
          </w:p>
          <w:p w14:paraId="13D92A2D" w14:textId="77777777" w:rsidR="00123EC3" w:rsidRPr="00123EC3" w:rsidRDefault="00123EC3" w:rsidP="00BC4AF8">
            <w:pPr>
              <w:jc w:val="center"/>
              <w:rPr>
                <w:b/>
              </w:rPr>
            </w:pPr>
            <w:r w:rsidRPr="00123EC3">
              <w:rPr>
                <w:b/>
              </w:rPr>
              <w:t>(mAh.g</w:t>
            </w:r>
            <w:r w:rsidRPr="00123EC3">
              <w:rPr>
                <w:b/>
                <w:vertAlign w:val="superscript"/>
              </w:rPr>
              <w:t>-1</w:t>
            </w:r>
            <w:r w:rsidRPr="00123EC3">
              <w:rPr>
                <w:b/>
              </w:rPr>
              <w:t>)</w:t>
            </w:r>
          </w:p>
        </w:tc>
        <w:tc>
          <w:tcPr>
            <w:tcW w:w="2520" w:type="dxa"/>
            <w:shd w:val="clear" w:color="auto" w:fill="BFBFBF"/>
          </w:tcPr>
          <w:p w14:paraId="0D33BFD1" w14:textId="77777777" w:rsidR="00123EC3" w:rsidRPr="00123EC3" w:rsidRDefault="00123EC3" w:rsidP="00BC4AF8">
            <w:pPr>
              <w:jc w:val="center"/>
              <w:rPr>
                <w:b/>
              </w:rPr>
            </w:pPr>
            <w:r w:rsidRPr="00123EC3">
              <w:rPr>
                <w:b/>
              </w:rPr>
              <w:t>Cyclability</w:t>
            </w:r>
          </w:p>
        </w:tc>
        <w:tc>
          <w:tcPr>
            <w:tcW w:w="1170" w:type="dxa"/>
            <w:shd w:val="clear" w:color="auto" w:fill="BFBFBF"/>
          </w:tcPr>
          <w:p w14:paraId="155262A3" w14:textId="77777777" w:rsidR="00123EC3" w:rsidRPr="00123EC3" w:rsidRDefault="00123EC3" w:rsidP="00B15E26">
            <w:pPr>
              <w:jc w:val="center"/>
              <w:rPr>
                <w:b/>
              </w:rPr>
            </w:pPr>
            <w:r w:rsidRPr="00123EC3">
              <w:rPr>
                <w:b/>
              </w:rPr>
              <w:t>Ref</w:t>
            </w:r>
          </w:p>
        </w:tc>
      </w:tr>
      <w:tr w:rsidR="00123EC3" w:rsidRPr="00123EC3" w14:paraId="6399A43D" w14:textId="77777777" w:rsidTr="00B15E26">
        <w:trPr>
          <w:cantSplit/>
        </w:trPr>
        <w:tc>
          <w:tcPr>
            <w:tcW w:w="1440" w:type="dxa"/>
          </w:tcPr>
          <w:p w14:paraId="2747B72A" w14:textId="77777777" w:rsidR="00123EC3" w:rsidRPr="00123EC3" w:rsidRDefault="00123EC3" w:rsidP="00BC4AF8">
            <w:r w:rsidRPr="00123EC3">
              <w:t>LP40</w:t>
            </w:r>
          </w:p>
        </w:tc>
        <w:tc>
          <w:tcPr>
            <w:tcW w:w="1080" w:type="dxa"/>
          </w:tcPr>
          <w:p w14:paraId="054A9E01" w14:textId="77777777" w:rsidR="00123EC3" w:rsidRPr="00123EC3" w:rsidRDefault="00123EC3" w:rsidP="00BC4AF8">
            <w:pPr>
              <w:jc w:val="center"/>
            </w:pPr>
            <w:r w:rsidRPr="00123EC3">
              <w:t>4.6</w:t>
            </w:r>
          </w:p>
        </w:tc>
        <w:tc>
          <w:tcPr>
            <w:tcW w:w="1440" w:type="dxa"/>
          </w:tcPr>
          <w:p w14:paraId="1A9C3461" w14:textId="77777777" w:rsidR="00123EC3" w:rsidRPr="00123EC3" w:rsidRDefault="00123EC3" w:rsidP="00BC4AF8">
            <w:r w:rsidRPr="00123EC3">
              <w:t>PFM Binder</w:t>
            </w:r>
          </w:p>
        </w:tc>
        <w:tc>
          <w:tcPr>
            <w:tcW w:w="1260" w:type="dxa"/>
          </w:tcPr>
          <w:p w14:paraId="75922090" w14:textId="77777777" w:rsidR="00123EC3" w:rsidRPr="00123EC3" w:rsidRDefault="00123EC3" w:rsidP="00BC4AF8">
            <w:pPr>
              <w:jc w:val="center"/>
            </w:pPr>
            <w:r w:rsidRPr="00123EC3">
              <w:t>~0.67</w:t>
            </w:r>
          </w:p>
        </w:tc>
        <w:tc>
          <w:tcPr>
            <w:tcW w:w="1170" w:type="dxa"/>
          </w:tcPr>
          <w:p w14:paraId="01F81E6A" w14:textId="77777777" w:rsidR="00123EC3" w:rsidRPr="00123EC3" w:rsidRDefault="00123EC3" w:rsidP="00BC4AF8">
            <w:pPr>
              <w:jc w:val="center"/>
            </w:pPr>
            <w:r w:rsidRPr="00123EC3">
              <w:t>none</w:t>
            </w:r>
          </w:p>
        </w:tc>
        <w:tc>
          <w:tcPr>
            <w:tcW w:w="1350" w:type="dxa"/>
          </w:tcPr>
          <w:p w14:paraId="26B383C7" w14:textId="12DDC0A7" w:rsidR="00123EC3" w:rsidRPr="00123EC3" w:rsidRDefault="00123EC3" w:rsidP="00BC4AF8">
            <w:pPr>
              <w:jc w:val="center"/>
            </w:pPr>
            <w:r w:rsidRPr="00123EC3">
              <w:t>0.01V</w:t>
            </w:r>
            <w:r w:rsidR="007C04C7" w:rsidRPr="007C04C7">
              <w:rPr>
                <w:bCs/>
                <w:i/>
                <w:color w:val="000000" w:themeColor="text1"/>
              </w:rPr>
              <w:t>–</w:t>
            </w:r>
            <w:r w:rsidRPr="00123EC3">
              <w:t>1V</w:t>
            </w:r>
          </w:p>
        </w:tc>
        <w:tc>
          <w:tcPr>
            <w:tcW w:w="1890" w:type="dxa"/>
          </w:tcPr>
          <w:p w14:paraId="4FD336C5" w14:textId="17063038" w:rsidR="00123EC3" w:rsidRPr="00123EC3" w:rsidRDefault="00123EC3" w:rsidP="00BC4AF8">
            <w:pPr>
              <w:jc w:val="center"/>
            </w:pPr>
            <w:r w:rsidRPr="00123EC3">
              <w:t>3200</w:t>
            </w:r>
            <w:r w:rsidR="00AB5826">
              <w:t xml:space="preserve"> </w:t>
            </w:r>
            <w:r w:rsidRPr="00123EC3">
              <w:t>(0.04C)</w:t>
            </w:r>
          </w:p>
          <w:p w14:paraId="74E90D5D" w14:textId="3A0F6EC3" w:rsidR="00123EC3" w:rsidRPr="00123EC3" w:rsidRDefault="00123EC3" w:rsidP="00BC4AF8">
            <w:pPr>
              <w:jc w:val="center"/>
            </w:pPr>
            <w:r w:rsidRPr="00123EC3">
              <w:t>/2500</w:t>
            </w:r>
            <w:r w:rsidR="00AB5826">
              <w:t xml:space="preserve"> </w:t>
            </w:r>
            <w:r w:rsidRPr="00123EC3">
              <w:t>(0.5C)</w:t>
            </w:r>
          </w:p>
        </w:tc>
        <w:tc>
          <w:tcPr>
            <w:tcW w:w="2520" w:type="dxa"/>
          </w:tcPr>
          <w:p w14:paraId="2BB294E9" w14:textId="5CBF23CA" w:rsidR="00123EC3" w:rsidRPr="00123EC3" w:rsidRDefault="00AB5826" w:rsidP="00BC4AF8">
            <w:r>
              <w:t>Li</w:t>
            </w:r>
            <w:r>
              <w:rPr>
                <w:rFonts w:eastAsia="Times New Roman"/>
                <w:sz w:val="24"/>
                <w:szCs w:val="24"/>
              </w:rPr>
              <w:t>||</w:t>
            </w:r>
            <w:r w:rsidR="00123EC3" w:rsidRPr="00123EC3">
              <w:t>μSi: No C-rate</w:t>
            </w:r>
          </w:p>
          <w:p w14:paraId="7D076650" w14:textId="77777777" w:rsidR="00123EC3" w:rsidRPr="00123EC3" w:rsidRDefault="00123EC3" w:rsidP="00BC4AF8">
            <w:r w:rsidRPr="00123EC3">
              <w:t>0%-5 cycles</w:t>
            </w:r>
          </w:p>
        </w:tc>
        <w:tc>
          <w:tcPr>
            <w:tcW w:w="1170" w:type="dxa"/>
            <w:vAlign w:val="center"/>
          </w:tcPr>
          <w:p w14:paraId="1FED09B2" w14:textId="014BA042" w:rsidR="00123EC3" w:rsidRPr="00D93FF4" w:rsidRDefault="00000000" w:rsidP="00F4082D">
            <w:pPr>
              <w:jc w:val="center"/>
              <w:rPr>
                <w:b/>
              </w:rPr>
            </w:pPr>
            <w:hyperlink w:anchor="_ENREF_1" w:tooltip="Wu, 2013 #403" w:history="1">
              <w:r w:rsidR="00F4082D" w:rsidRPr="00D93FF4">
                <w:rPr>
                  <w:b/>
                </w:rPr>
                <w:fldChar w:fldCharType="begin"/>
              </w:r>
              <w:r w:rsidR="00F4082D">
                <w:rPr>
                  <w:b/>
                </w:rPr>
                <w:instrText xml:space="preserve"> ADDIN EN.CITE &lt;EndNote&gt;&lt;Cite&gt;&lt;Author&gt;Wu&lt;/Author&gt;&lt;Year&gt;2013&lt;/Year&gt;&lt;RecNum&gt;403&lt;/RecNum&gt;&lt;DisplayText&gt;&lt;style face="superscript"&gt;1&lt;/style&gt;&lt;/DisplayText&gt;&lt;record&gt;&lt;rec-number&gt;403&lt;/rec-number&gt;&lt;foreign-keys&gt;&lt;key app="EN" db-id="padatse0625fzpexpr8xv90idt2ar25svree"&gt;403&lt;/key&gt;&lt;key app="ENWeb" db-id=""&gt;0&lt;/key&gt;&lt;/foreign-keys&gt;&lt;ref-type name="Journal Article"&gt;17&lt;/ref-type&gt;&lt;contributors&gt;&lt;authors&gt;&lt;author&gt;Wu, M.&lt;/author&gt;&lt;author&gt;Sabisch, J. E.&lt;/author&gt;&lt;author&gt;Song, X.&lt;/author&gt;&lt;author&gt;Minor, A. M.&lt;/author&gt;&lt;author&gt;Battaglia, V. S.&lt;/author&gt;&lt;author&gt;Liu, G.&lt;/author&gt;&lt;/authors&gt;&lt;/contributors&gt;&lt;auth-address&gt;Environmental Energy Technologies Division, Lawrence Berkeley National Laboratory , Berkeley , California 94720, United States.&lt;/auth-address&gt;&lt;titles&gt;&lt;title&gt;In situ formed Si nanoparticle network with micron-sized Si particles for lithium-ion battery anodes&lt;/title&gt;&lt;secondary-title&gt;Nano Lett&lt;/secondary-title&gt;&lt;alt-title&gt;Nano letters&lt;/alt-title&gt;&lt;/titles&gt;&lt;periodical&gt;&lt;full-title&gt;Nano Lett&lt;/full-title&gt;&lt;abbr-1&gt;Nano letters&lt;/abbr-1&gt;&lt;/periodical&gt;&lt;alt-periodical&gt;&lt;full-title&gt;Nano Lett&lt;/full-title&gt;&lt;abbr-1&gt;Nano letters&lt;/abbr-1&gt;&lt;/alt-periodical&gt;&lt;pages&gt;5397-402&lt;/pages&gt;&lt;volume&gt;13&lt;/volume&gt;&lt;number&gt;11&lt;/number&gt;&lt;keywords&gt;&lt;keyword&gt;*Electric Power Supplies&lt;/keyword&gt;&lt;keyword&gt;Electrodes&lt;/keyword&gt;&lt;keyword&gt;Ions/chemistry&lt;/keyword&gt;&lt;keyword&gt;Lithium/*chemistry&lt;/keyword&gt;&lt;keyword&gt;Nanoparticles/*chemistry&lt;/keyword&gt;&lt;keyword&gt;Silicon/chemistry&lt;/keyword&gt;&lt;keyword&gt;Surface Properties&lt;/keyword&gt;&lt;/keywords&gt;&lt;dates&gt;&lt;year&gt;2013&lt;/year&gt;&lt;/dates&gt;&lt;isbn&gt;1530-6992 (Electronic)&amp;#xD;1530-6984 (Linking)&lt;/isbn&gt;&lt;accession-num&gt;24079331&lt;/accession-num&gt;&lt;urls&gt;&lt;related-urls&gt;&lt;url&gt;http://www.ncbi.nlm.nih.gov/pubmed/24079331&lt;/url&gt;&lt;/related-urls&gt;&lt;/urls&gt;&lt;electronic-resource-num&gt;10.1021/nl402953h&lt;/electronic-resource-num&gt;&lt;/record&gt;&lt;/Cite&gt;&lt;/EndNote&gt;</w:instrText>
              </w:r>
              <w:r w:rsidR="00F4082D" w:rsidRPr="00D93FF4">
                <w:rPr>
                  <w:b/>
                </w:rPr>
                <w:fldChar w:fldCharType="separate"/>
              </w:r>
              <w:r w:rsidR="00F4082D" w:rsidRPr="00D93FF4">
                <w:rPr>
                  <w:b/>
                  <w:noProof/>
                </w:rPr>
                <w:t>1</w:t>
              </w:r>
              <w:r w:rsidR="00F4082D" w:rsidRPr="00D93FF4">
                <w:rPr>
                  <w:b/>
                </w:rPr>
                <w:fldChar w:fldCharType="end"/>
              </w:r>
            </w:hyperlink>
          </w:p>
        </w:tc>
      </w:tr>
      <w:tr w:rsidR="00123EC3" w:rsidRPr="00123EC3" w14:paraId="6317FB50" w14:textId="77777777" w:rsidTr="00B15E26">
        <w:trPr>
          <w:cantSplit/>
        </w:trPr>
        <w:tc>
          <w:tcPr>
            <w:tcW w:w="1440" w:type="dxa"/>
          </w:tcPr>
          <w:p w14:paraId="183EA94E" w14:textId="77777777" w:rsidR="00123EC3" w:rsidRPr="00123EC3" w:rsidRDefault="00123EC3" w:rsidP="00BC4AF8">
            <w:r w:rsidRPr="00123EC3">
              <w:t>LP40</w:t>
            </w:r>
          </w:p>
        </w:tc>
        <w:tc>
          <w:tcPr>
            <w:tcW w:w="1080" w:type="dxa"/>
          </w:tcPr>
          <w:p w14:paraId="36F1D374" w14:textId="77777777" w:rsidR="00123EC3" w:rsidRPr="00123EC3" w:rsidRDefault="00123EC3" w:rsidP="00BC4AF8">
            <w:pPr>
              <w:jc w:val="center"/>
            </w:pPr>
            <w:r w:rsidRPr="00123EC3">
              <w:t>4.6 µSi + nano Si</w:t>
            </w:r>
          </w:p>
        </w:tc>
        <w:tc>
          <w:tcPr>
            <w:tcW w:w="1440" w:type="dxa"/>
          </w:tcPr>
          <w:p w14:paraId="7649D2DE" w14:textId="77777777" w:rsidR="00123EC3" w:rsidRPr="00123EC3" w:rsidRDefault="00123EC3" w:rsidP="00BC4AF8">
            <w:r w:rsidRPr="00123EC3">
              <w:t>PFM Binder</w:t>
            </w:r>
          </w:p>
        </w:tc>
        <w:tc>
          <w:tcPr>
            <w:tcW w:w="1260" w:type="dxa"/>
          </w:tcPr>
          <w:p w14:paraId="092B84AA" w14:textId="77777777" w:rsidR="00123EC3" w:rsidRPr="00123EC3" w:rsidRDefault="00123EC3" w:rsidP="00BC4AF8">
            <w:pPr>
              <w:jc w:val="center"/>
            </w:pPr>
            <w:r w:rsidRPr="00123EC3">
              <w:t>~0.97</w:t>
            </w:r>
          </w:p>
        </w:tc>
        <w:tc>
          <w:tcPr>
            <w:tcW w:w="1170" w:type="dxa"/>
          </w:tcPr>
          <w:p w14:paraId="658D2487" w14:textId="77777777" w:rsidR="00123EC3" w:rsidRPr="00123EC3" w:rsidRDefault="00123EC3" w:rsidP="00BC4AF8">
            <w:pPr>
              <w:jc w:val="center"/>
            </w:pPr>
            <w:r w:rsidRPr="00123EC3">
              <w:t>none</w:t>
            </w:r>
          </w:p>
        </w:tc>
        <w:tc>
          <w:tcPr>
            <w:tcW w:w="1350" w:type="dxa"/>
          </w:tcPr>
          <w:p w14:paraId="72BF46C7" w14:textId="3A882630" w:rsidR="00123EC3" w:rsidRPr="00123EC3" w:rsidRDefault="00123EC3" w:rsidP="00BC4AF8">
            <w:pPr>
              <w:jc w:val="center"/>
            </w:pPr>
            <w:r w:rsidRPr="00123EC3">
              <w:t>0.01V</w:t>
            </w:r>
            <w:r w:rsidR="007C04C7" w:rsidRPr="007C04C7">
              <w:rPr>
                <w:bCs/>
                <w:i/>
                <w:color w:val="000000" w:themeColor="text1"/>
              </w:rPr>
              <w:t>–</w:t>
            </w:r>
            <w:r w:rsidRPr="00123EC3">
              <w:t>1V</w:t>
            </w:r>
          </w:p>
        </w:tc>
        <w:tc>
          <w:tcPr>
            <w:tcW w:w="1890" w:type="dxa"/>
          </w:tcPr>
          <w:p w14:paraId="2F0B242C" w14:textId="2FF5A5FE" w:rsidR="00123EC3" w:rsidRPr="00123EC3" w:rsidRDefault="00123EC3" w:rsidP="00BC4AF8">
            <w:pPr>
              <w:jc w:val="center"/>
            </w:pPr>
            <w:r w:rsidRPr="00123EC3">
              <w:t>3200</w:t>
            </w:r>
            <w:r w:rsidR="00AB5826">
              <w:t xml:space="preserve"> </w:t>
            </w:r>
            <w:r w:rsidRPr="00123EC3">
              <w:t>(0.04C)</w:t>
            </w:r>
          </w:p>
          <w:p w14:paraId="59778AC4" w14:textId="7E7D701B" w:rsidR="00123EC3" w:rsidRPr="00123EC3" w:rsidRDefault="00123EC3" w:rsidP="00BC4AF8">
            <w:pPr>
              <w:jc w:val="center"/>
            </w:pPr>
            <w:r w:rsidRPr="00123EC3">
              <w:t>/2500</w:t>
            </w:r>
            <w:r w:rsidR="00AB5826">
              <w:t xml:space="preserve"> </w:t>
            </w:r>
            <w:r w:rsidRPr="00123EC3">
              <w:t>(0.5C)</w:t>
            </w:r>
          </w:p>
        </w:tc>
        <w:tc>
          <w:tcPr>
            <w:tcW w:w="2520" w:type="dxa"/>
          </w:tcPr>
          <w:p w14:paraId="5A1378CA" w14:textId="3EC10A84" w:rsidR="00123EC3" w:rsidRPr="00123EC3" w:rsidRDefault="00AB5826" w:rsidP="00BC4AF8">
            <w:r>
              <w:t>Li</w:t>
            </w:r>
            <w:r>
              <w:rPr>
                <w:rFonts w:eastAsia="Times New Roman"/>
                <w:sz w:val="24"/>
                <w:szCs w:val="24"/>
              </w:rPr>
              <w:t>||</w:t>
            </w:r>
            <w:r w:rsidR="00123EC3" w:rsidRPr="00123EC3">
              <w:t>μSi: No C-rate</w:t>
            </w:r>
          </w:p>
          <w:p w14:paraId="380DB354" w14:textId="77777777" w:rsidR="00123EC3" w:rsidRPr="00123EC3" w:rsidRDefault="00123EC3" w:rsidP="00BC4AF8">
            <w:r w:rsidRPr="00123EC3">
              <w:t>75%-30 Cycles</w:t>
            </w:r>
          </w:p>
        </w:tc>
        <w:tc>
          <w:tcPr>
            <w:tcW w:w="1170" w:type="dxa"/>
            <w:vAlign w:val="center"/>
          </w:tcPr>
          <w:p w14:paraId="00A55E1C" w14:textId="04BC9453" w:rsidR="00123EC3" w:rsidRPr="00D93FF4" w:rsidRDefault="00000000" w:rsidP="00F4082D">
            <w:pPr>
              <w:jc w:val="center"/>
              <w:rPr>
                <w:b/>
              </w:rPr>
            </w:pPr>
            <w:hyperlink w:anchor="_ENREF_1" w:tooltip="Wu, 2013 #403" w:history="1">
              <w:r w:rsidR="00F4082D" w:rsidRPr="00D93FF4">
                <w:rPr>
                  <w:b/>
                </w:rPr>
                <w:fldChar w:fldCharType="begin"/>
              </w:r>
              <w:r w:rsidR="00F4082D">
                <w:rPr>
                  <w:b/>
                </w:rPr>
                <w:instrText xml:space="preserve"> ADDIN EN.CITE &lt;EndNote&gt;&lt;Cite&gt;&lt;Author&gt;Wu&lt;/Author&gt;&lt;Year&gt;2013&lt;/Year&gt;&lt;RecNum&gt;403&lt;/RecNum&gt;&lt;DisplayText&gt;&lt;style face="superscript"&gt;1&lt;/style&gt;&lt;/DisplayText&gt;&lt;record&gt;&lt;rec-number&gt;403&lt;/rec-number&gt;&lt;foreign-keys&gt;&lt;key app="EN" db-id="padatse0625fzpexpr8xv90idt2ar25svree"&gt;403&lt;/key&gt;&lt;key app="ENWeb" db-id=""&gt;0&lt;/key&gt;&lt;/foreign-keys&gt;&lt;ref-type name="Journal Article"&gt;17&lt;/ref-type&gt;&lt;contributors&gt;&lt;authors&gt;&lt;author&gt;Wu, M.&lt;/author&gt;&lt;author&gt;Sabisch, J. E.&lt;/author&gt;&lt;author&gt;Song, X.&lt;/author&gt;&lt;author&gt;Minor, A. M.&lt;/author&gt;&lt;author&gt;Battaglia, V. S.&lt;/author&gt;&lt;author&gt;Liu, G.&lt;/author&gt;&lt;/authors&gt;&lt;/contributors&gt;&lt;auth-address&gt;Environmental Energy Technologies Division, Lawrence Berkeley National Laboratory , Berkeley , California 94720, United States.&lt;/auth-address&gt;&lt;titles&gt;&lt;title&gt;In situ formed Si nanoparticle network with micron-sized Si particles for lithium-ion battery anodes&lt;/title&gt;&lt;secondary-title&gt;Nano Lett&lt;/secondary-title&gt;&lt;alt-title&gt;Nano letters&lt;/alt-title&gt;&lt;/titles&gt;&lt;periodical&gt;&lt;full-title&gt;Nano Lett&lt;/full-title&gt;&lt;abbr-1&gt;Nano letters&lt;/abbr-1&gt;&lt;/periodical&gt;&lt;alt-periodical&gt;&lt;full-title&gt;Nano Lett&lt;/full-title&gt;&lt;abbr-1&gt;Nano letters&lt;/abbr-1&gt;&lt;/alt-periodical&gt;&lt;pages&gt;5397-402&lt;/pages&gt;&lt;volume&gt;13&lt;/volume&gt;&lt;number&gt;11&lt;/number&gt;&lt;keywords&gt;&lt;keyword&gt;*Electric Power Supplies&lt;/keyword&gt;&lt;keyword&gt;Electrodes&lt;/keyword&gt;&lt;keyword&gt;Ions/chemistry&lt;/keyword&gt;&lt;keyword&gt;Lithium/*chemistry&lt;/keyword&gt;&lt;keyword&gt;Nanoparticles/*chemistry&lt;/keyword&gt;&lt;keyword&gt;Silicon/chemistry&lt;/keyword&gt;&lt;keyword&gt;Surface Properties&lt;/keyword&gt;&lt;/keywords&gt;&lt;dates&gt;&lt;year&gt;2013&lt;/year&gt;&lt;/dates&gt;&lt;isbn&gt;1530-6992 (Electronic)&amp;#xD;1530-6984 (Linking)&lt;/isbn&gt;&lt;accession-num&gt;24079331&lt;/accession-num&gt;&lt;urls&gt;&lt;related-urls&gt;&lt;url&gt;http://www.ncbi.nlm.nih.gov/pubmed/24079331&lt;/url&gt;&lt;/related-urls&gt;&lt;/urls&gt;&lt;electronic-resource-num&gt;10.1021/nl402953h&lt;/electronic-resource-num&gt;&lt;/record&gt;&lt;/Cite&gt;&lt;/EndNote&gt;</w:instrText>
              </w:r>
              <w:r w:rsidR="00F4082D" w:rsidRPr="00D93FF4">
                <w:rPr>
                  <w:b/>
                </w:rPr>
                <w:fldChar w:fldCharType="separate"/>
              </w:r>
              <w:r w:rsidR="00F4082D" w:rsidRPr="00D93FF4">
                <w:rPr>
                  <w:b/>
                  <w:noProof/>
                </w:rPr>
                <w:t>1</w:t>
              </w:r>
              <w:r w:rsidR="00F4082D" w:rsidRPr="00D93FF4">
                <w:rPr>
                  <w:b/>
                </w:rPr>
                <w:fldChar w:fldCharType="end"/>
              </w:r>
            </w:hyperlink>
          </w:p>
        </w:tc>
      </w:tr>
      <w:tr w:rsidR="00123EC3" w:rsidRPr="00123EC3" w14:paraId="679DAC0F" w14:textId="77777777" w:rsidTr="00B15E26">
        <w:trPr>
          <w:cantSplit/>
        </w:trPr>
        <w:tc>
          <w:tcPr>
            <w:tcW w:w="1440" w:type="dxa"/>
          </w:tcPr>
          <w:p w14:paraId="2A110D2C" w14:textId="77777777" w:rsidR="00123EC3" w:rsidRPr="00123EC3" w:rsidRDefault="00123EC3" w:rsidP="00BC4AF8">
            <w:r w:rsidRPr="00123EC3">
              <w:t>LP40+ 10% FEC + 1 % VC</w:t>
            </w:r>
          </w:p>
        </w:tc>
        <w:tc>
          <w:tcPr>
            <w:tcW w:w="1080" w:type="dxa"/>
          </w:tcPr>
          <w:p w14:paraId="6B331F82" w14:textId="2095730E" w:rsidR="00123EC3" w:rsidRPr="00123EC3" w:rsidRDefault="00123EC3" w:rsidP="00BC4AF8">
            <w:pPr>
              <w:jc w:val="center"/>
            </w:pPr>
            <w:r w:rsidRPr="00123EC3">
              <w:t>1</w:t>
            </w:r>
            <w:r w:rsidR="008E1024" w:rsidRPr="007C04C7">
              <w:rPr>
                <w:bCs/>
                <w:i/>
                <w:color w:val="000000" w:themeColor="text1"/>
              </w:rPr>
              <w:t>–</w:t>
            </w:r>
            <w:r w:rsidRPr="00123EC3">
              <w:t>3</w:t>
            </w:r>
          </w:p>
        </w:tc>
        <w:tc>
          <w:tcPr>
            <w:tcW w:w="1440" w:type="dxa"/>
          </w:tcPr>
          <w:p w14:paraId="234CA5DB" w14:textId="66493F51" w:rsidR="00123EC3" w:rsidRPr="00123EC3" w:rsidRDefault="00123EC3" w:rsidP="00BC4AF8">
            <w:r w:rsidRPr="00123EC3">
              <w:t>Encapsu</w:t>
            </w:r>
            <w:r w:rsidR="00CA7905">
              <w:t>lat</w:t>
            </w:r>
            <w:r w:rsidRPr="00123EC3">
              <w:t>ed in graphene cage</w:t>
            </w:r>
          </w:p>
        </w:tc>
        <w:tc>
          <w:tcPr>
            <w:tcW w:w="1260" w:type="dxa"/>
          </w:tcPr>
          <w:p w14:paraId="4E837E20" w14:textId="77777777" w:rsidR="00123EC3" w:rsidRPr="00123EC3" w:rsidRDefault="00123EC3" w:rsidP="00BC4AF8">
            <w:pPr>
              <w:jc w:val="center"/>
            </w:pPr>
            <w:r w:rsidRPr="00123EC3">
              <w:t>~3.0</w:t>
            </w:r>
          </w:p>
        </w:tc>
        <w:tc>
          <w:tcPr>
            <w:tcW w:w="1170" w:type="dxa"/>
          </w:tcPr>
          <w:p w14:paraId="258A7AFA" w14:textId="77777777" w:rsidR="00123EC3" w:rsidRPr="00123EC3" w:rsidRDefault="00123EC3" w:rsidP="00BC4AF8">
            <w:pPr>
              <w:jc w:val="center"/>
            </w:pPr>
            <w:r w:rsidRPr="00123EC3">
              <w:t>LCO</w:t>
            </w:r>
          </w:p>
          <w:p w14:paraId="4C9C8B22" w14:textId="77777777" w:rsidR="00123EC3" w:rsidRPr="00123EC3" w:rsidRDefault="00123EC3" w:rsidP="00BC4AF8">
            <w:pPr>
              <w:jc w:val="center"/>
            </w:pPr>
            <w:r w:rsidRPr="00123EC3">
              <w:t>(~1.13)</w:t>
            </w:r>
          </w:p>
        </w:tc>
        <w:tc>
          <w:tcPr>
            <w:tcW w:w="1350" w:type="dxa"/>
          </w:tcPr>
          <w:p w14:paraId="2C9267AD" w14:textId="33061B13" w:rsidR="00123EC3" w:rsidRPr="00123EC3" w:rsidRDefault="00123EC3" w:rsidP="00BC4AF8">
            <w:pPr>
              <w:jc w:val="center"/>
            </w:pPr>
            <w:r w:rsidRPr="00123EC3">
              <w:t>0.01V</w:t>
            </w:r>
            <w:r w:rsidR="007C04C7" w:rsidRPr="007C04C7">
              <w:rPr>
                <w:bCs/>
                <w:i/>
                <w:color w:val="000000" w:themeColor="text1"/>
              </w:rPr>
              <w:t>–</w:t>
            </w:r>
            <w:r w:rsidRPr="00123EC3">
              <w:t>1V;</w:t>
            </w:r>
          </w:p>
          <w:p w14:paraId="07A026E7" w14:textId="5CBAA842" w:rsidR="00123EC3" w:rsidRPr="00123EC3" w:rsidRDefault="00123EC3" w:rsidP="00BC4AF8">
            <w:pPr>
              <w:jc w:val="center"/>
            </w:pPr>
            <w:r w:rsidRPr="00123EC3">
              <w:t>3V</w:t>
            </w:r>
            <w:r w:rsidR="007C04C7" w:rsidRPr="007C04C7">
              <w:rPr>
                <w:bCs/>
                <w:i/>
                <w:color w:val="000000" w:themeColor="text1"/>
              </w:rPr>
              <w:t>–</w:t>
            </w:r>
            <w:r w:rsidRPr="00123EC3">
              <w:t>4.2V</w:t>
            </w:r>
          </w:p>
        </w:tc>
        <w:tc>
          <w:tcPr>
            <w:tcW w:w="1890" w:type="dxa"/>
          </w:tcPr>
          <w:p w14:paraId="2601113C" w14:textId="72FF83E4" w:rsidR="00123EC3" w:rsidRPr="00123EC3" w:rsidRDefault="00123EC3" w:rsidP="00BC4AF8">
            <w:pPr>
              <w:jc w:val="center"/>
            </w:pPr>
            <w:r w:rsidRPr="00123EC3">
              <w:t>3300</w:t>
            </w:r>
            <w:r w:rsidR="00AB5826">
              <w:t xml:space="preserve"> </w:t>
            </w:r>
            <w:r w:rsidRPr="00123EC3">
              <w:t>(0.05C)</w:t>
            </w:r>
          </w:p>
          <w:p w14:paraId="11FEEFCF" w14:textId="4A5CAD17" w:rsidR="00123EC3" w:rsidRPr="00123EC3" w:rsidRDefault="00123EC3" w:rsidP="00BC4AF8">
            <w:pPr>
              <w:jc w:val="center"/>
            </w:pPr>
            <w:r w:rsidRPr="00123EC3">
              <w:t>/1600</w:t>
            </w:r>
            <w:r w:rsidR="00AB5826">
              <w:t xml:space="preserve"> </w:t>
            </w:r>
            <w:r w:rsidRPr="00123EC3">
              <w:t>(0.5C)</w:t>
            </w:r>
          </w:p>
        </w:tc>
        <w:tc>
          <w:tcPr>
            <w:tcW w:w="2520" w:type="dxa"/>
          </w:tcPr>
          <w:p w14:paraId="7C4296D6" w14:textId="6CC07CF8" w:rsidR="00123EC3" w:rsidRPr="00123EC3" w:rsidRDefault="00123EC3" w:rsidP="00BC4AF8">
            <w:r w:rsidRPr="00123EC3">
              <w:t>μSi</w:t>
            </w:r>
            <w:r w:rsidR="00D93FF4">
              <w:rPr>
                <w:rFonts w:eastAsia="Times New Roman"/>
                <w:sz w:val="24"/>
                <w:szCs w:val="24"/>
              </w:rPr>
              <w:t>||</w:t>
            </w:r>
            <w:r w:rsidRPr="00123EC3">
              <w:t>LCO: ~1/3C</w:t>
            </w:r>
          </w:p>
          <w:p w14:paraId="21A18A41" w14:textId="136349CE" w:rsidR="00123EC3" w:rsidRPr="00123EC3" w:rsidRDefault="00123EC3" w:rsidP="00BC4AF8">
            <w:r w:rsidRPr="00123EC3">
              <w:t>90%-100</w:t>
            </w:r>
            <w:r w:rsidR="00EB6ED9">
              <w:t xml:space="preserve"> </w:t>
            </w:r>
            <w:r w:rsidRPr="00123EC3">
              <w:t>Cycles</w:t>
            </w:r>
          </w:p>
        </w:tc>
        <w:tc>
          <w:tcPr>
            <w:tcW w:w="1170" w:type="dxa"/>
            <w:vAlign w:val="center"/>
          </w:tcPr>
          <w:p w14:paraId="4D41927D" w14:textId="26CE89A3" w:rsidR="00123EC3" w:rsidRPr="00D93FF4" w:rsidRDefault="00000000" w:rsidP="00F4082D">
            <w:pPr>
              <w:jc w:val="center"/>
              <w:rPr>
                <w:b/>
              </w:rPr>
            </w:pPr>
            <w:hyperlink w:anchor="_ENREF_2" w:tooltip="Li, 2016 #338" w:history="1">
              <w:r w:rsidR="00F4082D" w:rsidRPr="00D93FF4">
                <w:rPr>
                  <w:b/>
                </w:rPr>
                <w:fldChar w:fldCharType="begin"/>
              </w:r>
              <w:r w:rsidR="00F4082D" w:rsidRPr="00D93FF4">
                <w:rPr>
                  <w:b/>
                </w:rPr>
                <w:instrText xml:space="preserve"> ADDIN EN.CITE &lt;EndNote&gt;&lt;Cite&gt;&lt;Author&gt;Li&lt;/Author&gt;&lt;Year&gt;2016&lt;/Year&gt;&lt;RecNum&gt;338&lt;/RecNum&gt;&lt;DisplayText&gt;&lt;style face="superscript"&gt;2&lt;/style&gt;&lt;/DisplayText&gt;&lt;record&gt;&lt;rec-number&gt;338&lt;/rec-number&gt;&lt;foreign-keys&gt;&lt;key app="EN" db-id="9zwr2fazntvt9fe0apgvrwe5s2der2wrp9r5"&gt;338&lt;/key&gt;&lt;key app="ENWeb" db-id=""&gt;0&lt;/key&gt;&lt;/foreign-keys&gt;&lt;ref-type name="Journal Article"&gt;17&lt;/ref-type&gt;&lt;contributors&gt;&lt;authors&gt;&lt;author&gt;Li, Yuzhang&lt;/author&gt;&lt;author&gt;Yan, Kai&lt;/author&gt;&lt;author&gt;Lee, Hyun-Wook&lt;/author&gt;&lt;author&gt;Lu, Zhenda&lt;/author&gt;&lt;author&gt;Liu, Nian&lt;/author&gt;&lt;author&gt;Cui, Yi&lt;/author&gt;&lt;/authors&gt;&lt;/contributors&gt;&lt;titles&gt;&lt;title&gt;26_Growth of conformal graphene cages on micrometre-sized silicon particles as stable battery anodes&lt;/title&gt;&lt;secondary-title&gt;Nature Energy&lt;/secondary-title&gt;&lt;/titles&gt;&lt;periodical&gt;&lt;full-title&gt;Nature Energy&lt;/full-title&gt;&lt;/periodical&gt;&lt;volume&gt;1&lt;/volume&gt;&lt;number&gt;2&lt;/number&gt;&lt;dates&gt;&lt;year&gt;2016&lt;/year&gt;&lt;/dates&gt;&lt;isbn&gt;2058-7546&lt;/isbn&gt;&lt;urls&gt;&lt;/urls&gt;&lt;electronic-resource-num&gt;10.1038/nenergy.2015.29&lt;/electronic-resource-num&gt;&lt;/record&gt;&lt;/Cite&gt;&lt;/EndNote&gt;</w:instrText>
              </w:r>
              <w:r w:rsidR="00F4082D" w:rsidRPr="00D93FF4">
                <w:rPr>
                  <w:b/>
                </w:rPr>
                <w:fldChar w:fldCharType="separate"/>
              </w:r>
              <w:r w:rsidR="00F4082D" w:rsidRPr="00D93FF4">
                <w:rPr>
                  <w:b/>
                  <w:noProof/>
                </w:rPr>
                <w:t>2</w:t>
              </w:r>
              <w:r w:rsidR="00F4082D" w:rsidRPr="00D93FF4">
                <w:rPr>
                  <w:b/>
                </w:rPr>
                <w:fldChar w:fldCharType="end"/>
              </w:r>
            </w:hyperlink>
          </w:p>
        </w:tc>
      </w:tr>
      <w:tr w:rsidR="00123EC3" w:rsidRPr="00123EC3" w14:paraId="238E3F29" w14:textId="77777777" w:rsidTr="00B15E26">
        <w:trPr>
          <w:cantSplit/>
        </w:trPr>
        <w:tc>
          <w:tcPr>
            <w:tcW w:w="1440" w:type="dxa"/>
          </w:tcPr>
          <w:p w14:paraId="26DEB5CF" w14:textId="77777777" w:rsidR="00123EC3" w:rsidRPr="00123EC3" w:rsidRDefault="00123EC3" w:rsidP="00BC4AF8">
            <w:r w:rsidRPr="00123EC3">
              <w:t>LP40 + 7.5% FEC + 0.5% VC</w:t>
            </w:r>
          </w:p>
        </w:tc>
        <w:tc>
          <w:tcPr>
            <w:tcW w:w="1080" w:type="dxa"/>
          </w:tcPr>
          <w:p w14:paraId="48F1916D" w14:textId="77777777" w:rsidR="00123EC3" w:rsidRPr="00123EC3" w:rsidRDefault="00123EC3" w:rsidP="00BC4AF8">
            <w:pPr>
              <w:jc w:val="center"/>
            </w:pPr>
            <w:r w:rsidRPr="00123EC3">
              <w:t>~2.1</w:t>
            </w:r>
          </w:p>
        </w:tc>
        <w:tc>
          <w:tcPr>
            <w:tcW w:w="1440" w:type="dxa"/>
          </w:tcPr>
          <w:p w14:paraId="7664EA85" w14:textId="77777777" w:rsidR="00123EC3" w:rsidRPr="00123EC3" w:rsidRDefault="00123EC3" w:rsidP="00BC4AF8">
            <w:r w:rsidRPr="00123EC3">
              <w:t>PR-PAA binder</w:t>
            </w:r>
          </w:p>
        </w:tc>
        <w:tc>
          <w:tcPr>
            <w:tcW w:w="1260" w:type="dxa"/>
          </w:tcPr>
          <w:p w14:paraId="1885EE0C" w14:textId="77777777" w:rsidR="00123EC3" w:rsidRPr="00123EC3" w:rsidRDefault="00123EC3" w:rsidP="00BC4AF8">
            <w:pPr>
              <w:jc w:val="center"/>
            </w:pPr>
            <w:r w:rsidRPr="00123EC3">
              <w:t>~3.3</w:t>
            </w:r>
          </w:p>
        </w:tc>
        <w:tc>
          <w:tcPr>
            <w:tcW w:w="1170" w:type="dxa"/>
          </w:tcPr>
          <w:p w14:paraId="650A1467" w14:textId="77777777" w:rsidR="00123EC3" w:rsidRPr="00123EC3" w:rsidRDefault="00123EC3" w:rsidP="00BC4AF8">
            <w:pPr>
              <w:jc w:val="center"/>
            </w:pPr>
            <w:r w:rsidRPr="00123EC3">
              <w:t>NCA</w:t>
            </w:r>
          </w:p>
          <w:p w14:paraId="4EBDAFA6" w14:textId="77777777" w:rsidR="00123EC3" w:rsidRPr="00123EC3" w:rsidRDefault="00123EC3" w:rsidP="00BC4AF8">
            <w:pPr>
              <w:jc w:val="center"/>
            </w:pPr>
            <w:r w:rsidRPr="00123EC3">
              <w:t>(~1.15)</w:t>
            </w:r>
          </w:p>
        </w:tc>
        <w:tc>
          <w:tcPr>
            <w:tcW w:w="1350" w:type="dxa"/>
          </w:tcPr>
          <w:p w14:paraId="5E085349" w14:textId="69471C9D" w:rsidR="00123EC3" w:rsidRPr="00123EC3" w:rsidRDefault="00123EC3" w:rsidP="00BC4AF8">
            <w:pPr>
              <w:jc w:val="center"/>
            </w:pPr>
            <w:r w:rsidRPr="00123EC3">
              <w:t>0.01V</w:t>
            </w:r>
            <w:r w:rsidR="007C04C7" w:rsidRPr="007C04C7">
              <w:rPr>
                <w:bCs/>
                <w:i/>
                <w:color w:val="000000" w:themeColor="text1"/>
              </w:rPr>
              <w:t>–</w:t>
            </w:r>
            <w:r w:rsidRPr="00123EC3">
              <w:t>1.5V;</w:t>
            </w:r>
          </w:p>
          <w:p w14:paraId="00700B83" w14:textId="591DC14B" w:rsidR="00123EC3" w:rsidRPr="00123EC3" w:rsidRDefault="00123EC3" w:rsidP="00BC4AF8">
            <w:pPr>
              <w:jc w:val="center"/>
            </w:pPr>
            <w:r w:rsidRPr="00123EC3">
              <w:t>2.7V</w:t>
            </w:r>
            <w:r w:rsidR="007C04C7" w:rsidRPr="007C04C7">
              <w:rPr>
                <w:bCs/>
                <w:i/>
                <w:color w:val="000000" w:themeColor="text1"/>
              </w:rPr>
              <w:t>–</w:t>
            </w:r>
            <w:r w:rsidRPr="00123EC3">
              <w:t>4.3V</w:t>
            </w:r>
          </w:p>
        </w:tc>
        <w:tc>
          <w:tcPr>
            <w:tcW w:w="1890" w:type="dxa"/>
          </w:tcPr>
          <w:p w14:paraId="65765AF5" w14:textId="6418C356" w:rsidR="00123EC3" w:rsidRPr="00123EC3" w:rsidRDefault="00123EC3" w:rsidP="00BC4AF8">
            <w:pPr>
              <w:jc w:val="center"/>
            </w:pPr>
            <w:r w:rsidRPr="00123EC3">
              <w:t>2971</w:t>
            </w:r>
            <w:r w:rsidR="00AB5826">
              <w:t xml:space="preserve"> </w:t>
            </w:r>
            <w:r w:rsidRPr="00123EC3">
              <w:t>(0.033C)</w:t>
            </w:r>
          </w:p>
          <w:p w14:paraId="088C55F4" w14:textId="3BE63119" w:rsidR="00123EC3" w:rsidRPr="00123EC3" w:rsidRDefault="00123EC3" w:rsidP="00BC4AF8">
            <w:pPr>
              <w:jc w:val="center"/>
            </w:pPr>
            <w:r w:rsidRPr="00123EC3">
              <w:t>2600</w:t>
            </w:r>
            <w:r w:rsidR="00AB5826">
              <w:t xml:space="preserve"> </w:t>
            </w:r>
            <w:r w:rsidRPr="00123EC3">
              <w:t>(0.2C)</w:t>
            </w:r>
          </w:p>
        </w:tc>
        <w:tc>
          <w:tcPr>
            <w:tcW w:w="2520" w:type="dxa"/>
          </w:tcPr>
          <w:p w14:paraId="0ACA34A1" w14:textId="64ECB765" w:rsidR="00123EC3" w:rsidRPr="00123EC3" w:rsidRDefault="00123EC3" w:rsidP="00BC4AF8">
            <w:r w:rsidRPr="00123EC3">
              <w:t>μSi</w:t>
            </w:r>
            <w:r w:rsidR="00D93FF4">
              <w:rPr>
                <w:rFonts w:eastAsia="Times New Roman"/>
                <w:sz w:val="24"/>
                <w:szCs w:val="24"/>
              </w:rPr>
              <w:t>||</w:t>
            </w:r>
            <w:r w:rsidRPr="00123EC3">
              <w:t>NCA: 0.2C</w:t>
            </w:r>
          </w:p>
          <w:p w14:paraId="0A51C6CE" w14:textId="77777777" w:rsidR="00123EC3" w:rsidRPr="00123EC3" w:rsidRDefault="00123EC3" w:rsidP="00BC4AF8">
            <w:r w:rsidRPr="00123EC3">
              <w:t>98%-50 cycles</w:t>
            </w:r>
          </w:p>
        </w:tc>
        <w:tc>
          <w:tcPr>
            <w:tcW w:w="1170" w:type="dxa"/>
            <w:vAlign w:val="center"/>
          </w:tcPr>
          <w:p w14:paraId="7E4476CB" w14:textId="627EF401" w:rsidR="00123EC3" w:rsidRPr="00D93FF4" w:rsidRDefault="00000000" w:rsidP="00F4082D">
            <w:pPr>
              <w:jc w:val="center"/>
              <w:rPr>
                <w:b/>
              </w:rPr>
            </w:pPr>
            <w:hyperlink w:anchor="_ENREF_3" w:tooltip=",  #953" w:history="1">
              <w:r w:rsidR="00F4082D" w:rsidRPr="00D93FF4">
                <w:rPr>
                  <w:b/>
                </w:rPr>
                <w:fldChar w:fldCharType="begin"/>
              </w:r>
              <w:r w:rsidR="00F4082D" w:rsidRPr="00D93FF4">
                <w:rPr>
                  <w:b/>
                </w:rPr>
                <w:instrText xml:space="preserve"> ADDIN EN.CITE &lt;EndNote&gt;&lt;Cite ExcludeAuth="1" ExcludeYear="1"&gt;&lt;RecNum&gt;953&lt;/RecNum&gt;&lt;DisplayText&gt;&lt;style face="superscript"&gt;3&lt;/style&gt;&lt;/DisplayText&gt;&lt;record&gt;&lt;rec-number&gt;953&lt;/rec-number&gt;&lt;foreign-keys&gt;&lt;key app="EN" db-id="9zwr2fazntvt9fe0apgvrwe5s2der2wrp9r5"&gt;953&lt;/key&gt;&lt;key app="ENWeb" db-id=""&gt;0&lt;/key&gt;&lt;/foreign-keys&gt;&lt;ref-type name="Journal Article"&gt;17&lt;/ref-type&gt;&lt;contributors&gt;&lt;/contributors&gt;&lt;titles&gt;&lt;title&gt;&amp;lt;science.aal4373.pdf&amp;gt;&lt;/title&gt;&lt;/titles&gt;&lt;dates&gt;&lt;/dates&gt;&lt;urls&gt;&lt;/urls&gt;&lt;/record&gt;&lt;/Cite&gt;&lt;/EndNote&gt;</w:instrText>
              </w:r>
              <w:r w:rsidR="00F4082D" w:rsidRPr="00D93FF4">
                <w:rPr>
                  <w:b/>
                </w:rPr>
                <w:fldChar w:fldCharType="separate"/>
              </w:r>
              <w:r w:rsidR="00F4082D" w:rsidRPr="00D93FF4">
                <w:rPr>
                  <w:b/>
                  <w:noProof/>
                </w:rPr>
                <w:t>3</w:t>
              </w:r>
              <w:r w:rsidR="00F4082D" w:rsidRPr="00D93FF4">
                <w:rPr>
                  <w:b/>
                </w:rPr>
                <w:fldChar w:fldCharType="end"/>
              </w:r>
            </w:hyperlink>
          </w:p>
        </w:tc>
      </w:tr>
      <w:tr w:rsidR="00123EC3" w:rsidRPr="00123EC3" w14:paraId="64259150" w14:textId="77777777" w:rsidTr="00B15E26">
        <w:trPr>
          <w:cantSplit/>
        </w:trPr>
        <w:tc>
          <w:tcPr>
            <w:tcW w:w="1440" w:type="dxa"/>
          </w:tcPr>
          <w:p w14:paraId="2319D3A6" w14:textId="57FAC6A3" w:rsidR="00123EC3" w:rsidRPr="00123EC3" w:rsidRDefault="00123EC3" w:rsidP="00BC4AF8">
            <w:r w:rsidRPr="00123EC3">
              <w:t>1</w:t>
            </w:r>
            <w:r w:rsidR="00BB7238">
              <w:t xml:space="preserve">.0 </w:t>
            </w:r>
            <w:r w:rsidRPr="00123EC3">
              <w:t>M LiPF</w:t>
            </w:r>
            <w:r w:rsidRPr="00BB7238">
              <w:rPr>
                <w:vertAlign w:val="subscript"/>
              </w:rPr>
              <w:t>6</w:t>
            </w:r>
            <w:r w:rsidRPr="00123EC3">
              <w:t>-EC</w:t>
            </w:r>
            <w:r w:rsidR="00FD20BE">
              <w:t>/</w:t>
            </w:r>
            <w:r w:rsidRPr="00123EC3">
              <w:t>DMC</w:t>
            </w:r>
            <w:r w:rsidR="00FD20BE">
              <w:t xml:space="preserve"> </w:t>
            </w:r>
            <w:r w:rsidRPr="00123EC3">
              <w:t>(1:1) + 10%</w:t>
            </w:r>
            <w:r w:rsidR="00FD20BE">
              <w:t xml:space="preserve"> </w:t>
            </w:r>
            <w:r w:rsidRPr="00123EC3">
              <w:t>FEC</w:t>
            </w:r>
          </w:p>
          <w:p w14:paraId="30D95349" w14:textId="77777777" w:rsidR="00123EC3" w:rsidRPr="00123EC3" w:rsidRDefault="00123EC3" w:rsidP="00BC4AF8"/>
        </w:tc>
        <w:tc>
          <w:tcPr>
            <w:tcW w:w="1080" w:type="dxa"/>
          </w:tcPr>
          <w:p w14:paraId="1C5CD20B" w14:textId="1637BC1A" w:rsidR="00123EC3" w:rsidRPr="00123EC3" w:rsidRDefault="00123EC3" w:rsidP="00BC4AF8">
            <w:pPr>
              <w:jc w:val="center"/>
            </w:pPr>
            <w:r w:rsidRPr="00123EC3">
              <w:t>2</w:t>
            </w:r>
            <w:r w:rsidR="008E1024" w:rsidRPr="007C04C7">
              <w:rPr>
                <w:bCs/>
                <w:i/>
                <w:color w:val="000000" w:themeColor="text1"/>
              </w:rPr>
              <w:t>–</w:t>
            </w:r>
            <w:r w:rsidRPr="00123EC3">
              <w:t>6</w:t>
            </w:r>
          </w:p>
        </w:tc>
        <w:tc>
          <w:tcPr>
            <w:tcW w:w="1440" w:type="dxa"/>
          </w:tcPr>
          <w:p w14:paraId="2FF29E27" w14:textId="77777777" w:rsidR="00123EC3" w:rsidRPr="00123EC3" w:rsidRDefault="00123EC3" w:rsidP="00BC4AF8">
            <w:r w:rsidRPr="00123EC3">
              <w:t>HEA-co-DMA binder; 0.5-3 µm</w:t>
            </w:r>
          </w:p>
        </w:tc>
        <w:tc>
          <w:tcPr>
            <w:tcW w:w="1260" w:type="dxa"/>
          </w:tcPr>
          <w:p w14:paraId="09AA13D1" w14:textId="77777777" w:rsidR="00123EC3" w:rsidRPr="00123EC3" w:rsidRDefault="00123EC3" w:rsidP="00BC4AF8">
            <w:pPr>
              <w:jc w:val="center"/>
            </w:pPr>
            <w:r w:rsidRPr="00123EC3">
              <w:t>~1.93</w:t>
            </w:r>
          </w:p>
        </w:tc>
        <w:tc>
          <w:tcPr>
            <w:tcW w:w="1170" w:type="dxa"/>
          </w:tcPr>
          <w:p w14:paraId="5CC6DDA4" w14:textId="77777777" w:rsidR="00123EC3" w:rsidRPr="00123EC3" w:rsidRDefault="00123EC3" w:rsidP="00BC4AF8">
            <w:pPr>
              <w:jc w:val="center"/>
            </w:pPr>
            <w:r w:rsidRPr="00123EC3">
              <w:t>NMC111</w:t>
            </w:r>
          </w:p>
          <w:p w14:paraId="5431B691" w14:textId="77777777" w:rsidR="00123EC3" w:rsidRPr="00123EC3" w:rsidRDefault="00123EC3" w:rsidP="00BC4AF8">
            <w:pPr>
              <w:jc w:val="center"/>
            </w:pPr>
            <w:r w:rsidRPr="00123EC3">
              <w:t>(~1.1)</w:t>
            </w:r>
          </w:p>
        </w:tc>
        <w:tc>
          <w:tcPr>
            <w:tcW w:w="1350" w:type="dxa"/>
          </w:tcPr>
          <w:p w14:paraId="1235B84A" w14:textId="695508E9" w:rsidR="00123EC3" w:rsidRPr="00123EC3" w:rsidRDefault="00123EC3" w:rsidP="00BC4AF8">
            <w:pPr>
              <w:jc w:val="center"/>
            </w:pPr>
            <w:r w:rsidRPr="00123EC3">
              <w:t>0.01V</w:t>
            </w:r>
            <w:r w:rsidR="007C04C7" w:rsidRPr="007C04C7">
              <w:rPr>
                <w:bCs/>
                <w:i/>
                <w:color w:val="000000" w:themeColor="text1"/>
              </w:rPr>
              <w:t>–</w:t>
            </w:r>
            <w:r w:rsidRPr="00123EC3">
              <w:t>1.2V;</w:t>
            </w:r>
          </w:p>
          <w:p w14:paraId="31EB99AB" w14:textId="437734F4" w:rsidR="00123EC3" w:rsidRPr="00123EC3" w:rsidRDefault="00123EC3" w:rsidP="00BC4AF8">
            <w:pPr>
              <w:jc w:val="center"/>
            </w:pPr>
            <w:r w:rsidRPr="00123EC3">
              <w:t>2.8V</w:t>
            </w:r>
            <w:r w:rsidR="007C04C7" w:rsidRPr="007C04C7">
              <w:rPr>
                <w:bCs/>
                <w:i/>
                <w:color w:val="000000" w:themeColor="text1"/>
              </w:rPr>
              <w:t>–</w:t>
            </w:r>
            <w:r w:rsidRPr="00123EC3">
              <w:t>4.2V</w:t>
            </w:r>
          </w:p>
        </w:tc>
        <w:tc>
          <w:tcPr>
            <w:tcW w:w="1890" w:type="dxa"/>
          </w:tcPr>
          <w:p w14:paraId="36730419" w14:textId="23A59EEA" w:rsidR="00123EC3" w:rsidRPr="00123EC3" w:rsidRDefault="00123EC3" w:rsidP="00BC4AF8">
            <w:pPr>
              <w:jc w:val="center"/>
            </w:pPr>
            <w:r w:rsidRPr="00123EC3">
              <w:t>2850</w:t>
            </w:r>
            <w:r w:rsidR="00AB5826">
              <w:t xml:space="preserve"> </w:t>
            </w:r>
            <w:r w:rsidRPr="00123EC3">
              <w:t>(0.1C)</w:t>
            </w:r>
          </w:p>
          <w:p w14:paraId="7570F7CA" w14:textId="5AA649A6" w:rsidR="00123EC3" w:rsidRPr="00123EC3" w:rsidRDefault="00123EC3" w:rsidP="00BC4AF8">
            <w:pPr>
              <w:jc w:val="center"/>
            </w:pPr>
            <w:r w:rsidRPr="00123EC3">
              <w:t>/2394</w:t>
            </w:r>
            <w:r w:rsidR="00AB5826">
              <w:t xml:space="preserve"> </w:t>
            </w:r>
            <w:r w:rsidRPr="00123EC3">
              <w:t>(0.25C)</w:t>
            </w:r>
          </w:p>
        </w:tc>
        <w:tc>
          <w:tcPr>
            <w:tcW w:w="2520" w:type="dxa"/>
          </w:tcPr>
          <w:p w14:paraId="09DEEFE1" w14:textId="14A2E1BE" w:rsidR="00123EC3" w:rsidRPr="00123EC3" w:rsidRDefault="00123EC3" w:rsidP="00BC4AF8">
            <w:r w:rsidRPr="00123EC3">
              <w:t>μSi</w:t>
            </w:r>
            <w:r w:rsidR="00D93FF4">
              <w:rPr>
                <w:rFonts w:eastAsia="Times New Roman"/>
                <w:sz w:val="24"/>
                <w:szCs w:val="24"/>
              </w:rPr>
              <w:t>||</w:t>
            </w:r>
            <w:r w:rsidRPr="00123EC3">
              <w:t>NMC111: 0.2C</w:t>
            </w:r>
          </w:p>
          <w:p w14:paraId="48A54901" w14:textId="77777777" w:rsidR="00123EC3" w:rsidRPr="00123EC3" w:rsidRDefault="00123EC3" w:rsidP="00BC4AF8">
            <w:r w:rsidRPr="00123EC3">
              <w:t>80.8%-120 cycles</w:t>
            </w:r>
          </w:p>
        </w:tc>
        <w:tc>
          <w:tcPr>
            <w:tcW w:w="1170" w:type="dxa"/>
            <w:vAlign w:val="center"/>
          </w:tcPr>
          <w:p w14:paraId="07EE8308" w14:textId="33133698" w:rsidR="00123EC3" w:rsidRPr="00D93FF4" w:rsidRDefault="00000000" w:rsidP="00F4082D">
            <w:pPr>
              <w:jc w:val="center"/>
              <w:rPr>
                <w:b/>
              </w:rPr>
            </w:pPr>
            <w:hyperlink w:anchor="_ENREF_4" w:tooltip="Xu, 2018 #781" w:history="1">
              <w:r w:rsidR="00F4082D" w:rsidRPr="00D93FF4">
                <w:rPr>
                  <w:b/>
                </w:rPr>
                <w:fldChar w:fldCharType="begin"/>
              </w:r>
              <w:r w:rsidR="00F4082D" w:rsidRPr="00D93FF4">
                <w:rPr>
                  <w:b/>
                </w:rPr>
                <w:instrText xml:space="preserve"> ADDIN EN.CITE &lt;EndNote&gt;&lt;Cite&gt;&lt;Author&gt;Xu&lt;/Author&gt;&lt;Year&gt;2018&lt;/Year&gt;&lt;RecNum&gt;781&lt;/RecNum&gt;&lt;DisplayText&gt;&lt;style face="superscript"&gt;4&lt;/style&gt;&lt;/DisplayText&gt;&lt;record&gt;&lt;rec-number&gt;781&lt;/rec-number&gt;&lt;foreign-keys&gt;&lt;key app="EN" db-id="9zwr2fazntvt9fe0apgvrwe5s2der2wrp9r5"&gt;781&lt;/key&gt;&lt;key app="ENWeb" db-id=""&gt;0&lt;/key&gt;&lt;/foreign-keys&gt;&lt;ref-type name="Journal Article"&gt;17&lt;/ref-type&gt;&lt;contributors&gt;&lt;authors&gt;&lt;author&gt;Xu, Zhixin&lt;/author&gt;&lt;author&gt;Yang, Jun&lt;/author&gt;&lt;author&gt;Zhang, Tao&lt;/author&gt;&lt;author&gt;Nuli, Yanna&lt;/author&gt;&lt;author&gt;Wang, Jiulin&lt;/author&gt;&lt;author&gt;Hirano, Shin-ichi&lt;/author&gt;&lt;/authors&gt;&lt;/contributors&gt;&lt;titles&gt;&lt;title&gt;20_Silicon Microparticle Anodes with Self-Healing Multiple Network Binder&lt;/title&gt;&lt;secondary-title&gt;Joule&lt;/secondary-title&gt;&lt;/titles&gt;&lt;periodical&gt;&lt;full-title&gt;Joule&lt;/full-title&gt;&lt;/periodical&gt;&lt;pages&gt;950-961&lt;/pages&gt;&lt;volume&gt;2&lt;/volume&gt;&lt;number&gt;5&lt;/number&gt;&lt;dates&gt;&lt;year&gt;2018&lt;/year&gt;&lt;/dates&gt;&lt;isbn&gt;25424351&lt;/isbn&gt;&lt;urls&gt;&lt;/urls&gt;&lt;electronic-resource-num&gt;10.1016/j.joule.2018.02.012&lt;/electronic-resource-num&gt;&lt;/record&gt;&lt;/Cite&gt;&lt;/EndNote&gt;</w:instrText>
              </w:r>
              <w:r w:rsidR="00F4082D" w:rsidRPr="00D93FF4">
                <w:rPr>
                  <w:b/>
                </w:rPr>
                <w:fldChar w:fldCharType="separate"/>
              </w:r>
              <w:r w:rsidR="00F4082D" w:rsidRPr="00D93FF4">
                <w:rPr>
                  <w:b/>
                  <w:noProof/>
                </w:rPr>
                <w:t>4</w:t>
              </w:r>
              <w:r w:rsidR="00F4082D" w:rsidRPr="00D93FF4">
                <w:rPr>
                  <w:b/>
                </w:rPr>
                <w:fldChar w:fldCharType="end"/>
              </w:r>
            </w:hyperlink>
          </w:p>
        </w:tc>
      </w:tr>
      <w:tr w:rsidR="00123EC3" w:rsidRPr="00123EC3" w14:paraId="7312FBE1" w14:textId="77777777" w:rsidTr="00B15E26">
        <w:trPr>
          <w:cantSplit/>
        </w:trPr>
        <w:tc>
          <w:tcPr>
            <w:tcW w:w="1440" w:type="dxa"/>
          </w:tcPr>
          <w:p w14:paraId="104487E0" w14:textId="09238D2A" w:rsidR="00123EC3" w:rsidRPr="00123EC3" w:rsidRDefault="00123EC3" w:rsidP="00BC4AF8">
            <w:r w:rsidRPr="00123EC3">
              <w:t>LP40</w:t>
            </w:r>
            <w:r w:rsidR="00FD20BE">
              <w:t xml:space="preserve"> </w:t>
            </w:r>
            <w:r w:rsidRPr="00123EC3">
              <w:t>+</w:t>
            </w:r>
            <w:r w:rsidR="00FD20BE">
              <w:t xml:space="preserve"> </w:t>
            </w:r>
            <w:r w:rsidRPr="00123EC3">
              <w:t>4%</w:t>
            </w:r>
            <w:r w:rsidR="00FD20BE">
              <w:t xml:space="preserve"> </w:t>
            </w:r>
            <w:r w:rsidRPr="00123EC3">
              <w:t>FEC</w:t>
            </w:r>
          </w:p>
        </w:tc>
        <w:tc>
          <w:tcPr>
            <w:tcW w:w="1080" w:type="dxa"/>
          </w:tcPr>
          <w:p w14:paraId="301D5FBD" w14:textId="5FDC3349" w:rsidR="00123EC3" w:rsidRPr="00123EC3" w:rsidRDefault="00123EC3" w:rsidP="00BC4AF8">
            <w:pPr>
              <w:jc w:val="center"/>
            </w:pPr>
            <w:r w:rsidRPr="00123EC3">
              <w:t>3</w:t>
            </w:r>
            <w:r w:rsidR="008E1024" w:rsidRPr="007C04C7">
              <w:rPr>
                <w:bCs/>
                <w:i/>
                <w:color w:val="000000" w:themeColor="text1"/>
              </w:rPr>
              <w:t>–</w:t>
            </w:r>
            <w:r w:rsidRPr="00123EC3">
              <w:t>8</w:t>
            </w:r>
          </w:p>
        </w:tc>
        <w:tc>
          <w:tcPr>
            <w:tcW w:w="1440" w:type="dxa"/>
          </w:tcPr>
          <w:p w14:paraId="71EE9473" w14:textId="0B7006C8" w:rsidR="00123EC3" w:rsidRPr="00123EC3" w:rsidRDefault="00123EC3" w:rsidP="00BC4AF8">
            <w:r w:rsidRPr="00123EC3">
              <w:t>self-healing conductive polymer</w:t>
            </w:r>
          </w:p>
        </w:tc>
        <w:tc>
          <w:tcPr>
            <w:tcW w:w="1260" w:type="dxa"/>
          </w:tcPr>
          <w:p w14:paraId="68C1E1DB" w14:textId="236D97FC" w:rsidR="00123EC3" w:rsidRPr="00123EC3" w:rsidRDefault="00123EC3" w:rsidP="00BC4AF8">
            <w:pPr>
              <w:jc w:val="center"/>
            </w:pPr>
            <w:r w:rsidRPr="00123EC3">
              <w:t>1.5</w:t>
            </w:r>
            <w:r w:rsidR="007C04C7" w:rsidRPr="007C04C7">
              <w:rPr>
                <w:bCs/>
                <w:i/>
                <w:color w:val="000000" w:themeColor="text1"/>
              </w:rPr>
              <w:t>–</w:t>
            </w:r>
            <w:r w:rsidRPr="00123EC3">
              <w:t>2.1</w:t>
            </w:r>
          </w:p>
        </w:tc>
        <w:tc>
          <w:tcPr>
            <w:tcW w:w="1170" w:type="dxa"/>
          </w:tcPr>
          <w:p w14:paraId="710285EB" w14:textId="77777777" w:rsidR="00123EC3" w:rsidRPr="00123EC3" w:rsidRDefault="00123EC3" w:rsidP="00BC4AF8">
            <w:pPr>
              <w:jc w:val="center"/>
            </w:pPr>
            <w:r w:rsidRPr="00123EC3">
              <w:t>none</w:t>
            </w:r>
          </w:p>
        </w:tc>
        <w:tc>
          <w:tcPr>
            <w:tcW w:w="1350" w:type="dxa"/>
          </w:tcPr>
          <w:p w14:paraId="08D86FC7" w14:textId="1C02727F" w:rsidR="00123EC3" w:rsidRPr="00123EC3" w:rsidRDefault="00123EC3" w:rsidP="00BC4AF8">
            <w:pPr>
              <w:jc w:val="center"/>
            </w:pPr>
            <w:r w:rsidRPr="00123EC3">
              <w:t>0.01V</w:t>
            </w:r>
            <w:r w:rsidR="007C04C7" w:rsidRPr="007C04C7">
              <w:rPr>
                <w:bCs/>
                <w:i/>
                <w:color w:val="000000" w:themeColor="text1"/>
              </w:rPr>
              <w:t>–</w:t>
            </w:r>
            <w:r w:rsidRPr="00123EC3">
              <w:t>1V</w:t>
            </w:r>
          </w:p>
        </w:tc>
        <w:tc>
          <w:tcPr>
            <w:tcW w:w="1890" w:type="dxa"/>
          </w:tcPr>
          <w:p w14:paraId="7244CBE1" w14:textId="3DF1A008" w:rsidR="00123EC3" w:rsidRPr="00123EC3" w:rsidRDefault="00123EC3" w:rsidP="00BC4AF8">
            <w:pPr>
              <w:jc w:val="center"/>
            </w:pPr>
            <w:r w:rsidRPr="00123EC3">
              <w:t>2617</w:t>
            </w:r>
            <w:r w:rsidR="00AB5826">
              <w:t xml:space="preserve"> </w:t>
            </w:r>
            <w:r w:rsidRPr="00123EC3">
              <w:t>(0.1C)</w:t>
            </w:r>
          </w:p>
          <w:p w14:paraId="544E657B" w14:textId="096CDCEC" w:rsidR="00123EC3" w:rsidRPr="00123EC3" w:rsidRDefault="00123EC3" w:rsidP="00BC4AF8">
            <w:pPr>
              <w:jc w:val="center"/>
            </w:pPr>
            <w:r w:rsidRPr="00123EC3">
              <w:t>/2500</w:t>
            </w:r>
            <w:r w:rsidR="00AB5826">
              <w:t xml:space="preserve"> </w:t>
            </w:r>
            <w:r w:rsidRPr="00123EC3">
              <w:t>(0.1C)</w:t>
            </w:r>
          </w:p>
        </w:tc>
        <w:tc>
          <w:tcPr>
            <w:tcW w:w="2520" w:type="dxa"/>
          </w:tcPr>
          <w:p w14:paraId="5E980B81" w14:textId="3967E337" w:rsidR="00123EC3" w:rsidRPr="00123EC3" w:rsidRDefault="00AB5826" w:rsidP="00BC4AF8">
            <w:r>
              <w:t>Li</w:t>
            </w:r>
            <w:r>
              <w:rPr>
                <w:rFonts w:eastAsia="Times New Roman"/>
                <w:sz w:val="24"/>
                <w:szCs w:val="24"/>
              </w:rPr>
              <w:t>||</w:t>
            </w:r>
            <w:r w:rsidR="00123EC3" w:rsidRPr="00123EC3">
              <w:t>μSi:~1/10</w:t>
            </w:r>
          </w:p>
          <w:p w14:paraId="09FE3C51" w14:textId="77777777" w:rsidR="00123EC3" w:rsidRPr="00123EC3" w:rsidRDefault="00123EC3" w:rsidP="00BC4AF8">
            <w:r w:rsidRPr="00123EC3">
              <w:t>80%-90 cycles</w:t>
            </w:r>
          </w:p>
        </w:tc>
        <w:tc>
          <w:tcPr>
            <w:tcW w:w="1170" w:type="dxa"/>
            <w:vAlign w:val="center"/>
          </w:tcPr>
          <w:p w14:paraId="795CAAD7" w14:textId="473EAC11" w:rsidR="00123EC3" w:rsidRPr="00D93FF4" w:rsidRDefault="00000000" w:rsidP="00F4082D">
            <w:pPr>
              <w:jc w:val="center"/>
              <w:rPr>
                <w:b/>
              </w:rPr>
            </w:pPr>
            <w:hyperlink w:anchor="_ENREF_5" w:tooltip="Wang, 2013 #778" w:history="1">
              <w:r w:rsidR="00F4082D" w:rsidRPr="00D93FF4">
                <w:rPr>
                  <w:b/>
                </w:rPr>
                <w:fldChar w:fldCharType="begin"/>
              </w:r>
              <w:r w:rsidR="00F4082D" w:rsidRPr="00D93FF4">
                <w:rPr>
                  <w:b/>
                </w:rPr>
                <w:instrText xml:space="preserve"> ADDIN EN.CITE &lt;EndNote&gt;&lt;Cite&gt;&lt;Author&gt;Wang&lt;/Author&gt;&lt;Year&gt;2013&lt;/Year&gt;&lt;RecNum&gt;778&lt;/RecNum&gt;&lt;DisplayText&gt;&lt;style face="superscript"&gt;5&lt;/style&gt;&lt;/DisplayText&gt;&lt;record&gt;&lt;rec-number&gt;778&lt;/rec-number&gt;&lt;foreign-keys&gt;&lt;key app="EN" db-id="9zwr2fazntvt9fe0apgvrwe5s2der2wrp9r5"&gt;778&lt;/key&gt;&lt;key app="ENWeb" db-id=""&gt;0&lt;/key&gt;&lt;/foreign-keys&gt;&lt;ref-type name="Journal Article"&gt;17&lt;/ref-type&gt;&lt;contributors&gt;&lt;authors&gt;&lt;author&gt;Wang, C.&lt;/author&gt;&lt;author&gt;Wu, H.&lt;/author&gt;&lt;author&gt;Chen, Z.&lt;/author&gt;&lt;author&gt;McDowell, M. T.&lt;/author&gt;&lt;author&gt;Cui, Y.&lt;/author&gt;&lt;author&gt;Bao, Z.&lt;/author&gt;&lt;/authors&gt;&lt;/contributors&gt;&lt;auth-address&gt;1] Department of Chemical Engineering, Stanford University, California 94305, USA [2].&lt;/auth-address&gt;&lt;titles&gt;&lt;title&gt;18_Self-healing chemistry enables the stable operation of silicon microparticle anodes for high-energy lithium-ion batteries&lt;/title&gt;&lt;secondary-title&gt;Nat Chem&lt;/secondary-title&gt;&lt;alt-title&gt;Nature chemistry&lt;/alt-title&gt;&lt;/titles&gt;&lt;periodical&gt;&lt;full-title&gt;Nat Chem&lt;/full-title&gt;&lt;abbr-1&gt;Nature chemistry&lt;/abbr-1&gt;&lt;/periodical&gt;&lt;alt-periodical&gt;&lt;full-title&gt;Nat Chem&lt;/full-title&gt;&lt;abbr-1&gt;Nature chemistry&lt;/abbr-1&gt;&lt;/alt-periodical&gt;&lt;pages&gt;1042-8&lt;/pages&gt;&lt;volume&gt;5&lt;/volume&gt;&lt;number&gt;12&lt;/number&gt;&lt;dates&gt;&lt;year&gt;2013&lt;/year&gt;&lt;pub-dates&gt;&lt;date&gt;Dec&lt;/date&gt;&lt;/pub-dates&gt;&lt;/dates&gt;&lt;isbn&gt;1755-4349 (Electronic)&amp;#xD;1755-4330 (Linking)&lt;/isbn&gt;&lt;accession-num&gt;24256869&lt;/accession-num&gt;&lt;urls&gt;&lt;related-urls&gt;&lt;url&gt;http://www.ncbi.nlm.nih.gov/pubmed/24256869&lt;/url&gt;&lt;/related-urls&gt;&lt;/urls&gt;&lt;electronic-resource-num&gt;10.1038/nchem.1802&lt;/electronic-resource-num&gt;&lt;/record&gt;&lt;/Cite&gt;&lt;/EndNote&gt;</w:instrText>
              </w:r>
              <w:r w:rsidR="00F4082D" w:rsidRPr="00D93FF4">
                <w:rPr>
                  <w:b/>
                </w:rPr>
                <w:fldChar w:fldCharType="separate"/>
              </w:r>
              <w:r w:rsidR="00F4082D" w:rsidRPr="00D93FF4">
                <w:rPr>
                  <w:b/>
                  <w:noProof/>
                </w:rPr>
                <w:t>5</w:t>
              </w:r>
              <w:r w:rsidR="00F4082D" w:rsidRPr="00D93FF4">
                <w:rPr>
                  <w:b/>
                </w:rPr>
                <w:fldChar w:fldCharType="end"/>
              </w:r>
            </w:hyperlink>
          </w:p>
        </w:tc>
      </w:tr>
      <w:tr w:rsidR="00123EC3" w:rsidRPr="00123EC3" w14:paraId="0D3C96B0" w14:textId="77777777" w:rsidTr="00B15E26">
        <w:trPr>
          <w:cantSplit/>
        </w:trPr>
        <w:tc>
          <w:tcPr>
            <w:tcW w:w="1440" w:type="dxa"/>
          </w:tcPr>
          <w:p w14:paraId="3A55D7A8" w14:textId="524FA825" w:rsidR="00123EC3" w:rsidRPr="00123EC3" w:rsidRDefault="00123EC3" w:rsidP="00BC4AF8">
            <w:r w:rsidRPr="00123EC3">
              <w:t>2</w:t>
            </w:r>
            <w:r w:rsidR="00BB7238">
              <w:t xml:space="preserve">.0 </w:t>
            </w:r>
            <w:r w:rsidRPr="00123EC3">
              <w:t>M LiPF</w:t>
            </w:r>
            <w:r w:rsidRPr="00BB7238">
              <w:rPr>
                <w:vertAlign w:val="subscript"/>
              </w:rPr>
              <w:t>6</w:t>
            </w:r>
            <w:r w:rsidRPr="00123EC3">
              <w:t>-MixedTHF</w:t>
            </w:r>
          </w:p>
        </w:tc>
        <w:tc>
          <w:tcPr>
            <w:tcW w:w="1080" w:type="dxa"/>
          </w:tcPr>
          <w:p w14:paraId="0A3F17AF" w14:textId="1D6A8A54" w:rsidR="00123EC3" w:rsidRPr="00123EC3" w:rsidRDefault="00123EC3" w:rsidP="00BC4AF8">
            <w:pPr>
              <w:jc w:val="center"/>
            </w:pPr>
            <w:r w:rsidRPr="00123EC3">
              <w:t>1</w:t>
            </w:r>
            <w:r w:rsidR="008E1024" w:rsidRPr="007C04C7">
              <w:rPr>
                <w:bCs/>
                <w:i/>
                <w:color w:val="000000" w:themeColor="text1"/>
              </w:rPr>
              <w:t>–</w:t>
            </w:r>
            <w:r w:rsidRPr="00123EC3">
              <w:t>5</w:t>
            </w:r>
          </w:p>
        </w:tc>
        <w:tc>
          <w:tcPr>
            <w:tcW w:w="1440" w:type="dxa"/>
          </w:tcPr>
          <w:p w14:paraId="317C4B46" w14:textId="77777777" w:rsidR="00123EC3" w:rsidRPr="00123EC3" w:rsidRDefault="00123EC3" w:rsidP="00BC4AF8">
            <w:r w:rsidRPr="00123EC3">
              <w:t>none</w:t>
            </w:r>
          </w:p>
        </w:tc>
        <w:tc>
          <w:tcPr>
            <w:tcW w:w="1260" w:type="dxa"/>
          </w:tcPr>
          <w:p w14:paraId="086086D6" w14:textId="77777777" w:rsidR="00123EC3" w:rsidRPr="00123EC3" w:rsidRDefault="00123EC3" w:rsidP="00BC4AF8">
            <w:pPr>
              <w:jc w:val="center"/>
            </w:pPr>
            <w:r w:rsidRPr="00123EC3">
              <w:t>~2.5</w:t>
            </w:r>
          </w:p>
        </w:tc>
        <w:tc>
          <w:tcPr>
            <w:tcW w:w="1170" w:type="dxa"/>
          </w:tcPr>
          <w:p w14:paraId="7A218160" w14:textId="77777777" w:rsidR="00123EC3" w:rsidRPr="00123EC3" w:rsidRDefault="00123EC3" w:rsidP="00BC4AF8">
            <w:pPr>
              <w:jc w:val="center"/>
            </w:pPr>
            <w:r w:rsidRPr="00123EC3">
              <w:t>LFP</w:t>
            </w:r>
          </w:p>
          <w:p w14:paraId="726D4492" w14:textId="77777777" w:rsidR="00123EC3" w:rsidRPr="00123EC3" w:rsidRDefault="00123EC3" w:rsidP="00BC4AF8">
            <w:pPr>
              <w:jc w:val="center"/>
            </w:pPr>
            <w:r w:rsidRPr="00123EC3">
              <w:t>(~0.77)</w:t>
            </w:r>
          </w:p>
          <w:p w14:paraId="64EC8940" w14:textId="77777777" w:rsidR="00123EC3" w:rsidRPr="00123EC3" w:rsidRDefault="00123EC3" w:rsidP="00BC4AF8">
            <w:pPr>
              <w:jc w:val="center"/>
            </w:pPr>
            <w:r w:rsidRPr="00123EC3">
              <w:t>NCA</w:t>
            </w:r>
          </w:p>
          <w:p w14:paraId="615A51F6" w14:textId="77777777" w:rsidR="00123EC3" w:rsidRPr="00123EC3" w:rsidRDefault="00123EC3" w:rsidP="00BC4AF8">
            <w:pPr>
              <w:jc w:val="center"/>
            </w:pPr>
            <w:r w:rsidRPr="00123EC3">
              <w:t>(~0.77)</w:t>
            </w:r>
          </w:p>
        </w:tc>
        <w:tc>
          <w:tcPr>
            <w:tcW w:w="1350" w:type="dxa"/>
          </w:tcPr>
          <w:p w14:paraId="610731EB" w14:textId="0E902511" w:rsidR="00123EC3" w:rsidRPr="00123EC3" w:rsidRDefault="00123EC3" w:rsidP="00BC4AF8">
            <w:pPr>
              <w:jc w:val="center"/>
            </w:pPr>
            <w:r w:rsidRPr="00123EC3">
              <w:t>0.06V</w:t>
            </w:r>
            <w:r w:rsidR="007C04C7" w:rsidRPr="007C04C7">
              <w:rPr>
                <w:bCs/>
                <w:i/>
                <w:color w:val="000000" w:themeColor="text1"/>
              </w:rPr>
              <w:t>–</w:t>
            </w:r>
            <w:r w:rsidRPr="00123EC3">
              <w:t>1V;</w:t>
            </w:r>
          </w:p>
          <w:p w14:paraId="6C12DF42" w14:textId="77777777" w:rsidR="00123EC3" w:rsidRPr="00123EC3" w:rsidRDefault="00123EC3" w:rsidP="00BC4AF8">
            <w:pPr>
              <w:jc w:val="center"/>
            </w:pPr>
            <w:r w:rsidRPr="00123EC3">
              <w:t>LFP:</w:t>
            </w:r>
          </w:p>
          <w:p w14:paraId="2B0BCD7B" w14:textId="566FD69B" w:rsidR="00123EC3" w:rsidRPr="00123EC3" w:rsidRDefault="00123EC3" w:rsidP="00BC4AF8">
            <w:pPr>
              <w:jc w:val="center"/>
            </w:pPr>
            <w:r w:rsidRPr="00123EC3">
              <w:t>2.5V</w:t>
            </w:r>
            <w:r w:rsidR="007C04C7" w:rsidRPr="007C04C7">
              <w:rPr>
                <w:bCs/>
                <w:i/>
                <w:color w:val="000000" w:themeColor="text1"/>
              </w:rPr>
              <w:t>–</w:t>
            </w:r>
            <w:r w:rsidRPr="00123EC3">
              <w:t>3.45V;</w:t>
            </w:r>
          </w:p>
          <w:p w14:paraId="7ED6ADBD" w14:textId="77777777" w:rsidR="00123EC3" w:rsidRPr="00123EC3" w:rsidRDefault="00123EC3" w:rsidP="00BC4AF8">
            <w:pPr>
              <w:jc w:val="center"/>
            </w:pPr>
            <w:r w:rsidRPr="00123EC3">
              <w:t>NCA:</w:t>
            </w:r>
          </w:p>
          <w:p w14:paraId="0CD4257F" w14:textId="752DAEFD" w:rsidR="00123EC3" w:rsidRPr="00123EC3" w:rsidRDefault="00123EC3" w:rsidP="00BC4AF8">
            <w:pPr>
              <w:jc w:val="center"/>
            </w:pPr>
            <w:r w:rsidRPr="00123EC3">
              <w:t>2.7V</w:t>
            </w:r>
            <w:r w:rsidR="007C04C7" w:rsidRPr="007C04C7">
              <w:rPr>
                <w:bCs/>
                <w:i/>
                <w:color w:val="000000" w:themeColor="text1"/>
              </w:rPr>
              <w:t>–</w:t>
            </w:r>
            <w:r w:rsidRPr="00123EC3">
              <w:t>4.1V</w:t>
            </w:r>
          </w:p>
        </w:tc>
        <w:tc>
          <w:tcPr>
            <w:tcW w:w="1890" w:type="dxa"/>
          </w:tcPr>
          <w:p w14:paraId="41AF3A1A" w14:textId="76974536" w:rsidR="00123EC3" w:rsidRPr="00123EC3" w:rsidRDefault="00123EC3" w:rsidP="00BC4AF8">
            <w:pPr>
              <w:jc w:val="center"/>
            </w:pPr>
            <w:r w:rsidRPr="00123EC3">
              <w:t>3200</w:t>
            </w:r>
            <w:r w:rsidR="00AB5826">
              <w:t xml:space="preserve"> </w:t>
            </w:r>
            <w:r w:rsidRPr="00123EC3">
              <w:t>(0.1C)</w:t>
            </w:r>
          </w:p>
          <w:p w14:paraId="7A54BD6D" w14:textId="3C5DF302" w:rsidR="00123EC3" w:rsidRPr="00123EC3" w:rsidRDefault="00123EC3" w:rsidP="00BC4AF8">
            <w:pPr>
              <w:jc w:val="center"/>
            </w:pPr>
            <w:r w:rsidRPr="00123EC3">
              <w:t>/2800</w:t>
            </w:r>
            <w:r w:rsidR="00AB5826">
              <w:t xml:space="preserve"> </w:t>
            </w:r>
            <w:r w:rsidRPr="00123EC3">
              <w:t>(0.2C)</w:t>
            </w:r>
          </w:p>
        </w:tc>
        <w:tc>
          <w:tcPr>
            <w:tcW w:w="2520" w:type="dxa"/>
          </w:tcPr>
          <w:p w14:paraId="1FF3F177" w14:textId="7C3D1FD2" w:rsidR="00123EC3" w:rsidRPr="00123EC3" w:rsidRDefault="00123EC3" w:rsidP="00BC4AF8">
            <w:r w:rsidRPr="00123EC3">
              <w:t>μSi</w:t>
            </w:r>
            <w:r w:rsidR="00D93FF4">
              <w:rPr>
                <w:rFonts w:eastAsia="Times New Roman"/>
                <w:sz w:val="24"/>
                <w:szCs w:val="24"/>
              </w:rPr>
              <w:t>||</w:t>
            </w:r>
            <w:r w:rsidRPr="00123EC3">
              <w:t>LFP: 0.3C</w:t>
            </w:r>
          </w:p>
          <w:p w14:paraId="6C83273D" w14:textId="77777777" w:rsidR="00123EC3" w:rsidRPr="00123EC3" w:rsidRDefault="00123EC3" w:rsidP="00BC4AF8">
            <w:r w:rsidRPr="00123EC3">
              <w:t>80%-100 cycles;</w:t>
            </w:r>
          </w:p>
          <w:p w14:paraId="7E853429" w14:textId="732F7699" w:rsidR="00123EC3" w:rsidRPr="00123EC3" w:rsidRDefault="00D93FF4" w:rsidP="00BC4AF8">
            <w:r>
              <w:t>Li</w:t>
            </w:r>
            <w:r>
              <w:rPr>
                <w:rFonts w:eastAsia="Times New Roman"/>
                <w:sz w:val="24"/>
                <w:szCs w:val="24"/>
              </w:rPr>
              <w:t>||</w:t>
            </w:r>
            <w:r w:rsidR="00123EC3" w:rsidRPr="00123EC3">
              <w:t>NCA: 0.3C</w:t>
            </w:r>
          </w:p>
          <w:p w14:paraId="572F0367" w14:textId="77777777" w:rsidR="00123EC3" w:rsidRPr="00123EC3" w:rsidRDefault="00123EC3" w:rsidP="00BC4AF8">
            <w:r w:rsidRPr="00123EC3">
              <w:t>92%-30cycles</w:t>
            </w:r>
          </w:p>
        </w:tc>
        <w:tc>
          <w:tcPr>
            <w:tcW w:w="1170" w:type="dxa"/>
            <w:vAlign w:val="center"/>
          </w:tcPr>
          <w:p w14:paraId="41A25FA8" w14:textId="041D77B0" w:rsidR="00123EC3" w:rsidRPr="00D93FF4" w:rsidRDefault="00000000" w:rsidP="00F4082D">
            <w:pPr>
              <w:jc w:val="center"/>
              <w:rPr>
                <w:b/>
              </w:rPr>
            </w:pPr>
            <w:hyperlink w:anchor="_ENREF_6" w:tooltip="Chen, 2020 #650" w:history="1">
              <w:r w:rsidR="00F4082D" w:rsidRPr="00D93FF4">
                <w:rPr>
                  <w:b/>
                </w:rPr>
                <w:fldChar w:fldCharType="begin"/>
              </w:r>
              <w:r w:rsidR="00F4082D" w:rsidRPr="00D93FF4">
                <w:rPr>
                  <w:b/>
                </w:rPr>
                <w:instrText xml:space="preserve"> ADDIN EN.CITE &lt;EndNote&gt;&lt;Cite&gt;&lt;Author&gt;Chen&lt;/Author&gt;&lt;Year&gt;2020&lt;/Year&gt;&lt;RecNum&gt;650&lt;/RecNum&gt;&lt;DisplayText&gt;&lt;style face="superscript"&gt;6&lt;/style&gt;&lt;/DisplayText&gt;&lt;record&gt;&lt;rec-number&gt;650&lt;/rec-number&gt;&lt;foreign-keys&gt;&lt;key app="EN" db-id="9zwr2fazntvt9fe0apgvrwe5s2der2wrp9r5"&gt;650&lt;/key&gt;&lt;/foreign-keys&gt;&lt;ref-type name="Journal Article"&gt;17&lt;/ref-type&gt;&lt;contributors&gt;&lt;authors&gt;&lt;author&gt;Chen, Ji&lt;/author&gt;&lt;author&gt;Fan, Xiulin&lt;/author&gt;&lt;author&gt;Li, Qin&lt;/author&gt;&lt;author&gt;Yang, Hongbin&lt;/author&gt;&lt;author&gt;Khoshi, M. Reza&lt;/author&gt;&lt;author&gt;Xu, Yaobin&lt;/author&gt;&lt;author&gt;Hwang, Sooyeon&lt;/author&gt;&lt;author&gt;Chen, Long&lt;/author&gt;&lt;author&gt;Ji, Xiao&lt;/author&gt;&lt;author&gt;Yang, Chongyin&lt;/author&gt;&lt;author&gt;He, Huixin&lt;/author&gt;&lt;author&gt;Wang, Chongmin&lt;/author&gt;&lt;author&gt;Garfunkel, Eric&lt;/author&gt;&lt;author&gt;Su, Dong&lt;/author&gt;&lt;author&gt;Borodin, Oleg&lt;/author&gt;&lt;author&gt;Wang, Chunsheng&lt;/author&gt;&lt;/authors&gt;&lt;/contributors&gt;&lt;titles&gt;&lt;title&gt;22_Electrolyte design for LiF-rich solid–electrolyte interfaces to enable high-performance microsized alloy anodes for batteries&lt;/title&gt;&lt;secondary-title&gt;Nature Energy&lt;/secondary-title&gt;&lt;/titles&gt;&lt;periodical&gt;&lt;full-title&gt;Nature Energy&lt;/full-title&gt;&lt;/periodical&gt;&lt;dates&gt;&lt;year&gt;2020&lt;/year&gt;&lt;pub-dates&gt;&lt;date&gt;2020/04/20&lt;/date&gt;&lt;/pub-dates&gt;&lt;/dates&gt;&lt;isbn&gt;2058-7546&lt;/isbn&gt;&lt;urls&gt;&lt;related-urls&gt;&lt;url&gt;https://doi.org/10.1038/s41560-020-0601-1&lt;/url&gt;&lt;/related-urls&gt;&lt;/urls&gt;&lt;electronic-resource-num&gt;10.1038/s41560-020-0601-1&lt;/electronic-resource-num&gt;&lt;/record&gt;&lt;/Cite&gt;&lt;/EndNote&gt;</w:instrText>
              </w:r>
              <w:r w:rsidR="00F4082D" w:rsidRPr="00D93FF4">
                <w:rPr>
                  <w:b/>
                </w:rPr>
                <w:fldChar w:fldCharType="separate"/>
              </w:r>
              <w:r w:rsidR="00F4082D" w:rsidRPr="00D93FF4">
                <w:rPr>
                  <w:b/>
                  <w:noProof/>
                </w:rPr>
                <w:t>6</w:t>
              </w:r>
              <w:r w:rsidR="00F4082D" w:rsidRPr="00D93FF4">
                <w:rPr>
                  <w:b/>
                </w:rPr>
                <w:fldChar w:fldCharType="end"/>
              </w:r>
            </w:hyperlink>
          </w:p>
        </w:tc>
      </w:tr>
      <w:tr w:rsidR="00123EC3" w:rsidRPr="00123EC3" w14:paraId="17BA7A6D" w14:textId="77777777" w:rsidTr="00B15E26">
        <w:trPr>
          <w:cantSplit/>
        </w:trPr>
        <w:tc>
          <w:tcPr>
            <w:tcW w:w="1440" w:type="dxa"/>
          </w:tcPr>
          <w:p w14:paraId="686D8B91" w14:textId="426E8220" w:rsidR="00123EC3" w:rsidRPr="00123EC3" w:rsidRDefault="009810B0" w:rsidP="00BC4AF8">
            <w:pPr>
              <w:rPr>
                <w:b/>
                <w:color w:val="FF0000"/>
              </w:rPr>
            </w:pPr>
            <w:r>
              <w:rPr>
                <w:b/>
                <w:color w:val="FF0000"/>
              </w:rPr>
              <w:t>FST</w:t>
            </w:r>
          </w:p>
        </w:tc>
        <w:tc>
          <w:tcPr>
            <w:tcW w:w="1080" w:type="dxa"/>
          </w:tcPr>
          <w:p w14:paraId="4D902B44" w14:textId="0E670EDA" w:rsidR="00123EC3" w:rsidRPr="00123EC3" w:rsidRDefault="00123EC3" w:rsidP="00BC4AF8">
            <w:pPr>
              <w:jc w:val="center"/>
              <w:rPr>
                <w:b/>
                <w:color w:val="FF0000"/>
              </w:rPr>
            </w:pPr>
            <w:r w:rsidRPr="00123EC3">
              <w:rPr>
                <w:b/>
                <w:color w:val="FF0000"/>
              </w:rPr>
              <w:t>1</w:t>
            </w:r>
            <w:r w:rsidR="008E1024" w:rsidRPr="008E1024">
              <w:rPr>
                <w:bCs/>
                <w:i/>
                <w:color w:val="FF0000"/>
              </w:rPr>
              <w:t>–</w:t>
            </w:r>
            <w:r w:rsidRPr="00123EC3">
              <w:rPr>
                <w:b/>
                <w:color w:val="FF0000"/>
              </w:rPr>
              <w:t>5</w:t>
            </w:r>
          </w:p>
        </w:tc>
        <w:tc>
          <w:tcPr>
            <w:tcW w:w="1440" w:type="dxa"/>
          </w:tcPr>
          <w:p w14:paraId="2ED8B7A1" w14:textId="77777777" w:rsidR="00123EC3" w:rsidRPr="00123EC3" w:rsidRDefault="00123EC3" w:rsidP="00BC4AF8">
            <w:pPr>
              <w:rPr>
                <w:b/>
                <w:color w:val="FF0000"/>
              </w:rPr>
            </w:pPr>
            <w:r w:rsidRPr="00123EC3">
              <w:rPr>
                <w:b/>
                <w:color w:val="FF0000"/>
              </w:rPr>
              <w:t>None</w:t>
            </w:r>
          </w:p>
        </w:tc>
        <w:tc>
          <w:tcPr>
            <w:tcW w:w="1260" w:type="dxa"/>
          </w:tcPr>
          <w:p w14:paraId="4B0972DB" w14:textId="77777777" w:rsidR="00123EC3" w:rsidRPr="00123EC3" w:rsidRDefault="00123EC3" w:rsidP="00BC4AF8">
            <w:pPr>
              <w:jc w:val="center"/>
              <w:rPr>
                <w:b/>
                <w:color w:val="FF0000"/>
              </w:rPr>
            </w:pPr>
            <w:r w:rsidRPr="00123EC3">
              <w:rPr>
                <w:b/>
                <w:color w:val="FF0000"/>
              </w:rPr>
              <w:t>~2 and ~4</w:t>
            </w:r>
          </w:p>
        </w:tc>
        <w:tc>
          <w:tcPr>
            <w:tcW w:w="1170" w:type="dxa"/>
          </w:tcPr>
          <w:p w14:paraId="44880D75" w14:textId="77777777" w:rsidR="00123EC3" w:rsidRPr="00123EC3" w:rsidRDefault="00123EC3" w:rsidP="00BC4AF8">
            <w:pPr>
              <w:jc w:val="center"/>
              <w:rPr>
                <w:b/>
                <w:color w:val="FF0000"/>
              </w:rPr>
            </w:pPr>
            <w:r w:rsidRPr="00123EC3">
              <w:rPr>
                <w:b/>
                <w:color w:val="FF0000"/>
              </w:rPr>
              <w:t>NCA</w:t>
            </w:r>
          </w:p>
          <w:p w14:paraId="32790970" w14:textId="77777777" w:rsidR="00123EC3" w:rsidRPr="00123EC3" w:rsidRDefault="00123EC3" w:rsidP="00BC4AF8">
            <w:pPr>
              <w:jc w:val="center"/>
              <w:rPr>
                <w:b/>
                <w:color w:val="FF0000"/>
              </w:rPr>
            </w:pPr>
            <w:r w:rsidRPr="00123EC3">
              <w:rPr>
                <w:b/>
                <w:color w:val="FF0000"/>
              </w:rPr>
              <w:t>(~1.1)</w:t>
            </w:r>
          </w:p>
        </w:tc>
        <w:tc>
          <w:tcPr>
            <w:tcW w:w="1350" w:type="dxa"/>
          </w:tcPr>
          <w:p w14:paraId="686BCF8C" w14:textId="50E42CD0" w:rsidR="00123EC3" w:rsidRPr="00123EC3" w:rsidRDefault="00123EC3" w:rsidP="00BC4AF8">
            <w:pPr>
              <w:jc w:val="center"/>
              <w:rPr>
                <w:b/>
                <w:color w:val="FF0000"/>
              </w:rPr>
            </w:pPr>
            <w:r w:rsidRPr="00123EC3">
              <w:rPr>
                <w:b/>
                <w:color w:val="FF0000"/>
              </w:rPr>
              <w:t>0.05V</w:t>
            </w:r>
            <w:r w:rsidR="007C04C7" w:rsidRPr="007C04C7">
              <w:rPr>
                <w:bCs/>
                <w:i/>
                <w:color w:val="FF0000"/>
              </w:rPr>
              <w:t>–</w:t>
            </w:r>
            <w:r w:rsidRPr="00123EC3">
              <w:rPr>
                <w:b/>
                <w:color w:val="FF0000"/>
              </w:rPr>
              <w:t>1V;</w:t>
            </w:r>
          </w:p>
          <w:p w14:paraId="0B06211A" w14:textId="77777777" w:rsidR="00123EC3" w:rsidRPr="00123EC3" w:rsidRDefault="00123EC3" w:rsidP="00BC4AF8">
            <w:pPr>
              <w:jc w:val="center"/>
              <w:rPr>
                <w:b/>
                <w:color w:val="FF0000"/>
              </w:rPr>
            </w:pPr>
            <w:r w:rsidRPr="00123EC3">
              <w:rPr>
                <w:b/>
                <w:color w:val="FF0000"/>
              </w:rPr>
              <w:t>NCA:</w:t>
            </w:r>
          </w:p>
          <w:p w14:paraId="0530A3DD" w14:textId="64B91335" w:rsidR="00123EC3" w:rsidRPr="00123EC3" w:rsidRDefault="00123EC3" w:rsidP="00BC4AF8">
            <w:pPr>
              <w:jc w:val="center"/>
              <w:rPr>
                <w:b/>
                <w:color w:val="FF0000"/>
              </w:rPr>
            </w:pPr>
            <w:r w:rsidRPr="00123EC3">
              <w:rPr>
                <w:b/>
                <w:color w:val="FF0000"/>
              </w:rPr>
              <w:t>2.7V</w:t>
            </w:r>
            <w:r w:rsidR="007C04C7" w:rsidRPr="007C04C7">
              <w:rPr>
                <w:bCs/>
                <w:i/>
                <w:color w:val="FF0000"/>
              </w:rPr>
              <w:t>–</w:t>
            </w:r>
            <w:r w:rsidRPr="00123EC3">
              <w:rPr>
                <w:b/>
                <w:color w:val="FF0000"/>
              </w:rPr>
              <w:t>4.3V</w:t>
            </w:r>
          </w:p>
        </w:tc>
        <w:tc>
          <w:tcPr>
            <w:tcW w:w="1890" w:type="dxa"/>
          </w:tcPr>
          <w:p w14:paraId="360AF85A" w14:textId="6B0BF94A" w:rsidR="00123EC3" w:rsidRPr="00123EC3" w:rsidRDefault="00123EC3" w:rsidP="00BC4AF8">
            <w:pPr>
              <w:jc w:val="center"/>
              <w:rPr>
                <w:b/>
                <w:color w:val="FF0000"/>
              </w:rPr>
            </w:pPr>
            <w:r w:rsidRPr="00123EC3">
              <w:rPr>
                <w:b/>
                <w:color w:val="FF0000"/>
              </w:rPr>
              <w:t>3380</w:t>
            </w:r>
            <w:r w:rsidR="00AB5826">
              <w:rPr>
                <w:b/>
                <w:color w:val="FF0000"/>
              </w:rPr>
              <w:t xml:space="preserve"> </w:t>
            </w:r>
            <w:r w:rsidRPr="00123EC3">
              <w:rPr>
                <w:b/>
                <w:color w:val="FF0000"/>
              </w:rPr>
              <w:t>(0.05C)</w:t>
            </w:r>
          </w:p>
          <w:p w14:paraId="5DE66ED5" w14:textId="1F9324DC" w:rsidR="00123EC3" w:rsidRPr="00123EC3" w:rsidRDefault="00123EC3" w:rsidP="00BC4AF8">
            <w:pPr>
              <w:jc w:val="center"/>
              <w:rPr>
                <w:b/>
                <w:color w:val="FF0000"/>
              </w:rPr>
            </w:pPr>
            <w:r w:rsidRPr="00123EC3">
              <w:rPr>
                <w:b/>
                <w:color w:val="FF0000"/>
              </w:rPr>
              <w:t>&gt;2700</w:t>
            </w:r>
            <w:r w:rsidR="00AB5826">
              <w:rPr>
                <w:b/>
                <w:color w:val="FF0000"/>
              </w:rPr>
              <w:t xml:space="preserve"> </w:t>
            </w:r>
            <w:r w:rsidRPr="00123EC3">
              <w:rPr>
                <w:b/>
                <w:color w:val="FF0000"/>
              </w:rPr>
              <w:t>(0.2</w:t>
            </w:r>
            <w:r w:rsidR="00275BE4">
              <w:rPr>
                <w:b/>
                <w:color w:val="FF0000"/>
              </w:rPr>
              <w:t>5</w:t>
            </w:r>
            <w:r w:rsidRPr="00123EC3">
              <w:rPr>
                <w:b/>
                <w:color w:val="FF0000"/>
              </w:rPr>
              <w:t>C)</w:t>
            </w:r>
          </w:p>
        </w:tc>
        <w:tc>
          <w:tcPr>
            <w:tcW w:w="2520" w:type="dxa"/>
          </w:tcPr>
          <w:p w14:paraId="6C36CEEC" w14:textId="5740E7D9" w:rsidR="00123EC3" w:rsidRPr="00D93FF4" w:rsidRDefault="00AB5826" w:rsidP="00BC4AF8">
            <w:pPr>
              <w:rPr>
                <w:b/>
                <w:color w:val="FF0000"/>
              </w:rPr>
            </w:pPr>
            <w:r w:rsidRPr="00AB5826">
              <w:rPr>
                <w:b/>
                <w:color w:val="FF0000"/>
              </w:rPr>
              <w:t>Li</w:t>
            </w:r>
            <w:r w:rsidRPr="00AB5826">
              <w:rPr>
                <w:rFonts w:eastAsia="Times New Roman"/>
                <w:color w:val="FF0000"/>
                <w:sz w:val="24"/>
                <w:szCs w:val="24"/>
              </w:rPr>
              <w:t>||</w:t>
            </w:r>
            <w:r w:rsidR="00123EC3" w:rsidRPr="00D93FF4">
              <w:rPr>
                <w:b/>
                <w:color w:val="FF0000"/>
              </w:rPr>
              <w:t>μSi:</w:t>
            </w:r>
          </w:p>
          <w:p w14:paraId="0DAD2302" w14:textId="77777777" w:rsidR="00123EC3" w:rsidRPr="00D93FF4" w:rsidRDefault="00123EC3" w:rsidP="00BC4AF8">
            <w:pPr>
              <w:rPr>
                <w:b/>
                <w:color w:val="FF0000"/>
              </w:rPr>
            </w:pPr>
            <w:r w:rsidRPr="00D93FF4">
              <w:rPr>
                <w:b/>
                <w:color w:val="FF0000"/>
              </w:rPr>
              <w:t>0.25C 80%-250 cycles</w:t>
            </w:r>
          </w:p>
          <w:p w14:paraId="20475B30" w14:textId="77777777" w:rsidR="006006C7" w:rsidRDefault="00123EC3" w:rsidP="00BC4AF8">
            <w:pPr>
              <w:rPr>
                <w:b/>
                <w:color w:val="FF0000"/>
              </w:rPr>
            </w:pPr>
            <w:r w:rsidRPr="00D93FF4">
              <w:rPr>
                <w:b/>
                <w:color w:val="FF0000"/>
              </w:rPr>
              <w:t>μSi</w:t>
            </w:r>
            <w:r w:rsidR="00D93FF4" w:rsidRPr="00D93FF4">
              <w:rPr>
                <w:rFonts w:eastAsia="Times New Roman"/>
                <w:color w:val="FF0000"/>
                <w:sz w:val="24"/>
                <w:szCs w:val="24"/>
              </w:rPr>
              <w:t>||</w:t>
            </w:r>
            <w:r w:rsidRPr="00D93FF4">
              <w:rPr>
                <w:b/>
                <w:color w:val="FF0000"/>
              </w:rPr>
              <w:t xml:space="preserve">NCA </w:t>
            </w:r>
            <w:r w:rsidR="006006C7">
              <w:rPr>
                <w:b/>
                <w:color w:val="FF0000"/>
              </w:rPr>
              <w:t>coin cell: 0.2C,</w:t>
            </w:r>
          </w:p>
          <w:p w14:paraId="4624AD29" w14:textId="01F14742" w:rsidR="00123EC3" w:rsidRPr="00123EC3" w:rsidRDefault="00123EC3" w:rsidP="00BC4AF8">
            <w:pPr>
              <w:rPr>
                <w:b/>
                <w:color w:val="FF0000"/>
              </w:rPr>
            </w:pPr>
            <w:r w:rsidRPr="00123EC3">
              <w:rPr>
                <w:b/>
                <w:color w:val="FF0000"/>
              </w:rPr>
              <w:t>8</w:t>
            </w:r>
            <w:r w:rsidR="00987C86">
              <w:rPr>
                <w:b/>
                <w:color w:val="FF0000"/>
              </w:rPr>
              <w:t>1</w:t>
            </w:r>
            <w:r w:rsidRPr="00123EC3">
              <w:rPr>
                <w:b/>
                <w:color w:val="FF0000"/>
              </w:rPr>
              <w:t>%-</w:t>
            </w:r>
            <w:r w:rsidR="005D334C">
              <w:rPr>
                <w:b/>
                <w:color w:val="FF0000"/>
              </w:rPr>
              <w:t>20</w:t>
            </w:r>
            <w:r w:rsidRPr="00123EC3">
              <w:rPr>
                <w:b/>
                <w:color w:val="FF0000"/>
              </w:rPr>
              <w:t>0 cycles;</w:t>
            </w:r>
          </w:p>
          <w:p w14:paraId="0813E8E5" w14:textId="1B94D93F" w:rsidR="00123EC3" w:rsidRPr="00123EC3" w:rsidRDefault="00123EC3" w:rsidP="00BC4AF8">
            <w:pPr>
              <w:rPr>
                <w:b/>
                <w:color w:val="FF0000"/>
              </w:rPr>
            </w:pPr>
            <w:r w:rsidRPr="00123EC3">
              <w:rPr>
                <w:b/>
                <w:color w:val="FF0000"/>
              </w:rPr>
              <w:t>100 mAh p</w:t>
            </w:r>
            <w:r w:rsidR="0053719B">
              <w:rPr>
                <w:b/>
                <w:color w:val="FF0000"/>
              </w:rPr>
              <w:t>o</w:t>
            </w:r>
            <w:r w:rsidRPr="00123EC3">
              <w:rPr>
                <w:b/>
                <w:color w:val="FF0000"/>
              </w:rPr>
              <w:t>uch cell:</w:t>
            </w:r>
          </w:p>
          <w:p w14:paraId="19EF7473" w14:textId="354F381C" w:rsidR="00123EC3" w:rsidRPr="00123EC3" w:rsidRDefault="00123EC3" w:rsidP="00BC4AF8">
            <w:pPr>
              <w:rPr>
                <w:b/>
                <w:color w:val="FF0000"/>
              </w:rPr>
            </w:pPr>
            <w:r w:rsidRPr="00123EC3">
              <w:rPr>
                <w:b/>
                <w:color w:val="FF0000"/>
              </w:rPr>
              <w:t>0.2C</w:t>
            </w:r>
            <w:r w:rsidR="00D93FF4">
              <w:rPr>
                <w:b/>
                <w:color w:val="FF0000"/>
              </w:rPr>
              <w:t xml:space="preserve">, </w:t>
            </w:r>
            <w:r w:rsidRPr="00123EC3">
              <w:rPr>
                <w:b/>
                <w:color w:val="FF0000"/>
              </w:rPr>
              <w:t>8</w:t>
            </w:r>
            <w:r w:rsidR="008E7703">
              <w:rPr>
                <w:b/>
                <w:color w:val="FF0000"/>
              </w:rPr>
              <w:t>9</w:t>
            </w:r>
            <w:r w:rsidRPr="00123EC3">
              <w:rPr>
                <w:b/>
                <w:color w:val="FF0000"/>
              </w:rPr>
              <w:t>%-1</w:t>
            </w:r>
            <w:r w:rsidR="008E7703">
              <w:rPr>
                <w:b/>
                <w:color w:val="FF0000"/>
              </w:rPr>
              <w:t>2</w:t>
            </w:r>
            <w:r w:rsidRPr="00123EC3">
              <w:rPr>
                <w:b/>
                <w:color w:val="FF0000"/>
              </w:rPr>
              <w:t>0 cycles</w:t>
            </w:r>
          </w:p>
        </w:tc>
        <w:tc>
          <w:tcPr>
            <w:tcW w:w="1170" w:type="dxa"/>
          </w:tcPr>
          <w:p w14:paraId="125310DC" w14:textId="77777777" w:rsidR="00123EC3" w:rsidRPr="00123EC3" w:rsidRDefault="00123EC3" w:rsidP="00B15E26">
            <w:pPr>
              <w:rPr>
                <w:b/>
              </w:rPr>
            </w:pPr>
            <w:r w:rsidRPr="00123EC3">
              <w:rPr>
                <w:b/>
                <w:color w:val="FF0000"/>
              </w:rPr>
              <w:t>This work</w:t>
            </w:r>
          </w:p>
        </w:tc>
      </w:tr>
    </w:tbl>
    <w:p w14:paraId="5138CAF9" w14:textId="77777777" w:rsidR="00B15E26" w:rsidRDefault="00B15E26" w:rsidP="00B15E26"/>
    <w:p w14:paraId="2A7A4353" w14:textId="33835AA2" w:rsidR="0086058B" w:rsidRDefault="00687B6B" w:rsidP="00B15E26">
      <w:r w:rsidRPr="00687B6B">
        <w:t xml:space="preserve">Note: </w:t>
      </w:r>
      <w:r>
        <w:t>LP40: 1.0</w:t>
      </w:r>
      <w:r w:rsidR="00BB7238">
        <w:t xml:space="preserve"> </w:t>
      </w:r>
      <w:r>
        <w:t>M LiPF</w:t>
      </w:r>
      <w:r w:rsidRPr="00687B6B">
        <w:rPr>
          <w:vertAlign w:val="subscript"/>
        </w:rPr>
        <w:t>6</w:t>
      </w:r>
      <w:r>
        <w:t xml:space="preserve">-EC/DEC (1:1 by </w:t>
      </w:r>
      <w:r w:rsidR="00FD20BE">
        <w:t>weight</w:t>
      </w:r>
      <w:r>
        <w:t>)</w:t>
      </w:r>
    </w:p>
    <w:p w14:paraId="0A006EE8" w14:textId="11CC8101" w:rsidR="003D3472" w:rsidRPr="00586E2F" w:rsidRDefault="00FC7A7B" w:rsidP="00FC3687">
      <w:pPr>
        <w:spacing w:before="360" w:after="240" w:line="360" w:lineRule="auto"/>
        <w:rPr>
          <w:bCs/>
        </w:rPr>
      </w:pPr>
      <w:r w:rsidRPr="0026066F">
        <w:rPr>
          <w:bCs/>
        </w:rPr>
        <w:lastRenderedPageBreak/>
        <w:t xml:space="preserve">Supplementary Table </w:t>
      </w:r>
      <w:r>
        <w:rPr>
          <w:bCs/>
        </w:rPr>
        <w:t>2</w:t>
      </w:r>
      <w:r w:rsidRPr="0026066F">
        <w:rPr>
          <w:bCs/>
        </w:rPr>
        <w:t xml:space="preserve">. </w:t>
      </w:r>
      <w:r w:rsidR="00C83B48">
        <w:rPr>
          <w:bCs/>
        </w:rPr>
        <w:t>F</w:t>
      </w:r>
      <w:r w:rsidR="007C0979">
        <w:rPr>
          <w:bCs/>
        </w:rPr>
        <w:t>ST e</w:t>
      </w:r>
      <w:r w:rsidR="00BF1B3A">
        <w:rPr>
          <w:bCs/>
        </w:rPr>
        <w:t>lectrolyte</w:t>
      </w:r>
      <w:r w:rsidR="00027275">
        <w:rPr>
          <w:bCs/>
        </w:rPr>
        <w:t>s</w:t>
      </w:r>
      <w:r w:rsidR="00BF1B3A">
        <w:rPr>
          <w:bCs/>
        </w:rPr>
        <w:t xml:space="preserve"> </w:t>
      </w:r>
      <w:r w:rsidR="00E74A8D">
        <w:rPr>
          <w:bCs/>
        </w:rPr>
        <w:t>properties predicted from MD simulations.</w:t>
      </w:r>
    </w:p>
    <w:tbl>
      <w:tblPr>
        <w:tblW w:w="12240"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140"/>
        <w:gridCol w:w="2250"/>
        <w:gridCol w:w="2070"/>
        <w:gridCol w:w="3780"/>
      </w:tblGrid>
      <w:tr w:rsidR="00586E2F" w:rsidRPr="00586E2F" w14:paraId="38122A7C" w14:textId="77777777" w:rsidTr="00586E2F">
        <w:trPr>
          <w:trHeight w:val="300"/>
        </w:trPr>
        <w:tc>
          <w:tcPr>
            <w:tcW w:w="4140" w:type="dxa"/>
            <w:shd w:val="clear" w:color="auto" w:fill="auto"/>
            <w:noWrap/>
            <w:vAlign w:val="bottom"/>
          </w:tcPr>
          <w:p w14:paraId="64031103"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 xml:space="preserve">Temperature </w:t>
            </w:r>
          </w:p>
        </w:tc>
        <w:tc>
          <w:tcPr>
            <w:tcW w:w="2250" w:type="dxa"/>
            <w:shd w:val="clear" w:color="auto" w:fill="auto"/>
            <w:noWrap/>
            <w:vAlign w:val="bottom"/>
          </w:tcPr>
          <w:p w14:paraId="64B0908E" w14:textId="77777777" w:rsidR="00586E2F" w:rsidRPr="00586E2F" w:rsidRDefault="00586E2F" w:rsidP="00586E2F">
            <w:pPr>
              <w:jc w:val="center"/>
              <w:rPr>
                <w:rFonts w:eastAsia="Times New Roman" w:cs="Times New Roman"/>
                <w:color w:val="000000"/>
              </w:rPr>
            </w:pPr>
            <w:r w:rsidRPr="00586E2F">
              <w:rPr>
                <w:rFonts w:eastAsia="Times New Roman" w:cs="Times New Roman"/>
                <w:color w:val="000000"/>
              </w:rPr>
              <w:t>90 °C</w:t>
            </w:r>
          </w:p>
        </w:tc>
        <w:tc>
          <w:tcPr>
            <w:tcW w:w="2070" w:type="dxa"/>
            <w:shd w:val="clear" w:color="auto" w:fill="auto"/>
            <w:noWrap/>
            <w:vAlign w:val="bottom"/>
          </w:tcPr>
          <w:p w14:paraId="64A68A13" w14:textId="77777777" w:rsidR="00586E2F" w:rsidRPr="00586E2F" w:rsidRDefault="00586E2F" w:rsidP="00586E2F">
            <w:pPr>
              <w:jc w:val="center"/>
              <w:rPr>
                <w:rFonts w:eastAsia="Times New Roman" w:cs="Times New Roman"/>
                <w:color w:val="000000"/>
              </w:rPr>
            </w:pPr>
            <w:r w:rsidRPr="00586E2F">
              <w:rPr>
                <w:rFonts w:eastAsia="Times New Roman" w:cs="Times New Roman"/>
                <w:color w:val="000000"/>
              </w:rPr>
              <w:t>60 °C</w:t>
            </w:r>
          </w:p>
        </w:tc>
        <w:tc>
          <w:tcPr>
            <w:tcW w:w="3780" w:type="dxa"/>
            <w:shd w:val="clear" w:color="auto" w:fill="auto"/>
            <w:noWrap/>
            <w:vAlign w:val="bottom"/>
          </w:tcPr>
          <w:p w14:paraId="640BE9B8" w14:textId="77777777" w:rsidR="00586E2F" w:rsidRPr="00586E2F" w:rsidRDefault="00586E2F" w:rsidP="00586E2F">
            <w:pPr>
              <w:jc w:val="center"/>
              <w:rPr>
                <w:rFonts w:eastAsia="Times New Roman" w:cs="Times New Roman"/>
                <w:color w:val="000000"/>
              </w:rPr>
            </w:pPr>
            <w:r w:rsidRPr="00586E2F">
              <w:rPr>
                <w:rFonts w:eastAsia="Times New Roman" w:cs="Times New Roman"/>
                <w:color w:val="000000"/>
              </w:rPr>
              <w:t>25 °C</w:t>
            </w:r>
          </w:p>
        </w:tc>
      </w:tr>
      <w:tr w:rsidR="00586E2F" w:rsidRPr="00586E2F" w14:paraId="1B3D5A0D" w14:textId="77777777" w:rsidTr="00586E2F">
        <w:trPr>
          <w:trHeight w:val="300"/>
        </w:trPr>
        <w:tc>
          <w:tcPr>
            <w:tcW w:w="4140" w:type="dxa"/>
            <w:shd w:val="clear" w:color="auto" w:fill="auto"/>
            <w:noWrap/>
            <w:vAlign w:val="bottom"/>
          </w:tcPr>
          <w:p w14:paraId="2BF4AD71"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cumulative equilibration runs (ns)</w:t>
            </w:r>
          </w:p>
        </w:tc>
        <w:tc>
          <w:tcPr>
            <w:tcW w:w="2250" w:type="dxa"/>
            <w:shd w:val="clear" w:color="auto" w:fill="auto"/>
            <w:noWrap/>
            <w:vAlign w:val="bottom"/>
          </w:tcPr>
          <w:p w14:paraId="64AE8C15" w14:textId="77777777" w:rsidR="00586E2F" w:rsidRPr="00586E2F" w:rsidRDefault="00586E2F" w:rsidP="00586E2F">
            <w:pPr>
              <w:jc w:val="center"/>
              <w:rPr>
                <w:rFonts w:eastAsia="DengXian" w:cs="Times New Roman"/>
                <w:color w:val="000000"/>
              </w:rPr>
            </w:pPr>
            <w:r w:rsidRPr="00586E2F">
              <w:rPr>
                <w:rFonts w:cs="Times New Roman"/>
                <w:color w:val="000000"/>
                <w:sz w:val="22"/>
                <w:szCs w:val="22"/>
              </w:rPr>
              <w:t>29</w:t>
            </w:r>
          </w:p>
        </w:tc>
        <w:tc>
          <w:tcPr>
            <w:tcW w:w="2070" w:type="dxa"/>
            <w:shd w:val="clear" w:color="auto" w:fill="auto"/>
            <w:noWrap/>
            <w:vAlign w:val="bottom"/>
          </w:tcPr>
          <w:p w14:paraId="1740FF23" w14:textId="77777777" w:rsidR="00586E2F" w:rsidRPr="00586E2F" w:rsidRDefault="00586E2F" w:rsidP="001F289A">
            <w:pPr>
              <w:jc w:val="center"/>
              <w:rPr>
                <w:rFonts w:eastAsia="DengXian" w:cs="Times New Roman"/>
                <w:color w:val="000000"/>
              </w:rPr>
            </w:pPr>
            <w:r w:rsidRPr="00586E2F">
              <w:rPr>
                <w:rFonts w:cs="Times New Roman"/>
                <w:color w:val="000000"/>
                <w:sz w:val="22"/>
                <w:szCs w:val="22"/>
              </w:rPr>
              <w:t>61.9</w:t>
            </w:r>
          </w:p>
        </w:tc>
        <w:tc>
          <w:tcPr>
            <w:tcW w:w="3780" w:type="dxa"/>
            <w:shd w:val="clear" w:color="auto" w:fill="auto"/>
            <w:noWrap/>
            <w:vAlign w:val="bottom"/>
          </w:tcPr>
          <w:p w14:paraId="33889EB5" w14:textId="77777777" w:rsidR="00586E2F" w:rsidRPr="00586E2F" w:rsidRDefault="00586E2F" w:rsidP="001F289A">
            <w:pPr>
              <w:jc w:val="center"/>
              <w:rPr>
                <w:rFonts w:eastAsia="DengXian" w:cs="Times New Roman"/>
                <w:color w:val="000000"/>
              </w:rPr>
            </w:pPr>
            <w:r w:rsidRPr="00586E2F">
              <w:rPr>
                <w:rFonts w:cs="Times New Roman"/>
                <w:color w:val="000000"/>
                <w:sz w:val="22"/>
                <w:szCs w:val="22"/>
              </w:rPr>
              <w:t>39.8</w:t>
            </w:r>
          </w:p>
        </w:tc>
      </w:tr>
      <w:tr w:rsidR="00586E2F" w:rsidRPr="00586E2F" w14:paraId="4B277D63" w14:textId="77777777" w:rsidTr="00586E2F">
        <w:trPr>
          <w:trHeight w:val="300"/>
        </w:trPr>
        <w:tc>
          <w:tcPr>
            <w:tcW w:w="4140" w:type="dxa"/>
            <w:shd w:val="clear" w:color="auto" w:fill="auto"/>
            <w:noWrap/>
            <w:vAlign w:val="bottom"/>
          </w:tcPr>
          <w:p w14:paraId="1BB46577"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cumulative production runs (ns)</w:t>
            </w:r>
          </w:p>
        </w:tc>
        <w:tc>
          <w:tcPr>
            <w:tcW w:w="2250" w:type="dxa"/>
            <w:shd w:val="clear" w:color="auto" w:fill="auto"/>
            <w:noWrap/>
            <w:vAlign w:val="bottom"/>
          </w:tcPr>
          <w:p w14:paraId="72A5374E"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166</w:t>
            </w:r>
          </w:p>
        </w:tc>
        <w:tc>
          <w:tcPr>
            <w:tcW w:w="2070" w:type="dxa"/>
            <w:shd w:val="clear" w:color="auto" w:fill="auto"/>
            <w:noWrap/>
            <w:vAlign w:val="bottom"/>
          </w:tcPr>
          <w:p w14:paraId="4747AA90"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173.7</w:t>
            </w:r>
          </w:p>
        </w:tc>
        <w:tc>
          <w:tcPr>
            <w:tcW w:w="3780" w:type="dxa"/>
            <w:shd w:val="clear" w:color="auto" w:fill="auto"/>
            <w:noWrap/>
            <w:vAlign w:val="bottom"/>
          </w:tcPr>
          <w:p w14:paraId="236740A3" w14:textId="6BF9CDF0" w:rsidR="00586E2F" w:rsidRPr="00586E2F" w:rsidRDefault="00586E2F" w:rsidP="001F289A">
            <w:pPr>
              <w:jc w:val="center"/>
              <w:rPr>
                <w:rFonts w:eastAsia="Times New Roman" w:cs="Times New Roman"/>
                <w:color w:val="000000"/>
              </w:rPr>
            </w:pPr>
            <w:r w:rsidRPr="00586E2F">
              <w:rPr>
                <w:rFonts w:cs="Times New Roman"/>
                <w:color w:val="000000"/>
                <w:sz w:val="22"/>
                <w:szCs w:val="22"/>
              </w:rPr>
              <w:t>1</w:t>
            </w:r>
            <w:r w:rsidR="00CD6FA0">
              <w:rPr>
                <w:rFonts w:cs="Times New Roman"/>
                <w:color w:val="000000"/>
                <w:sz w:val="22"/>
                <w:szCs w:val="22"/>
              </w:rPr>
              <w:t>47</w:t>
            </w:r>
          </w:p>
        </w:tc>
      </w:tr>
      <w:tr w:rsidR="00586E2F" w:rsidRPr="00586E2F" w14:paraId="7E8990F8" w14:textId="77777777" w:rsidTr="00586E2F">
        <w:trPr>
          <w:trHeight w:val="300"/>
        </w:trPr>
        <w:tc>
          <w:tcPr>
            <w:tcW w:w="12240" w:type="dxa"/>
            <w:gridSpan w:val="4"/>
            <w:shd w:val="clear" w:color="auto" w:fill="auto"/>
            <w:noWrap/>
            <w:vAlign w:val="bottom"/>
          </w:tcPr>
          <w:p w14:paraId="45022671" w14:textId="77777777" w:rsidR="00586E2F" w:rsidRPr="00586E2F" w:rsidRDefault="00586E2F" w:rsidP="00586E2F">
            <w:pPr>
              <w:jc w:val="center"/>
              <w:rPr>
                <w:rFonts w:eastAsia="DengXian" w:cs="Times New Roman"/>
                <w:color w:val="000000"/>
              </w:rPr>
            </w:pPr>
            <w:r w:rsidRPr="00586E2F">
              <w:rPr>
                <w:rFonts w:eastAsia="Times New Roman" w:cs="Times New Roman"/>
                <w:color w:val="000000"/>
              </w:rPr>
              <w:t>Diffusion coefficients (10</w:t>
            </w:r>
            <w:r w:rsidRPr="00586E2F">
              <w:rPr>
                <w:rFonts w:eastAsia="Times New Roman" w:cs="Times New Roman"/>
                <w:color w:val="000000"/>
                <w:vertAlign w:val="superscript"/>
              </w:rPr>
              <w:t>-10</w:t>
            </w:r>
            <w:r w:rsidRPr="00586E2F">
              <w:rPr>
                <w:rFonts w:eastAsia="Times New Roman" w:cs="Times New Roman"/>
                <w:color w:val="000000"/>
              </w:rPr>
              <w:t xml:space="preserve"> m</w:t>
            </w:r>
            <w:r w:rsidRPr="00586E2F">
              <w:rPr>
                <w:rFonts w:eastAsia="Times New Roman" w:cs="Times New Roman"/>
                <w:color w:val="000000"/>
                <w:vertAlign w:val="superscript"/>
              </w:rPr>
              <w:t>2</w:t>
            </w:r>
            <w:r w:rsidRPr="00586E2F">
              <w:rPr>
                <w:rFonts w:eastAsia="Times New Roman" w:cs="Times New Roman"/>
                <w:color w:val="000000"/>
              </w:rPr>
              <w:t xml:space="preserve"> s</w:t>
            </w:r>
            <w:r w:rsidRPr="00586E2F">
              <w:rPr>
                <w:rFonts w:eastAsia="Times New Roman" w:cs="Times New Roman"/>
                <w:color w:val="000000"/>
                <w:vertAlign w:val="superscript"/>
              </w:rPr>
              <w:t>-1</w:t>
            </w:r>
            <w:r w:rsidRPr="00586E2F">
              <w:rPr>
                <w:rFonts w:eastAsia="Times New Roman" w:cs="Times New Roman"/>
                <w:color w:val="000000"/>
              </w:rPr>
              <w:t>)</w:t>
            </w:r>
          </w:p>
        </w:tc>
      </w:tr>
      <w:tr w:rsidR="00586E2F" w:rsidRPr="00586E2F" w14:paraId="1A882A92" w14:textId="77777777" w:rsidTr="00586E2F">
        <w:trPr>
          <w:trHeight w:val="300"/>
        </w:trPr>
        <w:tc>
          <w:tcPr>
            <w:tcW w:w="4140" w:type="dxa"/>
            <w:shd w:val="clear" w:color="auto" w:fill="auto"/>
            <w:noWrap/>
            <w:vAlign w:val="bottom"/>
            <w:hideMark/>
          </w:tcPr>
          <w:p w14:paraId="7E8B64B7"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 xml:space="preserve">SL </w:t>
            </w:r>
          </w:p>
        </w:tc>
        <w:tc>
          <w:tcPr>
            <w:tcW w:w="2250" w:type="dxa"/>
            <w:shd w:val="clear" w:color="auto" w:fill="auto"/>
            <w:noWrap/>
            <w:vAlign w:val="bottom"/>
            <w:hideMark/>
          </w:tcPr>
          <w:p w14:paraId="44A3AC9A"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4.61</w:t>
            </w:r>
          </w:p>
        </w:tc>
        <w:tc>
          <w:tcPr>
            <w:tcW w:w="2070" w:type="dxa"/>
            <w:shd w:val="clear" w:color="auto" w:fill="auto"/>
            <w:noWrap/>
            <w:vAlign w:val="bottom"/>
            <w:hideMark/>
          </w:tcPr>
          <w:p w14:paraId="56216DFB"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2.4</w:t>
            </w:r>
          </w:p>
        </w:tc>
        <w:tc>
          <w:tcPr>
            <w:tcW w:w="3780" w:type="dxa"/>
            <w:shd w:val="clear" w:color="auto" w:fill="auto"/>
            <w:noWrap/>
            <w:vAlign w:val="bottom"/>
            <w:hideMark/>
          </w:tcPr>
          <w:p w14:paraId="5B850E73"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0.89</w:t>
            </w:r>
          </w:p>
        </w:tc>
      </w:tr>
      <w:tr w:rsidR="00586E2F" w:rsidRPr="00586E2F" w14:paraId="29871F7B" w14:textId="77777777" w:rsidTr="00586E2F">
        <w:trPr>
          <w:trHeight w:val="300"/>
        </w:trPr>
        <w:tc>
          <w:tcPr>
            <w:tcW w:w="4140" w:type="dxa"/>
            <w:shd w:val="clear" w:color="auto" w:fill="auto"/>
            <w:noWrap/>
            <w:vAlign w:val="bottom"/>
            <w:hideMark/>
          </w:tcPr>
          <w:p w14:paraId="74D5DFE1"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FEC</w:t>
            </w:r>
          </w:p>
        </w:tc>
        <w:tc>
          <w:tcPr>
            <w:tcW w:w="2250" w:type="dxa"/>
            <w:shd w:val="clear" w:color="auto" w:fill="auto"/>
            <w:noWrap/>
            <w:vAlign w:val="bottom"/>
            <w:hideMark/>
          </w:tcPr>
          <w:p w14:paraId="4BFAA775"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5.96</w:t>
            </w:r>
          </w:p>
        </w:tc>
        <w:tc>
          <w:tcPr>
            <w:tcW w:w="2070" w:type="dxa"/>
            <w:shd w:val="clear" w:color="auto" w:fill="auto"/>
            <w:noWrap/>
            <w:vAlign w:val="bottom"/>
            <w:hideMark/>
          </w:tcPr>
          <w:p w14:paraId="69F722EC"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3.3</w:t>
            </w:r>
          </w:p>
        </w:tc>
        <w:tc>
          <w:tcPr>
            <w:tcW w:w="3780" w:type="dxa"/>
            <w:shd w:val="clear" w:color="auto" w:fill="auto"/>
            <w:noWrap/>
            <w:vAlign w:val="bottom"/>
            <w:hideMark/>
          </w:tcPr>
          <w:p w14:paraId="49039565" w14:textId="2C0C40A1" w:rsidR="00586E2F" w:rsidRPr="00586E2F" w:rsidRDefault="00586E2F" w:rsidP="001F289A">
            <w:pPr>
              <w:jc w:val="center"/>
              <w:rPr>
                <w:rFonts w:eastAsia="Times New Roman" w:cs="Times New Roman"/>
                <w:color w:val="000000"/>
              </w:rPr>
            </w:pPr>
            <w:r w:rsidRPr="00586E2F">
              <w:rPr>
                <w:rFonts w:cs="Times New Roman"/>
                <w:color w:val="000000"/>
                <w:sz w:val="22"/>
                <w:szCs w:val="22"/>
              </w:rPr>
              <w:t>1.2</w:t>
            </w:r>
            <w:r w:rsidR="00CD6FA0">
              <w:rPr>
                <w:rFonts w:cs="Times New Roman"/>
                <w:color w:val="000000"/>
                <w:sz w:val="22"/>
                <w:szCs w:val="22"/>
              </w:rPr>
              <w:t>6</w:t>
            </w:r>
          </w:p>
        </w:tc>
      </w:tr>
      <w:tr w:rsidR="00586E2F" w:rsidRPr="00586E2F" w14:paraId="7DF4F77A" w14:textId="77777777" w:rsidTr="00586E2F">
        <w:trPr>
          <w:trHeight w:val="300"/>
        </w:trPr>
        <w:tc>
          <w:tcPr>
            <w:tcW w:w="4140" w:type="dxa"/>
            <w:shd w:val="clear" w:color="auto" w:fill="auto"/>
            <w:noWrap/>
            <w:vAlign w:val="bottom"/>
            <w:hideMark/>
          </w:tcPr>
          <w:p w14:paraId="3FCF78B7"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TTE</w:t>
            </w:r>
          </w:p>
        </w:tc>
        <w:tc>
          <w:tcPr>
            <w:tcW w:w="2250" w:type="dxa"/>
            <w:shd w:val="clear" w:color="auto" w:fill="auto"/>
            <w:noWrap/>
            <w:vAlign w:val="bottom"/>
            <w:hideMark/>
          </w:tcPr>
          <w:p w14:paraId="1556E5D1"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5.04</w:t>
            </w:r>
          </w:p>
        </w:tc>
        <w:tc>
          <w:tcPr>
            <w:tcW w:w="2070" w:type="dxa"/>
            <w:shd w:val="clear" w:color="auto" w:fill="auto"/>
            <w:noWrap/>
            <w:vAlign w:val="bottom"/>
            <w:hideMark/>
          </w:tcPr>
          <w:p w14:paraId="41BB3487"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2.9</w:t>
            </w:r>
          </w:p>
        </w:tc>
        <w:tc>
          <w:tcPr>
            <w:tcW w:w="3780" w:type="dxa"/>
            <w:shd w:val="clear" w:color="auto" w:fill="auto"/>
            <w:noWrap/>
            <w:vAlign w:val="bottom"/>
            <w:hideMark/>
          </w:tcPr>
          <w:p w14:paraId="45DB0253" w14:textId="4E68479D" w:rsidR="00586E2F" w:rsidRPr="00586E2F" w:rsidRDefault="00586E2F" w:rsidP="001F289A">
            <w:pPr>
              <w:jc w:val="center"/>
              <w:rPr>
                <w:rFonts w:eastAsia="Times New Roman" w:cs="Times New Roman"/>
                <w:color w:val="000000"/>
              </w:rPr>
            </w:pPr>
            <w:r w:rsidRPr="00586E2F">
              <w:rPr>
                <w:rFonts w:cs="Times New Roman"/>
                <w:color w:val="000000"/>
                <w:sz w:val="22"/>
                <w:szCs w:val="22"/>
              </w:rPr>
              <w:t>1.0</w:t>
            </w:r>
            <w:r w:rsidR="00CD6FA0">
              <w:rPr>
                <w:rFonts w:cs="Times New Roman"/>
                <w:color w:val="000000"/>
                <w:sz w:val="22"/>
                <w:szCs w:val="22"/>
              </w:rPr>
              <w:t>5</w:t>
            </w:r>
          </w:p>
        </w:tc>
      </w:tr>
      <w:tr w:rsidR="00586E2F" w:rsidRPr="00586E2F" w14:paraId="6559D9FA" w14:textId="77777777" w:rsidTr="00586E2F">
        <w:trPr>
          <w:trHeight w:val="300"/>
        </w:trPr>
        <w:tc>
          <w:tcPr>
            <w:tcW w:w="4140" w:type="dxa"/>
            <w:shd w:val="clear" w:color="auto" w:fill="auto"/>
            <w:noWrap/>
            <w:vAlign w:val="bottom"/>
            <w:hideMark/>
          </w:tcPr>
          <w:p w14:paraId="39C6EE8B"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PF</w:t>
            </w:r>
            <w:r w:rsidRPr="00586E2F">
              <w:rPr>
                <w:rFonts w:eastAsia="Times New Roman" w:cs="Times New Roman"/>
                <w:color w:val="000000"/>
                <w:vertAlign w:val="subscript"/>
              </w:rPr>
              <w:t>6</w:t>
            </w:r>
            <w:r w:rsidRPr="00586E2F">
              <w:rPr>
                <w:rFonts w:eastAsia="Times New Roman" w:cs="Times New Roman"/>
                <w:color w:val="000000"/>
                <w:vertAlign w:val="superscript"/>
              </w:rPr>
              <w:t>-</w:t>
            </w:r>
          </w:p>
        </w:tc>
        <w:tc>
          <w:tcPr>
            <w:tcW w:w="2250" w:type="dxa"/>
            <w:shd w:val="clear" w:color="auto" w:fill="auto"/>
            <w:noWrap/>
            <w:vAlign w:val="bottom"/>
            <w:hideMark/>
          </w:tcPr>
          <w:p w14:paraId="1FBA21A4"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4.33</w:t>
            </w:r>
          </w:p>
        </w:tc>
        <w:tc>
          <w:tcPr>
            <w:tcW w:w="2070" w:type="dxa"/>
            <w:shd w:val="clear" w:color="auto" w:fill="auto"/>
            <w:noWrap/>
            <w:vAlign w:val="bottom"/>
            <w:hideMark/>
          </w:tcPr>
          <w:p w14:paraId="42A94D92"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2.3</w:t>
            </w:r>
          </w:p>
        </w:tc>
        <w:tc>
          <w:tcPr>
            <w:tcW w:w="3780" w:type="dxa"/>
            <w:shd w:val="clear" w:color="auto" w:fill="auto"/>
            <w:noWrap/>
            <w:vAlign w:val="bottom"/>
            <w:hideMark/>
          </w:tcPr>
          <w:p w14:paraId="7411AE55" w14:textId="3F3184CC" w:rsidR="00586E2F" w:rsidRPr="00586E2F" w:rsidRDefault="00586E2F" w:rsidP="001F289A">
            <w:pPr>
              <w:jc w:val="center"/>
              <w:rPr>
                <w:rFonts w:eastAsia="Times New Roman" w:cs="Times New Roman"/>
                <w:color w:val="000000"/>
              </w:rPr>
            </w:pPr>
            <w:r w:rsidRPr="00586E2F">
              <w:rPr>
                <w:rFonts w:cs="Times New Roman"/>
                <w:color w:val="000000"/>
                <w:sz w:val="22"/>
                <w:szCs w:val="22"/>
              </w:rPr>
              <w:t>0.</w:t>
            </w:r>
            <w:r w:rsidR="00CD6FA0">
              <w:rPr>
                <w:rFonts w:cs="Times New Roman"/>
                <w:color w:val="000000"/>
                <w:sz w:val="22"/>
                <w:szCs w:val="22"/>
              </w:rPr>
              <w:t>89</w:t>
            </w:r>
          </w:p>
        </w:tc>
      </w:tr>
      <w:tr w:rsidR="00586E2F" w:rsidRPr="00586E2F" w14:paraId="0F99DDCB" w14:textId="77777777" w:rsidTr="00586E2F">
        <w:trPr>
          <w:trHeight w:val="300"/>
        </w:trPr>
        <w:tc>
          <w:tcPr>
            <w:tcW w:w="4140" w:type="dxa"/>
            <w:shd w:val="clear" w:color="auto" w:fill="auto"/>
            <w:noWrap/>
            <w:vAlign w:val="bottom"/>
            <w:hideMark/>
          </w:tcPr>
          <w:p w14:paraId="430C49A0"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Li</w:t>
            </w:r>
            <w:r w:rsidRPr="00586E2F">
              <w:rPr>
                <w:rFonts w:eastAsia="Times New Roman" w:cs="Times New Roman"/>
                <w:color w:val="000000"/>
                <w:vertAlign w:val="superscript"/>
              </w:rPr>
              <w:t>+</w:t>
            </w:r>
          </w:p>
        </w:tc>
        <w:tc>
          <w:tcPr>
            <w:tcW w:w="2250" w:type="dxa"/>
            <w:shd w:val="clear" w:color="auto" w:fill="auto"/>
            <w:noWrap/>
            <w:vAlign w:val="bottom"/>
            <w:hideMark/>
          </w:tcPr>
          <w:p w14:paraId="497157FD"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3.67</w:t>
            </w:r>
          </w:p>
        </w:tc>
        <w:tc>
          <w:tcPr>
            <w:tcW w:w="2070" w:type="dxa"/>
            <w:shd w:val="clear" w:color="auto" w:fill="auto"/>
            <w:noWrap/>
            <w:vAlign w:val="bottom"/>
            <w:hideMark/>
          </w:tcPr>
          <w:p w14:paraId="1C496F16"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1.9</w:t>
            </w:r>
          </w:p>
        </w:tc>
        <w:tc>
          <w:tcPr>
            <w:tcW w:w="3780" w:type="dxa"/>
            <w:shd w:val="clear" w:color="auto" w:fill="auto"/>
            <w:noWrap/>
            <w:vAlign w:val="bottom"/>
            <w:hideMark/>
          </w:tcPr>
          <w:p w14:paraId="4837613B" w14:textId="382BB65D" w:rsidR="00586E2F" w:rsidRPr="00586E2F" w:rsidRDefault="00586E2F" w:rsidP="001F289A">
            <w:pPr>
              <w:jc w:val="center"/>
              <w:rPr>
                <w:rFonts w:eastAsia="Times New Roman" w:cs="Times New Roman"/>
                <w:color w:val="000000"/>
              </w:rPr>
            </w:pPr>
            <w:r w:rsidRPr="00586E2F">
              <w:rPr>
                <w:rFonts w:cs="Times New Roman"/>
                <w:color w:val="000000"/>
                <w:sz w:val="22"/>
                <w:szCs w:val="22"/>
              </w:rPr>
              <w:t>0.7</w:t>
            </w:r>
            <w:r w:rsidR="00CD6FA0">
              <w:rPr>
                <w:rFonts w:cs="Times New Roman"/>
                <w:color w:val="000000"/>
                <w:sz w:val="22"/>
                <w:szCs w:val="22"/>
              </w:rPr>
              <w:t>4</w:t>
            </w:r>
          </w:p>
        </w:tc>
      </w:tr>
      <w:tr w:rsidR="00586E2F" w:rsidRPr="00586E2F" w14:paraId="5B8B7464" w14:textId="77777777" w:rsidTr="00586E2F">
        <w:trPr>
          <w:trHeight w:val="300"/>
        </w:trPr>
        <w:tc>
          <w:tcPr>
            <w:tcW w:w="4140" w:type="dxa"/>
            <w:shd w:val="clear" w:color="auto" w:fill="auto"/>
            <w:noWrap/>
            <w:vAlign w:val="bottom"/>
            <w:hideMark/>
          </w:tcPr>
          <w:p w14:paraId="1CDE618E" w14:textId="3DF39CB0" w:rsidR="00586E2F" w:rsidRPr="00586E2F" w:rsidRDefault="00CA7905" w:rsidP="001F289A">
            <w:pPr>
              <w:rPr>
                <w:rFonts w:eastAsia="Times New Roman" w:cs="Times New Roman"/>
                <w:color w:val="000000"/>
              </w:rPr>
            </w:pPr>
            <w:r>
              <w:rPr>
                <w:rFonts w:eastAsia="Times New Roman" w:cs="Times New Roman"/>
                <w:color w:val="000000"/>
              </w:rPr>
              <w:t>Conductivity (mS</w:t>
            </w:r>
            <w:r w:rsidR="00586E2F" w:rsidRPr="00586E2F">
              <w:rPr>
                <w:rFonts w:eastAsia="Times New Roman" w:cs="Times New Roman"/>
                <w:color w:val="000000"/>
              </w:rPr>
              <w:t xml:space="preserve"> cm</w:t>
            </w:r>
            <w:r w:rsidR="00586E2F" w:rsidRPr="00586E2F">
              <w:rPr>
                <w:rFonts w:eastAsia="Times New Roman" w:cs="Times New Roman"/>
                <w:color w:val="000000"/>
                <w:vertAlign w:val="superscript"/>
              </w:rPr>
              <w:t>-1</w:t>
            </w:r>
            <w:r w:rsidR="00586E2F" w:rsidRPr="00586E2F">
              <w:rPr>
                <w:rFonts w:eastAsia="Times New Roman" w:cs="Times New Roman"/>
                <w:color w:val="000000"/>
              </w:rPr>
              <w:t>)</w:t>
            </w:r>
          </w:p>
        </w:tc>
        <w:tc>
          <w:tcPr>
            <w:tcW w:w="2250" w:type="dxa"/>
            <w:shd w:val="clear" w:color="auto" w:fill="auto"/>
            <w:noWrap/>
            <w:vAlign w:val="bottom"/>
            <w:hideMark/>
          </w:tcPr>
          <w:p w14:paraId="1A514FE4"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13.6</w:t>
            </w:r>
          </w:p>
        </w:tc>
        <w:tc>
          <w:tcPr>
            <w:tcW w:w="2070" w:type="dxa"/>
            <w:shd w:val="clear" w:color="auto" w:fill="auto"/>
            <w:noWrap/>
            <w:vAlign w:val="bottom"/>
            <w:hideMark/>
          </w:tcPr>
          <w:p w14:paraId="3C72A65C"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8.2</w:t>
            </w:r>
          </w:p>
        </w:tc>
        <w:tc>
          <w:tcPr>
            <w:tcW w:w="3780" w:type="dxa"/>
            <w:shd w:val="clear" w:color="auto" w:fill="auto"/>
            <w:noWrap/>
            <w:vAlign w:val="bottom"/>
            <w:hideMark/>
          </w:tcPr>
          <w:p w14:paraId="1564EAAC" w14:textId="710DD829" w:rsidR="00586E2F" w:rsidRPr="00586E2F" w:rsidRDefault="00586E2F" w:rsidP="001F289A">
            <w:pPr>
              <w:jc w:val="center"/>
              <w:rPr>
                <w:rFonts w:eastAsiaTheme="minorHAnsi" w:cs="Times New Roman"/>
                <w:color w:val="000000"/>
                <w:sz w:val="22"/>
                <w:szCs w:val="22"/>
              </w:rPr>
            </w:pPr>
            <w:r w:rsidRPr="00586E2F">
              <w:rPr>
                <w:rFonts w:cs="Times New Roman"/>
                <w:color w:val="000000"/>
              </w:rPr>
              <w:t>4.</w:t>
            </w:r>
            <w:r w:rsidR="00CD6FA0">
              <w:rPr>
                <w:rFonts w:cs="Times New Roman"/>
                <w:color w:val="000000"/>
              </w:rPr>
              <w:t>2</w:t>
            </w:r>
          </w:p>
        </w:tc>
      </w:tr>
      <w:tr w:rsidR="00586E2F" w:rsidRPr="00586E2F" w14:paraId="3364DA25" w14:textId="77777777" w:rsidTr="00586E2F">
        <w:trPr>
          <w:trHeight w:val="300"/>
        </w:trPr>
        <w:tc>
          <w:tcPr>
            <w:tcW w:w="4140" w:type="dxa"/>
            <w:shd w:val="clear" w:color="auto" w:fill="auto"/>
            <w:noWrap/>
            <w:vAlign w:val="bottom"/>
            <w:hideMark/>
          </w:tcPr>
          <w:p w14:paraId="0FFD0B1B"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viscosity (mPa * s)</w:t>
            </w:r>
          </w:p>
        </w:tc>
        <w:tc>
          <w:tcPr>
            <w:tcW w:w="2250" w:type="dxa"/>
            <w:shd w:val="clear" w:color="auto" w:fill="auto"/>
            <w:noWrap/>
            <w:vAlign w:val="bottom"/>
            <w:hideMark/>
          </w:tcPr>
          <w:p w14:paraId="799FB810"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3.1</w:t>
            </w:r>
          </w:p>
        </w:tc>
        <w:tc>
          <w:tcPr>
            <w:tcW w:w="2070" w:type="dxa"/>
            <w:shd w:val="clear" w:color="auto" w:fill="auto"/>
            <w:noWrap/>
            <w:vAlign w:val="bottom"/>
            <w:hideMark/>
          </w:tcPr>
          <w:p w14:paraId="7F6532EC"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5.7</w:t>
            </w:r>
          </w:p>
        </w:tc>
        <w:tc>
          <w:tcPr>
            <w:tcW w:w="3780" w:type="dxa"/>
            <w:shd w:val="clear" w:color="auto" w:fill="auto"/>
            <w:noWrap/>
            <w:vAlign w:val="bottom"/>
            <w:hideMark/>
          </w:tcPr>
          <w:p w14:paraId="685F8457" w14:textId="1511ABEE" w:rsidR="00586E2F" w:rsidRPr="00586E2F" w:rsidRDefault="00586E2F" w:rsidP="001F289A">
            <w:pPr>
              <w:jc w:val="center"/>
              <w:rPr>
                <w:rFonts w:eastAsia="Times New Roman" w:cs="Times New Roman"/>
                <w:color w:val="000000"/>
              </w:rPr>
            </w:pPr>
            <w:r w:rsidRPr="00586E2F">
              <w:rPr>
                <w:rFonts w:cs="Times New Roman"/>
                <w:color w:val="000000"/>
                <w:sz w:val="22"/>
                <w:szCs w:val="22"/>
              </w:rPr>
              <w:t>16.</w:t>
            </w:r>
            <w:r w:rsidR="00CD6FA0">
              <w:rPr>
                <w:rFonts w:cs="Times New Roman"/>
                <w:color w:val="000000"/>
                <w:sz w:val="22"/>
                <w:szCs w:val="22"/>
              </w:rPr>
              <w:t>8</w:t>
            </w:r>
          </w:p>
        </w:tc>
      </w:tr>
      <w:tr w:rsidR="00586E2F" w:rsidRPr="00586E2F" w14:paraId="0FCC8A2E" w14:textId="77777777" w:rsidTr="00586E2F">
        <w:trPr>
          <w:trHeight w:val="300"/>
        </w:trPr>
        <w:tc>
          <w:tcPr>
            <w:tcW w:w="4140" w:type="dxa"/>
            <w:shd w:val="clear" w:color="auto" w:fill="auto"/>
            <w:noWrap/>
            <w:vAlign w:val="bottom"/>
            <w:hideMark/>
          </w:tcPr>
          <w:p w14:paraId="3F117D6E"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degree of uncorrelated ion motion (ionicity)</w:t>
            </w:r>
          </w:p>
        </w:tc>
        <w:tc>
          <w:tcPr>
            <w:tcW w:w="2250" w:type="dxa"/>
            <w:shd w:val="clear" w:color="auto" w:fill="auto"/>
            <w:noWrap/>
            <w:vAlign w:val="bottom"/>
            <w:hideMark/>
          </w:tcPr>
          <w:p w14:paraId="1D05C373"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0.60</w:t>
            </w:r>
          </w:p>
        </w:tc>
        <w:tc>
          <w:tcPr>
            <w:tcW w:w="2070" w:type="dxa"/>
            <w:shd w:val="clear" w:color="auto" w:fill="auto"/>
            <w:noWrap/>
            <w:vAlign w:val="bottom"/>
            <w:hideMark/>
          </w:tcPr>
          <w:p w14:paraId="0127C821"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0.6</w:t>
            </w:r>
          </w:p>
        </w:tc>
        <w:tc>
          <w:tcPr>
            <w:tcW w:w="3780" w:type="dxa"/>
            <w:shd w:val="clear" w:color="auto" w:fill="auto"/>
            <w:noWrap/>
            <w:vAlign w:val="bottom"/>
            <w:hideMark/>
          </w:tcPr>
          <w:p w14:paraId="6E355A0D" w14:textId="3B65F8B0" w:rsidR="00586E2F" w:rsidRPr="00586E2F" w:rsidRDefault="00586E2F" w:rsidP="001F289A">
            <w:pPr>
              <w:jc w:val="center"/>
              <w:rPr>
                <w:rFonts w:eastAsia="Times New Roman" w:cs="Times New Roman"/>
                <w:color w:val="000000"/>
              </w:rPr>
            </w:pPr>
            <w:r w:rsidRPr="00586E2F">
              <w:rPr>
                <w:rFonts w:cs="Times New Roman"/>
                <w:color w:val="000000"/>
                <w:sz w:val="22"/>
                <w:szCs w:val="22"/>
              </w:rPr>
              <w:t>0.</w:t>
            </w:r>
            <w:r w:rsidR="00CD6FA0">
              <w:rPr>
                <w:rFonts w:cs="Times New Roman"/>
                <w:color w:val="000000"/>
                <w:sz w:val="22"/>
                <w:szCs w:val="22"/>
              </w:rPr>
              <w:t>68</w:t>
            </w:r>
          </w:p>
        </w:tc>
      </w:tr>
      <w:tr w:rsidR="00586E2F" w:rsidRPr="00586E2F" w14:paraId="3AA10513" w14:textId="77777777" w:rsidTr="00586E2F">
        <w:trPr>
          <w:trHeight w:val="300"/>
        </w:trPr>
        <w:tc>
          <w:tcPr>
            <w:tcW w:w="12240" w:type="dxa"/>
            <w:gridSpan w:val="4"/>
            <w:shd w:val="clear" w:color="auto" w:fill="auto"/>
            <w:noWrap/>
            <w:vAlign w:val="bottom"/>
            <w:hideMark/>
          </w:tcPr>
          <w:p w14:paraId="34DDC37B" w14:textId="77777777" w:rsidR="00586E2F" w:rsidRPr="00586E2F" w:rsidRDefault="00586E2F" w:rsidP="00586E2F">
            <w:pPr>
              <w:jc w:val="center"/>
              <w:rPr>
                <w:rFonts w:eastAsia="Times New Roman" w:cs="Times New Roman"/>
              </w:rPr>
            </w:pPr>
            <w:r w:rsidRPr="00586E2F">
              <w:rPr>
                <w:rFonts w:eastAsia="Times New Roman" w:cs="Times New Roman"/>
              </w:rPr>
              <w:t>Li</w:t>
            </w:r>
            <w:r w:rsidRPr="00586E2F">
              <w:rPr>
                <w:rFonts w:eastAsia="Times New Roman" w:cs="Times New Roman"/>
                <w:vertAlign w:val="superscript"/>
              </w:rPr>
              <w:t>+</w:t>
            </w:r>
            <w:r w:rsidRPr="00586E2F">
              <w:rPr>
                <w:rFonts w:eastAsia="Times New Roman" w:cs="Times New Roman"/>
              </w:rPr>
              <w:t xml:space="preserve"> transference number (t</w:t>
            </w:r>
            <w:r w:rsidRPr="00586E2F">
              <w:rPr>
                <w:rFonts w:eastAsia="Times New Roman" w:cs="Times New Roman"/>
                <w:vertAlign w:val="subscript"/>
              </w:rPr>
              <w:t>+</w:t>
            </w:r>
            <w:r w:rsidRPr="00586E2F">
              <w:rPr>
                <w:rFonts w:eastAsia="Times New Roman" w:cs="Times New Roman"/>
              </w:rPr>
              <w:t>)</w:t>
            </w:r>
          </w:p>
        </w:tc>
      </w:tr>
      <w:tr w:rsidR="00586E2F" w:rsidRPr="00586E2F" w14:paraId="15BE4A17" w14:textId="77777777" w:rsidTr="00586E2F">
        <w:trPr>
          <w:trHeight w:val="300"/>
        </w:trPr>
        <w:tc>
          <w:tcPr>
            <w:tcW w:w="4140" w:type="dxa"/>
            <w:shd w:val="clear" w:color="auto" w:fill="auto"/>
            <w:noWrap/>
            <w:vAlign w:val="bottom"/>
            <w:hideMark/>
          </w:tcPr>
          <w:p w14:paraId="4E4C7701" w14:textId="77777777" w:rsidR="00586E2F" w:rsidRPr="00586E2F" w:rsidRDefault="00586E2F" w:rsidP="001F289A">
            <w:pPr>
              <w:rPr>
                <w:rFonts w:eastAsia="Times New Roman" w:cs="Times New Roman"/>
                <w:color w:val="000000"/>
              </w:rPr>
            </w:pPr>
            <w:r w:rsidRPr="00586E2F">
              <w:rPr>
                <w:rFonts w:ascii="Symbol" w:eastAsia="Times New Roman" w:hAnsi="Symbol" w:cs="Times New Roman"/>
                <w:color w:val="000000"/>
              </w:rPr>
              <w:t></w:t>
            </w:r>
            <w:r w:rsidRPr="00586E2F">
              <w:rPr>
                <w:rFonts w:eastAsia="Times New Roman" w:cs="Times New Roman"/>
                <w:color w:val="000000"/>
              </w:rPr>
              <w:t xml:space="preserve"> (Roling)</w:t>
            </w:r>
          </w:p>
        </w:tc>
        <w:tc>
          <w:tcPr>
            <w:tcW w:w="2250" w:type="dxa"/>
            <w:shd w:val="clear" w:color="auto" w:fill="auto"/>
            <w:noWrap/>
            <w:vAlign w:val="bottom"/>
            <w:hideMark/>
          </w:tcPr>
          <w:p w14:paraId="667E37AE"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0.44</w:t>
            </w:r>
          </w:p>
        </w:tc>
        <w:tc>
          <w:tcPr>
            <w:tcW w:w="2070" w:type="dxa"/>
            <w:shd w:val="clear" w:color="auto" w:fill="auto"/>
            <w:noWrap/>
            <w:vAlign w:val="bottom"/>
            <w:hideMark/>
          </w:tcPr>
          <w:p w14:paraId="132AF1A5"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0.50</w:t>
            </w:r>
          </w:p>
        </w:tc>
        <w:tc>
          <w:tcPr>
            <w:tcW w:w="3780" w:type="dxa"/>
            <w:shd w:val="clear" w:color="auto" w:fill="auto"/>
            <w:noWrap/>
            <w:vAlign w:val="bottom"/>
            <w:hideMark/>
          </w:tcPr>
          <w:p w14:paraId="7184FBD7"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0.45</w:t>
            </w:r>
          </w:p>
        </w:tc>
      </w:tr>
      <w:tr w:rsidR="00586E2F" w:rsidRPr="00586E2F" w14:paraId="540886FF" w14:textId="77777777" w:rsidTr="00586E2F">
        <w:trPr>
          <w:trHeight w:val="300"/>
        </w:trPr>
        <w:tc>
          <w:tcPr>
            <w:tcW w:w="4140" w:type="dxa"/>
            <w:shd w:val="clear" w:color="auto" w:fill="auto"/>
            <w:noWrap/>
            <w:vAlign w:val="bottom"/>
            <w:hideMark/>
          </w:tcPr>
          <w:p w14:paraId="402D05E2" w14:textId="77777777" w:rsidR="00586E2F" w:rsidRPr="00586E2F" w:rsidRDefault="00586E2F" w:rsidP="001F289A">
            <w:pPr>
              <w:rPr>
                <w:rFonts w:eastAsia="Times New Roman" w:cs="Times New Roman"/>
                <w:color w:val="000000"/>
              </w:rPr>
            </w:pPr>
            <w:r w:rsidRPr="00586E2F">
              <w:rPr>
                <w:rFonts w:ascii="Symbol" w:eastAsia="Times New Roman" w:hAnsi="Symbol" w:cs="Times New Roman"/>
                <w:color w:val="000000"/>
              </w:rPr>
              <w:t></w:t>
            </w:r>
            <w:r w:rsidRPr="00586E2F">
              <w:rPr>
                <w:rFonts w:eastAsia="Times New Roman" w:cs="Times New Roman"/>
                <w:color w:val="000000"/>
              </w:rPr>
              <w:t xml:space="preserve"> (Roling)</w:t>
            </w:r>
          </w:p>
        </w:tc>
        <w:tc>
          <w:tcPr>
            <w:tcW w:w="2250" w:type="dxa"/>
            <w:shd w:val="clear" w:color="auto" w:fill="auto"/>
            <w:noWrap/>
            <w:vAlign w:val="bottom"/>
            <w:hideMark/>
          </w:tcPr>
          <w:p w14:paraId="1A478B6A"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0.40</w:t>
            </w:r>
          </w:p>
        </w:tc>
        <w:tc>
          <w:tcPr>
            <w:tcW w:w="2070" w:type="dxa"/>
            <w:shd w:val="clear" w:color="auto" w:fill="auto"/>
            <w:noWrap/>
            <w:vAlign w:val="bottom"/>
            <w:hideMark/>
          </w:tcPr>
          <w:p w14:paraId="45BC32F4"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0.35</w:t>
            </w:r>
          </w:p>
        </w:tc>
        <w:tc>
          <w:tcPr>
            <w:tcW w:w="3780" w:type="dxa"/>
            <w:shd w:val="clear" w:color="auto" w:fill="auto"/>
            <w:noWrap/>
            <w:vAlign w:val="bottom"/>
            <w:hideMark/>
          </w:tcPr>
          <w:p w14:paraId="5FFBA57D" w14:textId="2E609E62" w:rsidR="00586E2F" w:rsidRPr="00586E2F" w:rsidRDefault="00586E2F" w:rsidP="001F289A">
            <w:pPr>
              <w:jc w:val="center"/>
              <w:rPr>
                <w:rFonts w:eastAsia="Times New Roman" w:cs="Times New Roman"/>
                <w:color w:val="000000"/>
              </w:rPr>
            </w:pPr>
            <w:r w:rsidRPr="00586E2F">
              <w:rPr>
                <w:rFonts w:cs="Times New Roman"/>
                <w:color w:val="000000"/>
                <w:sz w:val="22"/>
                <w:szCs w:val="22"/>
              </w:rPr>
              <w:t>0.3</w:t>
            </w:r>
            <w:r w:rsidR="00CD6FA0">
              <w:rPr>
                <w:rFonts w:cs="Times New Roman"/>
                <w:color w:val="000000"/>
                <w:sz w:val="22"/>
                <w:szCs w:val="22"/>
              </w:rPr>
              <w:t>0</w:t>
            </w:r>
          </w:p>
        </w:tc>
      </w:tr>
      <w:tr w:rsidR="00586E2F" w:rsidRPr="00586E2F" w14:paraId="3F55DB65" w14:textId="77777777" w:rsidTr="00586E2F">
        <w:trPr>
          <w:trHeight w:val="300"/>
        </w:trPr>
        <w:tc>
          <w:tcPr>
            <w:tcW w:w="4140" w:type="dxa"/>
            <w:shd w:val="clear" w:color="auto" w:fill="auto"/>
            <w:noWrap/>
            <w:vAlign w:val="bottom"/>
            <w:hideMark/>
          </w:tcPr>
          <w:p w14:paraId="662FD5A0" w14:textId="77777777" w:rsidR="00586E2F" w:rsidRPr="00586E2F" w:rsidRDefault="00000000" w:rsidP="001F289A">
            <w:pPr>
              <w:rPr>
                <w:rFonts w:eastAsia="Times New Roman" w:cs="Times New Roman"/>
                <w:color w:val="000000"/>
              </w:rPr>
            </w:pPr>
            <m:oMathPara>
              <m:oMathParaPr>
                <m:jc m:val="left"/>
              </m:oMathParaP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t</m:t>
                    </m:r>
                  </m:e>
                  <m:sub>
                    <m:r>
                      <w:rPr>
                        <w:rFonts w:ascii="Cambria Math" w:hAnsi="Cambria Math" w:cs="Times New Roman"/>
                        <w:color w:val="000000" w:themeColor="text1"/>
                      </w:rPr>
                      <m:t>+</m:t>
                    </m:r>
                  </m:sub>
                  <m:sup>
                    <m:r>
                      <w:rPr>
                        <w:rFonts w:ascii="Cambria Math" w:hAnsi="Cambria Math" w:cs="Times New Roman"/>
                        <w:color w:val="000000" w:themeColor="text1"/>
                      </w:rPr>
                      <m:t>abc</m:t>
                    </m:r>
                  </m:sup>
                </m:sSubSup>
              </m:oMath>
            </m:oMathPara>
          </w:p>
        </w:tc>
        <w:tc>
          <w:tcPr>
            <w:tcW w:w="2250" w:type="dxa"/>
            <w:shd w:val="clear" w:color="auto" w:fill="auto"/>
            <w:noWrap/>
            <w:vAlign w:val="bottom"/>
            <w:hideMark/>
          </w:tcPr>
          <w:p w14:paraId="54235808" w14:textId="77777777" w:rsidR="00586E2F" w:rsidRPr="00586E2F" w:rsidRDefault="00586E2F" w:rsidP="00586E2F">
            <w:pPr>
              <w:jc w:val="center"/>
              <w:rPr>
                <w:rFonts w:eastAsia="Times New Roman" w:cs="Times New Roman"/>
                <w:color w:val="000000"/>
              </w:rPr>
            </w:pPr>
            <w:r w:rsidRPr="00586E2F">
              <w:rPr>
                <w:rFonts w:cs="Times New Roman"/>
                <w:color w:val="000000"/>
                <w:sz w:val="22"/>
                <w:szCs w:val="22"/>
              </w:rPr>
              <w:t>0.61</w:t>
            </w:r>
          </w:p>
        </w:tc>
        <w:tc>
          <w:tcPr>
            <w:tcW w:w="2070" w:type="dxa"/>
            <w:shd w:val="clear" w:color="auto" w:fill="auto"/>
            <w:noWrap/>
            <w:vAlign w:val="bottom"/>
            <w:hideMark/>
          </w:tcPr>
          <w:p w14:paraId="6AF4FCE0" w14:textId="77777777" w:rsidR="00586E2F" w:rsidRPr="00586E2F" w:rsidRDefault="00586E2F" w:rsidP="001F289A">
            <w:pPr>
              <w:jc w:val="center"/>
              <w:rPr>
                <w:rFonts w:eastAsia="Times New Roman" w:cs="Times New Roman"/>
                <w:color w:val="000000"/>
              </w:rPr>
            </w:pPr>
            <w:r w:rsidRPr="00586E2F">
              <w:rPr>
                <w:rFonts w:cs="Times New Roman"/>
                <w:color w:val="000000"/>
                <w:sz w:val="22"/>
                <w:szCs w:val="22"/>
              </w:rPr>
              <w:t>0.67</w:t>
            </w:r>
          </w:p>
        </w:tc>
        <w:tc>
          <w:tcPr>
            <w:tcW w:w="3780" w:type="dxa"/>
            <w:shd w:val="clear" w:color="auto" w:fill="auto"/>
            <w:noWrap/>
            <w:vAlign w:val="bottom"/>
            <w:hideMark/>
          </w:tcPr>
          <w:p w14:paraId="539612A3" w14:textId="32F1A1A8" w:rsidR="00586E2F" w:rsidRPr="00586E2F" w:rsidRDefault="00586E2F" w:rsidP="001F289A">
            <w:pPr>
              <w:jc w:val="center"/>
              <w:rPr>
                <w:rFonts w:eastAsia="Times New Roman" w:cs="Times New Roman"/>
                <w:color w:val="000000"/>
              </w:rPr>
            </w:pPr>
            <w:r w:rsidRPr="00586E2F">
              <w:rPr>
                <w:rFonts w:cs="Times New Roman"/>
                <w:color w:val="000000"/>
                <w:sz w:val="22"/>
                <w:szCs w:val="22"/>
              </w:rPr>
              <w:t>0.</w:t>
            </w:r>
            <w:r w:rsidR="00CD6FA0">
              <w:rPr>
                <w:rFonts w:cs="Times New Roman"/>
                <w:color w:val="000000"/>
                <w:sz w:val="22"/>
                <w:szCs w:val="22"/>
              </w:rPr>
              <w:t>59</w:t>
            </w:r>
          </w:p>
        </w:tc>
      </w:tr>
      <w:tr w:rsidR="00586E2F" w:rsidRPr="00586E2F" w14:paraId="1CF41BC8" w14:textId="77777777" w:rsidTr="00586E2F">
        <w:trPr>
          <w:trHeight w:val="300"/>
        </w:trPr>
        <w:tc>
          <w:tcPr>
            <w:tcW w:w="12240" w:type="dxa"/>
            <w:gridSpan w:val="4"/>
            <w:shd w:val="clear" w:color="auto" w:fill="auto"/>
            <w:noWrap/>
            <w:vAlign w:val="bottom"/>
            <w:hideMark/>
          </w:tcPr>
          <w:p w14:paraId="5BCE85E9" w14:textId="77777777" w:rsidR="00586E2F" w:rsidRPr="00586E2F" w:rsidRDefault="00586E2F" w:rsidP="00586E2F">
            <w:pPr>
              <w:jc w:val="center"/>
              <w:rPr>
                <w:rFonts w:eastAsia="Times New Roman" w:cs="Times New Roman"/>
              </w:rPr>
            </w:pPr>
            <w:r w:rsidRPr="00586E2F">
              <w:rPr>
                <w:rFonts w:eastAsia="Times New Roman" w:cs="Times New Roman"/>
              </w:rPr>
              <w:t>Li</w:t>
            </w:r>
            <w:r w:rsidRPr="00586E2F">
              <w:rPr>
                <w:rFonts w:eastAsia="Times New Roman" w:cs="Times New Roman"/>
                <w:vertAlign w:val="superscript"/>
              </w:rPr>
              <w:t>+</w:t>
            </w:r>
            <w:r w:rsidRPr="00586E2F">
              <w:rPr>
                <w:rFonts w:eastAsia="Times New Roman" w:cs="Times New Roman"/>
              </w:rPr>
              <w:t xml:space="preserve"> cation coordination number</w:t>
            </w:r>
          </w:p>
        </w:tc>
      </w:tr>
      <w:tr w:rsidR="00586E2F" w:rsidRPr="00586E2F" w14:paraId="42F0DCF1" w14:textId="77777777" w:rsidTr="00586E2F">
        <w:trPr>
          <w:trHeight w:val="300"/>
        </w:trPr>
        <w:tc>
          <w:tcPr>
            <w:tcW w:w="4140" w:type="dxa"/>
            <w:shd w:val="clear" w:color="auto" w:fill="auto"/>
            <w:noWrap/>
            <w:vAlign w:val="bottom"/>
            <w:hideMark/>
          </w:tcPr>
          <w:p w14:paraId="5BDA7CDB"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 xml:space="preserve">O (TMS) </w:t>
            </w:r>
            <w:r w:rsidRPr="00586E2F">
              <w:rPr>
                <w:rFonts w:eastAsia="Times New Roman" w:cs="Times New Roman"/>
              </w:rPr>
              <w:t>within 2.8 Å</w:t>
            </w:r>
          </w:p>
        </w:tc>
        <w:tc>
          <w:tcPr>
            <w:tcW w:w="2250" w:type="dxa"/>
            <w:shd w:val="clear" w:color="auto" w:fill="auto"/>
            <w:noWrap/>
            <w:vAlign w:val="bottom"/>
            <w:hideMark/>
          </w:tcPr>
          <w:p w14:paraId="67F4B60C" w14:textId="77777777" w:rsidR="00586E2F" w:rsidRPr="00586E2F" w:rsidRDefault="00586E2F" w:rsidP="00586E2F">
            <w:pPr>
              <w:jc w:val="center"/>
              <w:rPr>
                <w:rFonts w:eastAsia="Times New Roman" w:cs="Times New Roman"/>
                <w:color w:val="000000"/>
              </w:rPr>
            </w:pPr>
            <w:r w:rsidRPr="00586E2F">
              <w:rPr>
                <w:rFonts w:eastAsia="DengXian" w:cs="Times New Roman"/>
                <w:color w:val="000000"/>
              </w:rPr>
              <w:t>2.74</w:t>
            </w:r>
          </w:p>
        </w:tc>
        <w:tc>
          <w:tcPr>
            <w:tcW w:w="2070" w:type="dxa"/>
            <w:shd w:val="clear" w:color="auto" w:fill="auto"/>
            <w:noWrap/>
            <w:vAlign w:val="bottom"/>
            <w:hideMark/>
          </w:tcPr>
          <w:p w14:paraId="31F8D80E" w14:textId="77777777" w:rsidR="00586E2F" w:rsidRPr="00586E2F" w:rsidRDefault="00586E2F" w:rsidP="001F289A">
            <w:pPr>
              <w:jc w:val="center"/>
              <w:rPr>
                <w:rFonts w:eastAsia="Times New Roman" w:cs="Times New Roman"/>
                <w:color w:val="000000"/>
              </w:rPr>
            </w:pPr>
            <w:r w:rsidRPr="00586E2F">
              <w:rPr>
                <w:rFonts w:eastAsia="DengXian" w:cs="Times New Roman"/>
                <w:color w:val="000000"/>
              </w:rPr>
              <w:t>2.69</w:t>
            </w:r>
          </w:p>
        </w:tc>
        <w:tc>
          <w:tcPr>
            <w:tcW w:w="3780" w:type="dxa"/>
            <w:shd w:val="clear" w:color="auto" w:fill="auto"/>
            <w:noWrap/>
            <w:vAlign w:val="bottom"/>
            <w:hideMark/>
          </w:tcPr>
          <w:p w14:paraId="328567EE" w14:textId="77777777" w:rsidR="00586E2F" w:rsidRPr="00586E2F" w:rsidRDefault="00586E2F" w:rsidP="001F289A">
            <w:pPr>
              <w:jc w:val="center"/>
              <w:rPr>
                <w:rFonts w:eastAsia="Times New Roman" w:cs="Times New Roman"/>
                <w:color w:val="000000"/>
              </w:rPr>
            </w:pPr>
            <w:r w:rsidRPr="00586E2F">
              <w:rPr>
                <w:rFonts w:eastAsia="DengXian" w:cs="Times New Roman"/>
                <w:color w:val="000000"/>
              </w:rPr>
              <w:t>2.91</w:t>
            </w:r>
          </w:p>
        </w:tc>
      </w:tr>
      <w:tr w:rsidR="00586E2F" w:rsidRPr="00586E2F" w14:paraId="2F9E0337" w14:textId="77777777" w:rsidTr="00586E2F">
        <w:trPr>
          <w:trHeight w:val="300"/>
        </w:trPr>
        <w:tc>
          <w:tcPr>
            <w:tcW w:w="4140" w:type="dxa"/>
            <w:shd w:val="clear" w:color="auto" w:fill="auto"/>
            <w:noWrap/>
            <w:vAlign w:val="bottom"/>
            <w:hideMark/>
          </w:tcPr>
          <w:p w14:paraId="2D58EE55"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O</w:t>
            </w:r>
            <w:r w:rsidRPr="00586E2F">
              <w:rPr>
                <w:rFonts w:eastAsia="Times New Roman" w:cs="Times New Roman"/>
                <w:color w:val="000000"/>
                <w:vertAlign w:val="subscript"/>
              </w:rPr>
              <w:t>c</w:t>
            </w:r>
            <w:r w:rsidRPr="00586E2F">
              <w:rPr>
                <w:rFonts w:eastAsia="Times New Roman" w:cs="Times New Roman"/>
                <w:color w:val="000000"/>
              </w:rPr>
              <w:t xml:space="preserve"> (FEC) </w:t>
            </w:r>
            <w:r w:rsidRPr="00586E2F">
              <w:rPr>
                <w:rFonts w:eastAsia="Times New Roman" w:cs="Times New Roman"/>
              </w:rPr>
              <w:t>within 2.8 Å</w:t>
            </w:r>
          </w:p>
        </w:tc>
        <w:tc>
          <w:tcPr>
            <w:tcW w:w="2250" w:type="dxa"/>
            <w:shd w:val="clear" w:color="auto" w:fill="auto"/>
            <w:noWrap/>
            <w:vAlign w:val="bottom"/>
            <w:hideMark/>
          </w:tcPr>
          <w:p w14:paraId="47BBF21E" w14:textId="77777777" w:rsidR="00586E2F" w:rsidRPr="00586E2F" w:rsidRDefault="00586E2F" w:rsidP="00586E2F">
            <w:pPr>
              <w:jc w:val="center"/>
              <w:rPr>
                <w:rFonts w:eastAsia="Times New Roman" w:cs="Times New Roman"/>
                <w:color w:val="000000"/>
              </w:rPr>
            </w:pPr>
            <w:r w:rsidRPr="00586E2F">
              <w:rPr>
                <w:rFonts w:eastAsia="DengXian" w:cs="Times New Roman"/>
                <w:color w:val="000000"/>
              </w:rPr>
              <w:t>0.66</w:t>
            </w:r>
          </w:p>
        </w:tc>
        <w:tc>
          <w:tcPr>
            <w:tcW w:w="2070" w:type="dxa"/>
            <w:shd w:val="clear" w:color="auto" w:fill="auto"/>
            <w:noWrap/>
            <w:vAlign w:val="bottom"/>
            <w:hideMark/>
          </w:tcPr>
          <w:p w14:paraId="10444E6E" w14:textId="77777777" w:rsidR="00586E2F" w:rsidRPr="00586E2F" w:rsidRDefault="00586E2F" w:rsidP="001F289A">
            <w:pPr>
              <w:jc w:val="center"/>
              <w:rPr>
                <w:rFonts w:eastAsia="Times New Roman" w:cs="Times New Roman"/>
                <w:color w:val="000000"/>
              </w:rPr>
            </w:pPr>
            <w:r w:rsidRPr="00586E2F">
              <w:rPr>
                <w:rFonts w:eastAsia="DengXian" w:cs="Times New Roman"/>
                <w:color w:val="000000"/>
              </w:rPr>
              <w:t>0.84</w:t>
            </w:r>
          </w:p>
        </w:tc>
        <w:tc>
          <w:tcPr>
            <w:tcW w:w="3780" w:type="dxa"/>
            <w:shd w:val="clear" w:color="auto" w:fill="auto"/>
            <w:noWrap/>
            <w:vAlign w:val="bottom"/>
            <w:hideMark/>
          </w:tcPr>
          <w:p w14:paraId="27818A29" w14:textId="77777777" w:rsidR="00586E2F" w:rsidRPr="00586E2F" w:rsidRDefault="00586E2F" w:rsidP="001F289A">
            <w:pPr>
              <w:jc w:val="center"/>
              <w:rPr>
                <w:rFonts w:eastAsia="Times New Roman" w:cs="Times New Roman"/>
                <w:color w:val="000000"/>
              </w:rPr>
            </w:pPr>
            <w:r w:rsidRPr="00586E2F">
              <w:rPr>
                <w:rFonts w:eastAsia="DengXian" w:cs="Times New Roman"/>
                <w:color w:val="000000"/>
              </w:rPr>
              <w:t>0.78</w:t>
            </w:r>
          </w:p>
        </w:tc>
      </w:tr>
      <w:tr w:rsidR="00586E2F" w:rsidRPr="00586E2F" w14:paraId="212F59EB" w14:textId="77777777" w:rsidTr="00586E2F">
        <w:trPr>
          <w:trHeight w:val="300"/>
        </w:trPr>
        <w:tc>
          <w:tcPr>
            <w:tcW w:w="4140" w:type="dxa"/>
            <w:shd w:val="clear" w:color="auto" w:fill="auto"/>
            <w:noWrap/>
            <w:vAlign w:val="bottom"/>
            <w:hideMark/>
          </w:tcPr>
          <w:p w14:paraId="5BEE10EC"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F (PF</w:t>
            </w:r>
            <w:r w:rsidRPr="00586E2F">
              <w:rPr>
                <w:rFonts w:eastAsia="Times New Roman" w:cs="Times New Roman"/>
                <w:color w:val="000000"/>
                <w:vertAlign w:val="subscript"/>
              </w:rPr>
              <w:t>6</w:t>
            </w:r>
            <w:r w:rsidRPr="00586E2F">
              <w:rPr>
                <w:rFonts w:eastAsia="Times New Roman" w:cs="Times New Roman"/>
                <w:color w:val="000000"/>
              </w:rPr>
              <w:t xml:space="preserve">) </w:t>
            </w:r>
            <w:r w:rsidRPr="00586E2F">
              <w:rPr>
                <w:rFonts w:eastAsia="Times New Roman" w:cs="Times New Roman"/>
              </w:rPr>
              <w:t>within 2.8 Å</w:t>
            </w:r>
          </w:p>
        </w:tc>
        <w:tc>
          <w:tcPr>
            <w:tcW w:w="2250" w:type="dxa"/>
            <w:shd w:val="clear" w:color="auto" w:fill="auto"/>
            <w:noWrap/>
            <w:vAlign w:val="bottom"/>
            <w:hideMark/>
          </w:tcPr>
          <w:p w14:paraId="570C1390" w14:textId="77777777" w:rsidR="00586E2F" w:rsidRPr="00586E2F" w:rsidRDefault="00586E2F" w:rsidP="00586E2F">
            <w:pPr>
              <w:jc w:val="center"/>
              <w:rPr>
                <w:rFonts w:eastAsia="Times New Roman" w:cs="Times New Roman"/>
                <w:color w:val="000000"/>
              </w:rPr>
            </w:pPr>
            <w:r w:rsidRPr="00586E2F">
              <w:rPr>
                <w:rFonts w:eastAsia="DengXian" w:cs="Times New Roman"/>
                <w:color w:val="000000"/>
              </w:rPr>
              <w:t>0.93</w:t>
            </w:r>
          </w:p>
        </w:tc>
        <w:tc>
          <w:tcPr>
            <w:tcW w:w="2070" w:type="dxa"/>
            <w:shd w:val="clear" w:color="auto" w:fill="auto"/>
            <w:noWrap/>
            <w:vAlign w:val="bottom"/>
            <w:hideMark/>
          </w:tcPr>
          <w:p w14:paraId="05574F63" w14:textId="77777777" w:rsidR="00586E2F" w:rsidRPr="00586E2F" w:rsidRDefault="00586E2F" w:rsidP="001F289A">
            <w:pPr>
              <w:jc w:val="center"/>
              <w:rPr>
                <w:rFonts w:eastAsia="Times New Roman" w:cs="Times New Roman"/>
                <w:color w:val="000000"/>
              </w:rPr>
            </w:pPr>
            <w:r w:rsidRPr="00586E2F">
              <w:rPr>
                <w:rFonts w:eastAsia="DengXian" w:cs="Times New Roman"/>
                <w:color w:val="000000"/>
              </w:rPr>
              <w:t>0.84</w:t>
            </w:r>
          </w:p>
        </w:tc>
        <w:tc>
          <w:tcPr>
            <w:tcW w:w="3780" w:type="dxa"/>
            <w:shd w:val="clear" w:color="auto" w:fill="auto"/>
            <w:noWrap/>
            <w:vAlign w:val="bottom"/>
            <w:hideMark/>
          </w:tcPr>
          <w:p w14:paraId="018D34CD" w14:textId="77777777" w:rsidR="00586E2F" w:rsidRPr="00586E2F" w:rsidRDefault="00586E2F" w:rsidP="001F289A">
            <w:pPr>
              <w:jc w:val="center"/>
              <w:rPr>
                <w:rFonts w:eastAsia="Times New Roman" w:cs="Times New Roman"/>
                <w:color w:val="000000"/>
              </w:rPr>
            </w:pPr>
            <w:r w:rsidRPr="00586E2F">
              <w:rPr>
                <w:rFonts w:eastAsia="DengXian" w:cs="Times New Roman"/>
                <w:color w:val="000000"/>
              </w:rPr>
              <w:t>0.73</w:t>
            </w:r>
          </w:p>
        </w:tc>
      </w:tr>
      <w:tr w:rsidR="00586E2F" w:rsidRPr="00586E2F" w14:paraId="366C5DC4" w14:textId="77777777" w:rsidTr="00586E2F">
        <w:trPr>
          <w:trHeight w:val="300"/>
        </w:trPr>
        <w:tc>
          <w:tcPr>
            <w:tcW w:w="4140" w:type="dxa"/>
            <w:shd w:val="clear" w:color="auto" w:fill="auto"/>
            <w:noWrap/>
            <w:vAlign w:val="bottom"/>
          </w:tcPr>
          <w:p w14:paraId="30993DC0"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P (PF</w:t>
            </w:r>
            <w:r w:rsidRPr="00586E2F">
              <w:rPr>
                <w:rFonts w:eastAsia="Times New Roman" w:cs="Times New Roman"/>
                <w:color w:val="000000"/>
                <w:vertAlign w:val="subscript"/>
              </w:rPr>
              <w:t>6</w:t>
            </w:r>
            <w:r w:rsidRPr="00586E2F">
              <w:rPr>
                <w:rFonts w:eastAsia="Times New Roman" w:cs="Times New Roman"/>
                <w:color w:val="000000"/>
              </w:rPr>
              <w:t xml:space="preserve">) </w:t>
            </w:r>
            <w:r w:rsidRPr="00586E2F">
              <w:rPr>
                <w:rFonts w:eastAsia="Times New Roman" w:cs="Times New Roman"/>
              </w:rPr>
              <w:t>within 4.4 Å</w:t>
            </w:r>
          </w:p>
        </w:tc>
        <w:tc>
          <w:tcPr>
            <w:tcW w:w="2250" w:type="dxa"/>
            <w:shd w:val="clear" w:color="auto" w:fill="auto"/>
            <w:noWrap/>
            <w:vAlign w:val="bottom"/>
          </w:tcPr>
          <w:p w14:paraId="01E2C8A1" w14:textId="77777777" w:rsidR="00586E2F" w:rsidRPr="00586E2F" w:rsidRDefault="00586E2F" w:rsidP="00586E2F">
            <w:pPr>
              <w:jc w:val="center"/>
              <w:rPr>
                <w:rFonts w:eastAsia="DengXian" w:cs="Times New Roman"/>
                <w:color w:val="000000"/>
              </w:rPr>
            </w:pPr>
            <w:r w:rsidRPr="00586E2F">
              <w:rPr>
                <w:rFonts w:cs="Times New Roman"/>
                <w:color w:val="000000"/>
              </w:rPr>
              <w:t>0.79</w:t>
            </w:r>
          </w:p>
        </w:tc>
        <w:tc>
          <w:tcPr>
            <w:tcW w:w="2070" w:type="dxa"/>
            <w:shd w:val="clear" w:color="auto" w:fill="auto"/>
            <w:noWrap/>
            <w:vAlign w:val="bottom"/>
          </w:tcPr>
          <w:p w14:paraId="74378A76" w14:textId="77777777" w:rsidR="00586E2F" w:rsidRPr="00586E2F" w:rsidRDefault="00586E2F" w:rsidP="001F289A">
            <w:pPr>
              <w:jc w:val="center"/>
              <w:rPr>
                <w:rFonts w:eastAsia="DengXian" w:cs="Times New Roman"/>
                <w:color w:val="000000"/>
              </w:rPr>
            </w:pPr>
            <w:r w:rsidRPr="00586E2F">
              <w:rPr>
                <w:rFonts w:cs="Times New Roman"/>
                <w:color w:val="000000"/>
              </w:rPr>
              <w:t>0.73</w:t>
            </w:r>
          </w:p>
        </w:tc>
        <w:tc>
          <w:tcPr>
            <w:tcW w:w="3780" w:type="dxa"/>
            <w:shd w:val="clear" w:color="auto" w:fill="auto"/>
            <w:noWrap/>
            <w:vAlign w:val="bottom"/>
          </w:tcPr>
          <w:p w14:paraId="11C7BB62" w14:textId="77777777" w:rsidR="00586E2F" w:rsidRPr="00586E2F" w:rsidRDefault="00586E2F" w:rsidP="001F289A">
            <w:pPr>
              <w:jc w:val="center"/>
              <w:rPr>
                <w:rFonts w:eastAsia="DengXian" w:cs="Times New Roman"/>
                <w:color w:val="000000"/>
              </w:rPr>
            </w:pPr>
            <w:r w:rsidRPr="00586E2F">
              <w:rPr>
                <w:rFonts w:cs="Times New Roman"/>
                <w:color w:val="000000"/>
              </w:rPr>
              <w:t>0.65</w:t>
            </w:r>
          </w:p>
        </w:tc>
      </w:tr>
      <w:tr w:rsidR="00586E2F" w:rsidRPr="00586E2F" w14:paraId="5D4E4985" w14:textId="77777777" w:rsidTr="00586E2F">
        <w:trPr>
          <w:trHeight w:val="300"/>
        </w:trPr>
        <w:tc>
          <w:tcPr>
            <w:tcW w:w="12240" w:type="dxa"/>
            <w:gridSpan w:val="4"/>
            <w:shd w:val="clear" w:color="auto" w:fill="auto"/>
            <w:noWrap/>
            <w:vAlign w:val="bottom"/>
          </w:tcPr>
          <w:p w14:paraId="765606C2" w14:textId="77777777" w:rsidR="00586E2F" w:rsidRPr="00586E2F" w:rsidRDefault="00586E2F" w:rsidP="00586E2F">
            <w:pPr>
              <w:jc w:val="center"/>
              <w:rPr>
                <w:rFonts w:cs="Times New Roman"/>
                <w:color w:val="000000"/>
              </w:rPr>
            </w:pPr>
            <w:r w:rsidRPr="00586E2F">
              <w:rPr>
                <w:rFonts w:cs="Times New Roman"/>
                <w:color w:val="000000"/>
              </w:rPr>
              <w:t>Fraction of free anions, no counterion within r(Li-P) of 4.4 Å</w:t>
            </w:r>
          </w:p>
        </w:tc>
      </w:tr>
      <w:tr w:rsidR="00586E2F" w:rsidRPr="00586E2F" w14:paraId="40554C6B" w14:textId="77777777" w:rsidTr="00586E2F">
        <w:trPr>
          <w:trHeight w:val="300"/>
        </w:trPr>
        <w:tc>
          <w:tcPr>
            <w:tcW w:w="4140" w:type="dxa"/>
            <w:shd w:val="clear" w:color="auto" w:fill="auto"/>
            <w:noWrap/>
            <w:vAlign w:val="bottom"/>
          </w:tcPr>
          <w:p w14:paraId="1F6755B3"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fraction of PF</w:t>
            </w:r>
            <w:r w:rsidRPr="00586E2F">
              <w:rPr>
                <w:rFonts w:eastAsia="Times New Roman" w:cs="Times New Roman"/>
                <w:color w:val="000000"/>
                <w:vertAlign w:val="subscript"/>
              </w:rPr>
              <w:t>6</w:t>
            </w:r>
            <w:r w:rsidRPr="00586E2F">
              <w:rPr>
                <w:rFonts w:eastAsia="Times New Roman" w:cs="Times New Roman"/>
                <w:color w:val="000000"/>
                <w:vertAlign w:val="superscript"/>
              </w:rPr>
              <w:t>-</w:t>
            </w:r>
            <w:r w:rsidRPr="00586E2F">
              <w:rPr>
                <w:rFonts w:eastAsia="Times New Roman" w:cs="Times New Roman"/>
                <w:color w:val="000000"/>
              </w:rPr>
              <w:t xml:space="preserve"> not bound to Li</w:t>
            </w:r>
            <w:r w:rsidRPr="00586E2F">
              <w:rPr>
                <w:rFonts w:eastAsia="Times New Roman" w:cs="Times New Roman"/>
                <w:color w:val="000000"/>
                <w:vertAlign w:val="superscript"/>
              </w:rPr>
              <w:t>+</w:t>
            </w:r>
          </w:p>
        </w:tc>
        <w:tc>
          <w:tcPr>
            <w:tcW w:w="2250" w:type="dxa"/>
            <w:shd w:val="clear" w:color="auto" w:fill="auto"/>
            <w:noWrap/>
            <w:vAlign w:val="bottom"/>
          </w:tcPr>
          <w:p w14:paraId="5A4F7A75" w14:textId="77777777" w:rsidR="00586E2F" w:rsidRPr="00586E2F" w:rsidRDefault="00586E2F" w:rsidP="00586E2F">
            <w:pPr>
              <w:jc w:val="center"/>
              <w:rPr>
                <w:rFonts w:eastAsia="DengXian" w:cs="Times New Roman"/>
                <w:color w:val="000000"/>
              </w:rPr>
            </w:pPr>
            <w:r w:rsidRPr="00586E2F">
              <w:rPr>
                <w:rFonts w:cs="Times New Roman"/>
                <w:color w:val="000000"/>
              </w:rPr>
              <w:t>0.39</w:t>
            </w:r>
          </w:p>
        </w:tc>
        <w:tc>
          <w:tcPr>
            <w:tcW w:w="2070" w:type="dxa"/>
            <w:shd w:val="clear" w:color="auto" w:fill="auto"/>
            <w:noWrap/>
            <w:vAlign w:val="bottom"/>
          </w:tcPr>
          <w:p w14:paraId="3619D0D1" w14:textId="77777777" w:rsidR="00586E2F" w:rsidRPr="00586E2F" w:rsidRDefault="00586E2F" w:rsidP="001F289A">
            <w:pPr>
              <w:jc w:val="center"/>
              <w:rPr>
                <w:rFonts w:eastAsia="DengXian" w:cs="Times New Roman"/>
                <w:color w:val="000000"/>
              </w:rPr>
            </w:pPr>
            <w:r w:rsidRPr="00586E2F">
              <w:rPr>
                <w:rFonts w:cs="Times New Roman"/>
                <w:color w:val="000000"/>
              </w:rPr>
              <w:t>0.41</w:t>
            </w:r>
          </w:p>
        </w:tc>
        <w:tc>
          <w:tcPr>
            <w:tcW w:w="3780" w:type="dxa"/>
            <w:shd w:val="clear" w:color="auto" w:fill="auto"/>
            <w:noWrap/>
            <w:vAlign w:val="bottom"/>
          </w:tcPr>
          <w:p w14:paraId="176CB480" w14:textId="77777777" w:rsidR="00586E2F" w:rsidRPr="00586E2F" w:rsidRDefault="00586E2F" w:rsidP="001F289A">
            <w:pPr>
              <w:jc w:val="center"/>
              <w:rPr>
                <w:rFonts w:eastAsia="DengXian" w:cs="Times New Roman"/>
                <w:color w:val="000000"/>
              </w:rPr>
            </w:pPr>
            <w:r w:rsidRPr="00586E2F">
              <w:rPr>
                <w:rFonts w:cs="Times New Roman"/>
                <w:color w:val="000000"/>
              </w:rPr>
              <w:t>0.46</w:t>
            </w:r>
          </w:p>
        </w:tc>
      </w:tr>
      <w:tr w:rsidR="00586E2F" w:rsidRPr="00AD3A9F" w14:paraId="67FD8F25" w14:textId="77777777" w:rsidTr="00586E2F">
        <w:trPr>
          <w:trHeight w:val="300"/>
        </w:trPr>
        <w:tc>
          <w:tcPr>
            <w:tcW w:w="4140" w:type="dxa"/>
            <w:shd w:val="clear" w:color="auto" w:fill="auto"/>
            <w:noWrap/>
            <w:vAlign w:val="bottom"/>
          </w:tcPr>
          <w:p w14:paraId="23618E5F" w14:textId="77777777" w:rsidR="00586E2F" w:rsidRPr="00586E2F" w:rsidRDefault="00586E2F" w:rsidP="001F289A">
            <w:pPr>
              <w:rPr>
                <w:rFonts w:eastAsia="Times New Roman" w:cs="Times New Roman"/>
                <w:color w:val="000000"/>
              </w:rPr>
            </w:pPr>
            <w:r w:rsidRPr="00586E2F">
              <w:rPr>
                <w:rFonts w:eastAsia="Times New Roman" w:cs="Times New Roman"/>
                <w:color w:val="000000"/>
              </w:rPr>
              <w:t>fraction of Li</w:t>
            </w:r>
            <w:r w:rsidRPr="00586E2F">
              <w:rPr>
                <w:rFonts w:eastAsia="Times New Roman" w:cs="Times New Roman"/>
                <w:color w:val="000000"/>
                <w:vertAlign w:val="superscript"/>
              </w:rPr>
              <w:t xml:space="preserve">+ </w:t>
            </w:r>
            <w:r w:rsidRPr="00586E2F">
              <w:rPr>
                <w:rFonts w:eastAsia="Times New Roman" w:cs="Times New Roman"/>
                <w:color w:val="000000"/>
              </w:rPr>
              <w:t>not bound to PF</w:t>
            </w:r>
            <w:r w:rsidRPr="00586E2F">
              <w:rPr>
                <w:rFonts w:eastAsia="Times New Roman" w:cs="Times New Roman"/>
                <w:color w:val="000000"/>
                <w:vertAlign w:val="subscript"/>
              </w:rPr>
              <w:t>6</w:t>
            </w:r>
            <w:r w:rsidRPr="00586E2F">
              <w:rPr>
                <w:rFonts w:eastAsia="Times New Roman" w:cs="Times New Roman"/>
                <w:color w:val="000000"/>
                <w:vertAlign w:val="superscript"/>
              </w:rPr>
              <w:t>-</w:t>
            </w:r>
          </w:p>
        </w:tc>
        <w:tc>
          <w:tcPr>
            <w:tcW w:w="2250" w:type="dxa"/>
            <w:shd w:val="clear" w:color="auto" w:fill="auto"/>
            <w:noWrap/>
            <w:vAlign w:val="bottom"/>
          </w:tcPr>
          <w:p w14:paraId="709FA2C2" w14:textId="77777777" w:rsidR="00586E2F" w:rsidRPr="00586E2F" w:rsidRDefault="00586E2F" w:rsidP="00586E2F">
            <w:pPr>
              <w:jc w:val="center"/>
              <w:rPr>
                <w:rFonts w:eastAsia="DengXian" w:cs="Times New Roman"/>
                <w:color w:val="000000"/>
              </w:rPr>
            </w:pPr>
            <w:r w:rsidRPr="00586E2F">
              <w:rPr>
                <w:rFonts w:cs="Times New Roman"/>
                <w:color w:val="000000"/>
              </w:rPr>
              <w:t>0.36</w:t>
            </w:r>
          </w:p>
        </w:tc>
        <w:tc>
          <w:tcPr>
            <w:tcW w:w="2070" w:type="dxa"/>
            <w:shd w:val="clear" w:color="auto" w:fill="auto"/>
            <w:noWrap/>
            <w:vAlign w:val="bottom"/>
          </w:tcPr>
          <w:p w14:paraId="3733DAEC" w14:textId="77777777" w:rsidR="00586E2F" w:rsidRPr="00586E2F" w:rsidRDefault="00586E2F" w:rsidP="001F289A">
            <w:pPr>
              <w:jc w:val="center"/>
              <w:rPr>
                <w:rFonts w:eastAsia="DengXian" w:cs="Times New Roman"/>
                <w:color w:val="000000"/>
              </w:rPr>
            </w:pPr>
            <w:r w:rsidRPr="00586E2F">
              <w:rPr>
                <w:rFonts w:cs="Times New Roman"/>
                <w:color w:val="000000"/>
              </w:rPr>
              <w:t>0.39</w:t>
            </w:r>
          </w:p>
        </w:tc>
        <w:tc>
          <w:tcPr>
            <w:tcW w:w="3780" w:type="dxa"/>
            <w:shd w:val="clear" w:color="auto" w:fill="auto"/>
            <w:noWrap/>
            <w:vAlign w:val="bottom"/>
          </w:tcPr>
          <w:p w14:paraId="5B625FAE" w14:textId="77777777" w:rsidR="00586E2F" w:rsidRPr="00A500D9" w:rsidRDefault="00586E2F" w:rsidP="001F289A">
            <w:pPr>
              <w:jc w:val="center"/>
              <w:rPr>
                <w:rFonts w:eastAsia="DengXian" w:cs="Times New Roman"/>
                <w:color w:val="000000"/>
              </w:rPr>
            </w:pPr>
            <w:r w:rsidRPr="00586E2F">
              <w:rPr>
                <w:rFonts w:cs="Times New Roman"/>
                <w:color w:val="000000"/>
              </w:rPr>
              <w:t>0.45</w:t>
            </w:r>
          </w:p>
        </w:tc>
      </w:tr>
    </w:tbl>
    <w:p w14:paraId="579499A2" w14:textId="77777777" w:rsidR="00586E2F" w:rsidRDefault="00586E2F" w:rsidP="00B502F5">
      <w:pPr>
        <w:spacing w:line="360" w:lineRule="auto"/>
      </w:pPr>
    </w:p>
    <w:p w14:paraId="4A35A1B9" w14:textId="7F3B77DA" w:rsidR="00F364B3" w:rsidRDefault="00F364B3" w:rsidP="00B502F5">
      <w:pPr>
        <w:spacing w:line="360" w:lineRule="auto"/>
        <w:sectPr w:rsidR="00F364B3" w:rsidSect="004A6940">
          <w:pgSz w:w="15840" w:h="12240" w:orient="landscape"/>
          <w:pgMar w:top="1440" w:right="1440" w:bottom="1440" w:left="1440" w:header="720" w:footer="720" w:gutter="0"/>
          <w:lnNumType w:countBy="1"/>
          <w:cols w:space="720"/>
          <w:docGrid w:linePitch="360"/>
        </w:sectPr>
      </w:pPr>
    </w:p>
    <w:p w14:paraId="4E8097C0" w14:textId="57B2B895" w:rsidR="00B15E26" w:rsidRPr="00B15E26" w:rsidRDefault="00B15E26" w:rsidP="00B15E26">
      <w:pPr>
        <w:spacing w:line="480" w:lineRule="auto"/>
        <w:rPr>
          <w:b/>
          <w:i/>
        </w:rPr>
      </w:pPr>
      <w:r w:rsidRPr="00B15E26">
        <w:rPr>
          <w:b/>
          <w:i/>
        </w:rPr>
        <w:lastRenderedPageBreak/>
        <w:t>2. Supplementary Notes</w:t>
      </w:r>
      <w:r>
        <w:rPr>
          <w:b/>
          <w:i/>
        </w:rPr>
        <w:t xml:space="preserve"> 1</w:t>
      </w:r>
      <w:r w:rsidR="009A40BE" w:rsidRPr="009A40BE">
        <w:rPr>
          <w:bCs/>
          <w:i/>
        </w:rPr>
        <w:t>–</w:t>
      </w:r>
      <w:r>
        <w:rPr>
          <w:b/>
          <w:i/>
        </w:rPr>
        <w:t>6</w:t>
      </w:r>
    </w:p>
    <w:p w14:paraId="3D5F2DB3" w14:textId="3F9D07D2" w:rsidR="00A11CD5" w:rsidRPr="00A11CD5" w:rsidRDefault="00A11CD5" w:rsidP="00272225">
      <w:pPr>
        <w:spacing w:line="480" w:lineRule="auto"/>
        <w:rPr>
          <w:b/>
        </w:rPr>
      </w:pPr>
      <w:r w:rsidRPr="00A11CD5">
        <w:rPr>
          <w:b/>
        </w:rPr>
        <w:t xml:space="preserve">Supplementary Note </w:t>
      </w:r>
      <w:r w:rsidR="002B3620">
        <w:rPr>
          <w:b/>
        </w:rPr>
        <w:t>1</w:t>
      </w:r>
      <w:r w:rsidRPr="00A11CD5">
        <w:rPr>
          <w:b/>
        </w:rPr>
        <w:t xml:space="preserve"> </w:t>
      </w:r>
    </w:p>
    <w:p w14:paraId="0768F396" w14:textId="77777777" w:rsidR="00A11CD5" w:rsidRPr="008D68E6" w:rsidRDefault="00A11CD5" w:rsidP="00272225">
      <w:pPr>
        <w:spacing w:line="480" w:lineRule="auto"/>
        <w:rPr>
          <w:i/>
        </w:rPr>
      </w:pPr>
      <w:r w:rsidRPr="008D68E6">
        <w:rPr>
          <w:i/>
        </w:rPr>
        <w:t>Non-flammability test of the proposed electrolyte</w:t>
      </w:r>
    </w:p>
    <w:p w14:paraId="01A44960" w14:textId="0F05F870" w:rsidR="00B71CC8" w:rsidRPr="00CA7905" w:rsidRDefault="00A11CD5" w:rsidP="00272225">
      <w:pPr>
        <w:spacing w:line="480" w:lineRule="auto"/>
        <w:jc w:val="both"/>
      </w:pPr>
      <w:r>
        <w:t>The SL molecule has been recognized as one of the f</w:t>
      </w:r>
      <w:r w:rsidRPr="00475D72">
        <w:t>lame retardant</w:t>
      </w:r>
      <w:r>
        <w:t>s along with other p</w:t>
      </w:r>
      <w:r w:rsidRPr="00475D72">
        <w:t>hosphorus</w:t>
      </w:r>
      <w:r>
        <w:t>-centered regents.</w:t>
      </w:r>
      <w:r w:rsidR="00CA7905">
        <w:fldChar w:fldCharType="begin">
          <w:fldData xml:space="preserve">PEVuZE5vdGU+PENpdGU+PEF1dGhvcj5MaTwvQXV0aG9yPjxZZWFyPjIwMjI8L1llYXI+PFJlY051
bT44MDg8L1JlY051bT48RGlzcGxheVRleHQ+PHN0eWxlIGZhY2U9InN1cGVyc2NyaXB0Ij43LDg8
L3N0eWxlPjwvRGlzcGxheVRleHQ+PHJlY29yZD48cmVjLW51bWJlcj44MDg8L3JlYy1udW1iZXI+
PGZvcmVpZ24ta2V5cz48a2V5IGFwcD0iRU4iIGRiLWlkPSI5endyMmZhem50dnQ5ZmUwYXBndnJ3
ZTVzMmRlcjJ3cnA5cjUiPjgwODwva2V5PjxrZXkgYXBwPSJFTldlYiIgZGItaWQ9IiI+MDwva2V5
PjwvZm9yZWlnbi1rZXlzPjxyZWYtdHlwZSBuYW1lPSJKb3VybmFsIEFydGljbGUiPjE3PC9yZWYt
dHlwZT48Y29udHJpYnV0b3JzPjxhdXRob3JzPjxhdXRob3I+TGksIFpoZW5nYW5nPC9hdXRob3I+
PGF1dGhvcj5Tb25nLCBDdW48L2F1dGhvcj48YXV0aG9yPkRhaSwgUGVuZzwvYXV0aG9yPjxhdXRo
b3I+V3UsIFhpYW9ob25nPC9hdXRob3I+PGF1dGhvcj5aaG91LCBTaGl5dWFuPC9hdXRob3I+PGF1
dGhvcj5RaWFvLCBZdTwvYXV0aG9yPjxhdXRob3I+SHVhbmcsIExpbmc8L2F1dGhvcj48YXV0aG9y
PlN1biwgU2hpLUdhbmc8L2F1dGhvcj48L2F1dGhvcnM+PC9jb250cmlidXRvcnM+PHRpdGxlcz48
dGl0bGU+Tm9udm9sYXRpbGUgYW5kIE5vbmZsYW1tYWJsZSBTdWxmb2xhbmUtQmFzZWQgRWxlY3Ry
b2x5dGUgQWNoaWV2aW5nIEVmZmVjdGl2ZSBhbmQgU2FmZSBPcGVyYXRpb24gb2YgdGhlIExp4oCT
TzIgQmF0dGVyeSBpbiBPcGVuIE8yIEVudmlyb25tZW50PC90aXRsZT48c2Vjb25kYXJ5LXRpdGxl
Pk5hbm8gTGV0dGVyczwvc2Vjb25kYXJ5LXRpdGxlPjwvdGl0bGVzPjxwZXJpb2RpY2FsPjxmdWxs
LXRpdGxlPk5hbm8gTGV0dDwvZnVsbC10aXRsZT48YWJici0xPk5hbm8gbGV0dGVyczwvYWJici0x
PjwvcGVyaW9kaWNhbD48cGFnZXM+ODE1LTgyMTwvcGFnZXM+PHZvbHVtZT4yMjwvdm9sdW1lPjxu
dW1iZXI+MjwvbnVtYmVyPjxkYXRlcz48eWVhcj4yMDIyPC95ZWFyPjwvZGF0ZXM+PGlzYm4+MTUz
MC02OTg0JiN4RDsxNTMwLTY5OTI8L2lzYm4+PHVybHM+PC91cmxzPjxlbGVjdHJvbmljLXJlc291
cmNlLW51bT4xMC4xMDIxL2Fjcy5uYW5vbGV0dC4xYzA0NTM3PC9lbGVjdHJvbmljLXJlc291cmNl
LW51bT48L3JlY29yZD48L0NpdGU+PENpdGU+PEF1dGhvcj5MZTwvQXV0aG9yPjxZZWFyPjIwMTk8
L1llYXI+PFJlY051bT40MTM8L1JlY051bT48cmVjb3JkPjxyZWMtbnVtYmVyPjQxMzwvcmVjLW51
bWJlcj48Zm9yZWlnbi1rZXlzPjxrZXkgYXBwPSJFTiIgZGItaWQ9InBhZGF0c2UwNjI1ZnpwZXhw
cjh4djkwaWR0MmFyMjVzdnJlZSI+NDEzPC9rZXk+PGtleSBhcHA9IkVOV2ViIiBkYi1pZD0iIj4w
PC9rZXk+PC9mb3JlaWduLWtleXM+PHJlZi10eXBlIG5hbWU9IkpvdXJuYWwgQXJ0aWNsZSI+MTc8
L3JlZi10eXBlPjxjb250cmlidXRvcnM+PGF1dGhvcnM+PGF1dGhvcj5MZSwgUGh1bmcgTXkgTG9h
bjwvYXV0aG9yPjxhdXRob3I+TGUsIE5hbSBQaGFtIFBodW9uZzwvYXV0aG9yPjxhdXRob3I+VHJh
biwgQmluaCBUaGFuaDwvYXV0aG9yPjxhdXRob3I+UGhhbiwgQW4gTGUgQmFvPC9hdXRob3I+PGF1
dGhvcj5WbywgVGhhbmggRHV5PC9hdXRob3I+PC9hdXRob3JzPjwvY29udHJpYnV0b3JzPjx0aXRs
ZXM+PHRpdGxlPkVsZWN0cm9jaGVtaWNhbCBwZXJmb3JtYW5jZSBvZiBzdWxmb25lLWJhc2VkIGVs
ZWN0cm9seXRlcyBpbiBzb2RpdW0gaW9uIGJhdHRlcnkgd2l0aCBOYU5pMS8zTW4xLzNDbzEvM08y
IGxheWVyZWQgY2F0aG9kZTwvdGl0bGU+PHNlY29uZGFyeS10aXRsZT5TY2llbmNlIGFuZCBUZWNo
bm9sb2d5IERldmVsb3BtZW50IEpvdXJuYWw8L3NlY29uZGFyeS10aXRsZT48L3RpdGxlcz48cGVy
aW9kaWNhbD48ZnVsbC10aXRsZT5TY2llbmNlIGFuZCBUZWNobm9sb2d5IERldmVsb3BtZW50IEpv
dXJuYWw8L2Z1bGwtdGl0bGU+PC9wZXJpb2RpY2FsPjxwYWdlcz4zMzUtMzQyPC9wYWdlcz48dm9s
dW1lPjIyPC92b2x1bWU+PG51bWJlcj4zPC9udW1iZXI+PGRhdGVzPjx5ZWFyPjIwMTk8L3llYXI+
PC9kYXRlcz48aXNibj4xODU5LTAxMjg8L2lzYm4+PHVybHM+PC91cmxzPjxlbGVjdHJvbmljLXJl
c291cmNlLW51bT4xMC4zMjUwOC9zdGRqLnYyMmkzLjE2ODI8L2VsZWN0cm9uaWMtcmVzb3VyY2Ut
bnVtPjwvcmVjb3JkPjwvQ2l0ZT48L0VuZE5vdGU+
</w:fldData>
        </w:fldChar>
      </w:r>
      <w:r w:rsidR="001A4185">
        <w:instrText xml:space="preserve"> ADDIN EN.CITE </w:instrText>
      </w:r>
      <w:r w:rsidR="001A4185">
        <w:fldChar w:fldCharType="begin">
          <w:fldData xml:space="preserve">PEVuZE5vdGU+PENpdGU+PEF1dGhvcj5MaTwvQXV0aG9yPjxZZWFyPjIwMjI8L1llYXI+PFJlY051
bT44MDg8L1JlY051bT48RGlzcGxheVRleHQ+PHN0eWxlIGZhY2U9InN1cGVyc2NyaXB0Ij43LDg8
L3N0eWxlPjwvRGlzcGxheVRleHQ+PHJlY29yZD48cmVjLW51bWJlcj44MDg8L3JlYy1udW1iZXI+
PGZvcmVpZ24ta2V5cz48a2V5IGFwcD0iRU4iIGRiLWlkPSI5endyMmZhem50dnQ5ZmUwYXBndnJ3
ZTVzMmRlcjJ3cnA5cjUiPjgwODwva2V5PjxrZXkgYXBwPSJFTldlYiIgZGItaWQ9IiI+MDwva2V5
PjwvZm9yZWlnbi1rZXlzPjxyZWYtdHlwZSBuYW1lPSJKb3VybmFsIEFydGljbGUiPjE3PC9yZWYt
dHlwZT48Y29udHJpYnV0b3JzPjxhdXRob3JzPjxhdXRob3I+TGksIFpoZW5nYW5nPC9hdXRob3I+
PGF1dGhvcj5Tb25nLCBDdW48L2F1dGhvcj48YXV0aG9yPkRhaSwgUGVuZzwvYXV0aG9yPjxhdXRo
b3I+V3UsIFhpYW9ob25nPC9hdXRob3I+PGF1dGhvcj5aaG91LCBTaGl5dWFuPC9hdXRob3I+PGF1
dGhvcj5RaWFvLCBZdTwvYXV0aG9yPjxhdXRob3I+SHVhbmcsIExpbmc8L2F1dGhvcj48YXV0aG9y
PlN1biwgU2hpLUdhbmc8L2F1dGhvcj48L2F1dGhvcnM+PC9jb250cmlidXRvcnM+PHRpdGxlcz48
dGl0bGU+Tm9udm9sYXRpbGUgYW5kIE5vbmZsYW1tYWJsZSBTdWxmb2xhbmUtQmFzZWQgRWxlY3Ry
b2x5dGUgQWNoaWV2aW5nIEVmZmVjdGl2ZSBhbmQgU2FmZSBPcGVyYXRpb24gb2YgdGhlIExp4oCT
TzIgQmF0dGVyeSBpbiBPcGVuIE8yIEVudmlyb25tZW50PC90aXRsZT48c2Vjb25kYXJ5LXRpdGxl
Pk5hbm8gTGV0dGVyczwvc2Vjb25kYXJ5LXRpdGxlPjwvdGl0bGVzPjxwZXJpb2RpY2FsPjxmdWxs
LXRpdGxlPk5hbm8gTGV0dDwvZnVsbC10aXRsZT48YWJici0xPk5hbm8gbGV0dGVyczwvYWJici0x
PjwvcGVyaW9kaWNhbD48cGFnZXM+ODE1LTgyMTwvcGFnZXM+PHZvbHVtZT4yMjwvdm9sdW1lPjxu
dW1iZXI+MjwvbnVtYmVyPjxkYXRlcz48eWVhcj4yMDIyPC95ZWFyPjwvZGF0ZXM+PGlzYm4+MTUz
MC02OTg0JiN4RDsxNTMwLTY5OTI8L2lzYm4+PHVybHM+PC91cmxzPjxlbGVjdHJvbmljLXJlc291
cmNlLW51bT4xMC4xMDIxL2Fjcy5uYW5vbGV0dC4xYzA0NTM3PC9lbGVjdHJvbmljLXJlc291cmNl
LW51bT48L3JlY29yZD48L0NpdGU+PENpdGU+PEF1dGhvcj5MZTwvQXV0aG9yPjxZZWFyPjIwMTk8
L1llYXI+PFJlY051bT40MTM8L1JlY051bT48cmVjb3JkPjxyZWMtbnVtYmVyPjQxMzwvcmVjLW51
bWJlcj48Zm9yZWlnbi1rZXlzPjxrZXkgYXBwPSJFTiIgZGItaWQ9InBhZGF0c2UwNjI1ZnpwZXhw
cjh4djkwaWR0MmFyMjVzdnJlZSI+NDEzPC9rZXk+PGtleSBhcHA9IkVOV2ViIiBkYi1pZD0iIj4w
PC9rZXk+PC9mb3JlaWduLWtleXM+PHJlZi10eXBlIG5hbWU9IkpvdXJuYWwgQXJ0aWNsZSI+MTc8
L3JlZi10eXBlPjxjb250cmlidXRvcnM+PGF1dGhvcnM+PGF1dGhvcj5MZSwgUGh1bmcgTXkgTG9h
bjwvYXV0aG9yPjxhdXRob3I+TGUsIE5hbSBQaGFtIFBodW9uZzwvYXV0aG9yPjxhdXRob3I+VHJh
biwgQmluaCBUaGFuaDwvYXV0aG9yPjxhdXRob3I+UGhhbiwgQW4gTGUgQmFvPC9hdXRob3I+PGF1
dGhvcj5WbywgVGhhbmggRHV5PC9hdXRob3I+PC9hdXRob3JzPjwvY29udHJpYnV0b3JzPjx0aXRs
ZXM+PHRpdGxlPkVsZWN0cm9jaGVtaWNhbCBwZXJmb3JtYW5jZSBvZiBzdWxmb25lLWJhc2VkIGVs
ZWN0cm9seXRlcyBpbiBzb2RpdW0gaW9uIGJhdHRlcnkgd2l0aCBOYU5pMS8zTW4xLzNDbzEvM08y
IGxheWVyZWQgY2F0aG9kZTwvdGl0bGU+PHNlY29uZGFyeS10aXRsZT5TY2llbmNlIGFuZCBUZWNo
bm9sb2d5IERldmVsb3BtZW50IEpvdXJuYWw8L3NlY29uZGFyeS10aXRsZT48L3RpdGxlcz48cGVy
aW9kaWNhbD48ZnVsbC10aXRsZT5TY2llbmNlIGFuZCBUZWNobm9sb2d5IERldmVsb3BtZW50IEpv
dXJuYWw8L2Z1bGwtdGl0bGU+PC9wZXJpb2RpY2FsPjxwYWdlcz4zMzUtMzQyPC9wYWdlcz48dm9s
dW1lPjIyPC92b2x1bWU+PG51bWJlcj4zPC9udW1iZXI+PGRhdGVzPjx5ZWFyPjIwMTk8L3llYXI+
PC9kYXRlcz48aXNibj4xODU5LTAxMjg8L2lzYm4+PHVybHM+PC91cmxzPjxlbGVjdHJvbmljLXJl
c291cmNlLW51bT4xMC4zMjUwOC9zdGRqLnYyMmkzLjE2ODI8L2VsZWN0cm9uaWMtcmVzb3VyY2Ut
bnVtPjwvcmVjb3JkPjwvQ2l0ZT48L0VuZE5vdGU+
</w:fldData>
        </w:fldChar>
      </w:r>
      <w:r w:rsidR="001A4185">
        <w:instrText xml:space="preserve"> ADDIN EN.CITE.DATA </w:instrText>
      </w:r>
      <w:r w:rsidR="001A4185">
        <w:fldChar w:fldCharType="end"/>
      </w:r>
      <w:r w:rsidR="00CA7905">
        <w:fldChar w:fldCharType="separate"/>
      </w:r>
      <w:hyperlink w:anchor="_ENREF_7" w:tooltip="Li, 2022 #808" w:history="1">
        <w:r w:rsidR="00F4082D" w:rsidRPr="00CA7905">
          <w:rPr>
            <w:noProof/>
            <w:vertAlign w:val="superscript"/>
          </w:rPr>
          <w:t>7</w:t>
        </w:r>
      </w:hyperlink>
      <w:r w:rsidR="00CA7905" w:rsidRPr="00CA7905">
        <w:rPr>
          <w:noProof/>
          <w:vertAlign w:val="superscript"/>
        </w:rPr>
        <w:t>,</w:t>
      </w:r>
      <w:hyperlink w:anchor="_ENREF_8" w:tooltip="Le, 2019 #413" w:history="1">
        <w:r w:rsidR="00F4082D" w:rsidRPr="00CA7905">
          <w:rPr>
            <w:noProof/>
            <w:vertAlign w:val="superscript"/>
          </w:rPr>
          <w:t>8</w:t>
        </w:r>
      </w:hyperlink>
      <w:r w:rsidR="00CA7905">
        <w:fldChar w:fldCharType="end"/>
      </w:r>
      <w:r>
        <w:t xml:space="preserve"> </w:t>
      </w:r>
      <w:r w:rsidR="00AB6089">
        <w:t>A</w:t>
      </w:r>
      <w:r>
        <w:t xml:space="preserve">ll fluorinated </w:t>
      </w:r>
      <w:r w:rsidR="00EA41D6">
        <w:t>electrolyte</w:t>
      </w:r>
      <w:r>
        <w:t xml:space="preserve"> is clarified as non-flammable electrolyte</w:t>
      </w:r>
      <w:r w:rsidR="00BC4AF8">
        <w:t>s</w:t>
      </w:r>
      <w:r>
        <w:t>. Herein, b</w:t>
      </w:r>
      <w:r w:rsidRPr="00537DE3">
        <w:t xml:space="preserve">esides the unique electrochemical benefits contributed by this </w:t>
      </w:r>
      <w:r>
        <w:t xml:space="preserve">optimized </w:t>
      </w:r>
      <w:r w:rsidR="00EA41D6">
        <w:t>FST</w:t>
      </w:r>
      <w:r w:rsidRPr="00537DE3">
        <w:t xml:space="preserve"> formulation, one additional advantage is </w:t>
      </w:r>
      <w:r>
        <w:t xml:space="preserve">its </w:t>
      </w:r>
      <w:r w:rsidRPr="00537DE3">
        <w:t>non</w:t>
      </w:r>
      <w:r>
        <w:t>-</w:t>
      </w:r>
      <w:r w:rsidRPr="00537DE3">
        <w:t xml:space="preserve">flammability, which is highly desirable but often unavailable from </w:t>
      </w:r>
      <w:r>
        <w:t xml:space="preserve">other </w:t>
      </w:r>
      <w:r w:rsidRPr="00537DE3">
        <w:t xml:space="preserve">non-aqueous electrolytes. </w:t>
      </w:r>
      <w:r w:rsidR="00ED2F76" w:rsidRPr="00A22EB9">
        <w:rPr>
          <w:bCs/>
        </w:rPr>
        <w:t>As demonstrated in flaming tests (Supplementary Fig. 6, Supplementary videos 1</w:t>
      </w:r>
      <w:r w:rsidR="00ED2F76" w:rsidRPr="00A22EB9">
        <w:rPr>
          <w:bCs/>
          <w:i/>
        </w:rPr>
        <w:t>–</w:t>
      </w:r>
      <w:r w:rsidR="00ED2F76" w:rsidRPr="00A22EB9">
        <w:rPr>
          <w:bCs/>
        </w:rPr>
        <w:t>3 for EE, FFT, and FST electrolytes, respectively), this FST electrolyte does not burn following ignition, in sharp contrast with the highly flammable EE electrolyte. This is attributed to two facts: one is the fluorination on FEC, TTE molecules, which can effectively serve as an inhibitor to the propagation of oxygen radicals during combustion;</w:t>
      </w:r>
      <w:r w:rsidR="00ED2F76" w:rsidRPr="00A22EB9">
        <w:rPr>
          <w:bCs/>
        </w:rPr>
        <w:fldChar w:fldCharType="begin"/>
      </w:r>
      <w:r w:rsidR="001A4185">
        <w:rPr>
          <w:bCs/>
        </w:rPr>
        <w:instrText xml:space="preserve"> ADDIN EN.CITE &lt;EndNote&gt;&lt;Cite&gt;&lt;Author&gt;Xu&lt;/Author&gt;&lt;Year&gt;2002&lt;/Year&gt;&lt;RecNum&gt;414&lt;/RecNum&gt;&lt;DisplayText&gt;&lt;style face="superscript"&gt;9,10&lt;/style&gt;&lt;/DisplayText&gt;&lt;record&gt;&lt;rec-number&gt;414&lt;/rec-number&gt;&lt;foreign-keys&gt;&lt;key app="EN" db-id="padatse0625fzpexpr8xv90idt2ar25svree"&gt;414&lt;/key&gt;&lt;key app="ENWeb" db-id=""&gt;0&lt;/key&gt;&lt;/foreign-keys&gt;&lt;ref-type name="Journal Article"&gt;17&lt;/ref-type&gt;&lt;contributors&gt;&lt;authors&gt;&lt;author&gt;Xu, Kang&lt;/author&gt;&lt;author&gt;Zhang, Shengshui&lt;/author&gt;&lt;author&gt;Allen, Jan L.&lt;/author&gt;&lt;author&gt;Jow, T. Richard&lt;/author&gt;&lt;/authors&gt;&lt;/contributors&gt;&lt;titles&gt;&lt;title&gt;Nonflammable Electrolytes for Li-Ion Batteries Based on a Fluorinated Phosphate&lt;/title&gt;&lt;secondary-title&gt;Journal of The Electrochemical Society&lt;/secondary-title&gt;&lt;/titles&gt;&lt;periodical&gt;&lt;full-title&gt;Journal of The Electrochemical Society&lt;/full-title&gt;&lt;/periodical&gt;&lt;pages&gt;A1079&lt;/pages&gt;&lt;volume&gt;149&lt;/volume&gt;&lt;number&gt;8&lt;/number&gt;&lt;dates&gt;&lt;year&gt;2002&lt;/year&gt;&lt;/dates&gt;&lt;isbn&gt;00134651&lt;/isbn&gt;&lt;urls&gt;&lt;/urls&gt;&lt;electronic-resource-num&gt;10.1149/1.1490356&lt;/electronic-resource-num&gt;&lt;/record&gt;&lt;/Cite&gt;&lt;Cite&gt;&lt;Author&gt;Nagasubramanian&lt;/Author&gt;&lt;Year&gt;2011&lt;/Year&gt;&lt;RecNum&gt;404&lt;/RecNum&gt;&lt;record&gt;&lt;rec-number&gt;404&lt;/rec-number&gt;&lt;foreign-keys&gt;&lt;key app="EN" db-id="padatse0625fzpexpr8xv90idt2ar25svree"&gt;404&lt;/key&gt;&lt;key app="ENWeb" db-id=""&gt;0&lt;/key&gt;&lt;/foreign-keys&gt;&lt;ref-type name="Journal Article"&gt;17&lt;/ref-type&gt;&lt;contributors&gt;&lt;authors&gt;&lt;author&gt;Nagasubramanian, Ganesan&lt;/author&gt;&lt;author&gt;Orendorff, Christopher J.&lt;/author&gt;&lt;/authors&gt;&lt;/contributors&gt;&lt;titles&gt;&lt;title&gt;Hydrofluoroether electrolytes for lithium-ion batteries: Reduced gas decomposition and nonflammable&lt;/title&gt;&lt;secondary-title&gt;Journal of Power Sources&lt;/secondary-title&gt;&lt;/titles&gt;&lt;periodical&gt;&lt;full-title&gt;Journal of Power Sources&lt;/full-title&gt;&lt;/periodical&gt;&lt;pages&gt;8604-8609&lt;/pages&gt;&lt;volume&gt;196&lt;/volume&gt;&lt;number&gt;20&lt;/number&gt;&lt;dates&gt;&lt;year&gt;2011&lt;/year&gt;&lt;/dates&gt;&lt;isbn&gt;03787753&lt;/isbn&gt;&lt;urls&gt;&lt;/urls&gt;&lt;electronic-resource-num&gt;10.1016/j.jpowsour.2011.05.078&lt;/electronic-resource-num&gt;&lt;/record&gt;&lt;/Cite&gt;&lt;/EndNote&gt;</w:instrText>
      </w:r>
      <w:r w:rsidR="00ED2F76" w:rsidRPr="00A22EB9">
        <w:rPr>
          <w:bCs/>
        </w:rPr>
        <w:fldChar w:fldCharType="separate"/>
      </w:r>
      <w:hyperlink w:anchor="_ENREF_9" w:tooltip="Xu, 2002 #414" w:history="1">
        <w:r w:rsidR="00F4082D" w:rsidRPr="001A4185">
          <w:rPr>
            <w:bCs/>
            <w:noProof/>
            <w:vertAlign w:val="superscript"/>
          </w:rPr>
          <w:t>9</w:t>
        </w:r>
      </w:hyperlink>
      <w:r w:rsidR="00ED2F76" w:rsidRPr="00A22EB9">
        <w:rPr>
          <w:bCs/>
          <w:noProof/>
          <w:vertAlign w:val="superscript"/>
        </w:rPr>
        <w:t>,</w:t>
      </w:r>
      <w:hyperlink w:anchor="_ENREF_10" w:tooltip="Nagasubramanian, 2011 #404" w:history="1">
        <w:r w:rsidR="00F4082D" w:rsidRPr="001A4185">
          <w:rPr>
            <w:bCs/>
            <w:noProof/>
            <w:vertAlign w:val="superscript"/>
          </w:rPr>
          <w:t>10</w:t>
        </w:r>
      </w:hyperlink>
      <w:r w:rsidR="00ED2F76" w:rsidRPr="00A22EB9">
        <w:fldChar w:fldCharType="end"/>
      </w:r>
      <w:r w:rsidR="00ED2F76" w:rsidRPr="00A22EB9">
        <w:rPr>
          <w:bCs/>
        </w:rPr>
        <w:t xml:space="preserve"> second is the SL itself can act as flame retardant.</w:t>
      </w:r>
      <w:r w:rsidR="00ED2F76" w:rsidRPr="00A22EB9">
        <w:rPr>
          <w:bCs/>
        </w:rPr>
        <w:fldChar w:fldCharType="begin">
          <w:fldData xml:space="preserve">PEVuZE5vdGU+PENpdGU+PEF1dGhvcj5MaTwvQXV0aG9yPjxZZWFyPjIwMjI8L1llYXI+PFJlY051
bT44MDg8L1JlY051bT48RGlzcGxheVRleHQ+PHN0eWxlIGZhY2U9InN1cGVyc2NyaXB0Ij43LDg8
L3N0eWxlPjwvRGlzcGxheVRleHQ+PHJlY29yZD48cmVjLW51bWJlcj44MDg8L3JlYy1udW1iZXI+
PGZvcmVpZ24ta2V5cz48a2V5IGFwcD0iRU4iIGRiLWlkPSI5endyMmZhem50dnQ5ZmUwYXBndnJ3
ZTVzMmRlcjJ3cnA5cjUiPjgwODwva2V5PjxrZXkgYXBwPSJFTldlYiIgZGItaWQ9IiI+MDwva2V5
PjwvZm9yZWlnbi1rZXlzPjxyZWYtdHlwZSBuYW1lPSJKb3VybmFsIEFydGljbGUiPjE3PC9yZWYt
dHlwZT48Y29udHJpYnV0b3JzPjxhdXRob3JzPjxhdXRob3I+TGksIFpoZW5nYW5nPC9hdXRob3I+
PGF1dGhvcj5Tb25nLCBDdW48L2F1dGhvcj48YXV0aG9yPkRhaSwgUGVuZzwvYXV0aG9yPjxhdXRo
b3I+V3UsIFhpYW9ob25nPC9hdXRob3I+PGF1dGhvcj5aaG91LCBTaGl5dWFuPC9hdXRob3I+PGF1
dGhvcj5RaWFvLCBZdTwvYXV0aG9yPjxhdXRob3I+SHVhbmcsIExpbmc8L2F1dGhvcj48YXV0aG9y
PlN1biwgU2hpLUdhbmc8L2F1dGhvcj48L2F1dGhvcnM+PC9jb250cmlidXRvcnM+PHRpdGxlcz48
dGl0bGU+Tm9udm9sYXRpbGUgYW5kIE5vbmZsYW1tYWJsZSBTdWxmb2xhbmUtQmFzZWQgRWxlY3Ry
b2x5dGUgQWNoaWV2aW5nIEVmZmVjdGl2ZSBhbmQgU2FmZSBPcGVyYXRpb24gb2YgdGhlIExp4oCT
TzIgQmF0dGVyeSBpbiBPcGVuIE8yIEVudmlyb25tZW50PC90aXRsZT48c2Vjb25kYXJ5LXRpdGxl
Pk5hbm8gTGV0dGVyczwvc2Vjb25kYXJ5LXRpdGxlPjwvdGl0bGVzPjxwZXJpb2RpY2FsPjxmdWxs
LXRpdGxlPk5hbm8gTGV0dDwvZnVsbC10aXRsZT48YWJici0xPk5hbm8gbGV0dGVyczwvYWJici0x
PjwvcGVyaW9kaWNhbD48cGFnZXM+ODE1LTgyMTwvcGFnZXM+PHZvbHVtZT4yMjwvdm9sdW1lPjxu
dW1iZXI+MjwvbnVtYmVyPjxkYXRlcz48eWVhcj4yMDIyPC95ZWFyPjwvZGF0ZXM+PGlzYm4+MTUz
MC02OTg0JiN4RDsxNTMwLTY5OTI8L2lzYm4+PHVybHM+PC91cmxzPjxlbGVjdHJvbmljLXJlc291
cmNlLW51bT4xMC4xMDIxL2Fjcy5uYW5vbGV0dC4xYzA0NTM3PC9lbGVjdHJvbmljLXJlc291cmNl
LW51bT48L3JlY29yZD48L0NpdGU+PENpdGU+PEF1dGhvcj5MZTwvQXV0aG9yPjxZZWFyPjIwMTk8
L1llYXI+PFJlY051bT40MTM8L1JlY051bT48cmVjb3JkPjxyZWMtbnVtYmVyPjQxMzwvcmVjLW51
bWJlcj48Zm9yZWlnbi1rZXlzPjxrZXkgYXBwPSJFTiIgZGItaWQ9InBhZGF0c2UwNjI1ZnpwZXhw
cjh4djkwaWR0MmFyMjVzdnJlZSI+NDEzPC9rZXk+PGtleSBhcHA9IkVOV2ViIiBkYi1pZD0iIj4w
PC9rZXk+PC9mb3JlaWduLWtleXM+PHJlZi10eXBlIG5hbWU9IkpvdXJuYWwgQXJ0aWNsZSI+MTc8
L3JlZi10eXBlPjxjb250cmlidXRvcnM+PGF1dGhvcnM+PGF1dGhvcj5MZSwgUGh1bmcgTXkgTG9h
bjwvYXV0aG9yPjxhdXRob3I+TGUsIE5hbSBQaGFtIFBodW9uZzwvYXV0aG9yPjxhdXRob3I+VHJh
biwgQmluaCBUaGFuaDwvYXV0aG9yPjxhdXRob3I+UGhhbiwgQW4gTGUgQmFvPC9hdXRob3I+PGF1
dGhvcj5WbywgVGhhbmggRHV5PC9hdXRob3I+PC9hdXRob3JzPjwvY29udHJpYnV0b3JzPjx0aXRs
ZXM+PHRpdGxlPkVsZWN0cm9jaGVtaWNhbCBwZXJmb3JtYW5jZSBvZiBzdWxmb25lLWJhc2VkIGVs
ZWN0cm9seXRlcyBpbiBzb2RpdW0gaW9uIGJhdHRlcnkgd2l0aCBOYU5pMS8zTW4xLzNDbzEvM08y
IGxheWVyZWQgY2F0aG9kZTwvdGl0bGU+PHNlY29uZGFyeS10aXRsZT5TY2llbmNlIGFuZCBUZWNo
bm9sb2d5IERldmVsb3BtZW50IEpvdXJuYWw8L3NlY29uZGFyeS10aXRsZT48L3RpdGxlcz48cGVy
aW9kaWNhbD48ZnVsbC10aXRsZT5TY2llbmNlIGFuZCBUZWNobm9sb2d5IERldmVsb3BtZW50IEpv
dXJuYWw8L2Z1bGwtdGl0bGU+PC9wZXJpb2RpY2FsPjxwYWdlcz4zMzUtMzQyPC9wYWdlcz48dm9s
dW1lPjIyPC92b2x1bWU+PG51bWJlcj4zPC9udW1iZXI+PGRhdGVzPjx5ZWFyPjIwMTk8L3llYXI+
PC9kYXRlcz48aXNibj4xODU5LTAxMjg8L2lzYm4+PHVybHM+PC91cmxzPjxlbGVjdHJvbmljLXJl
c291cmNlLW51bT4xMC4zMjUwOC9zdGRqLnYyMmkzLjE2ODI8L2VsZWN0cm9uaWMtcmVzb3VyY2Ut
bnVtPjwvcmVjb3JkPjwvQ2l0ZT48L0VuZE5vdGU+
</w:fldData>
        </w:fldChar>
      </w:r>
      <w:r w:rsidR="001A4185">
        <w:rPr>
          <w:bCs/>
        </w:rPr>
        <w:instrText xml:space="preserve"> ADDIN EN.CITE </w:instrText>
      </w:r>
      <w:r w:rsidR="001A4185">
        <w:rPr>
          <w:bCs/>
        </w:rPr>
        <w:fldChar w:fldCharType="begin">
          <w:fldData xml:space="preserve">PEVuZE5vdGU+PENpdGU+PEF1dGhvcj5MaTwvQXV0aG9yPjxZZWFyPjIwMjI8L1llYXI+PFJlY051
bT44MDg8L1JlY051bT48RGlzcGxheVRleHQ+PHN0eWxlIGZhY2U9InN1cGVyc2NyaXB0Ij43LDg8
L3N0eWxlPjwvRGlzcGxheVRleHQ+PHJlY29yZD48cmVjLW51bWJlcj44MDg8L3JlYy1udW1iZXI+
PGZvcmVpZ24ta2V5cz48a2V5IGFwcD0iRU4iIGRiLWlkPSI5endyMmZhem50dnQ5ZmUwYXBndnJ3
ZTVzMmRlcjJ3cnA5cjUiPjgwODwva2V5PjxrZXkgYXBwPSJFTldlYiIgZGItaWQ9IiI+MDwva2V5
PjwvZm9yZWlnbi1rZXlzPjxyZWYtdHlwZSBuYW1lPSJKb3VybmFsIEFydGljbGUiPjE3PC9yZWYt
dHlwZT48Y29udHJpYnV0b3JzPjxhdXRob3JzPjxhdXRob3I+TGksIFpoZW5nYW5nPC9hdXRob3I+
PGF1dGhvcj5Tb25nLCBDdW48L2F1dGhvcj48YXV0aG9yPkRhaSwgUGVuZzwvYXV0aG9yPjxhdXRo
b3I+V3UsIFhpYW9ob25nPC9hdXRob3I+PGF1dGhvcj5aaG91LCBTaGl5dWFuPC9hdXRob3I+PGF1
dGhvcj5RaWFvLCBZdTwvYXV0aG9yPjxhdXRob3I+SHVhbmcsIExpbmc8L2F1dGhvcj48YXV0aG9y
PlN1biwgU2hpLUdhbmc8L2F1dGhvcj48L2F1dGhvcnM+PC9jb250cmlidXRvcnM+PHRpdGxlcz48
dGl0bGU+Tm9udm9sYXRpbGUgYW5kIE5vbmZsYW1tYWJsZSBTdWxmb2xhbmUtQmFzZWQgRWxlY3Ry
b2x5dGUgQWNoaWV2aW5nIEVmZmVjdGl2ZSBhbmQgU2FmZSBPcGVyYXRpb24gb2YgdGhlIExp4oCT
TzIgQmF0dGVyeSBpbiBPcGVuIE8yIEVudmlyb25tZW50PC90aXRsZT48c2Vjb25kYXJ5LXRpdGxl
Pk5hbm8gTGV0dGVyczwvc2Vjb25kYXJ5LXRpdGxlPjwvdGl0bGVzPjxwZXJpb2RpY2FsPjxmdWxs
LXRpdGxlPk5hbm8gTGV0dDwvZnVsbC10aXRsZT48YWJici0xPk5hbm8gbGV0dGVyczwvYWJici0x
PjwvcGVyaW9kaWNhbD48cGFnZXM+ODE1LTgyMTwvcGFnZXM+PHZvbHVtZT4yMjwvdm9sdW1lPjxu
dW1iZXI+MjwvbnVtYmVyPjxkYXRlcz48eWVhcj4yMDIyPC95ZWFyPjwvZGF0ZXM+PGlzYm4+MTUz
MC02OTg0JiN4RDsxNTMwLTY5OTI8L2lzYm4+PHVybHM+PC91cmxzPjxlbGVjdHJvbmljLXJlc291
cmNlLW51bT4xMC4xMDIxL2Fjcy5uYW5vbGV0dC4xYzA0NTM3PC9lbGVjdHJvbmljLXJlc291cmNl
LW51bT48L3JlY29yZD48L0NpdGU+PENpdGU+PEF1dGhvcj5MZTwvQXV0aG9yPjxZZWFyPjIwMTk8
L1llYXI+PFJlY051bT40MTM8L1JlY051bT48cmVjb3JkPjxyZWMtbnVtYmVyPjQxMzwvcmVjLW51
bWJlcj48Zm9yZWlnbi1rZXlzPjxrZXkgYXBwPSJFTiIgZGItaWQ9InBhZGF0c2UwNjI1ZnpwZXhw
cjh4djkwaWR0MmFyMjVzdnJlZSI+NDEzPC9rZXk+PGtleSBhcHA9IkVOV2ViIiBkYi1pZD0iIj4w
PC9rZXk+PC9mb3JlaWduLWtleXM+PHJlZi10eXBlIG5hbWU9IkpvdXJuYWwgQXJ0aWNsZSI+MTc8
L3JlZi10eXBlPjxjb250cmlidXRvcnM+PGF1dGhvcnM+PGF1dGhvcj5MZSwgUGh1bmcgTXkgTG9h
bjwvYXV0aG9yPjxhdXRob3I+TGUsIE5hbSBQaGFtIFBodW9uZzwvYXV0aG9yPjxhdXRob3I+VHJh
biwgQmluaCBUaGFuaDwvYXV0aG9yPjxhdXRob3I+UGhhbiwgQW4gTGUgQmFvPC9hdXRob3I+PGF1
dGhvcj5WbywgVGhhbmggRHV5PC9hdXRob3I+PC9hdXRob3JzPjwvY29udHJpYnV0b3JzPjx0aXRs
ZXM+PHRpdGxlPkVsZWN0cm9jaGVtaWNhbCBwZXJmb3JtYW5jZSBvZiBzdWxmb25lLWJhc2VkIGVs
ZWN0cm9seXRlcyBpbiBzb2RpdW0gaW9uIGJhdHRlcnkgd2l0aCBOYU5pMS8zTW4xLzNDbzEvM08y
IGxheWVyZWQgY2F0aG9kZTwvdGl0bGU+PHNlY29uZGFyeS10aXRsZT5TY2llbmNlIGFuZCBUZWNo
bm9sb2d5IERldmVsb3BtZW50IEpvdXJuYWw8L3NlY29uZGFyeS10aXRsZT48L3RpdGxlcz48cGVy
aW9kaWNhbD48ZnVsbC10aXRsZT5TY2llbmNlIGFuZCBUZWNobm9sb2d5IERldmVsb3BtZW50IEpv
dXJuYWw8L2Z1bGwtdGl0bGU+PC9wZXJpb2RpY2FsPjxwYWdlcz4zMzUtMzQyPC9wYWdlcz48dm9s
dW1lPjIyPC92b2x1bWU+PG51bWJlcj4zPC9udW1iZXI+PGRhdGVzPjx5ZWFyPjIwMTk8L3llYXI+
PC9kYXRlcz48aXNibj4xODU5LTAxMjg8L2lzYm4+PHVybHM+PC91cmxzPjxlbGVjdHJvbmljLXJl
c291cmNlLW51bT4xMC4zMjUwOC9zdGRqLnYyMmkzLjE2ODI8L2VsZWN0cm9uaWMtcmVzb3VyY2Ut
bnVtPjwvcmVjb3JkPjwvQ2l0ZT48L0VuZE5vdGU+
</w:fldData>
        </w:fldChar>
      </w:r>
      <w:r w:rsidR="001A4185">
        <w:rPr>
          <w:bCs/>
        </w:rPr>
        <w:instrText xml:space="preserve"> ADDIN EN.CITE.DATA </w:instrText>
      </w:r>
      <w:r w:rsidR="001A4185">
        <w:rPr>
          <w:bCs/>
        </w:rPr>
      </w:r>
      <w:r w:rsidR="001A4185">
        <w:rPr>
          <w:bCs/>
        </w:rPr>
        <w:fldChar w:fldCharType="end"/>
      </w:r>
      <w:r w:rsidR="00ED2F76" w:rsidRPr="00A22EB9">
        <w:rPr>
          <w:bCs/>
        </w:rPr>
      </w:r>
      <w:r w:rsidR="00ED2F76" w:rsidRPr="00A22EB9">
        <w:rPr>
          <w:bCs/>
        </w:rPr>
        <w:fldChar w:fldCharType="separate"/>
      </w:r>
      <w:hyperlink w:anchor="_ENREF_7" w:tooltip="Li, 2022 #808" w:history="1">
        <w:r w:rsidR="00F4082D" w:rsidRPr="001A4185">
          <w:rPr>
            <w:bCs/>
            <w:noProof/>
            <w:vertAlign w:val="superscript"/>
          </w:rPr>
          <w:t>7</w:t>
        </w:r>
      </w:hyperlink>
      <w:r w:rsidR="00ED2F76" w:rsidRPr="00A22EB9">
        <w:rPr>
          <w:bCs/>
          <w:noProof/>
          <w:vertAlign w:val="superscript"/>
        </w:rPr>
        <w:t>,</w:t>
      </w:r>
      <w:hyperlink w:anchor="_ENREF_8" w:tooltip="Le, 2019 #413" w:history="1">
        <w:r w:rsidR="00F4082D" w:rsidRPr="001A4185">
          <w:rPr>
            <w:bCs/>
            <w:noProof/>
            <w:vertAlign w:val="superscript"/>
          </w:rPr>
          <w:t>8</w:t>
        </w:r>
      </w:hyperlink>
      <w:r w:rsidR="00ED2F76" w:rsidRPr="00A22EB9">
        <w:fldChar w:fldCharType="end"/>
      </w:r>
    </w:p>
    <w:p w14:paraId="65F5D174" w14:textId="77777777" w:rsidR="00275AC5" w:rsidRDefault="00275AC5" w:rsidP="00A11CD5">
      <w:pPr>
        <w:jc w:val="both"/>
        <w:rPr>
          <w:sz w:val="22"/>
          <w:szCs w:val="22"/>
        </w:rPr>
      </w:pPr>
    </w:p>
    <w:p w14:paraId="7343EC63" w14:textId="77777777" w:rsidR="00404754" w:rsidRPr="00106AB8" w:rsidRDefault="00404754" w:rsidP="00272225">
      <w:pPr>
        <w:spacing w:line="480" w:lineRule="auto"/>
        <w:rPr>
          <w:b/>
        </w:rPr>
      </w:pPr>
      <w:r w:rsidRPr="00106AB8">
        <w:rPr>
          <w:b/>
        </w:rPr>
        <w:t xml:space="preserve">Supplementary Note </w:t>
      </w:r>
      <w:r>
        <w:rPr>
          <w:b/>
        </w:rPr>
        <w:t>2</w:t>
      </w:r>
      <w:r w:rsidRPr="00106AB8">
        <w:rPr>
          <w:b/>
        </w:rPr>
        <w:t xml:space="preserve"> </w:t>
      </w:r>
    </w:p>
    <w:p w14:paraId="0FD096F7" w14:textId="360EA825" w:rsidR="00404754" w:rsidRDefault="00404754" w:rsidP="00272225">
      <w:pPr>
        <w:spacing w:line="480" w:lineRule="auto"/>
        <w:rPr>
          <w:i/>
        </w:rPr>
      </w:pPr>
      <w:r w:rsidRPr="004A54F2">
        <w:rPr>
          <w:i/>
        </w:rPr>
        <w:t xml:space="preserve">Discussion on </w:t>
      </w:r>
      <w:r>
        <w:rPr>
          <w:i/>
        </w:rPr>
        <w:t>the solubility of organic SEI in the studied electrolytes.</w:t>
      </w:r>
    </w:p>
    <w:p w14:paraId="6B5550F5" w14:textId="44DD3968" w:rsidR="00404754" w:rsidRDefault="00404754" w:rsidP="00272225">
      <w:pPr>
        <w:spacing w:line="480" w:lineRule="auto"/>
        <w:jc w:val="both"/>
      </w:pPr>
      <w:r>
        <w:t>The well-established a</w:t>
      </w:r>
      <w:r w:rsidR="00E542F6">
        <w:t>nd identified organic component</w:t>
      </w:r>
      <w:r>
        <w:t xml:space="preserve"> in the SEI, </w:t>
      </w:r>
      <w:r w:rsidR="00CA7905">
        <w:t>LiEMC</w:t>
      </w:r>
      <w:r w:rsidR="00CA7905">
        <w:fldChar w:fldCharType="begin">
          <w:fldData xml:space="preserve">PEVuZE5vdGU+PENpdGU+PEF1dGhvcj5XYW5nPC9BdXRob3I+PFllYXI+MjAxOTwvWWVhcj48UmVj
TnVtPjI2NjwvUmVjTnVtPjxEaXNwbGF5VGV4dD48c3R5bGUgZmFjZT0ic3VwZXJzY3JpcHQiPjEx
LDEyPC9zdHlsZT48L0Rpc3BsYXlUZXh0PjxyZWNvcmQ+PHJlYy1udW1iZXI+MjY2PC9yZWMtbnVt
YmVyPjxmb3JlaWduLWtleXM+PGtleSBhcHA9IkVOIiBkYi1pZD0icGFkYXRzZTA2MjVmenBleHBy
OHh2OTBpZHQyYXIyNXN2cmVlIj4yNjY8L2tleT48a2V5IGFwcD0iRU5XZWIiIGRiLWlkPSIiPjA8
L2tleT48L2ZvcmVpZ24ta2V5cz48cmVmLXR5cGUgbmFtZT0iSm91cm5hbCBBcnRpY2xlIj4xNzwv
cmVmLXR5cGU+PGNvbnRyaWJ1dG9ycz48YXV0aG9ycz48YXV0aG9yPldhbmcsIEwuPC9hdXRob3I+
PGF1dGhvcj5NZW5ha2F0aCwgQS48L2F1dGhvcj48YXV0aG9yPkhhbiwgRi48L2F1dGhvcj48YXV0
aG9yPldhbmcsIFkuPC9hdXRob3I+PGF1dGhvcj5aYXZhbGlqLCBQLiBZLjwvYXV0aG9yPjxhdXRo
b3I+R2Fza2VsbCwgSy4gSi48L2F1dGhvcj48YXV0aG9yPkJvcm9kaW4sIE8uPC9hdXRob3I+PGF1
dGhvcj5JdWdhLCBELjwvYXV0aG9yPjxhdXRob3I+QnJvd24sIFMuIFAuPC9hdXRob3I+PGF1dGhv
cj5XYW5nLCBDLjwvYXV0aG9yPjxhdXRob3I+WHUsIEsuPC9hdXRob3I+PGF1dGhvcj5FaWNoaG9y
biwgQi4gVy48L2F1dGhvcj48L2F1dGhvcnM+PC9jb250cmlidXRvcnM+PGF1dGgtYWRkcmVzcz5E
ZXBhcnRtZW50IG9mIENoZW1pc3RyeSBhbmQgQmlvY2hlbWlzdHJ5LCBVbml2ZXJzaXR5IG9mIE1h
cnlsYW5kLCBDb2xsZWdlIFBhcmssIE1ELCBVU0EuJiN4RDtEZXBhcnRtZW50IG9mIFBoeXNpY3Ms
IFVuaXZlcnNpdHkgb2YgV2Fyd2ljaywgQ292ZW50cnksIFVLLiYjeEQ7RGVwYXJ0bWVudCBvZiBD
aGVtaWNhbCBhbmQgQmlvbW9sZWN1bGFyIEVuZ2luZWVyaW5nLCBVbml2ZXJzaXR5IG9mIE1hcnls
YW5kLCBDb2xsZWdlIFBhcmssIE1ELCBVU0EuJiN4RDtFbGVjdHJvY2hlbWlzdHJ5IEJyYW5jaCwg
UG93ZXIgYW5kIEVuZXJneSBEaXZpc2lvbiBTZW5zb3IgYW5kIEVsZWN0cm9uIERldmljZXMgRGly
ZWN0b3JhdGUsIFVTIEFybXkgUmVzZWFyY2ggTGFib3JhdG9yeSwgQWRlbHBoaSwgTUQsIFVTQS4m
I3hEO0RlcGFydG1lbnQgb2YgQ2hlbWlzdHJ5IGFuZCBCaW9jaGVtaXN0cnksIFVuaXZlcnNpdHkg
b2YgTWFyeWxhbmQsIENvbGxlZ2UgUGFyaywgTUQsIFVTQS4gY3N3YW5nQHVtZC5lZHUuJiN4RDtE
ZXBhcnRtZW50IG9mIENoZW1pY2FsIGFuZCBCaW9tb2xlY3VsYXIgRW5naW5lZXJpbmcsIFVuaXZl
cnNpdHkgb2YgTWFyeWxhbmQsIENvbGxlZ2UgUGFyaywgTUQsIFVTQS4gY3N3YW5nQHVtZC5lZHUu
JiN4RDtFbGVjdHJvY2hlbWlzdHJ5IEJyYW5jaCwgUG93ZXIgYW5kIEVuZXJneSBEaXZpc2lvbiBT
ZW5zb3IgYW5kIEVsZWN0cm9uIERldmljZXMgRGlyZWN0b3JhdGUsIFVTIEFybXkgUmVzZWFyY2gg
TGFib3JhdG9yeSwgQWRlbHBoaSwgTUQsIFVTQS4gY29ucmFkLmsueHUuY2l2QG1haWwubWlsLiYj
eEQ7RGVwYXJ0bWVudCBvZiBDaGVtaXN0cnkgYW5kIEJpb2NoZW1pc3RyeSwgVW5pdmVyc2l0eSBv
ZiBNYXJ5bGFuZCwgQ29sbGVnZSBQYXJrLCBNRCwgVVNBLiBlaWNoaG9ybkB1bWQuZWR1LjwvYXV0
aC1hZGRyZXNzPjx0aXRsZXM+PHRpdGxlPklkZW50aWZ5aW5nIHRoZSBjb21wb25lbnRzIG9mIHRo
ZSBzb2xpZC1lbGVjdHJvbHl0ZSBpbnRlcnBoYXNlIGluIExpLWlvbiBiYXR0ZXJpZXM8L3RpdGxl
PjxzZWNvbmRhcnktdGl0bGU+TmF0IENoZW08L3NlY29uZGFyeS10aXRsZT48YWx0LXRpdGxlPk5h
dHVyZSBjaGVtaXN0cnk8L2FsdC10aXRsZT48L3RpdGxlcz48cGVyaW9kaWNhbD48ZnVsbC10aXRs
ZT5OYXQgQ2hlbTwvZnVsbC10aXRsZT48YWJici0xPk5hdHVyZSBjaGVtaXN0cnk8L2FiYnItMT48
L3BlcmlvZGljYWw+PGFsdC1wZXJpb2RpY2FsPjxmdWxsLXRpdGxlPk5hdCBDaGVtPC9mdWxsLXRp
dGxlPjxhYmJyLTE+TmF0dXJlIGNoZW1pc3RyeTwvYWJici0xPjwvYWx0LXBlcmlvZGljYWw+PHBh
Z2VzPjc4OS03OTY8L3BhZ2VzPjx2b2x1bWU+MTE8L3ZvbHVtZT48bnVtYmVyPjk8L251bWJlcj48
ZGF0ZXM+PHllYXI+MjAxOTwveWVhcj48cHViLWRhdGVzPjxkYXRlPlNlcDwvZGF0ZT48L3B1Yi1k
YXRlcz48L2RhdGVzPjxpc2JuPjE3NTUtNDM0OSAoRWxlY3Ryb25pYykmI3hEOzE3NTUtNDMzMCAo
TGlua2luZyk8L2lzYm4+PGFjY2Vzc2lvbi1udW0+MzE0Mjc3NjY8L2FjY2Vzc2lvbi1udW0+PHVy
bHM+PHJlbGF0ZWQtdXJscz48dXJsPmh0dHA6Ly93d3cubmNiaS5ubG0ubmloLmdvdi9wdWJtZWQv
MzE0Mjc3NjY8L3VybD48L3JlbGF0ZWQtdXJscz48L3VybHM+PGVsZWN0cm9uaWMtcmVzb3VyY2Ut
bnVtPjEwLjEwMzgvczQxNTU3LTAxOS0wMzA0LXo8L2VsZWN0cm9uaWMtcmVzb3VyY2UtbnVtPjwv
cmVjb3JkPjwvQ2l0ZT48Q2l0ZT48QXV0aG9yPlpvcmtvPC9BdXRob3I+PFllYXI+MjAyMjwvWWVh
cj48UmVjTnVtPjQwNTwvUmVjTnVtPjxyZWNvcmQ+PHJlYy1udW1iZXI+NDA1PC9yZWMtbnVtYmVy
Pjxmb3JlaWduLWtleXM+PGtleSBhcHA9IkVOIiBkYi1pZD0icGFkYXRzZTA2MjVmenBleHByOHh2
OTBpZHQyYXIyNXN2cmVlIj40MDU8L2tleT48a2V5IGFwcD0iRU5XZWIiIGRiLWlkPSIiPjA8L2tl
eT48L2ZvcmVpZ24ta2V5cz48cmVmLXR5cGUgbmFtZT0iSm91cm5hbCBBcnRpY2xlIj4xNzwvcmVm
LXR5cGU+PGNvbnRyaWJ1dG9ycz48YXV0aG9ycz48YXV0aG9yPlpvcmtvLCBNaWxlbmE8L2F1dGhv
cj48YXV0aG9yPkhhZXJpbmcsIERvbWluaWs8L2F1dGhvcj48YXV0aG9yPkNvbm5lbGwsIEp1c3Rp
bjwvYXV0aG9yPjxhdXRob3I+V2FuLCBIYW88L2F1dGhvcj48YXV0aG9yPlN2YW5lLCBLYXRyaW5l
PC9hdXRob3I+PGF1dGhvcj5HZW5vcmlvLCBCb3N0amFuPC9hdXRob3I+PGF1dGhvcj5NYXJ0aW5z
LCBQZWRybyBGYXJpbmF6em8gQmVyZ2FtbyBEaWFzPC9hdXRob3I+PGF1dGhvcj5Mb3BlcywgUGll
dHJvPC9hdXRob3I+PGF1dGhvcj5Hb3VsZCwgQnJpYW48L2F1dGhvcj48YXV0aG9yPk1hZ2xpYSwg
RmlsaXBwbzwvYXV0aG9yPjxhdXRob3I+SnVuZywgUm9sYW5kPC9hdXRob3I+PGF1dGhvcj5TdGFt
ZW5rb3ZpYywgVm9qaXNsYXY8L2F1dGhvcj48YXV0aG9yPkNhc3RlbGxpLCBJdmFubzwvYXV0aG9y
PjxhdXRob3I+TWFya292aWMsIE5lbmFkPC9hdXRob3I+PGF1dGhvcj5Sb3NzbWVpc2wsIEphbjwv
YXV0aG9yPjxhdXRob3I+U3RybWNuaWssIER1c2FuPC9hdXRob3I+PC9hdXRob3JzPjwvY29udHJp
YnV0b3JzPjx0aXRsZXM+PC90aXRsZXM+PGRhdGVzPjx5ZWFyPjIwMjI8L3llYXI+PC9kYXRlcz48
dXJscz48L3VybHM+PGVsZWN0cm9uaWMtcmVzb3VyY2UtbnVtPjEwLjIxMjAzL3JzLjMucnMtMTk1
MDY4OC92MTwvZWxlY3Ryb25pYy1yZXNvdXJjZS1udW0+PC9yZWNvcmQ+PC9DaXRlPjwvRW5kTm90
ZT4A
</w:fldData>
        </w:fldChar>
      </w:r>
      <w:r w:rsidR="001A4185">
        <w:instrText xml:space="preserve"> ADDIN EN.CITE </w:instrText>
      </w:r>
      <w:r w:rsidR="001A4185">
        <w:fldChar w:fldCharType="begin">
          <w:fldData xml:space="preserve">PEVuZE5vdGU+PENpdGU+PEF1dGhvcj5XYW5nPC9BdXRob3I+PFllYXI+MjAxOTwvWWVhcj48UmVj
TnVtPjI2NjwvUmVjTnVtPjxEaXNwbGF5VGV4dD48c3R5bGUgZmFjZT0ic3VwZXJzY3JpcHQiPjEx
LDEyPC9zdHlsZT48L0Rpc3BsYXlUZXh0PjxyZWNvcmQ+PHJlYy1udW1iZXI+MjY2PC9yZWMtbnVt
YmVyPjxmb3JlaWduLWtleXM+PGtleSBhcHA9IkVOIiBkYi1pZD0icGFkYXRzZTA2MjVmenBleHBy
OHh2OTBpZHQyYXIyNXN2cmVlIj4yNjY8L2tleT48a2V5IGFwcD0iRU5XZWIiIGRiLWlkPSIiPjA8
L2tleT48L2ZvcmVpZ24ta2V5cz48cmVmLXR5cGUgbmFtZT0iSm91cm5hbCBBcnRpY2xlIj4xNzwv
cmVmLXR5cGU+PGNvbnRyaWJ1dG9ycz48YXV0aG9ycz48YXV0aG9yPldhbmcsIEwuPC9hdXRob3I+
PGF1dGhvcj5NZW5ha2F0aCwgQS48L2F1dGhvcj48YXV0aG9yPkhhbiwgRi48L2F1dGhvcj48YXV0
aG9yPldhbmcsIFkuPC9hdXRob3I+PGF1dGhvcj5aYXZhbGlqLCBQLiBZLjwvYXV0aG9yPjxhdXRo
b3I+R2Fza2VsbCwgSy4gSi48L2F1dGhvcj48YXV0aG9yPkJvcm9kaW4sIE8uPC9hdXRob3I+PGF1
dGhvcj5JdWdhLCBELjwvYXV0aG9yPjxhdXRob3I+QnJvd24sIFMuIFAuPC9hdXRob3I+PGF1dGhv
cj5XYW5nLCBDLjwvYXV0aG9yPjxhdXRob3I+WHUsIEsuPC9hdXRob3I+PGF1dGhvcj5FaWNoaG9y
biwgQi4gVy48L2F1dGhvcj48L2F1dGhvcnM+PC9jb250cmlidXRvcnM+PGF1dGgtYWRkcmVzcz5E
ZXBhcnRtZW50IG9mIENoZW1pc3RyeSBhbmQgQmlvY2hlbWlzdHJ5LCBVbml2ZXJzaXR5IG9mIE1h
cnlsYW5kLCBDb2xsZWdlIFBhcmssIE1ELCBVU0EuJiN4RDtEZXBhcnRtZW50IG9mIFBoeXNpY3Ms
IFVuaXZlcnNpdHkgb2YgV2Fyd2ljaywgQ292ZW50cnksIFVLLiYjeEQ7RGVwYXJ0bWVudCBvZiBD
aGVtaWNhbCBhbmQgQmlvbW9sZWN1bGFyIEVuZ2luZWVyaW5nLCBVbml2ZXJzaXR5IG9mIE1hcnls
YW5kLCBDb2xsZWdlIFBhcmssIE1ELCBVU0EuJiN4RDtFbGVjdHJvY2hlbWlzdHJ5IEJyYW5jaCwg
UG93ZXIgYW5kIEVuZXJneSBEaXZpc2lvbiBTZW5zb3IgYW5kIEVsZWN0cm9uIERldmljZXMgRGly
ZWN0b3JhdGUsIFVTIEFybXkgUmVzZWFyY2ggTGFib3JhdG9yeSwgQWRlbHBoaSwgTUQsIFVTQS4m
I3hEO0RlcGFydG1lbnQgb2YgQ2hlbWlzdHJ5IGFuZCBCaW9jaGVtaXN0cnksIFVuaXZlcnNpdHkg
b2YgTWFyeWxhbmQsIENvbGxlZ2UgUGFyaywgTUQsIFVTQS4gY3N3YW5nQHVtZC5lZHUuJiN4RDtE
ZXBhcnRtZW50IG9mIENoZW1pY2FsIGFuZCBCaW9tb2xlY3VsYXIgRW5naW5lZXJpbmcsIFVuaXZl
cnNpdHkgb2YgTWFyeWxhbmQsIENvbGxlZ2UgUGFyaywgTUQsIFVTQS4gY3N3YW5nQHVtZC5lZHUu
JiN4RDtFbGVjdHJvY2hlbWlzdHJ5IEJyYW5jaCwgUG93ZXIgYW5kIEVuZXJneSBEaXZpc2lvbiBT
ZW5zb3IgYW5kIEVsZWN0cm9uIERldmljZXMgRGlyZWN0b3JhdGUsIFVTIEFybXkgUmVzZWFyY2gg
TGFib3JhdG9yeSwgQWRlbHBoaSwgTUQsIFVTQS4gY29ucmFkLmsueHUuY2l2QG1haWwubWlsLiYj
eEQ7RGVwYXJ0bWVudCBvZiBDaGVtaXN0cnkgYW5kIEJpb2NoZW1pc3RyeSwgVW5pdmVyc2l0eSBv
ZiBNYXJ5bGFuZCwgQ29sbGVnZSBQYXJrLCBNRCwgVVNBLiBlaWNoaG9ybkB1bWQuZWR1LjwvYXV0
aC1hZGRyZXNzPjx0aXRsZXM+PHRpdGxlPklkZW50aWZ5aW5nIHRoZSBjb21wb25lbnRzIG9mIHRo
ZSBzb2xpZC1lbGVjdHJvbHl0ZSBpbnRlcnBoYXNlIGluIExpLWlvbiBiYXR0ZXJpZXM8L3RpdGxl
PjxzZWNvbmRhcnktdGl0bGU+TmF0IENoZW08L3NlY29uZGFyeS10aXRsZT48YWx0LXRpdGxlPk5h
dHVyZSBjaGVtaXN0cnk8L2FsdC10aXRsZT48L3RpdGxlcz48cGVyaW9kaWNhbD48ZnVsbC10aXRs
ZT5OYXQgQ2hlbTwvZnVsbC10aXRsZT48YWJici0xPk5hdHVyZSBjaGVtaXN0cnk8L2FiYnItMT48
L3BlcmlvZGljYWw+PGFsdC1wZXJpb2RpY2FsPjxmdWxsLXRpdGxlPk5hdCBDaGVtPC9mdWxsLXRp
dGxlPjxhYmJyLTE+TmF0dXJlIGNoZW1pc3RyeTwvYWJici0xPjwvYWx0LXBlcmlvZGljYWw+PHBh
Z2VzPjc4OS03OTY8L3BhZ2VzPjx2b2x1bWU+MTE8L3ZvbHVtZT48bnVtYmVyPjk8L251bWJlcj48
ZGF0ZXM+PHllYXI+MjAxOTwveWVhcj48cHViLWRhdGVzPjxkYXRlPlNlcDwvZGF0ZT48L3B1Yi1k
YXRlcz48L2RhdGVzPjxpc2JuPjE3NTUtNDM0OSAoRWxlY3Ryb25pYykmI3hEOzE3NTUtNDMzMCAo
TGlua2luZyk8L2lzYm4+PGFjY2Vzc2lvbi1udW0+MzE0Mjc3NjY8L2FjY2Vzc2lvbi1udW0+PHVy
bHM+PHJlbGF0ZWQtdXJscz48dXJsPmh0dHA6Ly93d3cubmNiaS5ubG0ubmloLmdvdi9wdWJtZWQv
MzE0Mjc3NjY8L3VybD48L3JlbGF0ZWQtdXJscz48L3VybHM+PGVsZWN0cm9uaWMtcmVzb3VyY2Ut
bnVtPjEwLjEwMzgvczQxNTU3LTAxOS0wMzA0LXo8L2VsZWN0cm9uaWMtcmVzb3VyY2UtbnVtPjwv
cmVjb3JkPjwvQ2l0ZT48Q2l0ZT48QXV0aG9yPlpvcmtvPC9BdXRob3I+PFllYXI+MjAyMjwvWWVh
cj48UmVjTnVtPjQwNTwvUmVjTnVtPjxyZWNvcmQ+PHJlYy1udW1iZXI+NDA1PC9yZWMtbnVtYmVy
Pjxmb3JlaWduLWtleXM+PGtleSBhcHA9IkVOIiBkYi1pZD0icGFkYXRzZTA2MjVmenBleHByOHh2
OTBpZHQyYXIyNXN2cmVlIj40MDU8L2tleT48a2V5IGFwcD0iRU5XZWIiIGRiLWlkPSIiPjA8L2tl
eT48L2ZvcmVpZ24ta2V5cz48cmVmLXR5cGUgbmFtZT0iSm91cm5hbCBBcnRpY2xlIj4xNzwvcmVm
LXR5cGU+PGNvbnRyaWJ1dG9ycz48YXV0aG9ycz48YXV0aG9yPlpvcmtvLCBNaWxlbmE8L2F1dGhv
cj48YXV0aG9yPkhhZXJpbmcsIERvbWluaWs8L2F1dGhvcj48YXV0aG9yPkNvbm5lbGwsIEp1c3Rp
bjwvYXV0aG9yPjxhdXRob3I+V2FuLCBIYW88L2F1dGhvcj48YXV0aG9yPlN2YW5lLCBLYXRyaW5l
PC9hdXRob3I+PGF1dGhvcj5HZW5vcmlvLCBCb3N0amFuPC9hdXRob3I+PGF1dGhvcj5NYXJ0aW5z
LCBQZWRybyBGYXJpbmF6em8gQmVyZ2FtbyBEaWFzPC9hdXRob3I+PGF1dGhvcj5Mb3BlcywgUGll
dHJvPC9hdXRob3I+PGF1dGhvcj5Hb3VsZCwgQnJpYW48L2F1dGhvcj48YXV0aG9yPk1hZ2xpYSwg
RmlsaXBwbzwvYXV0aG9yPjxhdXRob3I+SnVuZywgUm9sYW5kPC9hdXRob3I+PGF1dGhvcj5TdGFt
ZW5rb3ZpYywgVm9qaXNsYXY8L2F1dGhvcj48YXV0aG9yPkNhc3RlbGxpLCBJdmFubzwvYXV0aG9y
PjxhdXRob3I+TWFya292aWMsIE5lbmFkPC9hdXRob3I+PGF1dGhvcj5Sb3NzbWVpc2wsIEphbjwv
YXV0aG9yPjxhdXRob3I+U3RybWNuaWssIER1c2FuPC9hdXRob3I+PC9hdXRob3JzPjwvY29udHJp
YnV0b3JzPjx0aXRsZXM+PC90aXRsZXM+PGRhdGVzPjx5ZWFyPjIwMjI8L3llYXI+PC9kYXRlcz48
dXJscz48L3VybHM+PGVsZWN0cm9uaWMtcmVzb3VyY2UtbnVtPjEwLjIxMjAzL3JzLjMucnMtMTk1
MDY4OC92MTwvZWxlY3Ryb25pYy1yZXNvdXJjZS1udW0+PC9yZWNvcmQ+PC9DaXRlPjwvRW5kTm90
ZT4A
</w:fldData>
        </w:fldChar>
      </w:r>
      <w:r w:rsidR="001A4185">
        <w:instrText xml:space="preserve"> ADDIN EN.CITE.DATA </w:instrText>
      </w:r>
      <w:r w:rsidR="001A4185">
        <w:fldChar w:fldCharType="end"/>
      </w:r>
      <w:r w:rsidR="00CA7905">
        <w:fldChar w:fldCharType="separate"/>
      </w:r>
      <w:hyperlink w:anchor="_ENREF_11" w:tooltip="Wang, 2019 #266" w:history="1">
        <w:r w:rsidR="00F4082D" w:rsidRPr="00F368BF">
          <w:rPr>
            <w:noProof/>
            <w:vertAlign w:val="superscript"/>
          </w:rPr>
          <w:t>11</w:t>
        </w:r>
      </w:hyperlink>
      <w:r w:rsidR="00F368BF" w:rsidRPr="00F368BF">
        <w:rPr>
          <w:noProof/>
          <w:vertAlign w:val="superscript"/>
        </w:rPr>
        <w:t>,</w:t>
      </w:r>
      <w:hyperlink w:anchor="_ENREF_12" w:tooltip="Zorko, 2022 #405" w:history="1">
        <w:r w:rsidR="00F4082D" w:rsidRPr="00F368BF">
          <w:rPr>
            <w:noProof/>
            <w:vertAlign w:val="superscript"/>
          </w:rPr>
          <w:t>12</w:t>
        </w:r>
      </w:hyperlink>
      <w:r w:rsidR="00CA7905">
        <w:fldChar w:fldCharType="end"/>
      </w:r>
      <w:r w:rsidR="00CA7905">
        <w:t>,</w:t>
      </w:r>
      <w:r w:rsidR="00F76A3B">
        <w:t xml:space="preserve"> is used as a case </w:t>
      </w:r>
      <w:r>
        <w:t xml:space="preserve">example to verify the solubility of the organic components in the proposed electrolytes. The LiEMC standard sample is chemically synthesized </w:t>
      </w:r>
      <w:r w:rsidR="00AE7BB8">
        <w:t>based on</w:t>
      </w:r>
      <w:r>
        <w:t xml:space="preserve"> our reported method.</w:t>
      </w:r>
      <w:hyperlink w:anchor="_ENREF_11" w:tooltip="Wang, 2019 #266" w:history="1">
        <w:r w:rsidR="00F4082D">
          <w:fldChar w:fldCharType="begin">
            <w:fldData xml:space="preserve">PEVuZE5vdGU+PENpdGU+PEF1dGhvcj5XYW5nPC9BdXRob3I+PFllYXI+MjAxOTwvWWVhcj48UmVj
TnVtPjI2NjwvUmVjTnVtPjxEaXNwbGF5VGV4dD48c3R5bGUgZmFjZT0ic3VwZXJzY3JpcHQiPjEx
PC9zdHlsZT48L0Rpc3BsYXlUZXh0PjxyZWNvcmQ+PHJlYy1udW1iZXI+MjY2PC9yZWMtbnVtYmVy
Pjxmb3JlaWduLWtleXM+PGtleSBhcHA9IkVOIiBkYi1pZD0icGFkYXRzZTA2MjVmenBleHByOHh2
OTBpZHQyYXIyNXN2cmVlIj4yNjY8L2tleT48a2V5IGFwcD0iRU5XZWIiIGRiLWlkPSIiPjA8L2tl
eT48L2ZvcmVpZ24ta2V5cz48cmVmLXR5cGUgbmFtZT0iSm91cm5hbCBBcnRpY2xlIj4xNzwvcmVm
LXR5cGU+PGNvbnRyaWJ1dG9ycz48YXV0aG9ycz48YXV0aG9yPldhbmcsIEwuPC9hdXRob3I+PGF1
dGhvcj5NZW5ha2F0aCwgQS48L2F1dGhvcj48YXV0aG9yPkhhbiwgRi48L2F1dGhvcj48YXV0aG9y
PldhbmcsIFkuPC9hdXRob3I+PGF1dGhvcj5aYXZhbGlqLCBQLiBZLjwvYXV0aG9yPjxhdXRob3I+
R2Fza2VsbCwgSy4gSi48L2F1dGhvcj48YXV0aG9yPkJvcm9kaW4sIE8uPC9hdXRob3I+PGF1dGhv
cj5JdWdhLCBELjwvYXV0aG9yPjxhdXRob3I+QnJvd24sIFMuIFAuPC9hdXRob3I+PGF1dGhvcj5X
YW5nLCBDLjwvYXV0aG9yPjxhdXRob3I+WHUsIEsuPC9hdXRob3I+PGF1dGhvcj5FaWNoaG9ybiwg
Qi4gVy48L2F1dGhvcj48L2F1dGhvcnM+PC9jb250cmlidXRvcnM+PGF1dGgtYWRkcmVzcz5EZXBh
cnRtZW50IG9mIENoZW1pc3RyeSBhbmQgQmlvY2hlbWlzdHJ5LCBVbml2ZXJzaXR5IG9mIE1hcnls
YW5kLCBDb2xsZWdlIFBhcmssIE1ELCBVU0EuJiN4RDtEZXBhcnRtZW50IG9mIFBoeXNpY3MsIFVu
aXZlcnNpdHkgb2YgV2Fyd2ljaywgQ292ZW50cnksIFVLLiYjeEQ7RGVwYXJ0bWVudCBvZiBDaGVt
aWNhbCBhbmQgQmlvbW9sZWN1bGFyIEVuZ2luZWVyaW5nLCBVbml2ZXJzaXR5IG9mIE1hcnlsYW5k
LCBDb2xsZWdlIFBhcmssIE1ELCBVU0EuJiN4RDtFbGVjdHJvY2hlbWlzdHJ5IEJyYW5jaCwgUG93
ZXIgYW5kIEVuZXJneSBEaXZpc2lvbiBTZW5zb3IgYW5kIEVsZWN0cm9uIERldmljZXMgRGlyZWN0
b3JhdGUsIFVTIEFybXkgUmVzZWFyY2ggTGFib3JhdG9yeSwgQWRlbHBoaSwgTUQsIFVTQS4mI3hE
O0RlcGFydG1lbnQgb2YgQ2hlbWlzdHJ5IGFuZCBCaW9jaGVtaXN0cnksIFVuaXZlcnNpdHkgb2Yg
TWFyeWxhbmQsIENvbGxlZ2UgUGFyaywgTUQsIFVTQS4gY3N3YW5nQHVtZC5lZHUuJiN4RDtEZXBh
cnRtZW50IG9mIENoZW1pY2FsIGFuZCBCaW9tb2xlY3VsYXIgRW5naW5lZXJpbmcsIFVuaXZlcnNp
dHkgb2YgTWFyeWxhbmQsIENvbGxlZ2UgUGFyaywgTUQsIFVTQS4gY3N3YW5nQHVtZC5lZHUuJiN4
RDtFbGVjdHJvY2hlbWlzdHJ5IEJyYW5jaCwgUG93ZXIgYW5kIEVuZXJneSBEaXZpc2lvbiBTZW5z
b3IgYW5kIEVsZWN0cm9uIERldmljZXMgRGlyZWN0b3JhdGUsIFVTIEFybXkgUmVzZWFyY2ggTGFi
b3JhdG9yeSwgQWRlbHBoaSwgTUQsIFVTQS4gY29ucmFkLmsueHUuY2l2QG1haWwubWlsLiYjeEQ7
RGVwYXJ0bWVudCBvZiBDaGVtaXN0cnkgYW5kIEJpb2NoZW1pc3RyeSwgVW5pdmVyc2l0eSBvZiBN
YXJ5bGFuZCwgQ29sbGVnZSBQYXJrLCBNRCwgVVNBLiBlaWNoaG9ybkB1bWQuZWR1LjwvYXV0aC1h
ZGRyZXNzPjx0aXRsZXM+PHRpdGxlPklkZW50aWZ5aW5nIHRoZSBjb21wb25lbnRzIG9mIHRoZSBz
b2xpZC1lbGVjdHJvbHl0ZSBpbnRlcnBoYXNlIGluIExpLWlvbiBiYXR0ZXJpZXM8L3RpdGxlPjxz
ZWNvbmRhcnktdGl0bGU+TmF0IENoZW08L3NlY29uZGFyeS10aXRsZT48YWx0LXRpdGxlPk5hdHVy
ZSBjaGVtaXN0cnk8L2FsdC10aXRsZT48L3RpdGxlcz48cGVyaW9kaWNhbD48ZnVsbC10aXRsZT5O
YXQgQ2hlbTwvZnVsbC10aXRsZT48YWJici0xPk5hdHVyZSBjaGVtaXN0cnk8L2FiYnItMT48L3Bl
cmlvZGljYWw+PGFsdC1wZXJpb2RpY2FsPjxmdWxsLXRpdGxlPk5hdCBDaGVtPC9mdWxsLXRpdGxl
PjxhYmJyLTE+TmF0dXJlIGNoZW1pc3RyeTwvYWJici0xPjwvYWx0LXBlcmlvZGljYWw+PHBhZ2Vz
Pjc4OS03OTY8L3BhZ2VzPjx2b2x1bWU+MTE8L3ZvbHVtZT48bnVtYmVyPjk8L251bWJlcj48ZGF0
ZXM+PHllYXI+MjAxOTwveWVhcj48cHViLWRhdGVzPjxkYXRlPlNlcDwvZGF0ZT48L3B1Yi1kYXRl
cz48L2RhdGVzPjxpc2JuPjE3NTUtNDM0OSAoRWxlY3Ryb25pYykmI3hEOzE3NTUtNDMzMCAoTGlu
a2luZyk8L2lzYm4+PGFjY2Vzc2lvbi1udW0+MzE0Mjc3NjY8L2FjY2Vzc2lvbi1udW0+PHVybHM+
PHJlbGF0ZWQtdXJscz48dXJsPmh0dHA6Ly93d3cubmNiaS5ubG0ubmloLmdvdi9wdWJtZWQvMzE0
Mjc3NjY8L3VybD48L3JlbGF0ZWQtdXJscz48L3VybHM+PGVsZWN0cm9uaWMtcmVzb3VyY2UtbnVt
PjEwLjEwMzgvczQxNTU3LTAxOS0wMzA0LXo8L2VsZWN0cm9uaWMtcmVzb3VyY2UtbnVtPjwvcmVj
b3JkPjwvQ2l0ZT48L0VuZE5vdGU+
</w:fldData>
          </w:fldChar>
        </w:r>
        <w:r w:rsidR="00F4082D">
          <w:instrText xml:space="preserve"> ADDIN EN.CITE </w:instrText>
        </w:r>
        <w:r w:rsidR="00F4082D">
          <w:fldChar w:fldCharType="begin">
            <w:fldData xml:space="preserve">PEVuZE5vdGU+PENpdGU+PEF1dGhvcj5XYW5nPC9BdXRob3I+PFllYXI+MjAxOTwvWWVhcj48UmVj
TnVtPjI2NjwvUmVjTnVtPjxEaXNwbGF5VGV4dD48c3R5bGUgZmFjZT0ic3VwZXJzY3JpcHQiPjEx
PC9zdHlsZT48L0Rpc3BsYXlUZXh0PjxyZWNvcmQ+PHJlYy1udW1iZXI+MjY2PC9yZWMtbnVtYmVy
Pjxmb3JlaWduLWtleXM+PGtleSBhcHA9IkVOIiBkYi1pZD0icGFkYXRzZTA2MjVmenBleHByOHh2
OTBpZHQyYXIyNXN2cmVlIj4yNjY8L2tleT48a2V5IGFwcD0iRU5XZWIiIGRiLWlkPSIiPjA8L2tl
eT48L2ZvcmVpZ24ta2V5cz48cmVmLXR5cGUgbmFtZT0iSm91cm5hbCBBcnRpY2xlIj4xNzwvcmVm
LXR5cGU+PGNvbnRyaWJ1dG9ycz48YXV0aG9ycz48YXV0aG9yPldhbmcsIEwuPC9hdXRob3I+PGF1
dGhvcj5NZW5ha2F0aCwgQS48L2F1dGhvcj48YXV0aG9yPkhhbiwgRi48L2F1dGhvcj48YXV0aG9y
PldhbmcsIFkuPC9hdXRob3I+PGF1dGhvcj5aYXZhbGlqLCBQLiBZLjwvYXV0aG9yPjxhdXRob3I+
R2Fza2VsbCwgSy4gSi48L2F1dGhvcj48YXV0aG9yPkJvcm9kaW4sIE8uPC9hdXRob3I+PGF1dGhv
cj5JdWdhLCBELjwvYXV0aG9yPjxhdXRob3I+QnJvd24sIFMuIFAuPC9hdXRob3I+PGF1dGhvcj5X
YW5nLCBDLjwvYXV0aG9yPjxhdXRob3I+WHUsIEsuPC9hdXRob3I+PGF1dGhvcj5FaWNoaG9ybiwg
Qi4gVy48L2F1dGhvcj48L2F1dGhvcnM+PC9jb250cmlidXRvcnM+PGF1dGgtYWRkcmVzcz5EZXBh
cnRtZW50IG9mIENoZW1pc3RyeSBhbmQgQmlvY2hlbWlzdHJ5LCBVbml2ZXJzaXR5IG9mIE1hcnls
YW5kLCBDb2xsZWdlIFBhcmssIE1ELCBVU0EuJiN4RDtEZXBhcnRtZW50IG9mIFBoeXNpY3MsIFVu
aXZlcnNpdHkgb2YgV2Fyd2ljaywgQ292ZW50cnksIFVLLiYjeEQ7RGVwYXJ0bWVudCBvZiBDaGVt
aWNhbCBhbmQgQmlvbW9sZWN1bGFyIEVuZ2luZWVyaW5nLCBVbml2ZXJzaXR5IG9mIE1hcnlsYW5k
LCBDb2xsZWdlIFBhcmssIE1ELCBVU0EuJiN4RDtFbGVjdHJvY2hlbWlzdHJ5IEJyYW5jaCwgUG93
ZXIgYW5kIEVuZXJneSBEaXZpc2lvbiBTZW5zb3IgYW5kIEVsZWN0cm9uIERldmljZXMgRGlyZWN0
b3JhdGUsIFVTIEFybXkgUmVzZWFyY2ggTGFib3JhdG9yeSwgQWRlbHBoaSwgTUQsIFVTQS4mI3hE
O0RlcGFydG1lbnQgb2YgQ2hlbWlzdHJ5IGFuZCBCaW9jaGVtaXN0cnksIFVuaXZlcnNpdHkgb2Yg
TWFyeWxhbmQsIENvbGxlZ2UgUGFyaywgTUQsIFVTQS4gY3N3YW5nQHVtZC5lZHUuJiN4RDtEZXBh
cnRtZW50IG9mIENoZW1pY2FsIGFuZCBCaW9tb2xlY3VsYXIgRW5naW5lZXJpbmcsIFVuaXZlcnNp
dHkgb2YgTWFyeWxhbmQsIENvbGxlZ2UgUGFyaywgTUQsIFVTQS4gY3N3YW5nQHVtZC5lZHUuJiN4
RDtFbGVjdHJvY2hlbWlzdHJ5IEJyYW5jaCwgUG93ZXIgYW5kIEVuZXJneSBEaXZpc2lvbiBTZW5z
b3IgYW5kIEVsZWN0cm9uIERldmljZXMgRGlyZWN0b3JhdGUsIFVTIEFybXkgUmVzZWFyY2ggTGFi
b3JhdG9yeSwgQWRlbHBoaSwgTUQsIFVTQS4gY29ucmFkLmsueHUuY2l2QG1haWwubWlsLiYjeEQ7
RGVwYXJ0bWVudCBvZiBDaGVtaXN0cnkgYW5kIEJpb2NoZW1pc3RyeSwgVW5pdmVyc2l0eSBvZiBN
YXJ5bGFuZCwgQ29sbGVnZSBQYXJrLCBNRCwgVVNBLiBlaWNoaG9ybkB1bWQuZWR1LjwvYXV0aC1h
ZGRyZXNzPjx0aXRsZXM+PHRpdGxlPklkZW50aWZ5aW5nIHRoZSBjb21wb25lbnRzIG9mIHRoZSBz
b2xpZC1lbGVjdHJvbHl0ZSBpbnRlcnBoYXNlIGluIExpLWlvbiBiYXR0ZXJpZXM8L3RpdGxlPjxz
ZWNvbmRhcnktdGl0bGU+TmF0IENoZW08L3NlY29uZGFyeS10aXRsZT48YWx0LXRpdGxlPk5hdHVy
ZSBjaGVtaXN0cnk8L2FsdC10aXRsZT48L3RpdGxlcz48cGVyaW9kaWNhbD48ZnVsbC10aXRsZT5O
YXQgQ2hlbTwvZnVsbC10aXRsZT48YWJici0xPk5hdHVyZSBjaGVtaXN0cnk8L2FiYnItMT48L3Bl
cmlvZGljYWw+PGFsdC1wZXJpb2RpY2FsPjxmdWxsLXRpdGxlPk5hdCBDaGVtPC9mdWxsLXRpdGxl
PjxhYmJyLTE+TmF0dXJlIGNoZW1pc3RyeTwvYWJici0xPjwvYWx0LXBlcmlvZGljYWw+PHBhZ2Vz
Pjc4OS03OTY8L3BhZ2VzPjx2b2x1bWU+MTE8L3ZvbHVtZT48bnVtYmVyPjk8L251bWJlcj48ZGF0
ZXM+PHllYXI+MjAxOTwveWVhcj48cHViLWRhdGVzPjxkYXRlPlNlcDwvZGF0ZT48L3B1Yi1kYXRl
cz48L2RhdGVzPjxpc2JuPjE3NTUtNDM0OSAoRWxlY3Ryb25pYykmI3hEOzE3NTUtNDMzMCAoTGlu
a2luZyk8L2lzYm4+PGFjY2Vzc2lvbi1udW0+MzE0Mjc3NjY8L2FjY2Vzc2lvbi1udW0+PHVybHM+
PHJlbGF0ZWQtdXJscz48dXJsPmh0dHA6Ly93d3cubmNiaS5ubG0ubmloLmdvdi9wdWJtZWQvMzE0
Mjc3NjY8L3VybD48L3JlbGF0ZWQtdXJscz48L3VybHM+PGVsZWN0cm9uaWMtcmVzb3VyY2UtbnVt
PjEwLjEwMzgvczQxNTU3LTAxOS0wMzA0LXo8L2VsZWN0cm9uaWMtcmVzb3VyY2UtbnVtPjwvcmVj
b3JkPjwvQ2l0ZT48L0VuZE5vdGU+
</w:fldData>
          </w:fldChar>
        </w:r>
        <w:r w:rsidR="00F4082D">
          <w:instrText xml:space="preserve"> ADDIN EN.CITE.DATA </w:instrText>
        </w:r>
        <w:r w:rsidR="00F4082D">
          <w:fldChar w:fldCharType="end"/>
        </w:r>
        <w:r w:rsidR="00F4082D">
          <w:fldChar w:fldCharType="separate"/>
        </w:r>
        <w:r w:rsidR="00F4082D" w:rsidRPr="00F368BF">
          <w:rPr>
            <w:noProof/>
            <w:vertAlign w:val="superscript"/>
          </w:rPr>
          <w:t>11</w:t>
        </w:r>
        <w:r w:rsidR="00F4082D">
          <w:fldChar w:fldCharType="end"/>
        </w:r>
      </w:hyperlink>
      <w:r w:rsidR="00F76A3B">
        <w:t xml:space="preserve"> As shown in </w:t>
      </w:r>
      <w:r w:rsidR="00F76A3B" w:rsidRPr="00A22EB9">
        <w:t xml:space="preserve">Supplementary Fig. </w:t>
      </w:r>
      <w:r w:rsidR="00F97E6D" w:rsidRPr="00A22EB9">
        <w:t>8</w:t>
      </w:r>
      <w:r w:rsidR="00F76A3B" w:rsidRPr="00A22EB9">
        <w:t>, to the</w:t>
      </w:r>
      <w:r w:rsidR="00F76A3B">
        <w:t xml:space="preserve"> freshly prepared </w:t>
      </w:r>
      <w:r w:rsidR="007C2F1A">
        <w:t xml:space="preserve">~ </w:t>
      </w:r>
      <w:r w:rsidR="00302F81">
        <w:t>0.5</w:t>
      </w:r>
      <w:r w:rsidR="007C2F1A">
        <w:t xml:space="preserve"> mL </w:t>
      </w:r>
      <w:r w:rsidR="00F76A3B">
        <w:t>EE, FFT</w:t>
      </w:r>
      <w:r w:rsidR="00CA7905">
        <w:t>,</w:t>
      </w:r>
      <w:r w:rsidR="00F76A3B">
        <w:t xml:space="preserve"> and FST</w:t>
      </w:r>
      <w:r w:rsidR="00F76A3B" w:rsidRPr="00F76A3B">
        <w:t xml:space="preserve"> </w:t>
      </w:r>
      <w:r w:rsidR="00F76A3B">
        <w:t>electrolytes, ~ 10 mg of LiEMC was added as a fine powder. Then the vials were sealed with electric</w:t>
      </w:r>
      <w:r w:rsidR="00CA7905">
        <w:t xml:space="preserve"> </w:t>
      </w:r>
      <w:r w:rsidR="00F76A3B">
        <w:t xml:space="preserve">tape and </w:t>
      </w:r>
      <w:r w:rsidR="00BC50E3">
        <w:t xml:space="preserve">thoroughly mixed with a mixer for </w:t>
      </w:r>
      <w:r w:rsidR="00CA7905">
        <w:t>two</w:t>
      </w:r>
      <w:r w:rsidR="00BC50E3">
        <w:t xml:space="preserve"> hour</w:t>
      </w:r>
      <w:r w:rsidR="00CA7905">
        <w:t>s</w:t>
      </w:r>
      <w:r w:rsidR="00BC50E3">
        <w:t>. All three vials showed some un-dissolved particles on the glass wall, indicating the difficulty of re-dissolv</w:t>
      </w:r>
      <w:r w:rsidR="00AE7BB8">
        <w:t>ing</w:t>
      </w:r>
      <w:r w:rsidR="00BC50E3">
        <w:t xml:space="preserve"> LiEMC back into the mother electrolytes where it has been formed. After a careful filtration of the electrolytes inside a glovebox, the </w:t>
      </w:r>
      <w:r w:rsidR="00BC50E3" w:rsidRPr="00BC50E3">
        <w:rPr>
          <w:vertAlign w:val="superscript"/>
        </w:rPr>
        <w:t>1</w:t>
      </w:r>
      <w:r w:rsidR="00684E9D">
        <w:t xml:space="preserve">H-NMR </w:t>
      </w:r>
      <w:r w:rsidR="00684E9D">
        <w:lastRenderedPageBreak/>
        <w:t>spectra</w:t>
      </w:r>
      <w:r w:rsidR="00BC50E3">
        <w:t xml:space="preserve"> w</w:t>
      </w:r>
      <w:r w:rsidR="00684E9D">
        <w:t>ere</w:t>
      </w:r>
      <w:r w:rsidR="00BC50E3">
        <w:t xml:space="preserve"> collected for all three samples for a detailed comparison.</w:t>
      </w:r>
      <w:r w:rsidR="00545E95">
        <w:t xml:space="preserve"> A co-axis NMR technique is applied with external C</w:t>
      </w:r>
      <w:r w:rsidR="00545E95" w:rsidRPr="00545E95">
        <w:rPr>
          <w:vertAlign w:val="subscript"/>
        </w:rPr>
        <w:t>6</w:t>
      </w:r>
      <w:r w:rsidR="00545E95">
        <w:t>D</w:t>
      </w:r>
      <w:r w:rsidR="00545E95" w:rsidRPr="00545E95">
        <w:rPr>
          <w:vertAlign w:val="subscript"/>
        </w:rPr>
        <w:t>6</w:t>
      </w:r>
      <w:r w:rsidR="00411534">
        <w:t xml:space="preserve"> as </w:t>
      </w:r>
      <w:r w:rsidR="001D757A">
        <w:t xml:space="preserve">a </w:t>
      </w:r>
      <w:r w:rsidR="00411534">
        <w:t xml:space="preserve">reference for the </w:t>
      </w:r>
      <w:r w:rsidR="00545E95">
        <w:t xml:space="preserve">in-situ </w:t>
      </w:r>
      <w:r w:rsidR="00545E95" w:rsidRPr="00545E95">
        <w:rPr>
          <w:vertAlign w:val="superscript"/>
        </w:rPr>
        <w:t>1</w:t>
      </w:r>
      <w:r w:rsidR="00545E95">
        <w:t xml:space="preserve">H-NMR </w:t>
      </w:r>
      <w:r w:rsidR="00545E95" w:rsidRPr="00A22EB9">
        <w:t xml:space="preserve">measurement. </w:t>
      </w:r>
      <w:r w:rsidR="00BC50E3" w:rsidRPr="00A22EB9">
        <w:t xml:space="preserve">Supplementary Fig. </w:t>
      </w:r>
      <w:r w:rsidR="00F97E6D" w:rsidRPr="00A22EB9">
        <w:t>9</w:t>
      </w:r>
      <w:r w:rsidR="00BC50E3" w:rsidRPr="00A22EB9">
        <w:t xml:space="preserve">a shows the full </w:t>
      </w:r>
      <w:r w:rsidR="00BC50E3" w:rsidRPr="00A22EB9">
        <w:rPr>
          <w:vertAlign w:val="superscript"/>
        </w:rPr>
        <w:t>1</w:t>
      </w:r>
      <w:r w:rsidR="00684E9D" w:rsidRPr="00A22EB9">
        <w:t>H-NMR spectra</w:t>
      </w:r>
      <w:r w:rsidR="00BC50E3" w:rsidRPr="00A22EB9">
        <w:t xml:space="preserve"> of the three</w:t>
      </w:r>
      <w:r w:rsidR="008C337E" w:rsidRPr="00A22EB9">
        <w:t xml:space="preserve"> electrolytes together with the LiEMC </w:t>
      </w:r>
      <w:r w:rsidR="00E352C8" w:rsidRPr="00A22EB9">
        <w:t>standard</w:t>
      </w:r>
      <w:r w:rsidR="008C337E" w:rsidRPr="00A22EB9">
        <w:t xml:space="preserve"> dissolved in </w:t>
      </w:r>
      <w:r w:rsidR="008C337E" w:rsidRPr="00A22EB9">
        <w:rPr>
          <w:i/>
        </w:rPr>
        <w:t>d</w:t>
      </w:r>
      <w:r w:rsidR="008C337E" w:rsidRPr="00A22EB9">
        <w:rPr>
          <w:i/>
          <w:vertAlign w:val="superscript"/>
        </w:rPr>
        <w:t>6</w:t>
      </w:r>
      <w:r w:rsidR="008C337E" w:rsidRPr="00A22EB9">
        <w:t>-</w:t>
      </w:r>
      <w:r w:rsidR="00E542F6">
        <w:t>DMSO</w:t>
      </w:r>
      <w:r w:rsidR="008C337E" w:rsidRPr="00A22EB9">
        <w:t xml:space="preserve">. Note that the LiEMC </w:t>
      </w:r>
      <w:r w:rsidR="00CA7905" w:rsidRPr="00A22EB9">
        <w:t>it</w:t>
      </w:r>
      <w:r w:rsidR="00411534" w:rsidRPr="00A22EB9">
        <w:t xml:space="preserve">self undergoes </w:t>
      </w:r>
      <w:r w:rsidR="00CA7905" w:rsidRPr="00A22EB9">
        <w:t xml:space="preserve">an </w:t>
      </w:r>
      <w:r w:rsidR="008C337E" w:rsidRPr="00A22EB9">
        <w:t xml:space="preserve">equilibrium reaction that </w:t>
      </w:r>
      <w:r w:rsidR="00411534" w:rsidRPr="00A22EB9">
        <w:t xml:space="preserve">happens </w:t>
      </w:r>
      <w:r w:rsidR="008C337E" w:rsidRPr="00A22EB9">
        <w:t xml:space="preserve">in the </w:t>
      </w:r>
      <w:r w:rsidR="00E542F6" w:rsidRPr="00E542F6">
        <w:rPr>
          <w:i/>
        </w:rPr>
        <w:t>d</w:t>
      </w:r>
      <w:r w:rsidR="00E542F6" w:rsidRPr="00E542F6">
        <w:rPr>
          <w:i/>
          <w:vertAlign w:val="superscript"/>
        </w:rPr>
        <w:t>6</w:t>
      </w:r>
      <w:r w:rsidR="00E542F6">
        <w:t>-</w:t>
      </w:r>
      <w:r w:rsidR="008C337E" w:rsidRPr="00A22EB9">
        <w:t>DMSO solvents,</w:t>
      </w:r>
      <w:hyperlink w:anchor="_ENREF_11" w:tooltip="Wang, 2019 #266" w:history="1">
        <w:r w:rsidR="00F4082D" w:rsidRPr="00A22EB9">
          <w:fldChar w:fldCharType="begin">
            <w:fldData xml:space="preserve">PEVuZE5vdGU+PENpdGU+PEF1dGhvcj5XYW5nPC9BdXRob3I+PFllYXI+MjAxOTwvWWVhcj48UmVj
TnVtPjI2NjwvUmVjTnVtPjxEaXNwbGF5VGV4dD48c3R5bGUgZmFjZT0ic3VwZXJzY3JpcHQiPjEx
PC9zdHlsZT48L0Rpc3BsYXlUZXh0PjxyZWNvcmQ+PHJlYy1udW1iZXI+MjY2PC9yZWMtbnVtYmVy
Pjxmb3JlaWduLWtleXM+PGtleSBhcHA9IkVOIiBkYi1pZD0icGFkYXRzZTA2MjVmenBleHByOHh2
OTBpZHQyYXIyNXN2cmVlIj4yNjY8L2tleT48a2V5IGFwcD0iRU5XZWIiIGRiLWlkPSIiPjA8L2tl
eT48L2ZvcmVpZ24ta2V5cz48cmVmLXR5cGUgbmFtZT0iSm91cm5hbCBBcnRpY2xlIj4xNzwvcmVm
LXR5cGU+PGNvbnRyaWJ1dG9ycz48YXV0aG9ycz48YXV0aG9yPldhbmcsIEwuPC9hdXRob3I+PGF1
dGhvcj5NZW5ha2F0aCwgQS48L2F1dGhvcj48YXV0aG9yPkhhbiwgRi48L2F1dGhvcj48YXV0aG9y
PldhbmcsIFkuPC9hdXRob3I+PGF1dGhvcj5aYXZhbGlqLCBQLiBZLjwvYXV0aG9yPjxhdXRob3I+
R2Fza2VsbCwgSy4gSi48L2F1dGhvcj48YXV0aG9yPkJvcm9kaW4sIE8uPC9hdXRob3I+PGF1dGhv
cj5JdWdhLCBELjwvYXV0aG9yPjxhdXRob3I+QnJvd24sIFMuIFAuPC9hdXRob3I+PGF1dGhvcj5X
YW5nLCBDLjwvYXV0aG9yPjxhdXRob3I+WHUsIEsuPC9hdXRob3I+PGF1dGhvcj5FaWNoaG9ybiwg
Qi4gVy48L2F1dGhvcj48L2F1dGhvcnM+PC9jb250cmlidXRvcnM+PGF1dGgtYWRkcmVzcz5EZXBh
cnRtZW50IG9mIENoZW1pc3RyeSBhbmQgQmlvY2hlbWlzdHJ5LCBVbml2ZXJzaXR5IG9mIE1hcnls
YW5kLCBDb2xsZWdlIFBhcmssIE1ELCBVU0EuJiN4RDtEZXBhcnRtZW50IG9mIFBoeXNpY3MsIFVu
aXZlcnNpdHkgb2YgV2Fyd2ljaywgQ292ZW50cnksIFVLLiYjeEQ7RGVwYXJ0bWVudCBvZiBDaGVt
aWNhbCBhbmQgQmlvbW9sZWN1bGFyIEVuZ2luZWVyaW5nLCBVbml2ZXJzaXR5IG9mIE1hcnlsYW5k
LCBDb2xsZWdlIFBhcmssIE1ELCBVU0EuJiN4RDtFbGVjdHJvY2hlbWlzdHJ5IEJyYW5jaCwgUG93
ZXIgYW5kIEVuZXJneSBEaXZpc2lvbiBTZW5zb3IgYW5kIEVsZWN0cm9uIERldmljZXMgRGlyZWN0
b3JhdGUsIFVTIEFybXkgUmVzZWFyY2ggTGFib3JhdG9yeSwgQWRlbHBoaSwgTUQsIFVTQS4mI3hE
O0RlcGFydG1lbnQgb2YgQ2hlbWlzdHJ5IGFuZCBCaW9jaGVtaXN0cnksIFVuaXZlcnNpdHkgb2Yg
TWFyeWxhbmQsIENvbGxlZ2UgUGFyaywgTUQsIFVTQS4gY3N3YW5nQHVtZC5lZHUuJiN4RDtEZXBh
cnRtZW50IG9mIENoZW1pY2FsIGFuZCBCaW9tb2xlY3VsYXIgRW5naW5lZXJpbmcsIFVuaXZlcnNp
dHkgb2YgTWFyeWxhbmQsIENvbGxlZ2UgUGFyaywgTUQsIFVTQS4gY3N3YW5nQHVtZC5lZHUuJiN4
RDtFbGVjdHJvY2hlbWlzdHJ5IEJyYW5jaCwgUG93ZXIgYW5kIEVuZXJneSBEaXZpc2lvbiBTZW5z
b3IgYW5kIEVsZWN0cm9uIERldmljZXMgRGlyZWN0b3JhdGUsIFVTIEFybXkgUmVzZWFyY2ggTGFi
b3JhdG9yeSwgQWRlbHBoaSwgTUQsIFVTQS4gY29ucmFkLmsueHUuY2l2QG1haWwubWlsLiYjeEQ7
RGVwYXJ0bWVudCBvZiBDaGVtaXN0cnkgYW5kIEJpb2NoZW1pc3RyeSwgVW5pdmVyc2l0eSBvZiBN
YXJ5bGFuZCwgQ29sbGVnZSBQYXJrLCBNRCwgVVNBLiBlaWNoaG9ybkB1bWQuZWR1LjwvYXV0aC1h
ZGRyZXNzPjx0aXRsZXM+PHRpdGxlPklkZW50aWZ5aW5nIHRoZSBjb21wb25lbnRzIG9mIHRoZSBz
b2xpZC1lbGVjdHJvbHl0ZSBpbnRlcnBoYXNlIGluIExpLWlvbiBiYXR0ZXJpZXM8L3RpdGxlPjxz
ZWNvbmRhcnktdGl0bGU+TmF0IENoZW08L3NlY29uZGFyeS10aXRsZT48YWx0LXRpdGxlPk5hdHVy
ZSBjaGVtaXN0cnk8L2FsdC10aXRsZT48L3RpdGxlcz48cGVyaW9kaWNhbD48ZnVsbC10aXRsZT5O
YXQgQ2hlbTwvZnVsbC10aXRsZT48YWJici0xPk5hdHVyZSBjaGVtaXN0cnk8L2FiYnItMT48L3Bl
cmlvZGljYWw+PGFsdC1wZXJpb2RpY2FsPjxmdWxsLXRpdGxlPk5hdCBDaGVtPC9mdWxsLXRpdGxl
PjxhYmJyLTE+TmF0dXJlIGNoZW1pc3RyeTwvYWJici0xPjwvYWx0LXBlcmlvZGljYWw+PHBhZ2Vz
Pjc4OS03OTY8L3BhZ2VzPjx2b2x1bWU+MTE8L3ZvbHVtZT48bnVtYmVyPjk8L251bWJlcj48ZGF0
ZXM+PHllYXI+MjAxOTwveWVhcj48cHViLWRhdGVzPjxkYXRlPlNlcDwvZGF0ZT48L3B1Yi1kYXRl
cz48L2RhdGVzPjxpc2JuPjE3NTUtNDM0OSAoRWxlY3Ryb25pYykmI3hEOzE3NTUtNDMzMCAoTGlu
a2luZyk8L2lzYm4+PGFjY2Vzc2lvbi1udW0+MzE0Mjc3NjY8L2FjY2Vzc2lvbi1udW0+PHVybHM+
PHJlbGF0ZWQtdXJscz48dXJsPmh0dHA6Ly93d3cubmNiaS5ubG0ubmloLmdvdi9wdWJtZWQvMzE0
Mjc3NjY8L3VybD48L3JlbGF0ZWQtdXJscz48L3VybHM+PGVsZWN0cm9uaWMtcmVzb3VyY2UtbnVt
PjEwLjEwMzgvczQxNTU3LTAxOS0wMzA0LXo8L2VsZWN0cm9uaWMtcmVzb3VyY2UtbnVtPjwvcmVj
b3JkPjwvQ2l0ZT48L0VuZE5vdGU+
</w:fldData>
          </w:fldChar>
        </w:r>
        <w:r w:rsidR="00F4082D">
          <w:instrText xml:space="preserve"> ADDIN EN.CITE </w:instrText>
        </w:r>
        <w:r w:rsidR="00F4082D">
          <w:fldChar w:fldCharType="begin">
            <w:fldData xml:space="preserve">PEVuZE5vdGU+PENpdGU+PEF1dGhvcj5XYW5nPC9BdXRob3I+PFllYXI+MjAxOTwvWWVhcj48UmVj
TnVtPjI2NjwvUmVjTnVtPjxEaXNwbGF5VGV4dD48c3R5bGUgZmFjZT0ic3VwZXJzY3JpcHQiPjEx
PC9zdHlsZT48L0Rpc3BsYXlUZXh0PjxyZWNvcmQ+PHJlYy1udW1iZXI+MjY2PC9yZWMtbnVtYmVy
Pjxmb3JlaWduLWtleXM+PGtleSBhcHA9IkVOIiBkYi1pZD0icGFkYXRzZTA2MjVmenBleHByOHh2
OTBpZHQyYXIyNXN2cmVlIj4yNjY8L2tleT48a2V5IGFwcD0iRU5XZWIiIGRiLWlkPSIiPjA8L2tl
eT48L2ZvcmVpZ24ta2V5cz48cmVmLXR5cGUgbmFtZT0iSm91cm5hbCBBcnRpY2xlIj4xNzwvcmVm
LXR5cGU+PGNvbnRyaWJ1dG9ycz48YXV0aG9ycz48YXV0aG9yPldhbmcsIEwuPC9hdXRob3I+PGF1
dGhvcj5NZW5ha2F0aCwgQS48L2F1dGhvcj48YXV0aG9yPkhhbiwgRi48L2F1dGhvcj48YXV0aG9y
PldhbmcsIFkuPC9hdXRob3I+PGF1dGhvcj5aYXZhbGlqLCBQLiBZLjwvYXV0aG9yPjxhdXRob3I+
R2Fza2VsbCwgSy4gSi48L2F1dGhvcj48YXV0aG9yPkJvcm9kaW4sIE8uPC9hdXRob3I+PGF1dGhv
cj5JdWdhLCBELjwvYXV0aG9yPjxhdXRob3I+QnJvd24sIFMuIFAuPC9hdXRob3I+PGF1dGhvcj5X
YW5nLCBDLjwvYXV0aG9yPjxhdXRob3I+WHUsIEsuPC9hdXRob3I+PGF1dGhvcj5FaWNoaG9ybiwg
Qi4gVy48L2F1dGhvcj48L2F1dGhvcnM+PC9jb250cmlidXRvcnM+PGF1dGgtYWRkcmVzcz5EZXBh
cnRtZW50IG9mIENoZW1pc3RyeSBhbmQgQmlvY2hlbWlzdHJ5LCBVbml2ZXJzaXR5IG9mIE1hcnls
YW5kLCBDb2xsZWdlIFBhcmssIE1ELCBVU0EuJiN4RDtEZXBhcnRtZW50IG9mIFBoeXNpY3MsIFVu
aXZlcnNpdHkgb2YgV2Fyd2ljaywgQ292ZW50cnksIFVLLiYjeEQ7RGVwYXJ0bWVudCBvZiBDaGVt
aWNhbCBhbmQgQmlvbW9sZWN1bGFyIEVuZ2luZWVyaW5nLCBVbml2ZXJzaXR5IG9mIE1hcnlsYW5k
LCBDb2xsZWdlIFBhcmssIE1ELCBVU0EuJiN4RDtFbGVjdHJvY2hlbWlzdHJ5IEJyYW5jaCwgUG93
ZXIgYW5kIEVuZXJneSBEaXZpc2lvbiBTZW5zb3IgYW5kIEVsZWN0cm9uIERldmljZXMgRGlyZWN0
b3JhdGUsIFVTIEFybXkgUmVzZWFyY2ggTGFib3JhdG9yeSwgQWRlbHBoaSwgTUQsIFVTQS4mI3hE
O0RlcGFydG1lbnQgb2YgQ2hlbWlzdHJ5IGFuZCBCaW9jaGVtaXN0cnksIFVuaXZlcnNpdHkgb2Yg
TWFyeWxhbmQsIENvbGxlZ2UgUGFyaywgTUQsIFVTQS4gY3N3YW5nQHVtZC5lZHUuJiN4RDtEZXBh
cnRtZW50IG9mIENoZW1pY2FsIGFuZCBCaW9tb2xlY3VsYXIgRW5naW5lZXJpbmcsIFVuaXZlcnNp
dHkgb2YgTWFyeWxhbmQsIENvbGxlZ2UgUGFyaywgTUQsIFVTQS4gY3N3YW5nQHVtZC5lZHUuJiN4
RDtFbGVjdHJvY2hlbWlzdHJ5IEJyYW5jaCwgUG93ZXIgYW5kIEVuZXJneSBEaXZpc2lvbiBTZW5z
b3IgYW5kIEVsZWN0cm9uIERldmljZXMgRGlyZWN0b3JhdGUsIFVTIEFybXkgUmVzZWFyY2ggTGFi
b3JhdG9yeSwgQWRlbHBoaSwgTUQsIFVTQS4gY29ucmFkLmsueHUuY2l2QG1haWwubWlsLiYjeEQ7
RGVwYXJ0bWVudCBvZiBDaGVtaXN0cnkgYW5kIEJpb2NoZW1pc3RyeSwgVW5pdmVyc2l0eSBvZiBN
YXJ5bGFuZCwgQ29sbGVnZSBQYXJrLCBNRCwgVVNBLiBlaWNoaG9ybkB1bWQuZWR1LjwvYXV0aC1h
ZGRyZXNzPjx0aXRsZXM+PHRpdGxlPklkZW50aWZ5aW5nIHRoZSBjb21wb25lbnRzIG9mIHRoZSBz
b2xpZC1lbGVjdHJvbHl0ZSBpbnRlcnBoYXNlIGluIExpLWlvbiBiYXR0ZXJpZXM8L3RpdGxlPjxz
ZWNvbmRhcnktdGl0bGU+TmF0IENoZW08L3NlY29uZGFyeS10aXRsZT48YWx0LXRpdGxlPk5hdHVy
ZSBjaGVtaXN0cnk8L2FsdC10aXRsZT48L3RpdGxlcz48cGVyaW9kaWNhbD48ZnVsbC10aXRsZT5O
YXQgQ2hlbTwvZnVsbC10aXRsZT48YWJici0xPk5hdHVyZSBjaGVtaXN0cnk8L2FiYnItMT48L3Bl
cmlvZGljYWw+PGFsdC1wZXJpb2RpY2FsPjxmdWxsLXRpdGxlPk5hdCBDaGVtPC9mdWxsLXRpdGxl
PjxhYmJyLTE+TmF0dXJlIGNoZW1pc3RyeTwvYWJici0xPjwvYWx0LXBlcmlvZGljYWw+PHBhZ2Vz
Pjc4OS03OTY8L3BhZ2VzPjx2b2x1bWU+MTE8L3ZvbHVtZT48bnVtYmVyPjk8L251bWJlcj48ZGF0
ZXM+PHllYXI+MjAxOTwveWVhcj48cHViLWRhdGVzPjxkYXRlPlNlcDwvZGF0ZT48L3B1Yi1kYXRl
cz48L2RhdGVzPjxpc2JuPjE3NTUtNDM0OSAoRWxlY3Ryb25pYykmI3hEOzE3NTUtNDMzMCAoTGlu
a2luZyk8L2lzYm4+PGFjY2Vzc2lvbi1udW0+MzE0Mjc3NjY8L2FjY2Vzc2lvbi1udW0+PHVybHM+
PHJlbGF0ZWQtdXJscz48dXJsPmh0dHA6Ly93d3cubmNiaS5ubG0ubmloLmdvdi9wdWJtZWQvMzE0
Mjc3NjY8L3VybD48L3JlbGF0ZWQtdXJscz48L3VybHM+PGVsZWN0cm9uaWMtcmVzb3VyY2UtbnVt
PjEwLjEwMzgvczQxNTU3LTAxOS0wMzA0LXo8L2VsZWN0cm9uaWMtcmVzb3VyY2UtbnVtPjwvcmVj
b3JkPjwvQ2l0ZT48L0VuZE5vdGU+
</w:fldData>
          </w:fldChar>
        </w:r>
        <w:r w:rsidR="00F4082D">
          <w:instrText xml:space="preserve"> ADDIN EN.CITE.DATA </w:instrText>
        </w:r>
        <w:r w:rsidR="00F4082D">
          <w:fldChar w:fldCharType="end"/>
        </w:r>
        <w:r w:rsidR="00F4082D" w:rsidRPr="00A22EB9">
          <w:fldChar w:fldCharType="separate"/>
        </w:r>
        <w:r w:rsidR="00F4082D" w:rsidRPr="00A22EB9">
          <w:rPr>
            <w:noProof/>
            <w:vertAlign w:val="superscript"/>
          </w:rPr>
          <w:t>11</w:t>
        </w:r>
        <w:r w:rsidR="00F4082D" w:rsidRPr="00A22EB9">
          <w:fldChar w:fldCharType="end"/>
        </w:r>
      </w:hyperlink>
      <w:r w:rsidR="008C337E" w:rsidRPr="00A22EB9">
        <w:t xml:space="preserve"> such that only the </w:t>
      </w:r>
      <w:r w:rsidR="00E352C8" w:rsidRPr="00A22EB9">
        <w:t>signature</w:t>
      </w:r>
      <w:r w:rsidR="008C337E" w:rsidRPr="00A22EB9">
        <w:t xml:space="preserve"> LiEMC peaks at 3.67 ppm and 3.42 ppm w</w:t>
      </w:r>
      <w:r w:rsidR="00CA7905" w:rsidRPr="00A22EB9">
        <w:t>ere</w:t>
      </w:r>
      <w:r w:rsidR="008C337E" w:rsidRPr="00A22EB9">
        <w:t xml:space="preserve"> chosen for a clear comparison. Supplementary Fig. </w:t>
      </w:r>
      <w:r w:rsidR="00F97E6D" w:rsidRPr="00A22EB9">
        <w:t>9</w:t>
      </w:r>
      <w:r w:rsidR="008C337E" w:rsidRPr="00A22EB9">
        <w:t>b shows an enlarged view</w:t>
      </w:r>
      <w:r w:rsidR="008C337E">
        <w:t xml:space="preserve"> between 3.8 ppm to 3.4 ppm for all sample</w:t>
      </w:r>
      <w:r w:rsidR="00CA7905">
        <w:t>s, with the electrolytes</w:t>
      </w:r>
      <w:r w:rsidR="008C337E">
        <w:t xml:space="preserve"> </w:t>
      </w:r>
      <w:r w:rsidR="00E352C8">
        <w:t xml:space="preserve">signal intensity </w:t>
      </w:r>
      <w:r w:rsidR="008C337E">
        <w:t xml:space="preserve">magnified by 100 times. The EE electrolyte shows ambiguous signals for the LiEMC, while no obvious signal was found for the FFT electrolyte, even after the 100 </w:t>
      </w:r>
      <w:r w:rsidR="00E352C8">
        <w:t xml:space="preserve">times </w:t>
      </w:r>
      <w:r w:rsidR="008C337E">
        <w:t>magnification, which makes sense as the fluorinated of the carbonate electrolyte</w:t>
      </w:r>
      <w:r w:rsidR="00AE7BB8">
        <w:t>s</w:t>
      </w:r>
      <w:r w:rsidR="008C337E">
        <w:t xml:space="preserve"> will reduce its solvation ability, such limits the solubility of organic species. On the other hand, for the FST electrolyte</w:t>
      </w:r>
      <w:r w:rsidR="00AE7BB8">
        <w:t>s</w:t>
      </w:r>
      <w:r w:rsidR="008C337E">
        <w:t xml:space="preserve">, </w:t>
      </w:r>
      <w:r w:rsidR="00CA7905">
        <w:t xml:space="preserve">an </w:t>
      </w:r>
      <w:r w:rsidR="008C337E">
        <w:t>apparent signal could be identified as the LiEMC</w:t>
      </w:r>
      <w:r w:rsidR="00411534">
        <w:t>,</w:t>
      </w:r>
      <w:r w:rsidR="004440C5">
        <w:t xml:space="preserve"> though the signal somehow low-</w:t>
      </w:r>
      <w:r w:rsidR="008C337E">
        <w:t xml:space="preserve">field shifted in </w:t>
      </w:r>
      <w:r w:rsidR="00CA7905">
        <w:t xml:space="preserve">the </w:t>
      </w:r>
      <w:r w:rsidR="008C337E">
        <w:t>FST electrolyte</w:t>
      </w:r>
      <w:r w:rsidR="00AE7BB8">
        <w:t>s</w:t>
      </w:r>
      <w:r w:rsidR="008C337E">
        <w:t xml:space="preserve"> compared to the </w:t>
      </w:r>
      <w:r w:rsidR="008C337E" w:rsidRPr="008C337E">
        <w:rPr>
          <w:i/>
        </w:rPr>
        <w:t>d</w:t>
      </w:r>
      <w:r w:rsidR="008C337E" w:rsidRPr="008C337E">
        <w:rPr>
          <w:i/>
          <w:vertAlign w:val="superscript"/>
        </w:rPr>
        <w:t>6</w:t>
      </w:r>
      <w:r w:rsidR="008C337E">
        <w:t>-</w:t>
      </w:r>
      <w:r w:rsidR="00E542F6">
        <w:t>DMSO</w:t>
      </w:r>
      <w:r w:rsidR="008C337E">
        <w:t xml:space="preserve"> standard. Nevertheless, the result here clearly show</w:t>
      </w:r>
      <w:r w:rsidR="00CA7905">
        <w:t>s</w:t>
      </w:r>
      <w:r w:rsidR="008C337E">
        <w:t xml:space="preserve"> </w:t>
      </w:r>
      <w:r w:rsidR="00902FAB">
        <w:t xml:space="preserve">that the strong solvation ability of </w:t>
      </w:r>
      <w:r w:rsidR="00902FAB" w:rsidRPr="00902FAB">
        <w:t>sulfolane</w:t>
      </w:r>
      <w:r w:rsidR="00902FAB">
        <w:t xml:space="preserve"> molecule</w:t>
      </w:r>
      <w:r w:rsidR="00CA7905">
        <w:t>s</w:t>
      </w:r>
      <w:r w:rsidR="00902FAB">
        <w:t xml:space="preserve"> could indeed dissolve some of the organic components in the SEI. As such, only the insol</w:t>
      </w:r>
      <w:r w:rsidR="00CA7905">
        <w:t>uble inorganic species like LiF</w:t>
      </w:r>
      <w:r w:rsidR="00902FAB">
        <w:t xml:space="preserve"> </w:t>
      </w:r>
      <w:r w:rsidR="00CA7905">
        <w:t xml:space="preserve">and </w:t>
      </w:r>
      <w:r w:rsidR="00902FAB">
        <w:t>Li</w:t>
      </w:r>
      <w:r w:rsidR="00902FAB" w:rsidRPr="00902FAB">
        <w:rPr>
          <w:vertAlign w:val="subscript"/>
        </w:rPr>
        <w:t>2</w:t>
      </w:r>
      <w:r w:rsidR="00902FAB">
        <w:t xml:space="preserve">O will be </w:t>
      </w:r>
      <w:r w:rsidR="00CA7905">
        <w:t>accumulated</w:t>
      </w:r>
      <w:r w:rsidR="00902FAB">
        <w:t xml:space="preserve"> in the SEI, </w:t>
      </w:r>
      <w:r w:rsidR="00CA7905">
        <w:t xml:space="preserve">which </w:t>
      </w:r>
      <w:r w:rsidR="00902FAB">
        <w:t>will guarantee a ceramic LiF</w:t>
      </w:r>
      <w:r w:rsidR="00CA7905">
        <w:t>-</w:t>
      </w:r>
      <w:r w:rsidR="00902FAB">
        <w:t>Li</w:t>
      </w:r>
      <w:r w:rsidR="00902FAB" w:rsidRPr="00902FAB">
        <w:rPr>
          <w:vertAlign w:val="subscript"/>
        </w:rPr>
        <w:t>2</w:t>
      </w:r>
      <w:r w:rsidR="00902FAB">
        <w:t xml:space="preserve">O SEI that is designed for the success cycle of </w:t>
      </w:r>
      <w:r w:rsidR="00AE7BB8">
        <w:t>SiMPs</w:t>
      </w:r>
      <w:r w:rsidR="00902FAB">
        <w:t>.</w:t>
      </w:r>
    </w:p>
    <w:p w14:paraId="7272FD5D" w14:textId="35D81AF5" w:rsidR="00303E34" w:rsidRDefault="00303E34" w:rsidP="00404754">
      <w:pPr>
        <w:spacing w:line="360" w:lineRule="auto"/>
        <w:jc w:val="both"/>
      </w:pPr>
    </w:p>
    <w:p w14:paraId="44A6F376" w14:textId="77777777" w:rsidR="00303E34" w:rsidRPr="00545C93" w:rsidRDefault="00303E34" w:rsidP="00272225">
      <w:pPr>
        <w:spacing w:line="480" w:lineRule="auto"/>
        <w:rPr>
          <w:b/>
        </w:rPr>
      </w:pPr>
      <w:r w:rsidRPr="00F822E0">
        <w:rPr>
          <w:b/>
        </w:rPr>
        <w:t xml:space="preserve">Supplementary Note </w:t>
      </w:r>
      <w:r>
        <w:rPr>
          <w:b/>
        </w:rPr>
        <w:t>3</w:t>
      </w:r>
      <w:r w:rsidRPr="00F822E0">
        <w:rPr>
          <w:b/>
        </w:rPr>
        <w:t xml:space="preserve"> </w:t>
      </w:r>
    </w:p>
    <w:p w14:paraId="53D6D2C7" w14:textId="77777777" w:rsidR="00303E34" w:rsidRDefault="00303E34" w:rsidP="00272225">
      <w:pPr>
        <w:spacing w:line="480" w:lineRule="auto"/>
        <w:rPr>
          <w:i/>
        </w:rPr>
      </w:pPr>
      <w:r w:rsidRPr="008D68E6">
        <w:rPr>
          <w:i/>
        </w:rPr>
        <w:t>Discussion of the SEI structure from different electrolytes</w:t>
      </w:r>
    </w:p>
    <w:p w14:paraId="6F265C7E" w14:textId="3213647E" w:rsidR="00B15E26" w:rsidRDefault="00303E34" w:rsidP="00272225">
      <w:pPr>
        <w:spacing w:line="480" w:lineRule="auto"/>
        <w:jc w:val="both"/>
      </w:pPr>
      <w:r>
        <w:t xml:space="preserve">There are contrasting composition differences among the SEI formed in the three electrolytes, EE, FFT, and FST, with the outstanding ones being the C- and O-content as well as their trends during the </w:t>
      </w:r>
      <w:r w:rsidR="00666711">
        <w:t>Ar</w:t>
      </w:r>
      <w:r w:rsidR="00666711" w:rsidRPr="00666711">
        <w:rPr>
          <w:vertAlign w:val="superscript"/>
        </w:rPr>
        <w:t>+</w:t>
      </w:r>
      <w:r w:rsidR="00666711">
        <w:t xml:space="preserve"> </w:t>
      </w:r>
      <w:r>
        <w:t>sputtering, as illustrated in the main text</w:t>
      </w:r>
      <w:r w:rsidRPr="00A22EB9">
        <w:t>. Supplementary Fig. 13 shows</w:t>
      </w:r>
      <w:r>
        <w:t xml:space="preserve"> the atomic ratio of all elements found in the SEI layer cycled in different electrolytes. Obvious differences were observed for the C, O, and F signals: for </w:t>
      </w:r>
      <w:r>
        <w:rPr>
          <w:rFonts w:cs="Times New Roman"/>
        </w:rPr>
        <w:t>μ</w:t>
      </w:r>
      <w:r w:rsidRPr="001B5D9E">
        <w:t xml:space="preserve">Si electrode cycled in </w:t>
      </w:r>
      <w:r>
        <w:t>EE and FFT</w:t>
      </w:r>
      <w:r w:rsidR="00666711">
        <w:t xml:space="preserve"> electrolytes</w:t>
      </w:r>
      <w:r>
        <w:t xml:space="preserve">, the </w:t>
      </w:r>
      <w:r>
        <w:lastRenderedPageBreak/>
        <w:t xml:space="preserve">atomic composition </w:t>
      </w:r>
      <w:r w:rsidR="00666711">
        <w:t>remained</w:t>
      </w:r>
      <w:r>
        <w:t xml:space="preserve"> the same from the surface to the inner part till 600 S sputtering, indicating an evenly distributed SEI with all species mixed, that is, the formation of organic and inorganic species happened at the same time with no preference in these two reference electrolytes. The high content of C- and O- signals show</w:t>
      </w:r>
      <w:r w:rsidR="00666711">
        <w:t>ed</w:t>
      </w:r>
      <w:r>
        <w:t xml:space="preserve"> up </w:t>
      </w:r>
      <w:r w:rsidR="001D757A">
        <w:t>at</w:t>
      </w:r>
      <w:r>
        <w:t xml:space="preserve"> the same time in EE elect</w:t>
      </w:r>
      <w:r w:rsidR="00666711">
        <w:t>rolytes implies organic fragment formation</w:t>
      </w:r>
      <w:r>
        <w:t xml:space="preserve"> </w:t>
      </w:r>
      <w:r w:rsidR="00666711">
        <w:t>such as</w:t>
      </w:r>
      <w:r w:rsidRPr="001B5D9E">
        <w:t xml:space="preserve"> ROLi</w:t>
      </w:r>
      <w:r>
        <w:t>, LiOCOR</w:t>
      </w:r>
      <w:r w:rsidR="00E542F6">
        <w:t>,</w:t>
      </w:r>
      <w:r>
        <w:t xml:space="preserve"> or Li</w:t>
      </w:r>
      <w:r w:rsidRPr="00C03617">
        <w:rPr>
          <w:vertAlign w:val="subscript"/>
        </w:rPr>
        <w:t>2</w:t>
      </w:r>
      <w:r>
        <w:t>CO</w:t>
      </w:r>
      <w:r w:rsidRPr="00C03617">
        <w:rPr>
          <w:vertAlign w:val="subscript"/>
        </w:rPr>
        <w:t>3</w:t>
      </w:r>
      <w:r>
        <w:t xml:space="preserve">, all of which show poor resistance of the large volume expansion during the cycling of the </w:t>
      </w:r>
      <w:r>
        <w:rPr>
          <w:rFonts w:cs="Times New Roman"/>
        </w:rPr>
        <w:t>μ</w:t>
      </w:r>
      <w:r>
        <w:t xml:space="preserve">Si anode. Though the F-content has been largely improved in </w:t>
      </w:r>
      <w:r w:rsidR="001D757A">
        <w:t xml:space="preserve">the </w:t>
      </w:r>
      <w:r>
        <w:t>FFT electrolyte</w:t>
      </w:r>
      <w:r w:rsidR="00666711">
        <w:t>s</w:t>
      </w:r>
      <w:r>
        <w:t>, the high ratio and evenly accompany</w:t>
      </w:r>
      <w:r w:rsidR="001D757A">
        <w:t>ing</w:t>
      </w:r>
      <w:r>
        <w:t xml:space="preserve"> </w:t>
      </w:r>
      <w:r w:rsidR="00666711">
        <w:t xml:space="preserve">C-content signifies the organic-dominated SEI, with less </w:t>
      </w:r>
      <w:r>
        <w:t xml:space="preserve">amount of LiF embedded inside the organic matrix, </w:t>
      </w:r>
      <w:r w:rsidRPr="001B5D9E">
        <w:t>r</w:t>
      </w:r>
      <w:r>
        <w:t>esulting</w:t>
      </w:r>
      <w:r w:rsidRPr="001B5D9E">
        <w:t xml:space="preserve"> in a less uniform and </w:t>
      </w:r>
      <w:r>
        <w:t xml:space="preserve">less </w:t>
      </w:r>
      <w:r w:rsidRPr="001B5D9E">
        <w:t xml:space="preserve">compact SEI. This causes more electrolyte penetration through the SEI and </w:t>
      </w:r>
      <w:r w:rsidR="00666711">
        <w:t xml:space="preserve">further electrolyte </w:t>
      </w:r>
      <w:r w:rsidRPr="001B5D9E">
        <w:t xml:space="preserve">decomposition on </w:t>
      </w:r>
      <w:r w:rsidR="00666711">
        <w:t xml:space="preserve">the </w:t>
      </w:r>
      <w:r w:rsidRPr="001B5D9E">
        <w:t>SiMP</w:t>
      </w:r>
      <w:r>
        <w:t>s</w:t>
      </w:r>
      <w:r w:rsidRPr="001B5D9E">
        <w:t xml:space="preserve"> surface, forming a thicker SEI, as </w:t>
      </w:r>
      <w:r>
        <w:t>proved</w:t>
      </w:r>
      <w:r w:rsidRPr="001B5D9E">
        <w:t xml:space="preserve"> by the </w:t>
      </w:r>
      <w:r>
        <w:t xml:space="preserve">thickness evolution test during </w:t>
      </w:r>
      <w:r w:rsidRPr="00A22EB9">
        <w:t>cycling (Supplementary Fig. 2</w:t>
      </w:r>
      <w:r w:rsidR="00666711" w:rsidRPr="00A22EB9">
        <w:t>4</w:t>
      </w:r>
      <w:r w:rsidRPr="00A22EB9">
        <w:t>), all of which leads to increasing impedance in the EIS spectra (Supplementary Fig. 1</w:t>
      </w:r>
      <w:r w:rsidR="00822A70">
        <w:t>7</w:t>
      </w:r>
      <w:r w:rsidR="00666711" w:rsidRPr="00A22EB9">
        <w:t>b</w:t>
      </w:r>
      <w:r w:rsidRPr="00A22EB9">
        <w:t>),</w:t>
      </w:r>
      <w:r w:rsidRPr="001B5D9E">
        <w:t xml:space="preserve"> low cycling CE (</w:t>
      </w:r>
      <w:r>
        <w:t>&lt;99</w:t>
      </w:r>
      <w:r w:rsidRPr="001B5D9E">
        <w:t>%)</w:t>
      </w:r>
      <w:r>
        <w:t xml:space="preserve"> and quick capacity fading</w:t>
      </w:r>
      <w:r w:rsidRPr="001B5D9E">
        <w:t xml:space="preserve">. For the </w:t>
      </w:r>
      <w:r>
        <w:t>designed FST</w:t>
      </w:r>
      <w:r w:rsidRPr="001B5D9E">
        <w:t xml:space="preserve"> electrolyte</w:t>
      </w:r>
      <w:r w:rsidR="00666711">
        <w:t>s</w:t>
      </w:r>
      <w:r w:rsidRPr="001B5D9E">
        <w:t xml:space="preserve">, </w:t>
      </w:r>
      <w:r>
        <w:t xml:space="preserve">the O-ratio showed a clear increase from the surface to the inner part of the SEI during the sputtering, along with </w:t>
      </w:r>
      <w:r w:rsidR="00666711">
        <w:t xml:space="preserve">a </w:t>
      </w:r>
      <w:r>
        <w:t>C-ratio decrease, indicating enrichment of inorganic Li</w:t>
      </w:r>
      <w:r w:rsidRPr="00673656">
        <w:rPr>
          <w:vertAlign w:val="subscript"/>
        </w:rPr>
        <w:t>2</w:t>
      </w:r>
      <w:r>
        <w:t xml:space="preserve">O, and a large </w:t>
      </w:r>
      <w:r w:rsidR="00666711">
        <w:t>decrease</w:t>
      </w:r>
      <w:r>
        <w:t xml:space="preserve"> of organic species. The more Li</w:t>
      </w:r>
      <w:r w:rsidRPr="00B62E09">
        <w:rPr>
          <w:vertAlign w:val="subscript"/>
        </w:rPr>
        <w:t>2</w:t>
      </w:r>
      <w:r>
        <w:t>O</w:t>
      </w:r>
      <w:r w:rsidRPr="001B5D9E">
        <w:t xml:space="preserve"> </w:t>
      </w:r>
      <w:r>
        <w:t>formation along with LiF</w:t>
      </w:r>
      <w:r w:rsidRPr="001B5D9E">
        <w:t xml:space="preserve"> in the SEI can be attributed to</w:t>
      </w:r>
      <w:r>
        <w:t xml:space="preserve"> two factors:</w:t>
      </w:r>
      <w:r w:rsidRPr="001B5D9E">
        <w:t xml:space="preserve"> 1) more </w:t>
      </w:r>
      <w:r>
        <w:t xml:space="preserve">SL </w:t>
      </w:r>
      <w:r w:rsidRPr="001B5D9E">
        <w:t xml:space="preserve">solvent decomposition due to the much stronger solvation ability of </w:t>
      </w:r>
      <w:r>
        <w:t>SL</w:t>
      </w:r>
      <w:r w:rsidRPr="001B5D9E">
        <w:t xml:space="preserve"> </w:t>
      </w:r>
      <w:r w:rsidR="00666711">
        <w:t>compared</w:t>
      </w:r>
      <w:r w:rsidRPr="001B5D9E">
        <w:t xml:space="preserve"> to </w:t>
      </w:r>
      <w:r>
        <w:t>FEC</w:t>
      </w:r>
      <w:r w:rsidRPr="001B5D9E">
        <w:t xml:space="preserve"> or </w:t>
      </w:r>
      <w:r>
        <w:t>TTE</w:t>
      </w:r>
      <w:r w:rsidRPr="001B5D9E">
        <w:t xml:space="preserve">, as confirmed by Raman </w:t>
      </w:r>
      <w:r w:rsidRPr="00A22EB9">
        <w:t>spectra (</w:t>
      </w:r>
      <w:r w:rsidR="008E2AEE" w:rsidRPr="00A22EB9">
        <w:t xml:space="preserve">Supplementary </w:t>
      </w:r>
      <w:r w:rsidRPr="00A22EB9">
        <w:t>Fig. 2</w:t>
      </w:r>
      <w:r w:rsidR="00666711" w:rsidRPr="00A22EB9">
        <w:t>a</w:t>
      </w:r>
      <w:r w:rsidRPr="00A22EB9">
        <w:t>) and MD simulations (Supplementary Fig</w:t>
      </w:r>
      <w:r w:rsidR="009A40BE" w:rsidRPr="00A22EB9">
        <w:t>s</w:t>
      </w:r>
      <w:r w:rsidRPr="00A22EB9">
        <w:t>. 2, 4)</w:t>
      </w:r>
      <w:r w:rsidR="00666711" w:rsidRPr="00A22EB9">
        <w:t>.</w:t>
      </w:r>
      <w:r w:rsidRPr="00A22EB9">
        <w:t xml:space="preserve"> 2) the initial reduc</w:t>
      </w:r>
      <w:r w:rsidR="00666711" w:rsidRPr="00A22EB9">
        <w:t>tion</w:t>
      </w:r>
      <w:r w:rsidRPr="00A22EB9">
        <w:t xml:space="preserve"> of FEC helps to form</w:t>
      </w:r>
      <w:r w:rsidR="00666711" w:rsidRPr="00A22EB9">
        <w:t xml:space="preserve"> the</w:t>
      </w:r>
      <w:r w:rsidRPr="00A22EB9">
        <w:t xml:space="preserve"> LiF-rich inner core, which favors </w:t>
      </w:r>
      <w:r w:rsidR="00666711" w:rsidRPr="00A22EB9">
        <w:t xml:space="preserve">the </w:t>
      </w:r>
      <w:r w:rsidRPr="00A22EB9">
        <w:t>following reduction of SL to form Li</w:t>
      </w:r>
      <w:r w:rsidRPr="00A22EB9">
        <w:rPr>
          <w:vertAlign w:val="subscript"/>
        </w:rPr>
        <w:t>2</w:t>
      </w:r>
      <w:r w:rsidRPr="00A22EB9">
        <w:t>O. Two weak S</w:t>
      </w:r>
      <w:r w:rsidRPr="00A22EB9">
        <w:rPr>
          <w:i/>
        </w:rPr>
        <w:t>2p</w:t>
      </w:r>
      <w:r w:rsidRPr="00A22EB9">
        <w:t xml:space="preserve"> signals at 170 eV and 163 eV were also observed in the FST electrolyte</w:t>
      </w:r>
      <w:r w:rsidR="00666711" w:rsidRPr="00A22EB9">
        <w:t>s</w:t>
      </w:r>
      <w:r w:rsidRPr="00A22EB9">
        <w:t xml:space="preserve"> (Supplementary Fig. 12), which</w:t>
      </w:r>
      <w:r>
        <w:t xml:space="preserve"> can be ascribed to Li</w:t>
      </w:r>
      <w:r w:rsidRPr="00255641">
        <w:rPr>
          <w:vertAlign w:val="subscript"/>
        </w:rPr>
        <w:t>2</w:t>
      </w:r>
      <w:r>
        <w:t>SO</w:t>
      </w:r>
      <w:r w:rsidRPr="00255641">
        <w:rPr>
          <w:vertAlign w:val="subscript"/>
        </w:rPr>
        <w:t>3/4</w:t>
      </w:r>
      <w:r w:rsidRPr="001B5D9E">
        <w:t xml:space="preserve"> </w:t>
      </w:r>
      <w:r>
        <w:t>and Li</w:t>
      </w:r>
      <w:r w:rsidRPr="00255641">
        <w:rPr>
          <w:vertAlign w:val="subscript"/>
        </w:rPr>
        <w:t>2</w:t>
      </w:r>
      <w:r>
        <w:t>S, indicating the complete reduction of t</w:t>
      </w:r>
      <w:r w:rsidR="00666711">
        <w:t>he SL molecule, leaving limited</w:t>
      </w:r>
      <w:r>
        <w:t xml:space="preserve"> organic species in the SEI.</w:t>
      </w:r>
    </w:p>
    <w:p w14:paraId="0F18D315" w14:textId="5AC695E2" w:rsidR="00016461" w:rsidRPr="00A22EB9" w:rsidRDefault="00016461" w:rsidP="00016461">
      <w:pPr>
        <w:spacing w:line="480" w:lineRule="auto"/>
        <w:jc w:val="both"/>
        <w:rPr>
          <w:b/>
        </w:rPr>
      </w:pPr>
      <w:r w:rsidRPr="00A22EB9">
        <w:rPr>
          <w:b/>
        </w:rPr>
        <w:lastRenderedPageBreak/>
        <w:t>Supplementary Note 4</w:t>
      </w:r>
    </w:p>
    <w:p w14:paraId="2A820B22" w14:textId="77777777" w:rsidR="00D15F79" w:rsidRPr="00A22EB9" w:rsidRDefault="00D15F79" w:rsidP="00D15F79">
      <w:pPr>
        <w:spacing w:line="480" w:lineRule="auto"/>
        <w:jc w:val="both"/>
        <w:rPr>
          <w:bCs/>
          <w:i/>
        </w:rPr>
      </w:pPr>
      <w:r w:rsidRPr="00A22EB9">
        <w:rPr>
          <w:bCs/>
          <w:i/>
        </w:rPr>
        <w:t>Discussion of electron localized function for the Li</w:t>
      </w:r>
      <w:r w:rsidRPr="00A22EB9">
        <w:rPr>
          <w:bCs/>
          <w:i/>
          <w:vertAlign w:val="subscript"/>
        </w:rPr>
        <w:t>x</w:t>
      </w:r>
      <w:r w:rsidRPr="00A22EB9">
        <w:rPr>
          <w:bCs/>
          <w:i/>
        </w:rPr>
        <w:t>Si alloy–SEI components interfaces</w:t>
      </w:r>
    </w:p>
    <w:p w14:paraId="7F0D2A47" w14:textId="2F7E8476" w:rsidR="00016461" w:rsidRPr="00D15F79" w:rsidRDefault="0013650F" w:rsidP="00D15F79">
      <w:pPr>
        <w:spacing w:line="480" w:lineRule="auto"/>
        <w:jc w:val="both"/>
      </w:pPr>
      <w:r w:rsidRPr="00A22EB9">
        <w:rPr>
          <w:bCs/>
        </w:rPr>
        <w:t>In the Li</w:t>
      </w:r>
      <w:r w:rsidRPr="00A22EB9">
        <w:rPr>
          <w:bCs/>
          <w:i/>
          <w:iCs/>
          <w:vertAlign w:val="subscript"/>
        </w:rPr>
        <w:t>x</w:t>
      </w:r>
      <w:r w:rsidRPr="00A22EB9">
        <w:rPr>
          <w:bCs/>
        </w:rPr>
        <w:t>Si region, the red basin with an ELF value of 0.8</w:t>
      </w:r>
      <w:r w:rsidR="00A22EB9" w:rsidRPr="00A22EB9">
        <w:rPr>
          <w:bCs/>
          <w:i/>
        </w:rPr>
        <w:t>–</w:t>
      </w:r>
      <w:r w:rsidRPr="00A22EB9">
        <w:rPr>
          <w:bCs/>
        </w:rPr>
        <w:t>1 was observed around the Si core while a flat green profile with an ELF value of around 0.3</w:t>
      </w:r>
      <w:r w:rsidR="00A22EB9" w:rsidRPr="00A22EB9">
        <w:rPr>
          <w:bCs/>
          <w:i/>
        </w:rPr>
        <w:t>–</w:t>
      </w:r>
      <w:r w:rsidRPr="00A22EB9">
        <w:rPr>
          <w:bCs/>
        </w:rPr>
        <w:t>0.5 dispersed (Fig. 4b</w:t>
      </w:r>
      <w:r w:rsidRPr="00A22EB9">
        <w:rPr>
          <w:bCs/>
          <w:i/>
        </w:rPr>
        <w:t>–</w:t>
      </w:r>
      <w:r w:rsidRPr="00A22EB9">
        <w:rPr>
          <w:bCs/>
        </w:rPr>
        <w:t>d, main text). With the increase of Si content (from Li</w:t>
      </w:r>
      <w:r w:rsidRPr="00A22EB9">
        <w:rPr>
          <w:bCs/>
          <w:vertAlign w:val="subscript"/>
        </w:rPr>
        <w:t>15</w:t>
      </w:r>
      <w:r w:rsidRPr="00A22EB9">
        <w:rPr>
          <w:bCs/>
        </w:rPr>
        <w:t>Si</w:t>
      </w:r>
      <w:r w:rsidRPr="00A22EB9">
        <w:rPr>
          <w:bCs/>
          <w:vertAlign w:val="subscript"/>
        </w:rPr>
        <w:t xml:space="preserve">4 </w:t>
      </w:r>
      <w:r w:rsidRPr="00A22EB9">
        <w:rPr>
          <w:bCs/>
        </w:rPr>
        <w:t>to Li</w:t>
      </w:r>
      <w:r w:rsidRPr="00A22EB9">
        <w:rPr>
          <w:bCs/>
          <w:vertAlign w:val="subscript"/>
        </w:rPr>
        <w:t>12</w:t>
      </w:r>
      <w:r w:rsidRPr="00A22EB9">
        <w:rPr>
          <w:bCs/>
        </w:rPr>
        <w:t>Si</w:t>
      </w:r>
      <w:r w:rsidRPr="00A22EB9">
        <w:rPr>
          <w:bCs/>
          <w:vertAlign w:val="subscript"/>
        </w:rPr>
        <w:t>7</w:t>
      </w:r>
      <w:r w:rsidRPr="00A22EB9">
        <w:rPr>
          <w:bCs/>
        </w:rPr>
        <w:t xml:space="preserve"> then to LiSi), the ELF value of the red basin increases, representing more covalent characteristics between Si-Si bonds. Meanwhile, the flat green region shrinks when Li content decreases due to fewer metallic bonds in the Li</w:t>
      </w:r>
      <w:r w:rsidRPr="00A22EB9">
        <w:rPr>
          <w:bCs/>
          <w:i/>
          <w:iCs/>
          <w:vertAlign w:val="subscript"/>
        </w:rPr>
        <w:t>x</w:t>
      </w:r>
      <w:r w:rsidRPr="00A22EB9">
        <w:rPr>
          <w:bCs/>
        </w:rPr>
        <w:t>Si phase. ELF map in LiF and Li</w:t>
      </w:r>
      <w:r w:rsidRPr="00A22EB9">
        <w:rPr>
          <w:bCs/>
          <w:vertAlign w:val="subscript"/>
        </w:rPr>
        <w:t>2</w:t>
      </w:r>
      <w:r w:rsidRPr="00A22EB9">
        <w:rPr>
          <w:bCs/>
        </w:rPr>
        <w:t>O region shows a sphere shape with an ELF value of ~0.8, representing ionic bonds with charge completely transferred between ions. The bond basins were observed within the Li</w:t>
      </w:r>
      <w:r w:rsidRPr="00A22EB9">
        <w:rPr>
          <w:bCs/>
          <w:vertAlign w:val="subscript"/>
        </w:rPr>
        <w:t>2</w:t>
      </w:r>
      <w:r w:rsidRPr="00A22EB9">
        <w:rPr>
          <w:bCs/>
        </w:rPr>
        <w:t>CO</w:t>
      </w:r>
      <w:r w:rsidRPr="00A22EB9">
        <w:rPr>
          <w:bCs/>
          <w:vertAlign w:val="subscript"/>
        </w:rPr>
        <w:t>3</w:t>
      </w:r>
      <w:r w:rsidRPr="00A22EB9">
        <w:rPr>
          <w:bCs/>
        </w:rPr>
        <w:t xml:space="preserve"> region due to the covalency of C-O bonds. In the boundary of Li</w:t>
      </w:r>
      <w:r w:rsidRPr="00A22EB9">
        <w:rPr>
          <w:bCs/>
          <w:i/>
          <w:iCs/>
          <w:vertAlign w:val="subscript"/>
        </w:rPr>
        <w:t>x</w:t>
      </w:r>
      <w:r w:rsidRPr="00A22EB9">
        <w:rPr>
          <w:bCs/>
        </w:rPr>
        <w:t>Si and Li</w:t>
      </w:r>
      <w:r w:rsidRPr="00A22EB9">
        <w:rPr>
          <w:bCs/>
          <w:i/>
          <w:iCs/>
          <w:vertAlign w:val="subscript"/>
        </w:rPr>
        <w:t>y</w:t>
      </w:r>
      <w:r w:rsidRPr="00A22EB9">
        <w:rPr>
          <w:bCs/>
        </w:rPr>
        <w:t>X, a region with an ELF value of &lt;0.2 was observed for LiF|Li</w:t>
      </w:r>
      <w:r w:rsidRPr="00A22EB9">
        <w:rPr>
          <w:bCs/>
          <w:i/>
          <w:iCs/>
          <w:vertAlign w:val="subscript"/>
        </w:rPr>
        <w:t>x</w:t>
      </w:r>
      <w:r w:rsidRPr="00A22EB9">
        <w:rPr>
          <w:bCs/>
        </w:rPr>
        <w:t>Si, Li</w:t>
      </w:r>
      <w:r w:rsidRPr="00A22EB9">
        <w:rPr>
          <w:bCs/>
          <w:vertAlign w:val="subscript"/>
        </w:rPr>
        <w:t>2</w:t>
      </w:r>
      <w:r w:rsidRPr="00A22EB9">
        <w:rPr>
          <w:bCs/>
        </w:rPr>
        <w:t>O|Li</w:t>
      </w:r>
      <w:r w:rsidRPr="00A22EB9">
        <w:rPr>
          <w:bCs/>
          <w:i/>
          <w:iCs/>
          <w:vertAlign w:val="subscript"/>
        </w:rPr>
        <w:t>x</w:t>
      </w:r>
      <w:r w:rsidRPr="00A22EB9">
        <w:rPr>
          <w:bCs/>
        </w:rPr>
        <w:t>Si interfaces, indicating the absence of bonding between the atoms at the interface. In contrast, the ELF value between the Li</w:t>
      </w:r>
      <w:r w:rsidRPr="00A22EB9">
        <w:rPr>
          <w:bCs/>
          <w:vertAlign w:val="subscript"/>
        </w:rPr>
        <w:t>2</w:t>
      </w:r>
      <w:r w:rsidRPr="00A22EB9">
        <w:rPr>
          <w:bCs/>
        </w:rPr>
        <w:t>CO</w:t>
      </w:r>
      <w:r w:rsidRPr="00A22EB9">
        <w:rPr>
          <w:bCs/>
          <w:vertAlign w:val="subscript"/>
        </w:rPr>
        <w:t>3</w:t>
      </w:r>
      <w:r w:rsidRPr="00A22EB9">
        <w:rPr>
          <w:bCs/>
        </w:rPr>
        <w:t>|Li</w:t>
      </w:r>
      <w:r w:rsidRPr="00A22EB9">
        <w:rPr>
          <w:bCs/>
          <w:i/>
          <w:iCs/>
          <w:vertAlign w:val="subscript"/>
        </w:rPr>
        <w:t>x</w:t>
      </w:r>
      <w:r w:rsidRPr="00A22EB9">
        <w:rPr>
          <w:bCs/>
        </w:rPr>
        <w:t>Si interfaces varies from 0 to 0.9, corresponding to the formation of mixed ionic and covalent bonds. Therefore, the interfacial energy for Li</w:t>
      </w:r>
      <w:r w:rsidRPr="00A22EB9">
        <w:rPr>
          <w:bCs/>
          <w:vertAlign w:val="subscript"/>
        </w:rPr>
        <w:t>2</w:t>
      </w:r>
      <w:r w:rsidRPr="00A22EB9">
        <w:rPr>
          <w:bCs/>
        </w:rPr>
        <w:t>O|Li</w:t>
      </w:r>
      <w:r w:rsidRPr="00A22EB9">
        <w:rPr>
          <w:bCs/>
          <w:i/>
          <w:iCs/>
          <w:vertAlign w:val="subscript"/>
        </w:rPr>
        <w:t>x</w:t>
      </w:r>
      <w:r w:rsidRPr="00A22EB9">
        <w:rPr>
          <w:bCs/>
        </w:rPr>
        <w:t>Si interfaces is comparable to LiF|Li</w:t>
      </w:r>
      <w:r w:rsidRPr="00A22EB9">
        <w:rPr>
          <w:bCs/>
          <w:i/>
          <w:iCs/>
          <w:vertAlign w:val="subscript"/>
        </w:rPr>
        <w:t>x</w:t>
      </w:r>
      <w:r w:rsidRPr="00A22EB9">
        <w:rPr>
          <w:bCs/>
        </w:rPr>
        <w:t>Si and is much higher than that of Li</w:t>
      </w:r>
      <w:r w:rsidRPr="00A22EB9">
        <w:rPr>
          <w:bCs/>
          <w:vertAlign w:val="subscript"/>
        </w:rPr>
        <w:t>2</w:t>
      </w:r>
      <w:r w:rsidRPr="00A22EB9">
        <w:rPr>
          <w:bCs/>
        </w:rPr>
        <w:t>CO</w:t>
      </w:r>
      <w:r w:rsidRPr="00A22EB9">
        <w:rPr>
          <w:bCs/>
          <w:vertAlign w:val="subscript"/>
        </w:rPr>
        <w:t>3</w:t>
      </w:r>
      <w:r w:rsidRPr="00A22EB9">
        <w:rPr>
          <w:bCs/>
        </w:rPr>
        <w:t>|Li</w:t>
      </w:r>
      <w:r w:rsidRPr="00A22EB9">
        <w:rPr>
          <w:bCs/>
          <w:i/>
          <w:iCs/>
          <w:vertAlign w:val="subscript"/>
        </w:rPr>
        <w:t>x</w:t>
      </w:r>
      <w:r w:rsidRPr="00A22EB9">
        <w:rPr>
          <w:bCs/>
        </w:rPr>
        <w:t>Si interfaces, validating the Si-phobic of Li</w:t>
      </w:r>
      <w:r w:rsidRPr="00A22EB9">
        <w:rPr>
          <w:bCs/>
          <w:vertAlign w:val="subscript"/>
        </w:rPr>
        <w:t>2</w:t>
      </w:r>
      <w:r w:rsidRPr="00A22EB9">
        <w:rPr>
          <w:bCs/>
        </w:rPr>
        <w:t>O with weak bonding to Li</w:t>
      </w:r>
      <w:r w:rsidRPr="00A22EB9">
        <w:rPr>
          <w:bCs/>
          <w:vertAlign w:val="subscript"/>
        </w:rPr>
        <w:t>x</w:t>
      </w:r>
      <w:r w:rsidRPr="00A22EB9">
        <w:rPr>
          <w:bCs/>
        </w:rPr>
        <w:t>Si, which will release the SEI stress during the volume change of SiMPs and improve the μSi anode cycle performance.</w:t>
      </w:r>
    </w:p>
    <w:p w14:paraId="27403220" w14:textId="77777777" w:rsidR="00016461" w:rsidRPr="00016461" w:rsidRDefault="00016461" w:rsidP="00016461">
      <w:pPr>
        <w:spacing w:line="480" w:lineRule="auto"/>
        <w:jc w:val="both"/>
      </w:pPr>
    </w:p>
    <w:p w14:paraId="3E448332" w14:textId="0C6529E4" w:rsidR="00887CBB" w:rsidRPr="00545C93" w:rsidRDefault="00887CBB" w:rsidP="00887CBB">
      <w:pPr>
        <w:spacing w:line="480" w:lineRule="auto"/>
        <w:rPr>
          <w:b/>
        </w:rPr>
      </w:pPr>
      <w:r w:rsidRPr="00F822E0">
        <w:rPr>
          <w:b/>
        </w:rPr>
        <w:t xml:space="preserve">Supplementary Note </w:t>
      </w:r>
      <w:r w:rsidR="005D2E0E">
        <w:rPr>
          <w:b/>
        </w:rPr>
        <w:t>5</w:t>
      </w:r>
      <w:r w:rsidRPr="00F822E0">
        <w:rPr>
          <w:b/>
        </w:rPr>
        <w:t xml:space="preserve"> </w:t>
      </w:r>
    </w:p>
    <w:p w14:paraId="6569DEE4" w14:textId="0F90BF09" w:rsidR="00887CBB" w:rsidRPr="00D46841" w:rsidRDefault="00887CBB" w:rsidP="00887CBB">
      <w:pPr>
        <w:spacing w:line="480" w:lineRule="auto"/>
        <w:rPr>
          <w:i/>
        </w:rPr>
      </w:pPr>
      <w:r w:rsidRPr="00D46841">
        <w:rPr>
          <w:i/>
        </w:rPr>
        <w:t>Discussion of Li</w:t>
      </w:r>
      <w:r w:rsidRPr="00D46841">
        <w:rPr>
          <w:i/>
          <w:vertAlign w:val="subscript"/>
        </w:rPr>
        <w:t>2</w:t>
      </w:r>
      <w:r w:rsidRPr="00D46841">
        <w:rPr>
          <w:i/>
        </w:rPr>
        <w:t>O/LiF composite SEI on improving lithium</w:t>
      </w:r>
      <w:r w:rsidR="001D757A" w:rsidRPr="00D46841">
        <w:rPr>
          <w:i/>
        </w:rPr>
        <w:t>-</w:t>
      </w:r>
      <w:r w:rsidRPr="00D46841">
        <w:rPr>
          <w:i/>
        </w:rPr>
        <w:t>ion transport</w:t>
      </w:r>
    </w:p>
    <w:p w14:paraId="2998C6D8" w14:textId="252170DC" w:rsidR="00887CBB" w:rsidRDefault="00887CBB" w:rsidP="00887CBB">
      <w:pPr>
        <w:spacing w:line="480" w:lineRule="auto"/>
        <w:jc w:val="both"/>
      </w:pPr>
      <w:r w:rsidRPr="00D46841">
        <w:t>The ionic conductivity of Li</w:t>
      </w:r>
      <w:r w:rsidRPr="00D46841">
        <w:rPr>
          <w:vertAlign w:val="subscript"/>
        </w:rPr>
        <w:t>2</w:t>
      </w:r>
      <w:r w:rsidRPr="00D46841">
        <w:t>O/LiF composite SEI was found to be much higher than pure Li</w:t>
      </w:r>
      <w:r w:rsidRPr="00D46841">
        <w:rPr>
          <w:vertAlign w:val="subscript"/>
        </w:rPr>
        <w:t>2</w:t>
      </w:r>
      <w:r w:rsidRPr="00D46841">
        <w:t>O or LiF SEI due to the space charge effect.</w:t>
      </w:r>
      <w:hyperlink w:anchor="_ENREF_18" w:tooltip="Pan, 2016 #946" w:history="1">
        <w:r w:rsidR="00AA313E" w:rsidRPr="00D46841">
          <w:rPr>
            <w:vertAlign w:val="superscript"/>
          </w:rPr>
          <w:t>13</w:t>
        </w:r>
      </w:hyperlink>
      <w:r w:rsidR="00AA313E" w:rsidRPr="00D46841">
        <w:t xml:space="preserve"> </w:t>
      </w:r>
      <w:r w:rsidRPr="00D46841">
        <w:t>The formation of space charge region in Li</w:t>
      </w:r>
      <w:r w:rsidRPr="00D46841">
        <w:rPr>
          <w:vertAlign w:val="subscript"/>
        </w:rPr>
        <w:t>2</w:t>
      </w:r>
      <w:r w:rsidRPr="00D46841">
        <w:t>O-LiF interface can be attributed to different types of ionic carrier and diffusion mechanisms in Li</w:t>
      </w:r>
      <w:r w:rsidRPr="00D46841">
        <w:rPr>
          <w:vertAlign w:val="subscript"/>
        </w:rPr>
        <w:t>2</w:t>
      </w:r>
      <w:r w:rsidRPr="00D46841">
        <w:t xml:space="preserve">O and </w:t>
      </w:r>
      <w:r w:rsidRPr="00A22EB9">
        <w:lastRenderedPageBreak/>
        <w:t>LiF (Supplementary Fig. 1</w:t>
      </w:r>
      <w:r w:rsidR="00016461" w:rsidRPr="00A22EB9">
        <w:t>5</w:t>
      </w:r>
      <w:r w:rsidRPr="00A22EB9">
        <w:t>)</w:t>
      </w:r>
      <w:r w:rsidR="00D46841" w:rsidRPr="00A22EB9">
        <w:t>.</w:t>
      </w:r>
      <w:r w:rsidRPr="00A22EB9">
        <w:t xml:space="preserve"> More</w:t>
      </w:r>
      <w:r w:rsidRPr="00D46841">
        <w:t xml:space="preserve"> specifically, the dominant diffusion carrier in Li</w:t>
      </w:r>
      <w:r w:rsidRPr="00D46841">
        <w:rPr>
          <w:vertAlign w:val="subscript"/>
        </w:rPr>
        <w:t>2</w:t>
      </w:r>
      <w:r w:rsidRPr="00D46841">
        <w:t xml:space="preserve">O is Li-ion interstitial, while in LiF is Li-ion vacancy from Schottky defects owing to lower formation energy. </w:t>
      </w:r>
      <w:r w:rsidRPr="008C07B2">
        <w:t>Therefore, lattice Li</w:t>
      </w:r>
      <w:r>
        <w:t>-</w:t>
      </w:r>
      <w:r w:rsidRPr="008C07B2">
        <w:t>ion in LiF will spontaneously migrate towards Li</w:t>
      </w:r>
      <w:r w:rsidRPr="008C07B2">
        <w:rPr>
          <w:vertAlign w:val="subscript"/>
        </w:rPr>
        <w:t>2</w:t>
      </w:r>
      <w:r w:rsidRPr="008C07B2">
        <w:t>O lattice to form interstitial defect as evidenced by the negative Gibbs free energy of the defect reaction in the Li</w:t>
      </w:r>
      <w:r w:rsidRPr="008C07B2">
        <w:rPr>
          <w:vertAlign w:val="subscript"/>
        </w:rPr>
        <w:t>2</w:t>
      </w:r>
      <w:r w:rsidRPr="008C07B2">
        <w:t>O</w:t>
      </w:r>
      <w:r>
        <w:t>-</w:t>
      </w:r>
      <w:r w:rsidRPr="008C07B2">
        <w:t xml:space="preserve">LiF interface (see Method </w:t>
      </w:r>
      <w:r w:rsidR="00D46841">
        <w:t xml:space="preserve">part below </w:t>
      </w:r>
      <w:r w:rsidRPr="008C07B2">
        <w:t>for more details</w:t>
      </w:r>
      <w:r w:rsidRPr="00A22EB9">
        <w:t xml:space="preserve">). </w:t>
      </w:r>
      <w:r w:rsidR="009C67F7" w:rsidRPr="00A22EB9">
        <w:rPr>
          <w:bCs/>
        </w:rPr>
        <w:t>In this model, the topological distribution of the LiF and Li</w:t>
      </w:r>
      <w:r w:rsidR="009C67F7" w:rsidRPr="00A22EB9">
        <w:rPr>
          <w:bCs/>
          <w:vertAlign w:val="subscript"/>
        </w:rPr>
        <w:t>2</w:t>
      </w:r>
      <w:r w:rsidR="009C67F7" w:rsidRPr="00A22EB9">
        <w:rPr>
          <w:bCs/>
        </w:rPr>
        <w:t>O phases was simplified as alternatively parallel so that the Li</w:t>
      </w:r>
      <w:r w:rsidR="009C67F7" w:rsidRPr="00A22EB9">
        <w:rPr>
          <w:bCs/>
          <w:vertAlign w:val="superscript"/>
        </w:rPr>
        <w:t>+</w:t>
      </w:r>
      <w:r w:rsidR="009C67F7" w:rsidRPr="00A22EB9">
        <w:rPr>
          <w:bCs/>
        </w:rPr>
        <w:t xml:space="preserve"> conduction path could penetrate along the SEI (Supplementary Fig. 16a). The simplified model provides an upper limit estimation of the ionic conductivity in actual SEI, where the tortuosity factor also affects Li</w:t>
      </w:r>
      <w:r w:rsidR="009C67F7" w:rsidRPr="00A22EB9">
        <w:rPr>
          <w:bCs/>
          <w:vertAlign w:val="superscript"/>
        </w:rPr>
        <w:t>+</w:t>
      </w:r>
      <w:r w:rsidR="009C67F7" w:rsidRPr="00A22EB9">
        <w:rPr>
          <w:bCs/>
        </w:rPr>
        <w:t xml:space="preserve"> conduction significantly.</w:t>
      </w:r>
      <w:r w:rsidRPr="00A22EB9">
        <w:t xml:space="preserve"> T</w:t>
      </w:r>
      <w:r w:rsidRPr="008C07B2">
        <w:t>he defect reaction was found to boost the interstitial Li</w:t>
      </w:r>
      <w:r w:rsidRPr="008C07B2">
        <w:rPr>
          <w:vertAlign w:val="superscript"/>
        </w:rPr>
        <w:t>+</w:t>
      </w:r>
      <w:r w:rsidRPr="008C07B2">
        <w:t xml:space="preserve"> defect concentration in </w:t>
      </w:r>
      <w:r w:rsidR="001D757A">
        <w:t xml:space="preserve">the </w:t>
      </w:r>
      <w:r w:rsidRPr="008C07B2">
        <w:t>Li</w:t>
      </w:r>
      <w:r w:rsidRPr="008C07B2">
        <w:rPr>
          <w:vertAlign w:val="subscript"/>
        </w:rPr>
        <w:t>2</w:t>
      </w:r>
      <w:r w:rsidRPr="008C07B2">
        <w:t>O lattice near the LiF</w:t>
      </w:r>
      <w:r>
        <w:t>-</w:t>
      </w:r>
      <w:r w:rsidRPr="00A22EB9">
        <w:t>Li</w:t>
      </w:r>
      <w:r w:rsidRPr="00A22EB9">
        <w:rPr>
          <w:vertAlign w:val="subscript"/>
        </w:rPr>
        <w:t>2</w:t>
      </w:r>
      <w:r w:rsidRPr="00A22EB9">
        <w:t>O interface up to 10</w:t>
      </w:r>
      <w:r w:rsidRPr="00A22EB9">
        <w:rPr>
          <w:vertAlign w:val="superscript"/>
        </w:rPr>
        <w:t>4</w:t>
      </w:r>
      <w:r w:rsidRPr="00A22EB9">
        <w:t xml:space="preserve"> times and reduce the electron concentration to 10</w:t>
      </w:r>
      <w:r w:rsidRPr="00A22EB9">
        <w:rPr>
          <w:vertAlign w:val="superscript"/>
        </w:rPr>
        <w:t>-4</w:t>
      </w:r>
      <w:r w:rsidRPr="00A22EB9">
        <w:t xml:space="preserve"> compared with that of bulk Li</w:t>
      </w:r>
      <w:r w:rsidRPr="00A22EB9">
        <w:rPr>
          <w:vertAlign w:val="subscript"/>
        </w:rPr>
        <w:t>2</w:t>
      </w:r>
      <w:r w:rsidRPr="00A22EB9">
        <w:t>O. (Fig. 6</w:t>
      </w:r>
      <w:r w:rsidR="00D46841" w:rsidRPr="00A22EB9">
        <w:t>e</w:t>
      </w:r>
      <w:r w:rsidRPr="00A22EB9">
        <w:t xml:space="preserve">, main text) According to the space charge model, when only </w:t>
      </w:r>
      <w:r w:rsidR="001D757A" w:rsidRPr="00A22EB9">
        <w:t xml:space="preserve">a </w:t>
      </w:r>
      <w:r w:rsidRPr="00A22EB9">
        <w:t>5% volumetric percentage of LiF was added to Li</w:t>
      </w:r>
      <w:r w:rsidRPr="00A22EB9">
        <w:rPr>
          <w:vertAlign w:val="subscript"/>
        </w:rPr>
        <w:t>2</w:t>
      </w:r>
      <w:r w:rsidRPr="00A22EB9">
        <w:t>O with a grain size of 15 nm, the ionic conductivity of SEI increased from 3.0*10</w:t>
      </w:r>
      <w:r w:rsidRPr="00A22EB9">
        <w:rPr>
          <w:vertAlign w:val="superscript"/>
        </w:rPr>
        <w:t>-5</w:t>
      </w:r>
      <w:r w:rsidRPr="00A22EB9">
        <w:t xml:space="preserve"> mS</w:t>
      </w:r>
      <w:r w:rsidR="00C370F1" w:rsidRPr="00A22EB9">
        <w:t xml:space="preserve"> </w:t>
      </w:r>
      <w:r w:rsidRPr="00A22EB9">
        <w:t>cm</w:t>
      </w:r>
      <w:r w:rsidR="00C370F1" w:rsidRPr="00A22EB9">
        <w:rPr>
          <w:vertAlign w:val="superscript"/>
        </w:rPr>
        <w:t>-1</w:t>
      </w:r>
      <w:r w:rsidRPr="00A22EB9">
        <w:t xml:space="preserve"> in pure Li</w:t>
      </w:r>
      <w:r w:rsidRPr="00A22EB9">
        <w:rPr>
          <w:vertAlign w:val="subscript"/>
        </w:rPr>
        <w:t>2</w:t>
      </w:r>
      <w:r w:rsidRPr="00A22EB9">
        <w:t>O to 2.0*10</w:t>
      </w:r>
      <w:r w:rsidRPr="00A22EB9">
        <w:rPr>
          <w:vertAlign w:val="superscript"/>
        </w:rPr>
        <w:t>-3</w:t>
      </w:r>
      <w:r w:rsidRPr="00A22EB9">
        <w:t xml:space="preserve"> mS</w:t>
      </w:r>
      <w:r w:rsidR="00C370F1" w:rsidRPr="00A22EB9">
        <w:t xml:space="preserve"> </w:t>
      </w:r>
      <w:r w:rsidRPr="00A22EB9">
        <w:t>cm</w:t>
      </w:r>
      <w:r w:rsidR="00C370F1" w:rsidRPr="00A22EB9">
        <w:rPr>
          <w:vertAlign w:val="subscript"/>
        </w:rPr>
        <w:t>-1</w:t>
      </w:r>
      <w:r w:rsidRPr="00A22EB9">
        <w:t xml:space="preserve"> in Li</w:t>
      </w:r>
      <w:r w:rsidRPr="00A22EB9">
        <w:rPr>
          <w:vertAlign w:val="subscript"/>
        </w:rPr>
        <w:t>2</w:t>
      </w:r>
      <w:r w:rsidRPr="00A22EB9">
        <w:t>O-LiF composite. (Fig. 6</w:t>
      </w:r>
      <w:r w:rsidR="00D46841" w:rsidRPr="00A22EB9">
        <w:t>f</w:t>
      </w:r>
      <w:r w:rsidRPr="00A22EB9">
        <w:t>, main text) Further reducing the grain size of Li</w:t>
      </w:r>
      <w:r w:rsidRPr="00A22EB9">
        <w:rPr>
          <w:vertAlign w:val="subscript"/>
        </w:rPr>
        <w:t>2</w:t>
      </w:r>
      <w:r w:rsidRPr="00A22EB9">
        <w:t>O and increasing the amount of LiF can generate more Li</w:t>
      </w:r>
      <w:r w:rsidRPr="00A22EB9">
        <w:rPr>
          <w:vertAlign w:val="subscript"/>
        </w:rPr>
        <w:t>2</w:t>
      </w:r>
      <w:r w:rsidRPr="00A22EB9">
        <w:t>O-LiF interface and improve the contribution of space charge effect to total conductivity. In this work, the grain size of Li</w:t>
      </w:r>
      <w:r w:rsidRPr="00A22EB9">
        <w:rPr>
          <w:vertAlign w:val="subscript"/>
        </w:rPr>
        <w:t>2</w:t>
      </w:r>
      <w:r w:rsidRPr="00A22EB9">
        <w:t>O was estimated to be &lt;</w:t>
      </w:r>
      <w:r w:rsidR="00A22EB9">
        <w:t xml:space="preserve"> </w:t>
      </w:r>
      <w:r w:rsidRPr="00A22EB9">
        <w:t>3nm based on TEM observation (</w:t>
      </w:r>
      <w:r w:rsidR="003D28A3" w:rsidRPr="00A22EB9">
        <w:t>Supplementary Fig. 14</w:t>
      </w:r>
      <w:r w:rsidRPr="00A22EB9">
        <w:t>) and the volumetric percentage of LiF is about 18% from XPS spectra (Supplementary Fig. 13, more details in Method part</w:t>
      </w:r>
      <w:r w:rsidRPr="008C07B2">
        <w:t xml:space="preserve"> 3</w:t>
      </w:r>
      <w:r>
        <w:t xml:space="preserve"> below</w:t>
      </w:r>
      <w:r w:rsidRPr="008C07B2">
        <w:t>). Therefore, the total ionic conductivity of Li</w:t>
      </w:r>
      <w:r w:rsidRPr="008C07B2">
        <w:rPr>
          <w:vertAlign w:val="subscript"/>
        </w:rPr>
        <w:t>2</w:t>
      </w:r>
      <w:r>
        <w:t>O-</w:t>
      </w:r>
      <w:r w:rsidRPr="008C07B2">
        <w:t>LiF composite SEI was predicted to be ~2.5*10</w:t>
      </w:r>
      <w:r w:rsidRPr="008C07B2">
        <w:rPr>
          <w:vertAlign w:val="superscript"/>
        </w:rPr>
        <w:t>-2</w:t>
      </w:r>
      <w:r w:rsidRPr="008C07B2">
        <w:t xml:space="preserve"> mS</w:t>
      </w:r>
      <w:r w:rsidR="00C370F1">
        <w:t xml:space="preserve"> </w:t>
      </w:r>
      <w:r w:rsidRPr="008C07B2">
        <w:t>cm</w:t>
      </w:r>
      <w:r w:rsidR="00C370F1" w:rsidRPr="00C370F1">
        <w:rPr>
          <w:vertAlign w:val="superscript"/>
        </w:rPr>
        <w:t>-1</w:t>
      </w:r>
      <w:r w:rsidRPr="008C07B2">
        <w:t>.</w:t>
      </w:r>
    </w:p>
    <w:p w14:paraId="6511032A" w14:textId="77777777" w:rsidR="00887CBB" w:rsidRPr="00116455" w:rsidRDefault="00887CBB" w:rsidP="00887CBB">
      <w:pPr>
        <w:pStyle w:val="08ArticleText"/>
        <w:spacing w:line="480" w:lineRule="auto"/>
        <w:rPr>
          <w:b/>
          <w:sz w:val="24"/>
          <w:szCs w:val="24"/>
          <w:lang w:eastAsia="zh-CN"/>
        </w:rPr>
      </w:pPr>
      <w:r>
        <w:rPr>
          <w:b/>
          <w:sz w:val="24"/>
          <w:szCs w:val="24"/>
          <w:lang w:eastAsia="zh-CN"/>
        </w:rPr>
        <w:t>Methods</w:t>
      </w:r>
    </w:p>
    <w:p w14:paraId="58B35306" w14:textId="77777777" w:rsidR="00887CBB" w:rsidRPr="00671AE4" w:rsidRDefault="00887CBB" w:rsidP="00887CBB">
      <w:pPr>
        <w:spacing w:after="160" w:line="480" w:lineRule="auto"/>
        <w:jc w:val="both"/>
        <w:rPr>
          <w:rFonts w:cs="Times New Roman"/>
          <w:i/>
        </w:rPr>
      </w:pPr>
      <w:r w:rsidRPr="00671AE4">
        <w:rPr>
          <w:rFonts w:cs="Times New Roman"/>
          <w:i/>
        </w:rPr>
        <w:t>1. Identifying the dominant point defect of LiF and Li</w:t>
      </w:r>
      <w:r w:rsidRPr="00671AE4">
        <w:rPr>
          <w:rFonts w:cs="Times New Roman"/>
          <w:i/>
          <w:vertAlign w:val="subscript"/>
        </w:rPr>
        <w:t>2</w:t>
      </w:r>
      <w:r w:rsidRPr="00671AE4">
        <w:rPr>
          <w:rFonts w:cs="Times New Roman"/>
          <w:i/>
        </w:rPr>
        <w:t>O</w:t>
      </w:r>
    </w:p>
    <w:p w14:paraId="7284F52D" w14:textId="1FBEE339" w:rsidR="00887CBB" w:rsidRDefault="00887CBB" w:rsidP="00887CBB">
      <w:pPr>
        <w:spacing w:line="480" w:lineRule="auto"/>
        <w:jc w:val="both"/>
        <w:rPr>
          <w:rFonts w:cs="Times New Roman"/>
        </w:rPr>
      </w:pPr>
      <w:r>
        <w:rPr>
          <w:rFonts w:cs="Times New Roman"/>
        </w:rPr>
        <w:lastRenderedPageBreak/>
        <w:t>Dominant Li point defect of LiF and Li</w:t>
      </w:r>
      <w:r w:rsidRPr="00CE62DA">
        <w:rPr>
          <w:rFonts w:cs="Times New Roman"/>
          <w:vertAlign w:val="subscript"/>
        </w:rPr>
        <w:t>2</w:t>
      </w:r>
      <w:r>
        <w:rPr>
          <w:rFonts w:cs="Times New Roman"/>
        </w:rPr>
        <w:t xml:space="preserve">O at </w:t>
      </w:r>
      <w:r w:rsidR="001D757A">
        <w:rPr>
          <w:rFonts w:cs="Times New Roman"/>
        </w:rPr>
        <w:t xml:space="preserve">the </w:t>
      </w:r>
      <w:r>
        <w:rPr>
          <w:rFonts w:cs="Times New Roman"/>
        </w:rPr>
        <w:t xml:space="preserve">Li anode was identified based on defect formation energy calculation. The formation energy of point defect X with charge q is </w:t>
      </w:r>
      <w:r w:rsidR="00C2066F">
        <w:rPr>
          <w:rFonts w:cs="Times New Roman"/>
        </w:rPr>
        <w:t>(</w:t>
      </w:r>
      <w:r>
        <w:rPr>
          <w:rFonts w:cs="Times New Roman"/>
        </w:rPr>
        <w:t>1</w:t>
      </w:r>
      <w:r w:rsidR="00C2066F">
        <w:rPr>
          <w:rFonts w:cs="Times New Roman"/>
        </w:rPr>
        <w:t>)</w:t>
      </w:r>
      <w:r>
        <w:rPr>
          <w:rFonts w:cs="Times New Roman"/>
        </w:rPr>
        <w:t>:</w:t>
      </w:r>
    </w:p>
    <w:p w14:paraId="71BEC40B" w14:textId="77777777" w:rsidR="00887CBB" w:rsidRDefault="00887CBB" w:rsidP="00887CBB">
      <w:pPr>
        <w:spacing w:line="480" w:lineRule="auto"/>
        <w:jc w:val="center"/>
      </w:pPr>
      <w:r>
        <w:rPr>
          <w:noProof/>
        </w:rPr>
        <w:drawing>
          <wp:inline distT="0" distB="0" distL="0" distR="0" wp14:anchorId="66AB7A08" wp14:editId="5B756749">
            <wp:extent cx="2984422" cy="240412"/>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83349" cy="264492"/>
                    </a:xfrm>
                    <a:prstGeom prst="rect">
                      <a:avLst/>
                    </a:prstGeom>
                  </pic:spPr>
                </pic:pic>
              </a:graphicData>
            </a:graphic>
          </wp:inline>
        </w:drawing>
      </w:r>
    </w:p>
    <w:p w14:paraId="3E73CE36" w14:textId="082B2CFE" w:rsidR="00887CBB" w:rsidRDefault="00887CBB" w:rsidP="00887CBB">
      <w:pPr>
        <w:spacing w:line="480" w:lineRule="auto"/>
        <w:jc w:val="both"/>
        <w:rPr>
          <w:rFonts w:cs="Times New Roman"/>
        </w:rPr>
      </w:pPr>
      <w:r>
        <w:rPr>
          <w:rFonts w:cs="Times New Roman"/>
        </w:rPr>
        <w:t xml:space="preserve">Where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tot</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q</m:t>
            </m:r>
          </m:sup>
        </m:sSup>
        <m:r>
          <w:rPr>
            <w:rFonts w:ascii="Cambria Math" w:hAnsi="Cambria Math" w:cs="Times New Roman"/>
          </w:rPr>
          <m:t>]</m:t>
        </m:r>
      </m:oMath>
      <w:r>
        <w:rPr>
          <w:rFonts w:cs="Times New Roman"/>
        </w:rPr>
        <w:t xml:space="preserve"> and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tot</m:t>
            </m:r>
          </m:sub>
        </m:sSub>
        <m:r>
          <w:rPr>
            <w:rFonts w:ascii="Cambria Math" w:hAnsi="Cambria Math" w:cs="Times New Roman"/>
          </w:rPr>
          <m:t>[bulk]</m:t>
        </m:r>
      </m:oMath>
      <w:r>
        <w:rPr>
          <w:rFonts w:cs="Times New Roman"/>
        </w:rPr>
        <w:t xml:space="preserve"> are the DFT total energy of </w:t>
      </w:r>
      <w:r w:rsidRPr="00670D46">
        <w:rPr>
          <w:rFonts w:cs="Times New Roman"/>
        </w:rPr>
        <w:t xml:space="preserve">LiF </w:t>
      </w:r>
      <w:r>
        <w:rPr>
          <w:rFonts w:cs="Times New Roman"/>
        </w:rPr>
        <w:t>or</w:t>
      </w:r>
      <w:r w:rsidRPr="00670D46">
        <w:rPr>
          <w:rFonts w:cs="Times New Roman"/>
        </w:rPr>
        <w:t xml:space="preserve"> Li</w:t>
      </w:r>
      <w:r w:rsidRPr="00C45598">
        <w:rPr>
          <w:rFonts w:cs="Times New Roman"/>
          <w:vertAlign w:val="subscript"/>
        </w:rPr>
        <w:t>2</w:t>
      </w:r>
      <w:r w:rsidRPr="00670D46">
        <w:rPr>
          <w:rFonts w:cs="Times New Roman"/>
        </w:rPr>
        <w:t xml:space="preserve">O </w:t>
      </w:r>
      <w:r>
        <w:rPr>
          <w:rFonts w:cs="Times New Roman"/>
        </w:rPr>
        <w:t xml:space="preserve">supercell with and without defect. </w:t>
      </w:r>
      <m:oMath>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Li</m:t>
            </m:r>
          </m:sub>
        </m:sSub>
      </m:oMath>
      <w:r>
        <w:rPr>
          <w:rFonts w:cs="Times New Roman"/>
        </w:rPr>
        <w:t xml:space="preserve"> is the number of Li atoms (ions) added to or removed from the supercell. </w:t>
      </w:r>
      <m:oMath>
        <m:sSub>
          <m:sSubPr>
            <m:ctrlPr>
              <w:rPr>
                <w:rFonts w:ascii="Cambria Math" w:hAnsi="Cambria Math" w:cs="Times New Roman"/>
                <w:b/>
                <w:i/>
              </w:rPr>
            </m:ctrlPr>
          </m:sSubPr>
          <m:e>
            <m:r>
              <m:rPr>
                <m:sty m:val="bi"/>
              </m:rPr>
              <w:rPr>
                <w:rFonts w:ascii="Cambria Math" w:hAnsi="Cambria Math" w:cs="Times New Roman"/>
              </w:rPr>
              <m:t>µ</m:t>
            </m:r>
          </m:e>
          <m:sub>
            <m:r>
              <m:rPr>
                <m:sty m:val="bi"/>
              </m:rPr>
              <w:rPr>
                <w:rFonts w:ascii="Cambria Math" w:hAnsi="Cambria Math" w:cs="Times New Roman"/>
              </w:rPr>
              <m:t>Li</m:t>
            </m:r>
          </m:sub>
        </m:sSub>
      </m:oMath>
      <w:r>
        <w:rPr>
          <w:rFonts w:cs="Times New Roman"/>
        </w:rPr>
        <w:t xml:space="preserve"> is the chemical potential of Li. </w:t>
      </w:r>
      <m:oMath>
        <m:sSub>
          <m:sSubPr>
            <m:ctrlPr>
              <w:rPr>
                <w:rFonts w:ascii="Cambria Math" w:hAnsi="Cambria Math" w:cs="Times New Roman"/>
                <w:b/>
                <w:i/>
              </w:rPr>
            </m:ctrlPr>
          </m:sSubPr>
          <m:e>
            <m:r>
              <m:rPr>
                <m:sty m:val="bi"/>
              </m:rPr>
              <w:rPr>
                <w:rFonts w:ascii="Cambria Math" w:hAnsi="Cambria Math" w:cs="Times New Roman"/>
              </w:rPr>
              <m:t>E</m:t>
            </m:r>
          </m:e>
          <m:sub>
            <m:r>
              <m:rPr>
                <m:sty m:val="bi"/>
              </m:rPr>
              <w:rPr>
                <w:rFonts w:ascii="Cambria Math" w:hAnsi="Cambria Math" w:cs="Times New Roman"/>
              </w:rPr>
              <m:t>f</m:t>
            </m:r>
          </m:sub>
        </m:sSub>
      </m:oMath>
      <w:r>
        <w:rPr>
          <w:rFonts w:cs="Times New Roman"/>
        </w:rPr>
        <w:t xml:space="preserve"> is Fermi level referenced to the </w:t>
      </w:r>
      <w:r w:rsidRPr="00373D55">
        <w:rPr>
          <w:rFonts w:cs="Times New Roman"/>
        </w:rPr>
        <w:t>valence band minimum</w:t>
      </w:r>
      <w:r>
        <w:rPr>
          <w:rFonts w:cs="Times New Roman"/>
        </w:rPr>
        <w:t xml:space="preserve"> (VBM). By requiring overall charge neutrality, </w:t>
      </w:r>
      <w:r w:rsidR="00D46841">
        <w:rPr>
          <w:rFonts w:cs="Times New Roman"/>
        </w:rPr>
        <w:t xml:space="preserve">the </w:t>
      </w:r>
      <w:r>
        <w:rPr>
          <w:rFonts w:cs="Times New Roman"/>
        </w:rPr>
        <w:t xml:space="preserve">Fermi level can be determined from </w:t>
      </w:r>
      <w:r w:rsidR="00D46841">
        <w:rPr>
          <w:rFonts w:cs="Times New Roman"/>
        </w:rPr>
        <w:t xml:space="preserve">equation </w:t>
      </w:r>
      <w:r w:rsidR="00C2066F">
        <w:rPr>
          <w:rFonts w:cs="Times New Roman"/>
        </w:rPr>
        <w:t>(</w:t>
      </w:r>
      <w:r>
        <w:rPr>
          <w:rFonts w:cs="Times New Roman"/>
        </w:rPr>
        <w:t>2</w:t>
      </w:r>
      <w:r w:rsidR="00C2066F">
        <w:rPr>
          <w:rFonts w:cs="Times New Roman"/>
        </w:rPr>
        <w:t>)</w:t>
      </w:r>
    </w:p>
    <w:p w14:paraId="7BBABCF7" w14:textId="77777777" w:rsidR="00887CBB" w:rsidRDefault="00887CBB" w:rsidP="00887CBB">
      <w:pPr>
        <w:spacing w:line="480" w:lineRule="auto"/>
        <w:jc w:val="center"/>
      </w:pPr>
      <w:r>
        <w:rPr>
          <w:noProof/>
        </w:rPr>
        <w:drawing>
          <wp:inline distT="0" distB="0" distL="0" distR="0" wp14:anchorId="42084851" wp14:editId="52CB1B60">
            <wp:extent cx="3524282" cy="4992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94152" cy="509172"/>
                    </a:xfrm>
                    <a:prstGeom prst="rect">
                      <a:avLst/>
                    </a:prstGeom>
                  </pic:spPr>
                </pic:pic>
              </a:graphicData>
            </a:graphic>
          </wp:inline>
        </w:drawing>
      </w:r>
    </w:p>
    <w:p w14:paraId="45F03748" w14:textId="058F0A17" w:rsidR="00887CBB" w:rsidRDefault="00887CBB" w:rsidP="00887CBB">
      <w:pPr>
        <w:spacing w:line="480" w:lineRule="auto"/>
        <w:jc w:val="both"/>
        <w:rPr>
          <w:rFonts w:cs="Times New Roman"/>
        </w:rPr>
      </w:pPr>
      <w:r>
        <w:rPr>
          <w:rFonts w:cs="Times New Roman"/>
        </w:rPr>
        <w:t xml:space="preserve">Where </w:t>
      </w:r>
      <m:oMath>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s</m:t>
            </m:r>
          </m:sub>
        </m:sSub>
        <m:r>
          <m:rPr>
            <m:sty m:val="bi"/>
          </m:rPr>
          <w:rPr>
            <w:rFonts w:ascii="Cambria Math" w:hAnsi="Cambria Math" w:cs="Times New Roman"/>
          </w:rPr>
          <m:t>(</m:t>
        </m:r>
        <m:sSup>
          <m:sSupPr>
            <m:ctrlPr>
              <w:rPr>
                <w:rFonts w:ascii="Cambria Math" w:hAnsi="Cambria Math" w:cs="Times New Roman"/>
                <w:b/>
                <w:i/>
              </w:rPr>
            </m:ctrlPr>
          </m:sSupPr>
          <m:e>
            <m:r>
              <m:rPr>
                <m:sty m:val="bi"/>
              </m:rPr>
              <w:rPr>
                <w:rFonts w:ascii="Cambria Math" w:hAnsi="Cambria Math" w:cs="Times New Roman"/>
              </w:rPr>
              <m:t>X</m:t>
            </m:r>
          </m:e>
          <m:sup>
            <m:r>
              <m:rPr>
                <m:sty m:val="bi"/>
              </m:rPr>
              <w:rPr>
                <w:rFonts w:ascii="Cambria Math" w:hAnsi="Cambria Math" w:cs="Times New Roman"/>
              </w:rPr>
              <m:t>q</m:t>
            </m:r>
          </m:sup>
        </m:sSup>
        <m:r>
          <m:rPr>
            <m:sty m:val="bi"/>
          </m:rPr>
          <w:rPr>
            <w:rFonts w:ascii="Cambria Math" w:hAnsi="Cambria Math" w:cs="Times New Roman"/>
          </w:rPr>
          <m:t>)</m:t>
        </m:r>
      </m:oMath>
      <w:r w:rsidRPr="00E542F6">
        <w:rPr>
          <w:rFonts w:cs="Times New Roman"/>
          <w:b/>
        </w:rPr>
        <w:t xml:space="preserve"> </w:t>
      </w:r>
      <w:r>
        <w:rPr>
          <w:rFonts w:cs="Times New Roman"/>
        </w:rPr>
        <w:t>is the number of sites and defect</w:t>
      </w:r>
      <w:r w:rsidR="00D46841">
        <w:rPr>
          <w:rFonts w:cs="Times New Roman"/>
        </w:rPr>
        <w:t>s</w:t>
      </w:r>
      <w:r>
        <w:rPr>
          <w:rFonts w:cs="Times New Roman"/>
        </w:rPr>
        <w:t xml:space="preserve"> </w:t>
      </w:r>
      <m:oMath>
        <m:r>
          <m:rPr>
            <m:sty m:val="bi"/>
          </m:rPr>
          <w:rPr>
            <w:rFonts w:ascii="Cambria Math" w:hAnsi="Cambria Math" w:cs="Times New Roman"/>
          </w:rPr>
          <m:t>X</m:t>
        </m:r>
      </m:oMath>
      <w:r>
        <w:rPr>
          <w:rFonts w:cs="Times New Roman"/>
        </w:rPr>
        <w:t xml:space="preserve"> can be generated per unit volume. </w:t>
      </w:r>
      <m:oMath>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C</m:t>
            </m:r>
          </m:sub>
        </m:sSub>
      </m:oMath>
      <w:r>
        <w:rPr>
          <w:rFonts w:cs="Times New Roman"/>
        </w:rPr>
        <w:t xml:space="preserve"> and </w:t>
      </w:r>
      <m:oMath>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V</m:t>
            </m:r>
          </m:sub>
        </m:sSub>
      </m:oMath>
      <w:r>
        <w:rPr>
          <w:rFonts w:cs="Times New Roman"/>
        </w:rPr>
        <w:t xml:space="preserve"> are the integrated density of states (DOS) of the conduction and valence band. </w:t>
      </w:r>
      <m:oMath>
        <m:sSub>
          <m:sSubPr>
            <m:ctrlPr>
              <w:rPr>
                <w:rFonts w:ascii="Cambria Math" w:hAnsi="Cambria Math" w:cs="Times New Roman"/>
                <w:b/>
                <w:i/>
              </w:rPr>
            </m:ctrlPr>
          </m:sSubPr>
          <m:e>
            <m:r>
              <m:rPr>
                <m:sty m:val="bi"/>
              </m:rPr>
              <w:rPr>
                <w:rFonts w:ascii="Cambria Math" w:hAnsi="Cambria Math" w:cs="Times New Roman"/>
              </w:rPr>
              <m:t>E</m:t>
            </m:r>
          </m:e>
          <m:sub>
            <m:r>
              <m:rPr>
                <m:sty m:val="bi"/>
              </m:rPr>
              <w:rPr>
                <w:rFonts w:ascii="Cambria Math" w:hAnsi="Cambria Math" w:cs="Times New Roman"/>
              </w:rPr>
              <m:t>g</m:t>
            </m:r>
          </m:sub>
        </m:sSub>
      </m:oMath>
      <w:r w:rsidRPr="00E542F6">
        <w:rPr>
          <w:rFonts w:cs="Times New Roman"/>
          <w:b/>
        </w:rPr>
        <w:t xml:space="preserve"> </w:t>
      </w:r>
      <w:r>
        <w:rPr>
          <w:rFonts w:cs="Times New Roman"/>
        </w:rPr>
        <w:t xml:space="preserve">is the bandgap of </w:t>
      </w:r>
      <w:r w:rsidRPr="00670D46">
        <w:rPr>
          <w:rFonts w:cs="Times New Roman"/>
        </w:rPr>
        <w:t xml:space="preserve">LiF </w:t>
      </w:r>
      <w:r>
        <w:rPr>
          <w:rFonts w:cs="Times New Roman"/>
        </w:rPr>
        <w:t>or</w:t>
      </w:r>
      <w:r w:rsidRPr="00670D46">
        <w:rPr>
          <w:rFonts w:cs="Times New Roman"/>
        </w:rPr>
        <w:t xml:space="preserve"> Li</w:t>
      </w:r>
      <w:r w:rsidRPr="00EF7716">
        <w:rPr>
          <w:rFonts w:cs="Times New Roman"/>
          <w:vertAlign w:val="subscript"/>
        </w:rPr>
        <w:t>2</w:t>
      </w:r>
      <w:r w:rsidRPr="00670D46">
        <w:rPr>
          <w:rFonts w:cs="Times New Roman"/>
        </w:rPr>
        <w:t xml:space="preserve">O </w:t>
      </w:r>
      <w:r>
        <w:rPr>
          <w:rFonts w:cs="Times New Roman"/>
        </w:rPr>
        <w:t xml:space="preserve">bulk supercell. Temperature </w:t>
      </w:r>
      <m:oMath>
        <m:r>
          <w:rPr>
            <w:rFonts w:ascii="Cambria Math" w:hAnsi="Cambria Math" w:cs="Times New Roman"/>
          </w:rPr>
          <m:t>T</m:t>
        </m:r>
      </m:oMath>
      <w:r>
        <w:rPr>
          <w:rFonts w:cs="Times New Roman"/>
        </w:rPr>
        <w:t xml:space="preserve"> is 300 K. </w:t>
      </w:r>
      <m:oMath>
        <m:sSub>
          <m:sSubPr>
            <m:ctrlPr>
              <w:rPr>
                <w:rFonts w:ascii="Cambria Math" w:hAnsi="Cambria Math" w:cs="Times New Roman"/>
                <w:b/>
                <w:i/>
              </w:rPr>
            </m:ctrlPr>
          </m:sSubPr>
          <m:e>
            <m:r>
              <m:rPr>
                <m:sty m:val="bi"/>
              </m:rPr>
              <w:rPr>
                <w:rFonts w:ascii="Cambria Math" w:hAnsi="Cambria Math" w:cs="Times New Roman"/>
              </w:rPr>
              <m:t>k</m:t>
            </m:r>
          </m:e>
          <m:sub>
            <m:r>
              <m:rPr>
                <m:sty m:val="bi"/>
              </m:rPr>
              <w:rPr>
                <w:rFonts w:ascii="Cambria Math" w:hAnsi="Cambria Math" w:cs="Times New Roman"/>
              </w:rPr>
              <m:t>B</m:t>
            </m:r>
          </m:sub>
        </m:sSub>
      </m:oMath>
      <w:r>
        <w:rPr>
          <w:rFonts w:cs="Times New Roman"/>
        </w:rPr>
        <w:t xml:space="preserve"> is Boltzmann’s constant. The calculations were performed with the help of </w:t>
      </w:r>
      <w:r w:rsidRPr="0070774B">
        <w:rPr>
          <w:rFonts w:cs="Times New Roman"/>
        </w:rPr>
        <w:t>P</w:t>
      </w:r>
      <w:r>
        <w:rPr>
          <w:rFonts w:cs="Times New Roman"/>
        </w:rPr>
        <w:t>ymatgen</w:t>
      </w:r>
      <w:hyperlink w:anchor="_ENREF_13" w:tooltip="Jain, 2011 #407" w:history="1">
        <w:r w:rsidR="00F4082D">
          <w:rPr>
            <w:rFonts w:cs="Times New Roman"/>
          </w:rPr>
          <w:fldChar w:fldCharType="begin"/>
        </w:r>
        <w:r w:rsidR="00F4082D">
          <w:rPr>
            <w:rFonts w:cs="Times New Roman"/>
          </w:rPr>
          <w:instrText xml:space="preserve"> ADDIN EN.CITE &lt;EndNote&gt;&lt;Cite&gt;&lt;Author&gt;Jain&lt;/Author&gt;&lt;Year&gt;2011&lt;/Year&gt;&lt;RecNum&gt;407&lt;/RecNum&gt;&lt;DisplayText&gt;&lt;style face="superscript"&gt;13&lt;/style&gt;&lt;/DisplayText&gt;&lt;record&gt;&lt;rec-number&gt;407&lt;/rec-number&gt;&lt;foreign-keys&gt;&lt;key app="EN" db-id="padatse0625fzpexpr8xv90idt2ar25svree"&gt;407&lt;/key&gt;&lt;key app="ENWeb" db-id=""&gt;0&lt;/key&gt;&lt;/foreign-keys&gt;&lt;ref-type name="Journal Article"&gt;17&lt;/ref-type&gt;&lt;contributors&gt;&lt;authors&gt;&lt;author&gt;Jain, Anubhav&lt;/author&gt;&lt;author&gt;Hautier, Geoffroy&lt;/author&gt;&lt;author&gt;Moore, Charles J.&lt;/author&gt;&lt;author&gt;Ping Ong, Shyue&lt;/author&gt;&lt;author&gt;Fischer, Christopher C.&lt;/author&gt;&lt;author&gt;Mueller, Tim&lt;/author&gt;&lt;author&gt;Persson, Kristin A.&lt;/author&gt;&lt;author&gt;Ceder, Gerbrand&lt;/author&gt;&lt;/authors&gt;&lt;/contributors&gt;&lt;titles&gt;&lt;title&gt;A high-throughput infrastructure for density functional theory calculations&lt;/title&gt;&lt;secondary-title&gt;Computational Materials Science&lt;/secondary-title&gt;&lt;/titles&gt;&lt;periodical&gt;&lt;full-title&gt;Computational Materials Science&lt;/full-title&gt;&lt;/periodical&gt;&lt;pages&gt;2295-2310&lt;/pages&gt;&lt;volume&gt;50&lt;/volume&gt;&lt;number&gt;8&lt;/number&gt;&lt;dates&gt;&lt;year&gt;2011&lt;/year&gt;&lt;/dates&gt;&lt;isbn&gt;09270256&lt;/isbn&gt;&lt;urls&gt;&lt;/urls&gt;&lt;electronic-resource-num&gt;10.1016/j.commatsci.2011.02.023&lt;/electronic-resource-num&gt;&lt;/record&gt;&lt;/Cite&gt;&lt;/EndNote&gt;</w:instrText>
        </w:r>
        <w:r w:rsidR="00F4082D">
          <w:rPr>
            <w:rFonts w:cs="Times New Roman"/>
          </w:rPr>
          <w:fldChar w:fldCharType="separate"/>
        </w:r>
        <w:r w:rsidR="00F4082D" w:rsidRPr="00F4082D">
          <w:rPr>
            <w:rFonts w:cs="Times New Roman"/>
            <w:noProof/>
            <w:vertAlign w:val="superscript"/>
          </w:rPr>
          <w:t>13</w:t>
        </w:r>
        <w:r w:rsidR="00F4082D">
          <w:rPr>
            <w:rFonts w:cs="Times New Roman"/>
          </w:rPr>
          <w:fldChar w:fldCharType="end"/>
        </w:r>
      </w:hyperlink>
      <w:r w:rsidRPr="0070774B">
        <w:rPr>
          <w:rFonts w:cs="Times New Roman"/>
        </w:rPr>
        <w:t xml:space="preserve"> and P</w:t>
      </w:r>
      <w:r>
        <w:rPr>
          <w:rFonts w:cs="Times New Roman"/>
        </w:rPr>
        <w:t>ycdt</w:t>
      </w:r>
      <w:hyperlink w:anchor="_ENREF_14" w:tooltip="Broberg, 2018 #408" w:history="1">
        <w:r w:rsidR="00F4082D">
          <w:rPr>
            <w:rFonts w:cs="Times New Roman"/>
          </w:rPr>
          <w:fldChar w:fldCharType="begin"/>
        </w:r>
        <w:r w:rsidR="00F4082D">
          <w:rPr>
            <w:rFonts w:cs="Times New Roman"/>
          </w:rPr>
          <w:instrText xml:space="preserve"> ADDIN EN.CITE &lt;EndNote&gt;&lt;Cite&gt;&lt;Author&gt;Broberg&lt;/Author&gt;&lt;Year&gt;2018&lt;/Year&gt;&lt;RecNum&gt;408&lt;/RecNum&gt;&lt;DisplayText&gt;&lt;style face="superscript"&gt;14&lt;/style&gt;&lt;/DisplayText&gt;&lt;record&gt;&lt;rec-number&gt;408&lt;/rec-number&gt;&lt;foreign-keys&gt;&lt;key app="EN" db-id="padatse0625fzpexpr8xv90idt2ar25svree"&gt;408&lt;/key&gt;&lt;key app="ENWeb" db-id=""&gt;0&lt;/key&gt;&lt;/foreign-keys&gt;&lt;ref-type name="Journal Article"&gt;17&lt;/ref-type&gt;&lt;contributors&gt;&lt;authors&gt;&lt;author&gt;Broberg, Danny&lt;/author&gt;&lt;author&gt;Medasani, Bharat&lt;/author&gt;&lt;author&gt;Zimmermann, Nils E. R.&lt;/author&gt;&lt;author&gt;Yu, Guodong&lt;/author&gt;&lt;author&gt;Canning, Andrew&lt;/author&gt;&lt;author&gt;Haranczyk, Maciej&lt;/author&gt;&lt;author&gt;Asta, Mark&lt;/author&gt;&lt;author&gt;Hautier, Geoffroy&lt;/author&gt;&lt;/authors&gt;&lt;/contributors&gt;&lt;titles&gt;&lt;title&gt;PyCDT: A Python toolkit for modeling point defects in semiconductors and insulators&lt;/title&gt;&lt;secondary-title&gt;Computer Physics Communications&lt;/secondary-title&gt;&lt;/titles&gt;&lt;periodical&gt;&lt;full-title&gt;Computer Physics Communications&lt;/full-title&gt;&lt;/periodical&gt;&lt;pages&gt;165-179&lt;/pages&gt;&lt;volume&gt;226&lt;/volume&gt;&lt;dates&gt;&lt;year&gt;2018&lt;/year&gt;&lt;/dates&gt;&lt;isbn&gt;00104655&lt;/isbn&gt;&lt;urls&gt;&lt;/urls&gt;&lt;electronic-resource-num&gt;10.1016/j.cpc.2018.01.004&lt;/electronic-resource-num&gt;&lt;/record&gt;&lt;/Cite&gt;&lt;/EndNote&gt;</w:instrText>
        </w:r>
        <w:r w:rsidR="00F4082D">
          <w:rPr>
            <w:rFonts w:cs="Times New Roman"/>
          </w:rPr>
          <w:fldChar w:fldCharType="separate"/>
        </w:r>
        <w:r w:rsidR="00F4082D" w:rsidRPr="00F4082D">
          <w:rPr>
            <w:rFonts w:cs="Times New Roman"/>
            <w:noProof/>
            <w:vertAlign w:val="superscript"/>
          </w:rPr>
          <w:t>14</w:t>
        </w:r>
        <w:r w:rsidR="00F4082D">
          <w:rPr>
            <w:rFonts w:cs="Times New Roman"/>
          </w:rPr>
          <w:fldChar w:fldCharType="end"/>
        </w:r>
      </w:hyperlink>
      <w:r>
        <w:rPr>
          <w:rFonts w:cs="Times New Roman"/>
        </w:rPr>
        <w:t xml:space="preserve"> software</w:t>
      </w:r>
      <w:r w:rsidRPr="0070774B">
        <w:rPr>
          <w:rFonts w:cs="Times New Roman"/>
        </w:rPr>
        <w:t>.</w:t>
      </w:r>
    </w:p>
    <w:p w14:paraId="2B85A032" w14:textId="77777777" w:rsidR="00887CBB" w:rsidRPr="00671AE4" w:rsidRDefault="00887CBB" w:rsidP="00887CBB">
      <w:pPr>
        <w:spacing w:after="160" w:line="480" w:lineRule="auto"/>
        <w:jc w:val="both"/>
        <w:rPr>
          <w:rFonts w:cs="Times New Roman"/>
          <w:i/>
        </w:rPr>
      </w:pPr>
      <w:r w:rsidRPr="00671AE4">
        <w:rPr>
          <w:rFonts w:cs="Times New Roman"/>
          <w:i/>
        </w:rPr>
        <w:t>2. Defect distribution and ionic conductivity in space charge region</w:t>
      </w:r>
    </w:p>
    <w:p w14:paraId="405F6C3D" w14:textId="323500B6" w:rsidR="00887CBB" w:rsidRDefault="00887CBB" w:rsidP="00887CBB">
      <w:pPr>
        <w:spacing w:line="480" w:lineRule="auto"/>
        <w:jc w:val="both"/>
        <w:rPr>
          <w:rFonts w:cs="Times New Roman"/>
        </w:rPr>
      </w:pPr>
      <w:r>
        <w:rPr>
          <w:rFonts w:cs="Times New Roman"/>
        </w:rPr>
        <w:t>The space charge model was set up as previously reported.</w:t>
      </w:r>
      <w:hyperlink w:anchor="_ENREF_18" w:tooltip="Pan, 2016 #946" w:history="1">
        <w:r w:rsidR="00AA313E" w:rsidRPr="00AA313E">
          <w:rPr>
            <w:rFonts w:cs="Times New Roman"/>
            <w:vertAlign w:val="superscript"/>
          </w:rPr>
          <w:t>13</w:t>
        </w:r>
      </w:hyperlink>
      <w:r>
        <w:rPr>
          <w:rFonts w:cs="Times New Roman"/>
        </w:rPr>
        <w:t xml:space="preserve"> Possible Li point defects reactions in the interface of LiF and Li</w:t>
      </w:r>
      <w:r w:rsidRPr="00456F14">
        <w:rPr>
          <w:rFonts w:cs="Times New Roman"/>
          <w:vertAlign w:val="subscript"/>
        </w:rPr>
        <w:t>2</w:t>
      </w:r>
      <w:r>
        <w:rPr>
          <w:rFonts w:cs="Times New Roman"/>
        </w:rPr>
        <w:t>O were listed as follows:</w:t>
      </w:r>
    </w:p>
    <w:p w14:paraId="27C84457" w14:textId="77777777" w:rsidR="00887CBB" w:rsidRDefault="00887CBB" w:rsidP="00887CBB">
      <w:pPr>
        <w:spacing w:line="480" w:lineRule="auto"/>
        <w:jc w:val="center"/>
      </w:pPr>
      <w:r>
        <w:rPr>
          <w:noProof/>
        </w:rPr>
        <w:drawing>
          <wp:inline distT="0" distB="0" distL="0" distR="0" wp14:anchorId="54E60472" wp14:editId="174569B3">
            <wp:extent cx="3006861" cy="806327"/>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57191" cy="819824"/>
                    </a:xfrm>
                    <a:prstGeom prst="rect">
                      <a:avLst/>
                    </a:prstGeom>
                  </pic:spPr>
                </pic:pic>
              </a:graphicData>
            </a:graphic>
          </wp:inline>
        </w:drawing>
      </w:r>
    </w:p>
    <w:p w14:paraId="48F291D3" w14:textId="4FDAF490" w:rsidR="00887CBB" w:rsidRDefault="00887CBB" w:rsidP="00887CBB">
      <w:pPr>
        <w:spacing w:line="480" w:lineRule="auto"/>
        <w:jc w:val="both"/>
        <w:rPr>
          <w:rFonts w:cs="Times New Roman"/>
        </w:rPr>
      </w:pPr>
      <w:r>
        <w:rPr>
          <w:rFonts w:cs="Times New Roman"/>
        </w:rPr>
        <w:t xml:space="preserve">Here, </w:t>
      </w:r>
      <m:oMath>
        <m:r>
          <m:rPr>
            <m:sty m:val="bi"/>
          </m:rPr>
          <w:rPr>
            <w:rFonts w:ascii="Cambria Math" w:hAnsi="Cambria Math" w:cs="Times New Roman"/>
          </w:rPr>
          <m:t>Δµ</m:t>
        </m:r>
      </m:oMath>
      <w:r w:rsidR="00A22EB9">
        <w:rPr>
          <w:rFonts w:cs="Times New Roman"/>
        </w:rPr>
        <w:t xml:space="preserve"> is the reaction free-</w:t>
      </w:r>
      <w:r>
        <w:rPr>
          <w:rFonts w:cs="Times New Roman"/>
        </w:rPr>
        <w:t>energy of point defects and was calculated based on defect formation energy from DFT calculations and the reported data of published papers by the same author for consistency.</w:t>
      </w:r>
      <w:hyperlink w:anchor="_ENREF_15" w:tooltip="Pan, 2015 #409" w:history="1">
        <w:r w:rsidR="00F4082D">
          <w:rPr>
            <w:rFonts w:cs="Times New Roman"/>
          </w:rPr>
          <w:fldChar w:fldCharType="begin"/>
        </w:r>
        <w:r w:rsidR="00F4082D">
          <w:rPr>
            <w:rFonts w:cs="Times New Roman"/>
          </w:rPr>
          <w:instrText xml:space="preserve"> ADDIN EN.CITE &lt;EndNote&gt;&lt;Cite&gt;&lt;Author&gt;Pan&lt;/Author&gt;&lt;Year&gt;2015&lt;/Year&gt;&lt;RecNum&gt;409&lt;/RecNum&gt;&lt;DisplayText&gt;&lt;style face="superscript"&gt;15&lt;/style&gt;&lt;/DisplayText&gt;&lt;record&gt;&lt;rec-number&gt;409&lt;/rec-number&gt;&lt;foreign-keys&gt;&lt;key app="EN" db-id="padatse0625fzpexpr8xv90idt2ar25svree"&gt;409&lt;/key&gt;&lt;key app="ENWeb" db-id=""&gt;0&lt;/key&gt;&lt;/foreign-keys&gt;&lt;ref-type name="Journal Article"&gt;17&lt;/ref-type&gt;&lt;contributors&gt;&lt;authors&gt;&lt;author&gt;Pan, Jie&lt;/author&gt;&lt;author&gt;Cheng, Yang-Tse&lt;/author&gt;&lt;author&gt;Qi, Yue&lt;/author&gt;&lt;/authors&gt;&lt;/contributors&gt;&lt;titles&gt;&lt;title&gt;General method to predict voltage-dependent ionic conduction in a solid electrolyte coating on electrodes&lt;/title&gt;&lt;secondary-title&gt;Physical Review B&lt;/secondary-title&gt;&lt;/titles&gt;&lt;periodical&gt;&lt;full-title&gt;Physical Review B&lt;/full-title&gt;&lt;/periodical&gt;&lt;volume&gt;91&lt;/volume&gt;&lt;number&gt;13&lt;/number&gt;&lt;dates&gt;&lt;year&gt;2015&lt;/year&gt;&lt;/dates&gt;&lt;isbn&gt;1098-0121&amp;#xD;1550-235X&lt;/isbn&gt;&lt;urls&gt;&lt;/urls&gt;&lt;electronic-resource-num&gt;10.1103/PhysRevB.91.134116&lt;/electronic-resource-num&gt;&lt;/record&gt;&lt;/Cite&gt;&lt;/EndNote&gt;</w:instrText>
        </w:r>
        <w:r w:rsidR="00F4082D">
          <w:rPr>
            <w:rFonts w:cs="Times New Roman"/>
          </w:rPr>
          <w:fldChar w:fldCharType="separate"/>
        </w:r>
        <w:r w:rsidR="00F4082D" w:rsidRPr="00F4082D">
          <w:rPr>
            <w:rFonts w:cs="Times New Roman"/>
            <w:noProof/>
            <w:vertAlign w:val="superscript"/>
          </w:rPr>
          <w:t>15</w:t>
        </w:r>
        <w:r w:rsidR="00F4082D">
          <w:rPr>
            <w:rFonts w:cs="Times New Roman"/>
          </w:rPr>
          <w:fldChar w:fldCharType="end"/>
        </w:r>
      </w:hyperlink>
      <w:r w:rsidR="001D757A">
        <w:rPr>
          <w:rFonts w:cs="Times New Roman"/>
        </w:rPr>
        <w:t xml:space="preserve"> W</w:t>
      </w:r>
      <w:r>
        <w:rPr>
          <w:rFonts w:cs="Times New Roman"/>
        </w:rPr>
        <w:t>e can see, only reaction (1) has a negative chemical potential difference, which can occur spontaneously. That is, when Li</w:t>
      </w:r>
      <w:r w:rsidRPr="008747A4">
        <w:rPr>
          <w:rFonts w:cs="Times New Roman"/>
          <w:vertAlign w:val="subscript"/>
        </w:rPr>
        <w:t>2</w:t>
      </w:r>
      <w:r>
        <w:rPr>
          <w:rFonts w:cs="Times New Roman"/>
        </w:rPr>
        <w:t xml:space="preserve">O is in contact with LiF, </w:t>
      </w:r>
      <w:r w:rsidRPr="005F6492">
        <w:rPr>
          <w:rFonts w:cs="Times New Roman"/>
        </w:rPr>
        <w:t>Li</w:t>
      </w:r>
      <w:r>
        <w:rPr>
          <w:rFonts w:cs="Times New Roman"/>
        </w:rPr>
        <w:t xml:space="preserve">-ion will leave </w:t>
      </w:r>
      <w:r w:rsidRPr="005F6492">
        <w:rPr>
          <w:rFonts w:cs="Times New Roman"/>
        </w:rPr>
        <w:t xml:space="preserve">the LiF </w:t>
      </w:r>
      <w:r>
        <w:rPr>
          <w:rFonts w:cs="Times New Roman"/>
        </w:rPr>
        <w:t xml:space="preserve">lattice </w:t>
      </w:r>
      <w:r>
        <w:rPr>
          <w:rFonts w:cs="Times New Roman"/>
        </w:rPr>
        <w:lastRenderedPageBreak/>
        <w:t>and accumulate in</w:t>
      </w:r>
      <w:r w:rsidRPr="005F6492">
        <w:rPr>
          <w:rFonts w:cs="Times New Roman"/>
        </w:rPr>
        <w:t xml:space="preserve"> </w:t>
      </w:r>
      <w:r>
        <w:rPr>
          <w:rFonts w:cs="Times New Roman"/>
        </w:rPr>
        <w:t xml:space="preserve">the </w:t>
      </w:r>
      <w:r w:rsidRPr="005F6492">
        <w:rPr>
          <w:rFonts w:cs="Times New Roman"/>
        </w:rPr>
        <w:t>Li</w:t>
      </w:r>
      <w:r w:rsidRPr="00CE5736">
        <w:rPr>
          <w:rFonts w:cs="Times New Roman"/>
          <w:vertAlign w:val="subscript"/>
        </w:rPr>
        <w:t>2</w:t>
      </w:r>
      <w:r w:rsidRPr="005F6492">
        <w:rPr>
          <w:rFonts w:cs="Times New Roman"/>
        </w:rPr>
        <w:t xml:space="preserve">O </w:t>
      </w:r>
      <w:r>
        <w:rPr>
          <w:rFonts w:cs="Times New Roman"/>
        </w:rPr>
        <w:t xml:space="preserve">lattice as </w:t>
      </w:r>
      <w:r w:rsidRPr="005F6492">
        <w:rPr>
          <w:rFonts w:cs="Times New Roman"/>
        </w:rPr>
        <w:t xml:space="preserve">interstitial </w:t>
      </w:r>
      <w:r>
        <w:rPr>
          <w:rFonts w:cs="Times New Roman"/>
        </w:rPr>
        <w:t>defects</w:t>
      </w:r>
      <w:r w:rsidRPr="005F6492">
        <w:rPr>
          <w:rFonts w:cs="Times New Roman" w:hint="eastAsia"/>
        </w:rPr>
        <w:t>.</w:t>
      </w:r>
      <w:r>
        <w:rPr>
          <w:rFonts w:cs="Times New Roman"/>
        </w:rPr>
        <w:t xml:space="preserve"> The concentration of interstitial Li</w:t>
      </w:r>
      <w:r w:rsidRPr="001A6B37">
        <w:rPr>
          <w:rFonts w:cs="Times New Roman"/>
          <w:vertAlign w:val="superscript"/>
        </w:rPr>
        <w:t>+</w:t>
      </w:r>
      <w:r>
        <w:rPr>
          <w:rFonts w:cs="Times New Roman"/>
        </w:rPr>
        <w:t xml:space="preserve"> defect and electron in Li</w:t>
      </w:r>
      <w:r w:rsidRPr="00556944">
        <w:rPr>
          <w:rFonts w:cs="Times New Roman"/>
          <w:vertAlign w:val="subscript"/>
        </w:rPr>
        <w:t>2</w:t>
      </w:r>
      <w:r>
        <w:rPr>
          <w:rFonts w:cs="Times New Roman"/>
        </w:rPr>
        <w:t xml:space="preserve">O lattice </w:t>
      </w:r>
      <w:r w:rsidR="009369F1">
        <w:rPr>
          <w:rFonts w:cs="Times New Roman"/>
        </w:rPr>
        <w:t xml:space="preserve">near the </w:t>
      </w:r>
      <w:r>
        <w:rPr>
          <w:rFonts w:cs="Times New Roman"/>
        </w:rPr>
        <w:t>Li</w:t>
      </w:r>
      <w:r w:rsidRPr="00E21F5C">
        <w:rPr>
          <w:rFonts w:cs="Times New Roman"/>
          <w:vertAlign w:val="subscript"/>
        </w:rPr>
        <w:t>2</w:t>
      </w:r>
      <w:r>
        <w:rPr>
          <w:rFonts w:cs="Times New Roman"/>
        </w:rPr>
        <w:t xml:space="preserve">O-LiF </w:t>
      </w:r>
      <w:r w:rsidRPr="005E4E82">
        <w:rPr>
          <w:rFonts w:cs="Times New Roman"/>
        </w:rPr>
        <w:t>interface</w:t>
      </w:r>
      <w:r>
        <w:rPr>
          <w:rFonts w:cs="Times New Roman"/>
        </w:rPr>
        <w:t xml:space="preserve"> can be described by </w:t>
      </w:r>
      <w:r w:rsidR="009369F1">
        <w:rPr>
          <w:rFonts w:cs="Times New Roman"/>
        </w:rPr>
        <w:t xml:space="preserve">equation </w:t>
      </w:r>
      <w:r w:rsidR="00C2066F">
        <w:rPr>
          <w:rFonts w:cs="Times New Roman"/>
        </w:rPr>
        <w:t>(</w:t>
      </w:r>
      <w:r>
        <w:rPr>
          <w:rFonts w:cs="Times New Roman"/>
        </w:rPr>
        <w:t>3</w:t>
      </w:r>
      <w:r w:rsidR="00C2066F">
        <w:rPr>
          <w:rFonts w:cs="Times New Roman"/>
        </w:rPr>
        <w:t>)</w:t>
      </w:r>
      <w:r>
        <w:rPr>
          <w:rFonts w:cs="Times New Roman"/>
        </w:rPr>
        <w:t>:</w:t>
      </w:r>
    </w:p>
    <w:p w14:paraId="1CD12BCA" w14:textId="77777777" w:rsidR="00887CBB" w:rsidRDefault="00887CBB" w:rsidP="00887CBB">
      <w:pPr>
        <w:spacing w:line="480" w:lineRule="auto"/>
        <w:jc w:val="center"/>
        <w:rPr>
          <w:rFonts w:cs="Times New Roman"/>
        </w:rPr>
      </w:pPr>
      <w:r>
        <w:rPr>
          <w:noProof/>
        </w:rPr>
        <w:drawing>
          <wp:inline distT="0" distB="0" distL="0" distR="0" wp14:anchorId="5CF4BB29" wp14:editId="33BD0A82">
            <wp:extent cx="2008314" cy="38142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59054" cy="391061"/>
                    </a:xfrm>
                    <a:prstGeom prst="rect">
                      <a:avLst/>
                    </a:prstGeom>
                  </pic:spPr>
                </pic:pic>
              </a:graphicData>
            </a:graphic>
          </wp:inline>
        </w:drawing>
      </w:r>
    </w:p>
    <w:p w14:paraId="1F899996" w14:textId="5C0B138D" w:rsidR="00887CBB" w:rsidRDefault="00887CBB" w:rsidP="00887CBB">
      <w:pPr>
        <w:spacing w:line="480" w:lineRule="auto"/>
        <w:jc w:val="both"/>
        <w:rPr>
          <w:rFonts w:cs="Times New Roman"/>
        </w:rPr>
      </w:pPr>
      <w:r>
        <w:rPr>
          <w:rFonts w:cs="Times New Roman"/>
        </w:rPr>
        <w:t xml:space="preserve">Where </w:t>
      </w:r>
      <m:oMath>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bulk</m:t>
            </m:r>
          </m:sub>
        </m:sSub>
      </m:oMath>
      <w:r>
        <w:rPr>
          <w:rFonts w:cs="Times New Roman"/>
        </w:rPr>
        <w:t xml:space="preserve"> is the concentration of Li</w:t>
      </w:r>
      <w:r w:rsidRPr="00833441">
        <w:rPr>
          <w:rFonts w:cs="Times New Roman"/>
          <w:vertAlign w:val="superscript"/>
        </w:rPr>
        <w:t>+</w:t>
      </w:r>
      <w:r>
        <w:rPr>
          <w:rFonts w:cs="Times New Roman"/>
        </w:rPr>
        <w:t xml:space="preserve"> interstitial defect in bulk Li</w:t>
      </w:r>
      <w:r w:rsidRPr="00C14C27">
        <w:rPr>
          <w:rFonts w:cs="Times New Roman"/>
          <w:vertAlign w:val="subscript"/>
        </w:rPr>
        <w:t>2</w:t>
      </w:r>
      <w:r>
        <w:rPr>
          <w:rFonts w:cs="Times New Roman"/>
        </w:rPr>
        <w:t xml:space="preserve">O material. Parameter </w:t>
      </w:r>
      <w:r w:rsidRPr="00E542F6">
        <w:rPr>
          <w:rFonts w:cs="Times New Roman"/>
          <w:b/>
        </w:rPr>
        <w:t>k</w:t>
      </w:r>
      <w:r>
        <w:rPr>
          <w:rFonts w:cs="Times New Roman"/>
        </w:rPr>
        <w:t xml:space="preserve"> is a constant and is equal to </w:t>
      </w:r>
      <m:oMath>
        <m:f>
          <m:fPr>
            <m:ctrlPr>
              <w:rPr>
                <w:rFonts w:ascii="Cambria Math" w:hAnsi="Cambria Math" w:cs="Times New Roman"/>
                <w:i/>
              </w:rPr>
            </m:ctrlPr>
          </m:fPr>
          <m:num>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Li</m:t>
                    </m:r>
                  </m:sub>
                  <m:sup>
                    <m:r>
                      <w:rPr>
                        <w:rFonts w:ascii="Cambria Math" w:hAnsi="Cambria Math" w:cs="Times New Roman"/>
                      </w:rPr>
                      <m:t>x=0</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bulk</m:t>
                    </m:r>
                  </m:sub>
                </m:sSub>
                <m:r>
                  <w:rPr>
                    <w:rFonts w:ascii="Cambria Math" w:hAnsi="Cambria Math" w:cs="Times New Roman"/>
                  </w:rPr>
                  <m:t>]</m:t>
                </m:r>
              </m:e>
              <m:sup>
                <m:r>
                  <w:rPr>
                    <w:rFonts w:ascii="Cambria Math" w:hAnsi="Cambria Math" w:cs="Times New Roman"/>
                  </w:rPr>
                  <m:t>0.5</m:t>
                </m:r>
              </m:sup>
            </m:sSup>
          </m:num>
          <m:den>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Li</m:t>
                    </m:r>
                  </m:sub>
                  <m:sup>
                    <m:r>
                      <w:rPr>
                        <w:rFonts w:ascii="Cambria Math" w:hAnsi="Cambria Math" w:cs="Times New Roman"/>
                      </w:rPr>
                      <m:t>x=0</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bulk</m:t>
                    </m:r>
                  </m:sub>
                </m:sSub>
                <m:r>
                  <w:rPr>
                    <w:rFonts w:ascii="Cambria Math" w:hAnsi="Cambria Math" w:cs="Times New Roman"/>
                  </w:rPr>
                  <m:t>]</m:t>
                </m:r>
              </m:e>
              <m:sup>
                <m:r>
                  <w:rPr>
                    <w:rFonts w:ascii="Cambria Math" w:hAnsi="Cambria Math" w:cs="Times New Roman"/>
                  </w:rPr>
                  <m:t>0.5</m:t>
                </m:r>
              </m:sup>
            </m:sSup>
          </m:den>
        </m:f>
      </m:oMath>
      <w:r>
        <w:rPr>
          <w:rFonts w:cs="Times New Roman"/>
        </w:rPr>
        <w:t xml:space="preserve">. Here, </w:t>
      </w:r>
      <m:oMath>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Li</m:t>
            </m:r>
          </m:sub>
          <m:sup>
            <m:r>
              <w:rPr>
                <w:rFonts w:ascii="Cambria Math" w:hAnsi="Cambria Math" w:cs="Times New Roman"/>
              </w:rPr>
              <m:t>x=0</m:t>
            </m:r>
          </m:sup>
        </m:sSubSup>
      </m:oMath>
      <w:r>
        <w:rPr>
          <w:rFonts w:cs="Times New Roman"/>
        </w:rPr>
        <w:t xml:space="preserve"> was determined by </w:t>
      </w:r>
      <m:oMath>
        <m:sSub>
          <m:sSubPr>
            <m:ctrlPr>
              <w:rPr>
                <w:rFonts w:ascii="Cambria Math" w:hAnsi="Cambria Math" w:cs="Times New Roman"/>
                <w:i/>
              </w:rPr>
            </m:ctrlPr>
          </m:sSubPr>
          <m:e>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Li</m:t>
                </m:r>
              </m:sub>
              <m:sup>
                <m:r>
                  <w:rPr>
                    <w:rFonts w:ascii="Cambria Math" w:hAnsi="Cambria Math" w:cs="Times New Roman"/>
                  </w:rPr>
                  <m:t>x=0</m:t>
                </m:r>
              </m:sup>
            </m:sSubSup>
            <m:r>
              <w:rPr>
                <w:rFonts w:ascii="Cambria Math" w:hAnsi="Cambria Math" w:cs="Times New Roman"/>
              </w:rPr>
              <m:t>=N</m:t>
            </m:r>
          </m:e>
          <m:sub>
            <m:r>
              <w:rPr>
                <w:rFonts w:ascii="Cambria Math" w:hAnsi="Cambria Math" w:cs="Times New Roman"/>
              </w:rPr>
              <m:t>s</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Li</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)exp{-(</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f</m:t>
            </m:r>
          </m:sup>
        </m:s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Li</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]+Δµ)/</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oMath>
      <w:r>
        <w:rPr>
          <w:rFonts w:cs="Times New Roman"/>
        </w:rPr>
        <w:t xml:space="preserve">. </w:t>
      </w:r>
      <m:oMath>
        <m:sSub>
          <m:sSubPr>
            <m:ctrlPr>
              <w:rPr>
                <w:rFonts w:ascii="Cambria Math" w:hAnsi="Cambria Math" w:cs="Times New Roman"/>
                <w:b/>
                <w:i/>
              </w:rPr>
            </m:ctrlPr>
          </m:sSubPr>
          <m:e>
            <m:r>
              <m:rPr>
                <m:sty m:val="bi"/>
              </m:rPr>
              <w:rPr>
                <w:rFonts w:ascii="Cambria Math" w:hAnsi="Cambria Math" w:cs="Times New Roman"/>
              </w:rPr>
              <m:t>λ</m:t>
            </m:r>
          </m:e>
          <m:sub>
            <m:r>
              <m:rPr>
                <m:sty m:val="bi"/>
              </m:rPr>
              <w:rPr>
                <w:rFonts w:ascii="Cambria Math" w:hAnsi="Cambria Math" w:cs="Times New Roman"/>
              </w:rPr>
              <m:t>D</m:t>
            </m:r>
          </m:sub>
        </m:sSub>
      </m:oMath>
      <w:r>
        <w:rPr>
          <w:rFonts w:cs="Times New Roman"/>
        </w:rPr>
        <w:t xml:space="preserve"> is Debye length which defined as </w:t>
      </w:r>
      <m:oMath>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D</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t>
            </m:r>
            <m:f>
              <m:fPr>
                <m:ctrlPr>
                  <w:rPr>
                    <w:rFonts w:ascii="Cambria Math" w:hAnsi="Cambria Math" w:cs="Times New Roman"/>
                    <w:i/>
                  </w:rPr>
                </m:ctrlPr>
              </m:fPr>
              <m:num>
                <w:bookmarkStart w:id="6" w:name="_Hlk122461833"/>
                <m:r>
                  <w:rPr>
                    <w:rFonts w:ascii="Cambria Math" w:hAnsi="Cambria Math" w:cs="Times New Roman"/>
                  </w:rPr>
                  <m:t>ε</m:t>
                </m:r>
                <w:bookmarkEnd w:id="6"/>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r</m:t>
                    </m:r>
                  </m:sub>
                </m:sSub>
                <m:r>
                  <w:rPr>
                    <w:rFonts w:ascii="Cambria Math" w:hAnsi="Cambria Math" w:cs="Times New Roman"/>
                  </w:rPr>
                  <m:t>RT</m:t>
                </m:r>
              </m:num>
              <m:den>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bulk</m:t>
                    </m:r>
                  </m:sub>
                </m:sSub>
              </m:den>
            </m:f>
            <m:r>
              <w:rPr>
                <w:rFonts w:ascii="Cambria Math" w:hAnsi="Cambria Math" w:cs="Times New Roman"/>
              </w:rPr>
              <m:t>)</m:t>
            </m:r>
          </m:e>
          <m:sup>
            <m:r>
              <w:rPr>
                <w:rFonts w:ascii="Cambria Math" w:hAnsi="Cambria Math" w:cs="Times New Roman"/>
              </w:rPr>
              <m:t>0.5</m:t>
            </m:r>
          </m:sup>
        </m:sSup>
      </m:oMath>
      <w:r>
        <w:rPr>
          <w:rFonts w:cs="Times New Roman"/>
        </w:rPr>
        <w:t>.</w:t>
      </w:r>
      <w:r w:rsidRPr="00E542F6">
        <w:rPr>
          <w:rFonts w:cs="Times New Roman"/>
          <w:b/>
        </w:rPr>
        <w:t xml:space="preserve"> </w:t>
      </w:r>
      <m:oMath>
        <m:r>
          <m:rPr>
            <m:sty m:val="bi"/>
          </m:rPr>
          <w:rPr>
            <w:rFonts w:ascii="Cambria Math" w:hAnsi="Cambria Math" w:cs="Times New Roman"/>
          </w:rPr>
          <m:t>ε</m:t>
        </m:r>
      </m:oMath>
      <w:r>
        <w:rPr>
          <w:rFonts w:cs="Times New Roman"/>
        </w:rPr>
        <w:t xml:space="preserve"> and </w:t>
      </w:r>
      <m:oMath>
        <m:sSub>
          <m:sSubPr>
            <m:ctrlPr>
              <w:rPr>
                <w:rFonts w:ascii="Cambria Math" w:hAnsi="Cambria Math" w:cs="Times New Roman"/>
                <w:b/>
                <w:i/>
              </w:rPr>
            </m:ctrlPr>
          </m:sSubPr>
          <m:e>
            <m:r>
              <m:rPr>
                <m:sty m:val="bi"/>
              </m:rPr>
              <w:rPr>
                <w:rFonts w:ascii="Cambria Math" w:hAnsi="Cambria Math" w:cs="Times New Roman"/>
              </w:rPr>
              <m:t>ε</m:t>
            </m:r>
          </m:e>
          <m:sub>
            <m:r>
              <m:rPr>
                <m:sty m:val="bi"/>
              </m:rPr>
              <w:rPr>
                <w:rFonts w:ascii="Cambria Math" w:hAnsi="Cambria Math" w:cs="Times New Roman"/>
              </w:rPr>
              <m:t>r</m:t>
            </m:r>
          </m:sub>
        </m:sSub>
      </m:oMath>
      <w:r>
        <w:rPr>
          <w:rFonts w:cs="Times New Roman"/>
        </w:rPr>
        <w:t xml:space="preserve"> are vacuum and relative permittivity, respectively. </w:t>
      </w:r>
      <m:oMath>
        <m:r>
          <m:rPr>
            <m:sty m:val="bi"/>
          </m:rPr>
          <w:rPr>
            <w:rFonts w:ascii="Cambria Math" w:hAnsi="Cambria Math" w:cs="Times New Roman"/>
          </w:rPr>
          <m:t>R</m:t>
        </m:r>
      </m:oMath>
      <w:r>
        <w:rPr>
          <w:rFonts w:cs="Times New Roman"/>
        </w:rPr>
        <w:t xml:space="preserve"> is the ideal gas constant.</w:t>
      </w:r>
      <w:r w:rsidRPr="00E542F6">
        <w:rPr>
          <w:rFonts w:cs="Times New Roman"/>
          <w:b/>
        </w:rPr>
        <w:t xml:space="preserve"> </w:t>
      </w:r>
      <m:oMath>
        <m:r>
          <m:rPr>
            <m:sty m:val="bi"/>
          </m:rPr>
          <w:rPr>
            <w:rFonts w:ascii="Cambria Math" w:hAnsi="Cambria Math" w:cs="Times New Roman"/>
          </w:rPr>
          <m:t>F</m:t>
        </m:r>
      </m:oMath>
      <w:r>
        <w:rPr>
          <w:rFonts w:cs="Times New Roman"/>
        </w:rPr>
        <w:t xml:space="preserve"> is the Faraday constant. Plug in all parameters and we get the Debye length of Li</w:t>
      </w:r>
      <w:r w:rsidRPr="0004436F">
        <w:rPr>
          <w:rFonts w:cs="Times New Roman"/>
          <w:vertAlign w:val="subscript"/>
        </w:rPr>
        <w:t>2</w:t>
      </w:r>
      <w:r>
        <w:rPr>
          <w:rFonts w:cs="Times New Roman"/>
        </w:rPr>
        <w:t xml:space="preserve">O is 2 nm. </w:t>
      </w:r>
      <w:r w:rsidRPr="004F0A73">
        <w:rPr>
          <w:rFonts w:cs="Times New Roman"/>
        </w:rPr>
        <w:t xml:space="preserve">The </w:t>
      </w:r>
      <w:r>
        <w:rPr>
          <w:rFonts w:cs="Times New Roman"/>
        </w:rPr>
        <w:t>normalized</w:t>
      </w:r>
      <w:r w:rsidRPr="004F0A73">
        <w:rPr>
          <w:rFonts w:cs="Times New Roman"/>
        </w:rPr>
        <w:t xml:space="preserve"> concentra</w:t>
      </w:r>
      <w:r>
        <w:rPr>
          <w:rFonts w:cs="Times New Roman"/>
        </w:rPr>
        <w:t xml:space="preserve">tion profile of </w:t>
      </w:r>
      <w:r w:rsidRPr="00B6547F">
        <w:rPr>
          <w:rFonts w:cs="Times New Roman"/>
        </w:rPr>
        <w:t>interstitial Li</w:t>
      </w:r>
      <w:r w:rsidRPr="00E21F5C">
        <w:rPr>
          <w:rFonts w:cs="Times New Roman"/>
          <w:vertAlign w:val="superscript"/>
        </w:rPr>
        <w:t>+</w:t>
      </w:r>
      <w:r w:rsidRPr="00B6547F">
        <w:rPr>
          <w:rFonts w:cs="Times New Roman"/>
        </w:rPr>
        <w:t xml:space="preserve"> and mobile electron </w:t>
      </w:r>
      <w:r>
        <w:rPr>
          <w:rFonts w:cs="Times New Roman"/>
        </w:rPr>
        <w:t>Li</w:t>
      </w:r>
      <w:r w:rsidRPr="00E21F5C">
        <w:rPr>
          <w:rFonts w:cs="Times New Roman"/>
          <w:vertAlign w:val="subscript"/>
        </w:rPr>
        <w:t>2</w:t>
      </w:r>
      <w:r>
        <w:rPr>
          <w:rFonts w:cs="Times New Roman"/>
        </w:rPr>
        <w:t xml:space="preserve">O within </w:t>
      </w:r>
      <w:r w:rsidR="001D757A">
        <w:rPr>
          <w:rFonts w:cs="Times New Roman"/>
        </w:rPr>
        <w:t xml:space="preserve">the </w:t>
      </w:r>
      <w:r>
        <w:rPr>
          <w:rFonts w:cs="Times New Roman"/>
        </w:rPr>
        <w:t>Li</w:t>
      </w:r>
      <w:r w:rsidRPr="00E21F5C">
        <w:rPr>
          <w:rFonts w:cs="Times New Roman"/>
          <w:vertAlign w:val="subscript"/>
        </w:rPr>
        <w:t>2</w:t>
      </w:r>
      <w:r>
        <w:rPr>
          <w:rFonts w:cs="Times New Roman"/>
        </w:rPr>
        <w:t xml:space="preserve">O-LiF space charge region </w:t>
      </w:r>
      <w:r w:rsidR="00895143">
        <w:rPr>
          <w:rFonts w:cs="Times New Roman"/>
        </w:rPr>
        <w:t>i</w:t>
      </w:r>
      <w:r>
        <w:rPr>
          <w:rFonts w:cs="Times New Roman"/>
        </w:rPr>
        <w:t xml:space="preserve">s shown </w:t>
      </w:r>
      <w:r w:rsidRPr="00A22EB9">
        <w:rPr>
          <w:rFonts w:cs="Times New Roman"/>
        </w:rPr>
        <w:t xml:space="preserve">in </w:t>
      </w:r>
      <w:r w:rsidR="00895143" w:rsidRPr="00A22EB9">
        <w:rPr>
          <w:rFonts w:cs="Times New Roman"/>
        </w:rPr>
        <w:t>Fig.</w:t>
      </w:r>
      <w:r w:rsidRPr="00A22EB9">
        <w:rPr>
          <w:rFonts w:cs="Times New Roman"/>
        </w:rPr>
        <w:t xml:space="preserve"> </w:t>
      </w:r>
      <w:r w:rsidR="00895143" w:rsidRPr="00A22EB9">
        <w:rPr>
          <w:rFonts w:cs="Times New Roman"/>
        </w:rPr>
        <w:t>6e</w:t>
      </w:r>
      <w:r w:rsidRPr="00A22EB9">
        <w:rPr>
          <w:rFonts w:cs="Times New Roman"/>
        </w:rPr>
        <w:t xml:space="preserve"> (main text).</w:t>
      </w:r>
      <w:r>
        <w:rPr>
          <w:rFonts w:cs="Times New Roman"/>
        </w:rPr>
        <w:t xml:space="preserve"> The total</w:t>
      </w:r>
      <w:r w:rsidRPr="00B31A36">
        <w:rPr>
          <w:rFonts w:cs="Times New Roman"/>
        </w:rPr>
        <w:t xml:space="preserve"> ionic conductivity of the LiF</w:t>
      </w:r>
      <w:r>
        <w:rPr>
          <w:rFonts w:cs="Times New Roman"/>
        </w:rPr>
        <w:t>-</w:t>
      </w:r>
      <w:r w:rsidRPr="00B31A36">
        <w:rPr>
          <w:rFonts w:cs="Times New Roman"/>
        </w:rPr>
        <w:t>Li</w:t>
      </w:r>
      <w:r w:rsidRPr="00DE6545">
        <w:rPr>
          <w:rFonts w:cs="Times New Roman"/>
          <w:vertAlign w:val="subscript"/>
        </w:rPr>
        <w:t>2</w:t>
      </w:r>
      <w:r w:rsidRPr="00B31A36">
        <w:rPr>
          <w:rFonts w:cs="Times New Roman"/>
        </w:rPr>
        <w:t>O</w:t>
      </w:r>
      <w:r>
        <w:rPr>
          <w:rFonts w:cs="Times New Roman"/>
        </w:rPr>
        <w:t xml:space="preserve"> composite SEI</w:t>
      </w:r>
      <w:r w:rsidRPr="00B31A36">
        <w:rPr>
          <w:rFonts w:cs="Times New Roman"/>
        </w:rPr>
        <w:t xml:space="preserve"> as a</w:t>
      </w:r>
      <w:r>
        <w:rPr>
          <w:rFonts w:cs="Times New Roman"/>
        </w:rPr>
        <w:t xml:space="preserve"> function of </w:t>
      </w:r>
      <w:r w:rsidRPr="00585F68">
        <w:rPr>
          <w:rFonts w:cs="Times New Roman"/>
        </w:rPr>
        <w:t xml:space="preserve">the volume fraction </w:t>
      </w:r>
      <w:r>
        <w:rPr>
          <w:rFonts w:cs="Times New Roman"/>
        </w:rPr>
        <w:t xml:space="preserve">of LiF was calculated based on Equation </w:t>
      </w:r>
      <w:r w:rsidR="00C2066F">
        <w:rPr>
          <w:rFonts w:cs="Times New Roman"/>
        </w:rPr>
        <w:t>(</w:t>
      </w:r>
      <w:r>
        <w:rPr>
          <w:rFonts w:cs="Times New Roman"/>
        </w:rPr>
        <w:t>4</w:t>
      </w:r>
      <w:r w:rsidR="00C2066F">
        <w:rPr>
          <w:rFonts w:cs="Times New Roman"/>
        </w:rPr>
        <w:t>)</w:t>
      </w:r>
      <w:hyperlink w:anchor="_ENREF_16" w:tooltip=",  #410" w:history="1">
        <w:r w:rsidR="00F4082D">
          <w:rPr>
            <w:rFonts w:cs="Times New Roman"/>
          </w:rPr>
          <w:fldChar w:fldCharType="begin"/>
        </w:r>
        <w:r w:rsidR="00F4082D">
          <w:rPr>
            <w:rFonts w:cs="Times New Roman"/>
          </w:rPr>
          <w:instrText xml:space="preserve"> ADDIN EN.CITE &lt;EndNote&gt;&lt;Cite ExcludeAuth="1" ExcludeYear="1"&gt;&lt;RecNum&gt;410&lt;/RecNum&gt;&lt;DisplayText&gt;&lt;style face="superscript"&gt;16&lt;/style&gt;&lt;/DisplayText&gt;&lt;record&gt;&lt;rec-number&gt;410&lt;/rec-number&gt;&lt;foreign-keys&gt;&lt;key app="EN" db-id="padatse0625fzpexpr8xv90idt2ar25svree"&gt;410&lt;/key&gt;&lt;key app="ENWeb" db-id=""&gt;0&lt;/key&gt;&lt;/foreign-keys&gt;&lt;ref-type name="Journal Article"&gt;17&lt;/ref-type&gt;&lt;contributors&gt;&lt;/contributors&gt;&lt;titles&gt;&lt;title&gt;&amp;lt;17.pdf&amp;gt;&lt;/title&gt;&lt;/titles&gt;&lt;dates&gt;&lt;/dates&gt;&lt;urls&gt;&lt;/urls&gt;&lt;/record&gt;&lt;/Cite&gt;&lt;/EndNote&gt;</w:instrText>
        </w:r>
        <w:r w:rsidR="00F4082D">
          <w:rPr>
            <w:rFonts w:cs="Times New Roman"/>
          </w:rPr>
          <w:fldChar w:fldCharType="separate"/>
        </w:r>
        <w:r w:rsidR="00F4082D" w:rsidRPr="00F4082D">
          <w:rPr>
            <w:rFonts w:cs="Times New Roman"/>
            <w:noProof/>
            <w:vertAlign w:val="superscript"/>
          </w:rPr>
          <w:t>16</w:t>
        </w:r>
        <w:r w:rsidR="00F4082D">
          <w:rPr>
            <w:rFonts w:cs="Times New Roman"/>
          </w:rPr>
          <w:fldChar w:fldCharType="end"/>
        </w:r>
      </w:hyperlink>
      <w:r w:rsidR="00C2066F">
        <w:rPr>
          <w:rFonts w:cs="Times New Roman"/>
        </w:rPr>
        <w:t>:</w:t>
      </w:r>
    </w:p>
    <w:p w14:paraId="7CD5C19E" w14:textId="77777777" w:rsidR="00887CBB" w:rsidRDefault="00887CBB" w:rsidP="00887CBB">
      <w:pPr>
        <w:spacing w:line="480" w:lineRule="auto"/>
        <w:jc w:val="center"/>
      </w:pPr>
      <w:r>
        <w:rPr>
          <w:noProof/>
        </w:rPr>
        <w:drawing>
          <wp:inline distT="0" distB="0" distL="0" distR="0" wp14:anchorId="7648E54E" wp14:editId="6591D77F">
            <wp:extent cx="2709541" cy="394273"/>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75748" cy="403907"/>
                    </a:xfrm>
                    <a:prstGeom prst="rect">
                      <a:avLst/>
                    </a:prstGeom>
                  </pic:spPr>
                </pic:pic>
              </a:graphicData>
            </a:graphic>
          </wp:inline>
        </w:drawing>
      </w:r>
    </w:p>
    <w:p w14:paraId="2F71B818" w14:textId="4A1D76DB" w:rsidR="00887CBB" w:rsidRDefault="00887CBB" w:rsidP="00887CBB">
      <w:pPr>
        <w:spacing w:line="480" w:lineRule="auto"/>
        <w:jc w:val="both"/>
        <w:rPr>
          <w:rFonts w:cs="Times New Roman"/>
        </w:rPr>
      </w:pPr>
      <w:r>
        <w:rPr>
          <w:rFonts w:cs="Times New Roman"/>
        </w:rPr>
        <w:t xml:space="preserve">Where </w:t>
      </w:r>
      <m:oMath>
        <m:sSub>
          <m:sSubPr>
            <m:ctrlPr>
              <w:rPr>
                <w:rFonts w:ascii="Cambria Math" w:hAnsi="Cambria Math" w:cs="Times New Roman"/>
                <w:b/>
                <w:i/>
              </w:rPr>
            </m:ctrlPr>
          </m:sSubPr>
          <m:e>
            <m:r>
              <m:rPr>
                <m:sty m:val="bi"/>
              </m:rPr>
              <w:rPr>
                <w:rFonts w:ascii="Cambria Math" w:hAnsi="Cambria Math" w:cs="Times New Roman"/>
              </w:rPr>
              <m:t>L</m:t>
            </m:r>
          </m:e>
          <m:sub>
            <m:r>
              <m:rPr>
                <m:sty m:val="bi"/>
              </m:rPr>
              <w:rPr>
                <w:rFonts w:ascii="Cambria Math" w:hAnsi="Cambria Math" w:cs="Times New Roman"/>
              </w:rPr>
              <m:t>Li</m:t>
            </m:r>
            <m:r>
              <m:rPr>
                <m:sty m:val="bi"/>
              </m:rPr>
              <w:rPr>
                <w:rFonts w:ascii="Cambria Math" w:hAnsi="Cambria Math" w:cs="Times New Roman"/>
              </w:rPr>
              <m:t>2</m:t>
            </m:r>
            <m:r>
              <m:rPr>
                <m:sty m:val="bi"/>
              </m:rPr>
              <w:rPr>
                <w:rFonts w:ascii="Cambria Math" w:hAnsi="Cambria Math" w:cs="Times New Roman"/>
              </w:rPr>
              <m:t>O</m:t>
            </m:r>
          </m:sub>
        </m:sSub>
      </m:oMath>
      <w:r>
        <w:rPr>
          <w:rFonts w:cs="Times New Roman"/>
        </w:rPr>
        <w:t xml:space="preserve"> is the size of </w:t>
      </w:r>
      <w:r w:rsidR="001D757A">
        <w:rPr>
          <w:rFonts w:cs="Times New Roman"/>
        </w:rPr>
        <w:t xml:space="preserve">the </w:t>
      </w:r>
      <w:r>
        <w:rPr>
          <w:rFonts w:cs="Times New Roman"/>
        </w:rPr>
        <w:t>Li</w:t>
      </w:r>
      <w:r w:rsidRPr="00E155B7">
        <w:rPr>
          <w:rFonts w:cs="Times New Roman"/>
          <w:vertAlign w:val="subscript"/>
        </w:rPr>
        <w:t>2</w:t>
      </w:r>
      <w:r>
        <w:rPr>
          <w:rFonts w:cs="Times New Roman"/>
        </w:rPr>
        <w:t xml:space="preserve">O grain. </w:t>
      </w:r>
      <m:oMath>
        <m:sSubSup>
          <m:sSubSupPr>
            <m:ctrlPr>
              <w:rPr>
                <w:rFonts w:ascii="Cambria Math" w:hAnsi="Cambria Math" w:cs="Times New Roman"/>
                <w:b/>
                <w:i/>
              </w:rPr>
            </m:ctrlPr>
          </m:sSubSupPr>
          <m:e>
            <m:r>
              <m:rPr>
                <m:sty m:val="bi"/>
              </m:rPr>
              <w:rPr>
                <w:rFonts w:ascii="Cambria Math" w:hAnsi="Cambria Math" w:cs="Times New Roman"/>
              </w:rPr>
              <m:t>C</m:t>
            </m:r>
          </m:e>
          <m:sub>
            <m:r>
              <m:rPr>
                <m:sty m:val="bi"/>
              </m:rPr>
              <w:rPr>
                <w:rFonts w:ascii="Cambria Math" w:hAnsi="Cambria Math" w:cs="Times New Roman"/>
              </w:rPr>
              <m:t>Li</m:t>
            </m:r>
          </m:sub>
          <m:sup>
            <m:r>
              <m:rPr>
                <m:sty m:val="bi"/>
              </m:rPr>
              <w:rPr>
                <w:rFonts w:ascii="Cambria Math" w:hAnsi="Cambria Math" w:cs="Times New Roman"/>
              </w:rPr>
              <m:t>*</m:t>
            </m:r>
          </m:sup>
        </m:sSubSup>
      </m:oMath>
      <w:r>
        <w:rPr>
          <w:rFonts w:cs="Times New Roman"/>
        </w:rPr>
        <w:t xml:space="preserve"> is the Li</w:t>
      </w:r>
      <w:r w:rsidRPr="00C75653">
        <w:rPr>
          <w:rFonts w:cs="Times New Roman"/>
          <w:vertAlign w:val="superscript"/>
        </w:rPr>
        <w:t>+</w:t>
      </w:r>
      <w:r>
        <w:rPr>
          <w:rFonts w:cs="Times New Roman"/>
        </w:rPr>
        <w:t xml:space="preserve"> interstitial defect concentration in the center of </w:t>
      </w:r>
      <w:r w:rsidR="001D757A">
        <w:rPr>
          <w:rFonts w:cs="Times New Roman"/>
        </w:rPr>
        <w:t xml:space="preserve">the </w:t>
      </w:r>
      <w:r>
        <w:rPr>
          <w:rFonts w:cs="Times New Roman"/>
        </w:rPr>
        <w:t>Li</w:t>
      </w:r>
      <w:r w:rsidRPr="002B522A">
        <w:rPr>
          <w:rFonts w:cs="Times New Roman"/>
          <w:vertAlign w:val="subscript"/>
        </w:rPr>
        <w:t>2</w:t>
      </w:r>
      <w:r>
        <w:rPr>
          <w:rFonts w:cs="Times New Roman"/>
        </w:rPr>
        <w:t xml:space="preserve">O grain, which can be obtained from Equation 3. </w:t>
      </w:r>
      <m:oMath>
        <m:sSub>
          <m:sSubPr>
            <m:ctrlPr>
              <w:rPr>
                <w:rFonts w:ascii="Cambria Math" w:hAnsi="Cambria Math" w:cs="Times New Roman"/>
                <w:b/>
                <w:i/>
              </w:rPr>
            </m:ctrlPr>
          </m:sSubPr>
          <m:e>
            <m:r>
              <m:rPr>
                <m:sty m:val="bi"/>
              </m:rPr>
              <w:rPr>
                <w:rFonts w:ascii="Cambria Math" w:hAnsi="Cambria Math" w:cs="Times New Roman"/>
              </w:rPr>
              <m:t>D</m:t>
            </m:r>
          </m:e>
          <m:sub>
            <m:r>
              <m:rPr>
                <m:sty m:val="bi"/>
              </m:rPr>
              <w:rPr>
                <w:rFonts w:ascii="Cambria Math" w:hAnsi="Cambria Math" w:cs="Times New Roman"/>
              </w:rPr>
              <m:t>Li</m:t>
            </m:r>
          </m:sub>
        </m:sSub>
      </m:oMath>
      <w:r>
        <w:rPr>
          <w:rFonts w:cs="Times New Roman"/>
        </w:rPr>
        <w:t xml:space="preserve"> is calculated from Equation </w:t>
      </w:r>
      <w:r w:rsidR="00C2066F">
        <w:rPr>
          <w:rFonts w:cs="Times New Roman"/>
        </w:rPr>
        <w:t>(</w:t>
      </w:r>
      <w:r>
        <w:rPr>
          <w:rFonts w:cs="Times New Roman"/>
        </w:rPr>
        <w:t>5</w:t>
      </w:r>
      <w:r w:rsidR="00C2066F">
        <w:rPr>
          <w:rFonts w:cs="Times New Roman"/>
        </w:rPr>
        <w:t>):</w:t>
      </w:r>
      <w:hyperlink w:anchor="_ENREF_22" w:tooltip=",  #941" w:history="1">
        <w:r w:rsidR="00AA313E" w:rsidRPr="00AA313E">
          <w:rPr>
            <w:rFonts w:cs="Times New Roman"/>
            <w:vertAlign w:val="superscript"/>
          </w:rPr>
          <w:t>17</w:t>
        </w:r>
      </w:hyperlink>
    </w:p>
    <w:p w14:paraId="38B04790" w14:textId="77777777" w:rsidR="00887CBB" w:rsidRDefault="00887CBB" w:rsidP="00887CBB">
      <w:pPr>
        <w:spacing w:line="480" w:lineRule="auto"/>
        <w:jc w:val="center"/>
      </w:pPr>
      <w:r>
        <w:rPr>
          <w:noProof/>
        </w:rPr>
        <w:drawing>
          <wp:inline distT="0" distB="0" distL="0" distR="0" wp14:anchorId="27050E36" wp14:editId="07FEF6C0">
            <wp:extent cx="2485148" cy="37118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85890" cy="386235"/>
                    </a:xfrm>
                    <a:prstGeom prst="rect">
                      <a:avLst/>
                    </a:prstGeom>
                  </pic:spPr>
                </pic:pic>
              </a:graphicData>
            </a:graphic>
          </wp:inline>
        </w:drawing>
      </w:r>
    </w:p>
    <w:p w14:paraId="5DB626CB" w14:textId="25998B3B" w:rsidR="00887CBB" w:rsidRDefault="00887CBB" w:rsidP="00887CBB">
      <w:pPr>
        <w:spacing w:line="480" w:lineRule="auto"/>
        <w:jc w:val="both"/>
        <w:rPr>
          <w:rFonts w:cs="Times New Roman"/>
        </w:rPr>
      </w:pPr>
      <w:r>
        <w:rPr>
          <w:rFonts w:cs="Times New Roman"/>
        </w:rPr>
        <w:t xml:space="preserve">Here, </w:t>
      </w:r>
      <m:oMath>
        <m:r>
          <m:rPr>
            <m:sty m:val="bi"/>
          </m:rPr>
          <w:rPr>
            <w:rFonts w:ascii="Cambria Math" w:hAnsi="Cambria Math" w:cs="Times New Roman"/>
          </w:rPr>
          <m:t>v</m:t>
        </m:r>
      </m:oMath>
      <w:r>
        <w:rPr>
          <w:rFonts w:cs="Times New Roman"/>
        </w:rPr>
        <w:t xml:space="preserve"> is the lattice vibration frequency (=10</w:t>
      </w:r>
      <w:r w:rsidRPr="002475D7">
        <w:rPr>
          <w:rFonts w:cs="Times New Roman"/>
          <w:vertAlign w:val="superscript"/>
        </w:rPr>
        <w:t>13</w:t>
      </w:r>
      <w:r>
        <w:rPr>
          <w:rFonts w:cs="Times New Roman"/>
        </w:rPr>
        <w:t xml:space="preserve"> Hz). </w:t>
      </w:r>
      <m:oMath>
        <m:r>
          <m:rPr>
            <m:sty m:val="bi"/>
          </m:rPr>
          <w:rPr>
            <w:rFonts w:ascii="Cambria Math" w:hAnsi="Cambria Math" w:cs="Times New Roman"/>
          </w:rPr>
          <m:t>Δx</m:t>
        </m:r>
      </m:oMath>
      <w:r>
        <w:rPr>
          <w:rFonts w:cs="Times New Roman"/>
        </w:rPr>
        <w:t xml:space="preserve"> is the hopping distance of interstitial Li (= 4.65 </w:t>
      </w:r>
      <w:r w:rsidRPr="00883361">
        <w:rPr>
          <w:rFonts w:cs="Times New Roman" w:hint="eastAsia"/>
        </w:rPr>
        <w:t>Å</w:t>
      </w:r>
      <w:r>
        <w:rPr>
          <w:rFonts w:cs="Times New Roman"/>
        </w:rPr>
        <w:t xml:space="preserve">). </w:t>
      </w:r>
      <m:oMath>
        <m:sSub>
          <m:sSubPr>
            <m:ctrlPr>
              <w:rPr>
                <w:rFonts w:ascii="Cambria Math" w:hAnsi="Cambria Math" w:cs="Times New Roman"/>
                <w:b/>
                <w:i/>
              </w:rPr>
            </m:ctrlPr>
          </m:sSubPr>
          <m:e>
            <m:r>
              <m:rPr>
                <m:sty m:val="bi"/>
              </m:rPr>
              <w:rPr>
                <w:rFonts w:ascii="Cambria Math" w:hAnsi="Cambria Math" w:cs="Times New Roman"/>
              </w:rPr>
              <m:t>E</m:t>
            </m:r>
          </m:e>
          <m:sub>
            <m:r>
              <m:rPr>
                <m:sty m:val="bi"/>
              </m:rPr>
              <w:rPr>
                <w:rFonts w:ascii="Cambria Math" w:hAnsi="Cambria Math" w:cs="Times New Roman"/>
              </w:rPr>
              <m:t>m</m:t>
            </m:r>
          </m:sub>
        </m:sSub>
      </m:oMath>
      <w:r>
        <w:rPr>
          <w:rFonts w:cs="Times New Roman"/>
        </w:rPr>
        <w:t xml:space="preserve"> is the migration barrier of Li</w:t>
      </w:r>
      <w:r w:rsidRPr="00951C2B">
        <w:rPr>
          <w:rFonts w:cs="Times New Roman"/>
          <w:vertAlign w:val="superscript"/>
        </w:rPr>
        <w:t>+</w:t>
      </w:r>
      <w:r>
        <w:rPr>
          <w:rFonts w:cs="Times New Roman"/>
        </w:rPr>
        <w:t xml:space="preserve"> in Li</w:t>
      </w:r>
      <w:r w:rsidRPr="00387FCE">
        <w:rPr>
          <w:rFonts w:cs="Times New Roman"/>
          <w:vertAlign w:val="subscript"/>
        </w:rPr>
        <w:t>2</w:t>
      </w:r>
      <w:r>
        <w:rPr>
          <w:rFonts w:cs="Times New Roman"/>
        </w:rPr>
        <w:t>O.</w:t>
      </w:r>
      <w:hyperlink w:anchor="_ENREF_17" w:tooltip="Benitez, 2017 #411" w:history="1">
        <w:r w:rsidR="00F4082D">
          <w:rPr>
            <w:rFonts w:cs="Times New Roman"/>
          </w:rPr>
          <w:fldChar w:fldCharType="begin"/>
        </w:r>
        <w:r w:rsidR="00F4082D">
          <w:rPr>
            <w:rFonts w:cs="Times New Roman"/>
          </w:rPr>
          <w:instrText xml:space="preserve"> ADDIN EN.CITE &lt;EndNote&gt;&lt;Cite&gt;&lt;Author&gt;Benitez&lt;/Author&gt;&lt;Year&gt;2017&lt;/Year&gt;&lt;RecNum&gt;411&lt;/RecNum&gt;&lt;DisplayText&gt;&lt;style face="superscript"&gt;17&lt;/style&gt;&lt;/DisplayText&gt;&lt;record&gt;&lt;rec-number&gt;411&lt;/rec-number&gt;&lt;foreign-keys&gt;&lt;key app="EN" db-id="padatse0625fzpexpr8xv90idt2ar25svree"&gt;411&lt;/key&gt;&lt;key app="ENWeb" db-id=""&gt;0&lt;/key&gt;&lt;/foreign-keys&gt;&lt;ref-type name="Journal Article"&gt;17&lt;/ref-type&gt;&lt;contributors&gt;&lt;authors&gt;&lt;author&gt;Benitez, Laura&lt;/author&gt;&lt;author&gt;Seminario, Jorge M.&lt;/author&gt;&lt;/authors&gt;&lt;/contributors&gt;&lt;titles&gt;&lt;title&gt;Ion Diffusivity through the Solid Electrolyte Interphase in Lithium-Ion Batteries&lt;/title&gt;&lt;secondary-title&gt;Journal of The Electrochemical Society&lt;/secondary-title&gt;&lt;/titles&gt;&lt;periodical&gt;&lt;full-title&gt;Journal of The Electrochemical Society&lt;/full-title&gt;&lt;/periodical&gt;&lt;pages&gt;E3159-E3170&lt;/pages&gt;&lt;volume&gt;164&lt;/volume&gt;&lt;number&gt;11&lt;/number&gt;&lt;dates&gt;&lt;year&gt;2017&lt;/year&gt;&lt;/dates&gt;&lt;isbn&gt;0013-4651&amp;#xD;1945-7111&lt;/isbn&gt;&lt;urls&gt;&lt;/urls&gt;&lt;electronic-resource-num&gt;10.1149/2.0181711jes&lt;/electronic-resource-num&gt;&lt;/record&gt;&lt;/Cite&gt;&lt;/EndNote&gt;</w:instrText>
        </w:r>
        <w:r w:rsidR="00F4082D">
          <w:rPr>
            <w:rFonts w:cs="Times New Roman"/>
          </w:rPr>
          <w:fldChar w:fldCharType="separate"/>
        </w:r>
        <w:r w:rsidR="00F4082D" w:rsidRPr="00F4082D">
          <w:rPr>
            <w:rFonts w:cs="Times New Roman"/>
            <w:noProof/>
            <w:vertAlign w:val="superscript"/>
          </w:rPr>
          <w:t>17</w:t>
        </w:r>
        <w:r w:rsidR="00F4082D">
          <w:rPr>
            <w:rFonts w:cs="Times New Roman"/>
          </w:rPr>
          <w:fldChar w:fldCharType="end"/>
        </w:r>
      </w:hyperlink>
    </w:p>
    <w:p w14:paraId="2FFB1E87" w14:textId="77777777" w:rsidR="00887CBB" w:rsidRPr="00671AE4" w:rsidRDefault="00887CBB" w:rsidP="00887CBB">
      <w:pPr>
        <w:spacing w:before="120" w:after="160" w:line="480" w:lineRule="auto"/>
        <w:jc w:val="both"/>
        <w:rPr>
          <w:rFonts w:cs="Times New Roman"/>
          <w:i/>
        </w:rPr>
      </w:pPr>
      <w:r w:rsidRPr="00671AE4">
        <w:rPr>
          <w:i/>
        </w:rPr>
        <w:t xml:space="preserve">3. </w:t>
      </w:r>
      <w:r w:rsidRPr="00671AE4">
        <w:rPr>
          <w:rFonts w:cs="Times New Roman"/>
          <w:i/>
        </w:rPr>
        <w:t>Volumetric ratio of LiF and Li</w:t>
      </w:r>
      <w:r w:rsidRPr="00671AE4">
        <w:rPr>
          <w:rFonts w:cs="Times New Roman"/>
          <w:i/>
          <w:vertAlign w:val="subscript"/>
        </w:rPr>
        <w:t>2</w:t>
      </w:r>
      <w:r w:rsidRPr="00671AE4">
        <w:rPr>
          <w:rFonts w:cs="Times New Roman"/>
          <w:i/>
        </w:rPr>
        <w:t>O in composite SEI</w:t>
      </w:r>
    </w:p>
    <w:p w14:paraId="4FCEE048" w14:textId="18DC80BB" w:rsidR="00887CBB" w:rsidRDefault="00887CBB" w:rsidP="00887CBB">
      <w:pPr>
        <w:spacing w:line="480" w:lineRule="auto"/>
        <w:jc w:val="both"/>
        <w:rPr>
          <w:rFonts w:cs="Times New Roman"/>
        </w:rPr>
      </w:pPr>
      <w:r>
        <w:rPr>
          <w:rFonts w:cs="Times New Roman"/>
        </w:rPr>
        <w:lastRenderedPageBreak/>
        <w:t>In LiF-Li</w:t>
      </w:r>
      <w:r w:rsidRPr="002B2F8E">
        <w:rPr>
          <w:rFonts w:cs="Times New Roman"/>
          <w:vertAlign w:val="subscript"/>
        </w:rPr>
        <w:t>2</w:t>
      </w:r>
      <w:r>
        <w:rPr>
          <w:rFonts w:cs="Times New Roman"/>
        </w:rPr>
        <w:t>O composite SEI, the volumetric ratio of X (X = LiF or Li</w:t>
      </w:r>
      <w:r w:rsidRPr="000F0C23">
        <w:rPr>
          <w:rFonts w:cs="Times New Roman"/>
          <w:vertAlign w:val="subscript"/>
        </w:rPr>
        <w:t>2</w:t>
      </w:r>
      <w:r>
        <w:rPr>
          <w:rFonts w:cs="Times New Roman"/>
        </w:rPr>
        <w:t>O) in SEI can be calculated by</w:t>
      </w:r>
      <w:r w:rsidR="00C2066F">
        <w:rPr>
          <w:rFonts w:cs="Times New Roman"/>
        </w:rPr>
        <w:t xml:space="preserve"> equation (6):</w:t>
      </w:r>
    </w:p>
    <w:p w14:paraId="4E7F0FAF" w14:textId="5AD4B3DF" w:rsidR="00887CBB" w:rsidRDefault="00000000" w:rsidP="00D34900">
      <w:pPr>
        <w:spacing w:line="480" w:lineRule="auto"/>
        <w:jc w:val="center"/>
      </w:pPr>
      <m:oMath>
        <m:sSub>
          <m:sSubPr>
            <m:ctrlPr>
              <w:rPr>
                <w:rFonts w:ascii="Cambria Math" w:eastAsia="Cambria Math" w:hAnsi="Cambria Math" w:cs="Cambria Math"/>
                <w:i/>
              </w:rPr>
            </m:ctrlPr>
          </m:sSubPr>
          <m:e>
            <m:r>
              <w:rPr>
                <w:rFonts w:ascii="Cambria Math" w:eastAsia="Cambria Math" w:hAnsi="Cambria Math" w:cs="Cambria Math"/>
              </w:rPr>
              <m:t>∨</m:t>
            </m:r>
          </m:e>
          <m:sub>
            <m:r>
              <m:rPr>
                <m:sty m:val="p"/>
              </m:rPr>
              <w:rPr>
                <w:rFonts w:ascii="Cambria Math" w:eastAsia="Cambria Math" w:hAnsi="Cambria Math" w:cs="Cambria Math"/>
              </w:rPr>
              <m:t>Χ</m:t>
            </m:r>
          </m:sub>
        </m:sSub>
        <m:r>
          <w:rPr>
            <w:rFonts w:ascii="Cambria Math" w:eastAsia="Cambria Math" w:hAnsi="Cambria Math" w:cs="Cambria Math"/>
          </w:rPr>
          <m:t>=</m:t>
        </m:r>
        <m:sSubSup>
          <m:sSubSupPr>
            <m:ctrlPr>
              <w:rPr>
                <w:rFonts w:ascii="Cambria Math" w:eastAsia="Cambria Math" w:hAnsi="Cambria Math" w:cs="Cambria Math"/>
                <w:i/>
              </w:rPr>
            </m:ctrlPr>
          </m:sSubSupPr>
          <m:e>
            <m:r>
              <w:rPr>
                <w:rFonts w:ascii="Cambria Math" w:eastAsia="Cambria Math" w:hAnsi="Cambria Math" w:cs="Cambria Math"/>
              </w:rPr>
              <m:t>ν</m:t>
            </m:r>
          </m:e>
          <m:sub>
            <m:r>
              <w:rPr>
                <w:rFonts w:ascii="Cambria Math" w:eastAsia="Cambria Math" w:hAnsi="Cambria Math" w:cs="Cambria Math"/>
              </w:rPr>
              <m:t>m*</m:t>
            </m:r>
            <m:sSub>
              <m:sSubPr>
                <m:ctrlPr>
                  <w:rPr>
                    <w:rFonts w:ascii="Cambria Math" w:eastAsia="Cambria Math" w:hAnsi="Cambria Math" w:cs="Cambria Math"/>
                    <w:i/>
                  </w:rPr>
                </m:ctrlPr>
              </m:sSubPr>
              <m:e>
                <m:r>
                  <w:rPr>
                    <w:rFonts w:ascii="Cambria Math" w:eastAsia="Cambria Math" w:hAnsi="Cambria Math" w:cs="Cambria Math"/>
                  </w:rPr>
                  <m:t>η</m:t>
                </m:r>
              </m:e>
              <m:sub>
                <m:r>
                  <m:rPr>
                    <m:sty m:val="p"/>
                  </m:rPr>
                  <w:rPr>
                    <w:rFonts w:ascii="Cambria Math" w:eastAsia="Cambria Math" w:hAnsi="Cambria Math" w:cs="Cambria Math"/>
                  </w:rPr>
                  <m:t>Χ</m:t>
                </m:r>
              </m:sub>
            </m:sSub>
          </m:sub>
          <m:sup>
            <m:r>
              <m:rPr>
                <m:sty m:val="p"/>
              </m:rPr>
              <w:rPr>
                <w:rFonts w:ascii="Cambria Math" w:eastAsia="Cambria Math" w:hAnsi="Cambria Math" w:cs="Cambria Math"/>
              </w:rPr>
              <m:t>Χ</m:t>
            </m:r>
          </m:sup>
        </m:sSubSup>
      </m:oMath>
      <w:r w:rsidR="00D34900">
        <w:rPr>
          <w:noProof/>
        </w:rPr>
        <w:t xml:space="preserve">             </w:t>
      </w:r>
      <w:r w:rsidR="00C2066F">
        <w:t>(6)</w:t>
      </w:r>
    </w:p>
    <w:p w14:paraId="3F8424B7" w14:textId="41911165" w:rsidR="005512EB" w:rsidRPr="00887CBB" w:rsidRDefault="00887CBB" w:rsidP="00887CBB">
      <w:pPr>
        <w:spacing w:line="480" w:lineRule="auto"/>
        <w:jc w:val="both"/>
        <w:rPr>
          <w:rFonts w:cs="Times New Roman"/>
        </w:rPr>
      </w:pPr>
      <w:r>
        <w:rPr>
          <w:rFonts w:cs="Times New Roman"/>
        </w:rPr>
        <w:t xml:space="preserve">The molar volume </w:t>
      </w:r>
      <m:oMath>
        <m:sSubSup>
          <m:sSubSupPr>
            <m:ctrlPr>
              <w:rPr>
                <w:rFonts w:ascii="Cambria Math" w:hAnsi="Cambria Math" w:cs="Times New Roman"/>
                <w:b/>
                <w:i/>
              </w:rPr>
            </m:ctrlPr>
          </m:sSubSupPr>
          <m:e>
            <m:r>
              <m:rPr>
                <m:sty m:val="bi"/>
              </m:rPr>
              <w:rPr>
                <w:rFonts w:ascii="Cambria Math" w:hAnsi="Cambria Math" w:cs="Times New Roman"/>
              </w:rPr>
              <m:t>v</m:t>
            </m:r>
          </m:e>
          <m:sub>
            <m:r>
              <m:rPr>
                <m:sty m:val="bi"/>
              </m:rPr>
              <w:rPr>
                <w:rFonts w:ascii="Cambria Math" w:hAnsi="Cambria Math" w:cs="Times New Roman"/>
              </w:rPr>
              <m:t>m</m:t>
            </m:r>
          </m:sub>
          <m:sup>
            <m:r>
              <m:rPr>
                <m:sty m:val="bi"/>
              </m:rPr>
              <w:rPr>
                <w:rFonts w:ascii="Cambria Math" w:hAnsi="Cambria Math" w:cs="Times New Roman"/>
              </w:rPr>
              <m:t>X</m:t>
            </m:r>
          </m:sup>
        </m:sSubSup>
      </m:oMath>
      <w:r>
        <w:rPr>
          <w:rFonts w:cs="Times New Roman"/>
        </w:rPr>
        <w:t xml:space="preserve"> can be calculated by </w:t>
      </w:r>
      <m:oMath>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m</m:t>
            </m:r>
          </m:sub>
          <m:sup>
            <m:r>
              <w:rPr>
                <w:rFonts w:ascii="Cambria Math" w:hAnsi="Cambria Math" w:cs="Times New Roman"/>
              </w:rPr>
              <m:t>X</m:t>
            </m:r>
          </m:sup>
        </m:sSubSup>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X</m:t>
                </m:r>
              </m:sup>
            </m:sSup>
          </m:num>
          <m:den>
            <m:sSup>
              <m:sSupPr>
                <m:ctrlPr>
                  <w:rPr>
                    <w:rFonts w:ascii="Cambria Math" w:hAnsi="Cambria Math" w:cs="Times New Roman"/>
                    <w:i/>
                  </w:rPr>
                </m:ctrlPr>
              </m:sSupPr>
              <m:e>
                <m:r>
                  <w:rPr>
                    <w:rFonts w:ascii="Cambria Math" w:hAnsi="Cambria Math" w:cs="Times New Roman"/>
                  </w:rPr>
                  <m:t>ρ</m:t>
                </m:r>
              </m:e>
              <m:sup>
                <m:r>
                  <w:rPr>
                    <w:rFonts w:ascii="Cambria Math" w:hAnsi="Cambria Math" w:cs="Times New Roman"/>
                  </w:rPr>
                  <m:t>X</m:t>
                </m:r>
              </m:sup>
            </m:sSup>
          </m:den>
        </m:f>
      </m:oMath>
      <w:r>
        <w:rPr>
          <w:rFonts w:cs="Times New Roman"/>
        </w:rPr>
        <w:t xml:space="preserve">, where </w:t>
      </w:r>
      <m:oMath>
        <m:sSup>
          <m:sSupPr>
            <m:ctrlPr>
              <w:rPr>
                <w:rFonts w:ascii="Cambria Math" w:hAnsi="Cambria Math" w:cs="Times New Roman"/>
                <w:b/>
                <w:i/>
              </w:rPr>
            </m:ctrlPr>
          </m:sSupPr>
          <m:e>
            <m:r>
              <m:rPr>
                <m:sty m:val="bi"/>
              </m:rPr>
              <w:rPr>
                <w:rFonts w:ascii="Cambria Math" w:hAnsi="Cambria Math" w:cs="Times New Roman"/>
              </w:rPr>
              <m:t>M</m:t>
            </m:r>
          </m:e>
          <m:sup>
            <m:r>
              <m:rPr>
                <m:sty m:val="bi"/>
              </m:rPr>
              <w:rPr>
                <w:rFonts w:ascii="Cambria Math" w:hAnsi="Cambria Math" w:cs="Times New Roman"/>
              </w:rPr>
              <m:t>X</m:t>
            </m:r>
          </m:sup>
        </m:sSup>
      </m:oMath>
      <w:r>
        <w:rPr>
          <w:rFonts w:cs="Times New Roman"/>
        </w:rPr>
        <w:t xml:space="preserve"> is the molar mass (LiF is </w:t>
      </w:r>
      <w:r w:rsidRPr="00BC1975">
        <w:rPr>
          <w:rFonts w:cs="Times New Roman"/>
        </w:rPr>
        <w:t xml:space="preserve">25.93 </w:t>
      </w:r>
      <w:r>
        <w:rPr>
          <w:rFonts w:cs="Times New Roman"/>
        </w:rPr>
        <w:t>g</w:t>
      </w:r>
      <w:r w:rsidR="00C370F1">
        <w:rPr>
          <w:rFonts w:cs="Times New Roman"/>
        </w:rPr>
        <w:t xml:space="preserve"> </w:t>
      </w:r>
      <w:r>
        <w:rPr>
          <w:rFonts w:cs="Times New Roman"/>
        </w:rPr>
        <w:t>mol</w:t>
      </w:r>
      <w:r w:rsidR="00C370F1" w:rsidRPr="00C370F1">
        <w:rPr>
          <w:rFonts w:cs="Times New Roman"/>
          <w:vertAlign w:val="superscript"/>
        </w:rPr>
        <w:t>-1</w:t>
      </w:r>
      <w:r>
        <w:rPr>
          <w:rFonts w:cs="Times New Roman"/>
        </w:rPr>
        <w:t xml:space="preserve"> and Li</w:t>
      </w:r>
      <w:r w:rsidRPr="006D0DF3">
        <w:rPr>
          <w:rFonts w:cs="Times New Roman"/>
          <w:vertAlign w:val="subscript"/>
        </w:rPr>
        <w:t>2</w:t>
      </w:r>
      <w:r>
        <w:rPr>
          <w:rFonts w:cs="Times New Roman"/>
        </w:rPr>
        <w:t>O is 29.88 g</w:t>
      </w:r>
      <w:r w:rsidR="00C370F1">
        <w:rPr>
          <w:rFonts w:cs="Times New Roman"/>
        </w:rPr>
        <w:t xml:space="preserve"> </w:t>
      </w:r>
      <w:r>
        <w:rPr>
          <w:rFonts w:cs="Times New Roman"/>
        </w:rPr>
        <w:t>mol</w:t>
      </w:r>
      <w:r w:rsidR="00C370F1" w:rsidRPr="00C370F1">
        <w:rPr>
          <w:rFonts w:cs="Times New Roman"/>
          <w:vertAlign w:val="superscript"/>
        </w:rPr>
        <w:t>-1</w:t>
      </w:r>
      <w:r>
        <w:rPr>
          <w:rFonts w:cs="Times New Roman"/>
        </w:rPr>
        <w:t xml:space="preserve">). </w:t>
      </w:r>
      <m:oMath>
        <m:r>
          <m:rPr>
            <m:sty m:val="bi"/>
          </m:rPr>
          <w:rPr>
            <w:rFonts w:ascii="Cambria Math" w:hAnsi="Cambria Math" w:cs="Times New Roman"/>
          </w:rPr>
          <m:t>ρ</m:t>
        </m:r>
      </m:oMath>
      <w:r w:rsidR="00E542F6">
        <w:rPr>
          <w:rFonts w:cs="Times New Roman"/>
        </w:rPr>
        <w:t xml:space="preserve"> </w:t>
      </w:r>
      <w:r>
        <w:rPr>
          <w:rFonts w:cs="Times New Roman"/>
        </w:rPr>
        <w:t>is the volumetric density (LiF is 2.635 g</w:t>
      </w:r>
      <w:r w:rsidR="00C370F1">
        <w:rPr>
          <w:rFonts w:cs="Times New Roman"/>
        </w:rPr>
        <w:t xml:space="preserve"> </w:t>
      </w:r>
      <w:r>
        <w:rPr>
          <w:rFonts w:cs="Times New Roman"/>
        </w:rPr>
        <w:t>cm</w:t>
      </w:r>
      <w:r w:rsidR="00C370F1">
        <w:rPr>
          <w:rFonts w:cs="Times New Roman"/>
          <w:vertAlign w:val="superscript"/>
        </w:rPr>
        <w:t>-3</w:t>
      </w:r>
      <w:r>
        <w:rPr>
          <w:rFonts w:cs="Times New Roman"/>
        </w:rPr>
        <w:t xml:space="preserve"> and Li</w:t>
      </w:r>
      <w:r w:rsidRPr="00CB6E8D">
        <w:rPr>
          <w:rFonts w:cs="Times New Roman"/>
          <w:vertAlign w:val="subscript"/>
        </w:rPr>
        <w:t>2</w:t>
      </w:r>
      <w:r>
        <w:rPr>
          <w:rFonts w:cs="Times New Roman"/>
        </w:rPr>
        <w:t>O is 2.013 g</w:t>
      </w:r>
      <w:r w:rsidR="00C370F1">
        <w:rPr>
          <w:rFonts w:cs="Times New Roman"/>
        </w:rPr>
        <w:t xml:space="preserve"> </w:t>
      </w:r>
      <w:r>
        <w:rPr>
          <w:rFonts w:cs="Times New Roman"/>
        </w:rPr>
        <w:t>cm</w:t>
      </w:r>
      <w:r w:rsidR="00C370F1">
        <w:rPr>
          <w:rFonts w:cs="Times New Roman"/>
          <w:vertAlign w:val="superscript"/>
        </w:rPr>
        <w:t>-3</w:t>
      </w:r>
      <w:r>
        <w:rPr>
          <w:rFonts w:cs="Times New Roman"/>
        </w:rPr>
        <w:t xml:space="preserve">). </w:t>
      </w:r>
      <m:oMath>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X</m:t>
            </m:r>
          </m:sub>
        </m:sSub>
      </m:oMath>
      <w:r>
        <w:rPr>
          <w:rFonts w:cs="Times New Roman"/>
        </w:rPr>
        <w:t xml:space="preserve"> is the molar ratio of LiF and Li</w:t>
      </w:r>
      <w:r w:rsidRPr="002C73DC">
        <w:rPr>
          <w:rFonts w:cs="Times New Roman"/>
          <w:vertAlign w:val="subscript"/>
        </w:rPr>
        <w:t>2</w:t>
      </w:r>
      <w:r>
        <w:rPr>
          <w:rFonts w:cs="Times New Roman"/>
        </w:rPr>
        <w:t xml:space="preserve">O. Based on XPS, they are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LiF</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Li2O</m:t>
            </m:r>
          </m:sub>
        </m:sSub>
        <m:r>
          <w:rPr>
            <w:rFonts w:ascii="Cambria Math" w:hAnsi="Cambria Math" w:cs="Times New Roman"/>
          </w:rPr>
          <m:t xml:space="preserve"> </m:t>
        </m:r>
      </m:oMath>
      <w:r>
        <w:rPr>
          <w:rFonts w:cs="Times New Roman"/>
        </w:rPr>
        <w:t xml:space="preserve">~ 1 : 3. Plug in all numbers we get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LiF</m:t>
            </m:r>
          </m:sub>
        </m:sSub>
        <m:r>
          <w:rPr>
            <w:rFonts w:ascii="Cambria Math" w:hAnsi="Cambria Math" w:cs="Times New Roman"/>
          </w:rPr>
          <m:t>=18%</m:t>
        </m:r>
      </m:oMath>
      <w:r>
        <w:rPr>
          <w:rFonts w:cs="Times New Roman"/>
        </w:rPr>
        <w:t>.</w:t>
      </w:r>
    </w:p>
    <w:p w14:paraId="3E8C7033" w14:textId="0E520643" w:rsidR="00E8332F" w:rsidRDefault="00E8332F" w:rsidP="00593DA1">
      <w:pPr>
        <w:spacing w:line="360" w:lineRule="auto"/>
        <w:jc w:val="both"/>
      </w:pPr>
    </w:p>
    <w:p w14:paraId="60D5DD5C" w14:textId="50A092EA" w:rsidR="00A17A6C" w:rsidRPr="00F822E0" w:rsidRDefault="00A17A6C" w:rsidP="00272225">
      <w:pPr>
        <w:spacing w:line="480" w:lineRule="auto"/>
        <w:rPr>
          <w:b/>
        </w:rPr>
      </w:pPr>
      <w:r w:rsidRPr="00F822E0">
        <w:rPr>
          <w:b/>
        </w:rPr>
        <w:t xml:space="preserve">Supplementary Note </w:t>
      </w:r>
      <w:r w:rsidR="005D2E0E">
        <w:rPr>
          <w:b/>
        </w:rPr>
        <w:t>6</w:t>
      </w:r>
    </w:p>
    <w:p w14:paraId="0799FBED" w14:textId="3C0A92B0" w:rsidR="00A17A6C" w:rsidRDefault="001D757A" w:rsidP="00272225">
      <w:pPr>
        <w:spacing w:line="480" w:lineRule="auto"/>
        <w:rPr>
          <w:i/>
        </w:rPr>
      </w:pPr>
      <w:r>
        <w:rPr>
          <w:i/>
        </w:rPr>
        <w:t>The v</w:t>
      </w:r>
      <w:r w:rsidR="00A17A6C" w:rsidRPr="00E30E01">
        <w:rPr>
          <w:i/>
        </w:rPr>
        <w:t>ersatility of the electrolyte-enhanced Si</w:t>
      </w:r>
      <w:r w:rsidR="00A17A6C">
        <w:rPr>
          <w:i/>
        </w:rPr>
        <w:t>O anode</w:t>
      </w:r>
      <w:r w:rsidR="00A17A6C" w:rsidRPr="00E30E01">
        <w:rPr>
          <w:i/>
        </w:rPr>
        <w:t xml:space="preserve"> performance</w:t>
      </w:r>
      <w:r w:rsidR="00A17A6C">
        <w:rPr>
          <w:i/>
        </w:rPr>
        <w:t xml:space="preserve"> in Li</w:t>
      </w:r>
      <w:r w:rsidR="004F0D4E" w:rsidRPr="004F0D4E">
        <w:rPr>
          <w:rFonts w:eastAsia="Times New Roman"/>
          <w:i/>
        </w:rPr>
        <w:t>||SiO</w:t>
      </w:r>
      <w:r w:rsidR="00A17A6C">
        <w:rPr>
          <w:i/>
        </w:rPr>
        <w:t xml:space="preserve"> half</w:t>
      </w:r>
      <w:r w:rsidR="004F0D4E">
        <w:rPr>
          <w:i/>
        </w:rPr>
        <w:t>-</w:t>
      </w:r>
      <w:r w:rsidR="00A17A6C">
        <w:rPr>
          <w:i/>
        </w:rPr>
        <w:t>cell</w:t>
      </w:r>
    </w:p>
    <w:p w14:paraId="7B236DB6" w14:textId="344755D1" w:rsidR="003C2A02" w:rsidRDefault="00A17A6C" w:rsidP="003C2A02">
      <w:pPr>
        <w:spacing w:line="480" w:lineRule="auto"/>
        <w:jc w:val="both"/>
      </w:pPr>
      <w:r w:rsidRPr="005154C0">
        <w:t>To further demonstrate the superiority of our designed electrolyte</w:t>
      </w:r>
      <w:r w:rsidRPr="004573BA">
        <w:t xml:space="preserve"> </w:t>
      </w:r>
      <w:r>
        <w:t>and confirm the effectiveness of Li</w:t>
      </w:r>
      <w:r w:rsidRPr="005B55FB">
        <w:rPr>
          <w:vertAlign w:val="subscript"/>
        </w:rPr>
        <w:t>2</w:t>
      </w:r>
      <w:r>
        <w:t xml:space="preserve">O-dominated SEI as we proposed in the design concept, </w:t>
      </w:r>
      <w:r w:rsidRPr="005B55FB">
        <w:t xml:space="preserve">we tested the SiO anode with a high areal mass loading of </w:t>
      </w:r>
      <w:r w:rsidRPr="005B55FB">
        <w:rPr>
          <w:rFonts w:ascii="Cambria Math" w:hAnsi="Cambria Math" w:cs="Cambria Math"/>
        </w:rPr>
        <w:t>∼</w:t>
      </w:r>
      <w:r>
        <w:t>2.8 mg</w:t>
      </w:r>
      <w:r w:rsidR="00BB7238">
        <w:t xml:space="preserve"> </w:t>
      </w:r>
      <w:r w:rsidRPr="005B55FB">
        <w:t>cm</w:t>
      </w:r>
      <w:r w:rsidR="00BB7238">
        <w:rPr>
          <w:vertAlign w:val="superscript"/>
        </w:rPr>
        <w:t>-2</w:t>
      </w:r>
      <w:r w:rsidRPr="005B55FB">
        <w:t xml:space="preserve">, corresponding to a high areal capacity of </w:t>
      </w:r>
      <w:r w:rsidRPr="005B55FB">
        <w:rPr>
          <w:rFonts w:ascii="Cambria Math" w:hAnsi="Cambria Math" w:cs="Cambria Math"/>
        </w:rPr>
        <w:t>∼</w:t>
      </w:r>
      <w:r>
        <w:t>4</w:t>
      </w:r>
      <w:r w:rsidRPr="005B55FB">
        <w:t>.</w:t>
      </w:r>
      <w:r>
        <w:t>5 mAh</w:t>
      </w:r>
      <w:r w:rsidR="00BB7238">
        <w:t xml:space="preserve"> </w:t>
      </w:r>
      <w:r w:rsidRPr="005B55FB">
        <w:t>cm</w:t>
      </w:r>
      <w:r w:rsidR="00BB7238">
        <w:rPr>
          <w:vertAlign w:val="superscript"/>
        </w:rPr>
        <w:t>-2</w:t>
      </w:r>
      <w:r>
        <w:t xml:space="preserve">. As shown </w:t>
      </w:r>
      <w:r w:rsidRPr="00A22EB9">
        <w:t xml:space="preserve">in </w:t>
      </w:r>
      <w:r w:rsidR="00A97A0A" w:rsidRPr="00A22EB9">
        <w:t>S</w:t>
      </w:r>
      <w:r w:rsidRPr="00A22EB9">
        <w:t>upplementary Fig.</w:t>
      </w:r>
      <w:r w:rsidR="0022520C" w:rsidRPr="00A22EB9">
        <w:t xml:space="preserve"> </w:t>
      </w:r>
      <w:r w:rsidR="00DD2352" w:rsidRPr="00A22EB9">
        <w:t>1</w:t>
      </w:r>
      <w:r w:rsidR="004F0D4E" w:rsidRPr="00A22EB9">
        <w:t>7</w:t>
      </w:r>
      <w:r w:rsidRPr="00A22EB9">
        <w:t>, the SiO</w:t>
      </w:r>
      <w:r w:rsidR="00D93FF4" w:rsidRPr="00A22EB9">
        <w:rPr>
          <w:rFonts w:eastAsia="Times New Roman"/>
        </w:rPr>
        <w:t>||</w:t>
      </w:r>
      <w:r w:rsidRPr="00A22EB9">
        <w:t>Li half-cell with our designed FST electro</w:t>
      </w:r>
      <w:r w:rsidR="001E1444" w:rsidRPr="00A22EB9">
        <w:t>l</w:t>
      </w:r>
      <w:r w:rsidRPr="00A22EB9">
        <w:t>yte</w:t>
      </w:r>
      <w:r w:rsidR="004F0D4E" w:rsidRPr="00A22EB9">
        <w:t>s</w:t>
      </w:r>
      <w:r w:rsidRPr="00A22EB9">
        <w:t xml:space="preserve"> retained 68% capacity after 200 cycles at 0.2C with high cycle CE &gt;99.9 %, whereas only 17% and 32% capacity remained after 40, 100 cycles using the reference EE and FFT</w:t>
      </w:r>
      <w:r w:rsidR="004F0D4E" w:rsidRPr="00A22EB9">
        <w:t xml:space="preserve"> electrolytes</w:t>
      </w:r>
      <w:r w:rsidRPr="00A22EB9">
        <w:t>, respectively, with cycle CE &lt;98.3%. (</w:t>
      </w:r>
      <w:r w:rsidR="0022520C" w:rsidRPr="00A22EB9">
        <w:t>Supplementary Fig</w:t>
      </w:r>
      <w:r w:rsidR="009A40BE" w:rsidRPr="00A22EB9">
        <w:t>s</w:t>
      </w:r>
      <w:r w:rsidR="0022520C" w:rsidRPr="00A22EB9">
        <w:t xml:space="preserve">. </w:t>
      </w:r>
      <w:r w:rsidR="00DD2352" w:rsidRPr="00A22EB9">
        <w:t>1</w:t>
      </w:r>
      <w:r w:rsidR="004F0D4E" w:rsidRPr="00A22EB9">
        <w:t>8</w:t>
      </w:r>
      <w:r w:rsidRPr="00A22EB9">
        <w:t xml:space="preserve">, </w:t>
      </w:r>
      <w:r w:rsidR="004F0D4E" w:rsidRPr="00A22EB9">
        <w:t>19</w:t>
      </w:r>
      <w:r w:rsidRPr="00A22EB9">
        <w:t>). The distinct</w:t>
      </w:r>
      <w:r w:rsidRPr="004573BA">
        <w:t xml:space="preserve"> </w:t>
      </w:r>
      <w:r w:rsidR="001E1444" w:rsidRPr="004573BA">
        <w:t xml:space="preserve">performance </w:t>
      </w:r>
      <w:r w:rsidRPr="004573BA">
        <w:t>difference</w:t>
      </w:r>
      <w:r>
        <w:t>s</w:t>
      </w:r>
      <w:r w:rsidRPr="004573BA">
        <w:t xml:space="preserve"> in SiMPs and </w:t>
      </w:r>
      <w:r>
        <w:t>SiO</w:t>
      </w:r>
      <w:r w:rsidRPr="004573BA">
        <w:t xml:space="preserve"> </w:t>
      </w:r>
      <w:r w:rsidR="001E1444">
        <w:t xml:space="preserve">electrodes </w:t>
      </w:r>
      <w:r w:rsidRPr="004573BA">
        <w:t xml:space="preserve">demonstrate the versatility of our </w:t>
      </w:r>
      <w:r>
        <w:t>designed FST electrolyte</w:t>
      </w:r>
      <w:r w:rsidR="004F0D4E">
        <w:t>s</w:t>
      </w:r>
      <w:r>
        <w:t>.</w:t>
      </w:r>
    </w:p>
    <w:p w14:paraId="407B455C" w14:textId="6B49D426" w:rsidR="00BF3405" w:rsidRPr="003C2A02" w:rsidRDefault="003C2A02" w:rsidP="003C2A02">
      <w:r>
        <w:br w:type="page"/>
      </w:r>
    </w:p>
    <w:p w14:paraId="55CDBD14" w14:textId="0BF7E279" w:rsidR="009C366C" w:rsidRDefault="00B15E26" w:rsidP="009C366C">
      <w:pPr>
        <w:pStyle w:val="P10"/>
        <w:spacing w:before="360" w:after="240" w:line="360" w:lineRule="auto"/>
        <w:rPr>
          <w:rFonts w:ascii="Times New Roman" w:hAnsi="Times New Roman"/>
          <w:b/>
          <w:bCs/>
          <w:i/>
          <w:sz w:val="24"/>
        </w:rPr>
      </w:pPr>
      <w:r w:rsidRPr="00B15E26">
        <w:rPr>
          <w:rFonts w:ascii="Times New Roman" w:hAnsi="Times New Roman"/>
          <w:b/>
          <w:bCs/>
          <w:i/>
          <w:sz w:val="24"/>
        </w:rPr>
        <w:lastRenderedPageBreak/>
        <w:t>3. Supplementary Figures</w:t>
      </w:r>
      <w:r>
        <w:rPr>
          <w:rFonts w:ascii="Times New Roman" w:hAnsi="Times New Roman"/>
          <w:b/>
          <w:bCs/>
          <w:i/>
          <w:sz w:val="24"/>
        </w:rPr>
        <w:t xml:space="preserve"> 1</w:t>
      </w:r>
      <w:r w:rsidR="009A40BE" w:rsidRPr="009A40BE">
        <w:rPr>
          <w:bCs/>
          <w:i/>
        </w:rPr>
        <w:t>–</w:t>
      </w:r>
      <w:r>
        <w:rPr>
          <w:rFonts w:ascii="Times New Roman" w:hAnsi="Times New Roman"/>
          <w:b/>
          <w:bCs/>
          <w:i/>
          <w:sz w:val="24"/>
        </w:rPr>
        <w:t>35</w:t>
      </w:r>
    </w:p>
    <w:p w14:paraId="7B36FCF6" w14:textId="77777777" w:rsidR="009C366C" w:rsidRPr="009C366C" w:rsidRDefault="009C366C" w:rsidP="009C366C">
      <w:pPr>
        <w:pStyle w:val="P10"/>
        <w:spacing w:before="360" w:after="240" w:line="360" w:lineRule="auto"/>
        <w:rPr>
          <w:rFonts w:ascii="Times New Roman" w:hAnsi="Times New Roman"/>
          <w:bCs/>
          <w:sz w:val="24"/>
        </w:rPr>
      </w:pPr>
    </w:p>
    <w:p w14:paraId="079913A7" w14:textId="1528B5A8" w:rsidR="00992C22" w:rsidRDefault="008F7AE4" w:rsidP="00B71CC8">
      <w:pPr>
        <w:spacing w:line="360" w:lineRule="auto"/>
        <w:jc w:val="center"/>
        <w:rPr>
          <w:rFonts w:eastAsia="Times New Roman" w:cs="Times New Roman"/>
          <w:lang w:val="fr-FR"/>
        </w:rPr>
      </w:pPr>
      <w:r>
        <w:rPr>
          <w:rFonts w:eastAsia="Times New Roman" w:cs="Times New Roman"/>
          <w:noProof/>
        </w:rPr>
        <w:drawing>
          <wp:inline distT="0" distB="0" distL="0" distR="0" wp14:anchorId="2DBF1D3F" wp14:editId="19EDC187">
            <wp:extent cx="6140741" cy="49978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1.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47199" cy="5003137"/>
                    </a:xfrm>
                    <a:prstGeom prst="rect">
                      <a:avLst/>
                    </a:prstGeom>
                  </pic:spPr>
                </pic:pic>
              </a:graphicData>
            </a:graphic>
          </wp:inline>
        </w:drawing>
      </w:r>
    </w:p>
    <w:p w14:paraId="1DA3D0E1" w14:textId="228B254C" w:rsidR="00185CCA" w:rsidRPr="00C861EF" w:rsidRDefault="00AD561A" w:rsidP="00185CCA">
      <w:pPr>
        <w:spacing w:line="360" w:lineRule="auto"/>
        <w:jc w:val="both"/>
        <w:rPr>
          <w:rFonts w:eastAsia="Times New Roman" w:cs="Times New Roman"/>
        </w:rPr>
      </w:pPr>
      <w:r w:rsidRPr="00BB28F6">
        <w:rPr>
          <w:b/>
          <w:bCs/>
        </w:rPr>
        <w:t xml:space="preserve">Supplementary Figure </w:t>
      </w:r>
      <w:r>
        <w:rPr>
          <w:b/>
          <w:bCs/>
        </w:rPr>
        <w:t>1</w:t>
      </w:r>
      <w:r w:rsidR="00992C22" w:rsidRPr="008207E7">
        <w:rPr>
          <w:rFonts w:eastAsia="Times New Roman" w:cs="Times New Roman"/>
        </w:rPr>
        <w:t>.</w:t>
      </w:r>
      <w:r w:rsidR="00992C22">
        <w:rPr>
          <w:rFonts w:eastAsia="Times New Roman" w:cs="Times New Roman"/>
        </w:rPr>
        <w:t xml:space="preserve"> Reduction potentials from QC calculations using G4MP2 composite methodology and </w:t>
      </w:r>
      <w:r w:rsidR="00992C22" w:rsidRPr="007E16F2">
        <w:rPr>
          <w:rFonts w:ascii="Symbol" w:eastAsia="Times New Roman" w:hAnsi="Symbol" w:cs="Times New Roman"/>
        </w:rPr>
        <w:t></w:t>
      </w:r>
      <w:r w:rsidR="00992C22">
        <w:rPr>
          <w:rFonts w:eastAsia="Times New Roman" w:cs="Times New Roman"/>
        </w:rPr>
        <w:t>B97XD/6-31+G(d,p) DFT calculations with all solvates immersed in implicit solvent modeled using PCM</w:t>
      </w:r>
      <w:r w:rsidR="00BB7238">
        <w:rPr>
          <w:rFonts w:eastAsia="Times New Roman" w:cs="Times New Roman"/>
        </w:rPr>
        <w:t xml:space="preserve"> </w:t>
      </w:r>
      <w:r w:rsidR="00992C22">
        <w:rPr>
          <w:rFonts w:eastAsia="Times New Roman" w:cs="Times New Roman"/>
        </w:rPr>
        <w:t>(ether) or SMD</w:t>
      </w:r>
      <w:r w:rsidR="00BB7238">
        <w:rPr>
          <w:rFonts w:eastAsia="Times New Roman" w:cs="Times New Roman"/>
        </w:rPr>
        <w:t xml:space="preserve"> </w:t>
      </w:r>
      <w:r w:rsidR="00992C22">
        <w:rPr>
          <w:rFonts w:eastAsia="Times New Roman" w:cs="Times New Roman"/>
        </w:rPr>
        <w:t>(</w:t>
      </w:r>
      <w:r w:rsidR="00992C22" w:rsidRPr="0028031F">
        <w:rPr>
          <w:rFonts w:ascii="Symbol" w:eastAsia="Times New Roman" w:hAnsi="Symbol" w:cs="Times New Roman"/>
        </w:rPr>
        <w:t></w:t>
      </w:r>
      <w:r w:rsidR="007E16F2">
        <w:rPr>
          <w:rFonts w:ascii="Symbol" w:eastAsia="Times New Roman" w:hAnsi="Symbol" w:cs="Times New Roman"/>
        </w:rPr>
        <w:t></w:t>
      </w:r>
      <w:r w:rsidR="00992C22">
        <w:rPr>
          <w:rFonts w:eastAsia="Times New Roman" w:cs="Times New Roman"/>
        </w:rPr>
        <w:t>=</w:t>
      </w:r>
      <w:r w:rsidR="007E16F2">
        <w:rPr>
          <w:rFonts w:eastAsia="Times New Roman" w:cs="Times New Roman"/>
        </w:rPr>
        <w:t xml:space="preserve"> </w:t>
      </w:r>
      <w:r w:rsidR="00992C22">
        <w:rPr>
          <w:rFonts w:eastAsia="Times New Roman" w:cs="Times New Roman"/>
        </w:rPr>
        <w:t>20).</w:t>
      </w:r>
      <w:r w:rsidR="009954A1">
        <w:rPr>
          <w:rFonts w:eastAsia="Times New Roman" w:cs="Times New Roman"/>
        </w:rPr>
        <w:t xml:space="preserve"> The molecules are shown in </w:t>
      </w:r>
      <w:r w:rsidR="00F30298">
        <w:rPr>
          <w:rFonts w:eastAsia="Times New Roman" w:cs="Times New Roman"/>
        </w:rPr>
        <w:t xml:space="preserve">the </w:t>
      </w:r>
      <w:r w:rsidR="009954A1">
        <w:rPr>
          <w:rFonts w:eastAsia="Times New Roman" w:cs="Times New Roman"/>
        </w:rPr>
        <w:t>b</w:t>
      </w:r>
      <w:r w:rsidR="009954A1" w:rsidRPr="009954A1">
        <w:rPr>
          <w:rFonts w:eastAsia="Times New Roman" w:cs="Times New Roman"/>
        </w:rPr>
        <w:t>all-and-stick model</w:t>
      </w:r>
      <w:r w:rsidR="009954A1">
        <w:rPr>
          <w:rFonts w:eastAsia="Times New Roman" w:cs="Times New Roman"/>
        </w:rPr>
        <w:t xml:space="preserve"> with different colors representing different elements, grey (carbon), white (hydrogen), red (oxygen), yellow (sulfur), green (fluorine) and purple (lithium).</w:t>
      </w:r>
      <w:r w:rsidR="00185CCA">
        <w:rPr>
          <w:rFonts w:eastAsia="Times New Roman" w:cs="Times New Roman"/>
        </w:rPr>
        <w:t xml:space="preserve"> The black lines (solid and dashed) correspond to the close intact in the selected solvates.</w:t>
      </w:r>
    </w:p>
    <w:p w14:paraId="2EEA7CA6" w14:textId="7E9BF19D" w:rsidR="00B71CC8" w:rsidRDefault="00B71CC8" w:rsidP="003D7357">
      <w:pPr>
        <w:spacing w:line="360" w:lineRule="auto"/>
        <w:jc w:val="both"/>
        <w:rPr>
          <w:rFonts w:eastAsia="Times New Roman" w:cs="Times New Roman"/>
          <w:lang w:val="fr-FR"/>
        </w:rPr>
      </w:pPr>
    </w:p>
    <w:p w14:paraId="05E13C43" w14:textId="41CA7421" w:rsidR="00A06C8F" w:rsidRDefault="00A06C8F" w:rsidP="005F14DB">
      <w:pPr>
        <w:spacing w:line="360" w:lineRule="auto"/>
        <w:jc w:val="both"/>
        <w:rPr>
          <w:rFonts w:eastAsia="Times New Roman" w:cs="Times New Roman"/>
          <w:lang w:val="fr-FR"/>
        </w:rPr>
      </w:pPr>
    </w:p>
    <w:p w14:paraId="0ED5FE71" w14:textId="77777777" w:rsidR="00B15E26" w:rsidRDefault="00B15E26" w:rsidP="005F14DB">
      <w:pPr>
        <w:spacing w:line="360" w:lineRule="auto"/>
        <w:jc w:val="both"/>
        <w:rPr>
          <w:rFonts w:eastAsia="Times New Roman" w:cs="Times New Roman"/>
          <w:lang w:val="fr-FR"/>
        </w:rPr>
      </w:pPr>
    </w:p>
    <w:p w14:paraId="00CF6425" w14:textId="77777777" w:rsidR="009415BF" w:rsidRDefault="009415BF" w:rsidP="009415BF">
      <w:pPr>
        <w:spacing w:before="120" w:line="360" w:lineRule="auto"/>
        <w:jc w:val="center"/>
        <w:rPr>
          <w:rFonts w:eastAsia="Times New Roman"/>
        </w:rPr>
      </w:pPr>
      <w:r>
        <w:rPr>
          <w:rFonts w:eastAsia="Times New Roman"/>
          <w:noProof/>
        </w:rPr>
        <w:drawing>
          <wp:inline distT="0" distB="0" distL="0" distR="0" wp14:anchorId="0077A104" wp14:editId="0868C5B3">
            <wp:extent cx="5943600" cy="1714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2.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714500"/>
                    </a:xfrm>
                    <a:prstGeom prst="rect">
                      <a:avLst/>
                    </a:prstGeom>
                  </pic:spPr>
                </pic:pic>
              </a:graphicData>
            </a:graphic>
          </wp:inline>
        </w:drawing>
      </w:r>
    </w:p>
    <w:p w14:paraId="2F418AD4" w14:textId="598B1D93" w:rsidR="009415BF" w:rsidRPr="00FC6BA7" w:rsidRDefault="009415BF" w:rsidP="009415BF">
      <w:pPr>
        <w:spacing w:after="120" w:line="360" w:lineRule="auto"/>
        <w:jc w:val="both"/>
      </w:pPr>
      <w:r w:rsidRPr="00BB28F6">
        <w:rPr>
          <w:b/>
          <w:bCs/>
        </w:rPr>
        <w:t xml:space="preserve">Supplementary Figure </w:t>
      </w:r>
      <w:r>
        <w:rPr>
          <w:b/>
          <w:bCs/>
        </w:rPr>
        <w:t xml:space="preserve">2. </w:t>
      </w:r>
      <w:r w:rsidRPr="009415BF">
        <w:t xml:space="preserve">Electrolytes solvation of </w:t>
      </w:r>
      <w:bookmarkStart w:id="7" w:name="_Hlk124873994"/>
      <w:r w:rsidRPr="009415BF">
        <w:t>1.0 M LiPF</w:t>
      </w:r>
      <w:r w:rsidRPr="009415BF">
        <w:rPr>
          <w:vertAlign w:val="subscript"/>
        </w:rPr>
        <w:t>6</w:t>
      </w:r>
      <w:r w:rsidRPr="009415BF">
        <w:t>/EC-EMC (EE), 1.0 M LiPF</w:t>
      </w:r>
      <w:r w:rsidRPr="009415BF">
        <w:rPr>
          <w:vertAlign w:val="subscript"/>
        </w:rPr>
        <w:t>6</w:t>
      </w:r>
      <w:r w:rsidRPr="009415BF">
        <w:t xml:space="preserve"> in FEC-FEMC-TTE (FFT), and 1.0 M LiPF</w:t>
      </w:r>
      <w:r w:rsidRPr="009415BF">
        <w:rPr>
          <w:vertAlign w:val="subscript"/>
        </w:rPr>
        <w:t>6</w:t>
      </w:r>
      <w:r w:rsidRPr="009415BF">
        <w:t xml:space="preserve"> in FEC-SL-TTE (FST)</w:t>
      </w:r>
      <w:bookmarkEnd w:id="7"/>
      <w:r w:rsidRPr="009415BF">
        <w:t xml:space="preserve">. </w:t>
      </w:r>
      <w:r w:rsidRPr="00822A70">
        <w:rPr>
          <w:b/>
        </w:rPr>
        <w:t>a</w:t>
      </w:r>
      <w:r w:rsidRPr="009415BF">
        <w:t>,</w:t>
      </w:r>
      <w:r w:rsidRPr="00FC6BA7">
        <w:t xml:space="preserve"> Raman spectra in the range of 800</w:t>
      </w:r>
      <w:r w:rsidR="008E2AEE" w:rsidRPr="00AD61FC">
        <w:rPr>
          <w:bCs/>
          <w:i/>
        </w:rPr>
        <w:t>–</w:t>
      </w:r>
      <w:r w:rsidRPr="00FC6BA7">
        <w:t>650 cm</w:t>
      </w:r>
      <w:r w:rsidRPr="00FC6BA7">
        <w:rPr>
          <w:vertAlign w:val="superscript"/>
        </w:rPr>
        <w:t>-1</w:t>
      </w:r>
      <w:r w:rsidRPr="00FC6BA7">
        <w:t xml:space="preserve">. </w:t>
      </w:r>
      <w:r w:rsidRPr="00FC6BA7">
        <w:rPr>
          <w:b/>
        </w:rPr>
        <w:t>b</w:t>
      </w:r>
      <w:r w:rsidR="008E2AEE" w:rsidRPr="00AD61FC">
        <w:rPr>
          <w:bCs/>
          <w:i/>
        </w:rPr>
        <w:t>–</w:t>
      </w:r>
      <w:r w:rsidRPr="00FC6BA7">
        <w:rPr>
          <w:b/>
        </w:rPr>
        <w:t>c,</w:t>
      </w:r>
      <w:r w:rsidRPr="00FC6BA7">
        <w:t xml:space="preserve"> in</w:t>
      </w:r>
      <w:r>
        <w:t>-situ multi-nuclear NMR spectra</w:t>
      </w:r>
      <w:r w:rsidRPr="00FC6BA7">
        <w:t>, all data were collected at room temperature. NMR tuning and shimming using external reference deuterated solvent of D</w:t>
      </w:r>
      <w:r w:rsidRPr="00FC6BA7">
        <w:rPr>
          <w:vertAlign w:val="subscript"/>
        </w:rPr>
        <w:t>2</w:t>
      </w:r>
      <w:r w:rsidRPr="00FC6BA7">
        <w:t xml:space="preserve">O in a co-axis NMR tube. </w:t>
      </w:r>
      <w:r w:rsidRPr="00FC6BA7">
        <w:rPr>
          <w:b/>
        </w:rPr>
        <w:t>b</w:t>
      </w:r>
      <w:r w:rsidRPr="00FC6BA7">
        <w:t xml:space="preserve">, </w:t>
      </w:r>
      <w:r w:rsidRPr="00FC6BA7">
        <w:rPr>
          <w:vertAlign w:val="superscript"/>
        </w:rPr>
        <w:t>7</w:t>
      </w:r>
      <w:r w:rsidRPr="00FC6BA7">
        <w:t xml:space="preserve">Li-NMR. </w:t>
      </w:r>
      <w:r w:rsidRPr="00FC6BA7">
        <w:rPr>
          <w:b/>
        </w:rPr>
        <w:t>c</w:t>
      </w:r>
      <w:r w:rsidRPr="00FC6BA7">
        <w:t xml:space="preserve">, </w:t>
      </w:r>
      <w:r w:rsidRPr="00FC6BA7">
        <w:rPr>
          <w:vertAlign w:val="superscript"/>
        </w:rPr>
        <w:t>19</w:t>
      </w:r>
      <w:r w:rsidRPr="00FC6BA7">
        <w:t>F-NMR.</w:t>
      </w:r>
      <w:r w:rsidR="00222A3D">
        <w:t xml:space="preserve"> </w:t>
      </w:r>
      <w:r w:rsidR="00222A3D" w:rsidRPr="00222A3D">
        <w:t>Source data are provided as a Source Data file.</w:t>
      </w:r>
    </w:p>
    <w:p w14:paraId="34947752" w14:textId="6626C90C" w:rsidR="0040211A" w:rsidRDefault="0040211A" w:rsidP="005F14DB">
      <w:pPr>
        <w:spacing w:line="360" w:lineRule="auto"/>
        <w:jc w:val="both"/>
        <w:rPr>
          <w:rFonts w:eastAsia="Times New Roman" w:cs="Times New Roman"/>
          <w:lang w:val="fr-FR"/>
        </w:rPr>
      </w:pPr>
    </w:p>
    <w:p w14:paraId="78FBB503" w14:textId="77777777" w:rsidR="009C366C" w:rsidRDefault="009C366C" w:rsidP="005F14DB">
      <w:pPr>
        <w:spacing w:line="360" w:lineRule="auto"/>
        <w:jc w:val="both"/>
        <w:rPr>
          <w:rFonts w:eastAsia="Times New Roman" w:cs="Times New Roman"/>
          <w:lang w:val="fr-FR"/>
        </w:rPr>
      </w:pPr>
    </w:p>
    <w:p w14:paraId="207AF0CD" w14:textId="145DCC40" w:rsidR="009C0A3C" w:rsidRDefault="00051796" w:rsidP="005F14DB">
      <w:pPr>
        <w:spacing w:line="360" w:lineRule="auto"/>
        <w:jc w:val="both"/>
        <w:rPr>
          <w:rFonts w:eastAsia="Times New Roman" w:cs="Times New Roman"/>
          <w:lang w:val="fr-FR"/>
        </w:rPr>
      </w:pPr>
      <w:r>
        <w:rPr>
          <w:rFonts w:eastAsia="Times New Roman" w:cs="Times New Roman"/>
          <w:noProof/>
        </w:rPr>
        <w:drawing>
          <wp:inline distT="0" distB="0" distL="0" distR="0" wp14:anchorId="132349FD" wp14:editId="352C5100">
            <wp:extent cx="6397381" cy="2264504"/>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21661" cy="2273099"/>
                    </a:xfrm>
                    <a:prstGeom prst="rect">
                      <a:avLst/>
                    </a:prstGeom>
                    <a:noFill/>
                  </pic:spPr>
                </pic:pic>
              </a:graphicData>
            </a:graphic>
          </wp:inline>
        </w:drawing>
      </w:r>
    </w:p>
    <w:p w14:paraId="63A45931" w14:textId="23A14E36" w:rsidR="00185CCA" w:rsidRPr="00C861EF" w:rsidRDefault="00541ED2" w:rsidP="00185CCA">
      <w:pPr>
        <w:spacing w:line="360" w:lineRule="auto"/>
        <w:jc w:val="both"/>
        <w:rPr>
          <w:rFonts w:eastAsia="Times New Roman" w:cs="Times New Roman"/>
        </w:rPr>
      </w:pPr>
      <w:r w:rsidRPr="00BB28F6">
        <w:rPr>
          <w:b/>
          <w:bCs/>
        </w:rPr>
        <w:t xml:space="preserve">Supplementary Figure </w:t>
      </w:r>
      <w:r w:rsidR="009415BF">
        <w:rPr>
          <w:b/>
          <w:bCs/>
        </w:rPr>
        <w:t>3</w:t>
      </w:r>
      <w:r>
        <w:rPr>
          <w:b/>
          <w:bCs/>
        </w:rPr>
        <w:t xml:space="preserve">. </w:t>
      </w:r>
      <w:r w:rsidRPr="008D4820">
        <w:t>Binding</w:t>
      </w:r>
      <w:r>
        <w:t xml:space="preserve"> energies </w:t>
      </w:r>
      <w:r w:rsidR="0008105D">
        <w:t>of Li</w:t>
      </w:r>
      <w:r w:rsidR="0008105D" w:rsidRPr="008D4820">
        <w:rPr>
          <w:vertAlign w:val="superscript"/>
        </w:rPr>
        <w:t>+</w:t>
      </w:r>
      <w:r w:rsidR="0008105D">
        <w:t xml:space="preserve"> to solvents from </w:t>
      </w:r>
      <w:r w:rsidR="0008105D">
        <w:rPr>
          <w:rFonts w:eastAsia="Times New Roman" w:cs="Times New Roman"/>
        </w:rPr>
        <w:t>wB97XD/6-31+G</w:t>
      </w:r>
      <w:r w:rsidR="00BB7238">
        <w:rPr>
          <w:rFonts w:eastAsia="Times New Roman" w:cs="Times New Roman"/>
        </w:rPr>
        <w:t xml:space="preserve"> </w:t>
      </w:r>
      <w:r w:rsidR="0008105D">
        <w:rPr>
          <w:rFonts w:eastAsia="Times New Roman" w:cs="Times New Roman"/>
        </w:rPr>
        <w:t>(d,</w:t>
      </w:r>
      <w:r w:rsidR="00BB7238">
        <w:rPr>
          <w:rFonts w:eastAsia="Times New Roman" w:cs="Times New Roman"/>
        </w:rPr>
        <w:t xml:space="preserve"> </w:t>
      </w:r>
      <w:r w:rsidR="0008105D">
        <w:rPr>
          <w:rFonts w:eastAsia="Times New Roman" w:cs="Times New Roman"/>
        </w:rPr>
        <w:t>p) DFT calculations with all solvates immersed in implicit solvent modeled using PCM</w:t>
      </w:r>
      <w:r w:rsidR="00185CCA">
        <w:rPr>
          <w:rFonts w:eastAsia="Times New Roman" w:cs="Times New Roman"/>
        </w:rPr>
        <w:t xml:space="preserve"> </w:t>
      </w:r>
      <w:r w:rsidR="0008105D">
        <w:rPr>
          <w:rFonts w:eastAsia="Times New Roman" w:cs="Times New Roman"/>
        </w:rPr>
        <w:t>(ether) model.</w:t>
      </w:r>
      <w:r w:rsidR="009F6E57">
        <w:rPr>
          <w:rFonts w:eastAsia="Times New Roman" w:cs="Times New Roman"/>
        </w:rPr>
        <w:t xml:space="preserve"> Binding energy is calculated relative to the isolated solvent in PCM</w:t>
      </w:r>
      <w:r w:rsidR="00BB7238">
        <w:rPr>
          <w:rFonts w:eastAsia="Times New Roman" w:cs="Times New Roman"/>
        </w:rPr>
        <w:t xml:space="preserve"> </w:t>
      </w:r>
      <w:r w:rsidR="009F6E57">
        <w:rPr>
          <w:rFonts w:eastAsia="Times New Roman" w:cs="Times New Roman"/>
        </w:rPr>
        <w:t>(ether) and Li</w:t>
      </w:r>
      <w:r w:rsidR="009F6E57" w:rsidRPr="00524127">
        <w:rPr>
          <w:rFonts w:eastAsia="Times New Roman" w:cs="Times New Roman"/>
          <w:vertAlign w:val="superscript"/>
        </w:rPr>
        <w:t>+</w:t>
      </w:r>
      <w:r w:rsidR="009F6E57">
        <w:rPr>
          <w:rFonts w:eastAsia="Times New Roman" w:cs="Times New Roman"/>
        </w:rPr>
        <w:t xml:space="preserve"> in </w:t>
      </w:r>
      <w:r w:rsidR="00BB7238">
        <w:rPr>
          <w:rFonts w:eastAsia="Times New Roman" w:cs="Times New Roman"/>
        </w:rPr>
        <w:t xml:space="preserve">the </w:t>
      </w:r>
      <w:r w:rsidR="009F6E57">
        <w:rPr>
          <w:rFonts w:eastAsia="Times New Roman" w:cs="Times New Roman"/>
        </w:rPr>
        <w:t>gas</w:t>
      </w:r>
      <w:r w:rsidR="00B51EB3">
        <w:rPr>
          <w:rFonts w:eastAsia="Times New Roman" w:cs="Times New Roman"/>
        </w:rPr>
        <w:t xml:space="preserve"> </w:t>
      </w:r>
      <w:r w:rsidR="009F6E57">
        <w:rPr>
          <w:rFonts w:eastAsia="Times New Roman" w:cs="Times New Roman"/>
        </w:rPr>
        <w:t>phase.</w:t>
      </w:r>
      <w:r w:rsidR="009954A1">
        <w:rPr>
          <w:rFonts w:eastAsia="Times New Roman" w:cs="Times New Roman"/>
        </w:rPr>
        <w:t xml:space="preserve"> The molecules are shown in</w:t>
      </w:r>
      <w:r w:rsidR="00F30298">
        <w:rPr>
          <w:rFonts w:eastAsia="Times New Roman" w:cs="Times New Roman"/>
        </w:rPr>
        <w:t xml:space="preserve"> the</w:t>
      </w:r>
      <w:r w:rsidR="009954A1">
        <w:rPr>
          <w:rFonts w:eastAsia="Times New Roman" w:cs="Times New Roman"/>
        </w:rPr>
        <w:t xml:space="preserve"> b</w:t>
      </w:r>
      <w:r w:rsidR="009954A1" w:rsidRPr="009954A1">
        <w:rPr>
          <w:rFonts w:eastAsia="Times New Roman" w:cs="Times New Roman"/>
        </w:rPr>
        <w:t>all-and-stick model</w:t>
      </w:r>
      <w:r w:rsidR="009954A1">
        <w:rPr>
          <w:rFonts w:eastAsia="Times New Roman" w:cs="Times New Roman"/>
        </w:rPr>
        <w:t xml:space="preserve"> with different colors representing different elements, grey (carbon), white (hydrogen), red (oxygen), yellow (sulfur), green (fluorine) and purple (lithium).</w:t>
      </w:r>
      <w:r w:rsidR="00185CCA">
        <w:rPr>
          <w:rFonts w:eastAsia="Times New Roman" w:cs="Times New Roman"/>
        </w:rPr>
        <w:t xml:space="preserve"> The black lines correspond to the close intact in the selected solvates.</w:t>
      </w:r>
    </w:p>
    <w:p w14:paraId="6FA70EB0" w14:textId="33DABFEA" w:rsidR="00865DD9" w:rsidRDefault="00865DD9" w:rsidP="00865DD9">
      <w:pPr>
        <w:spacing w:line="360" w:lineRule="auto"/>
        <w:jc w:val="both"/>
        <w:rPr>
          <w:rFonts w:eastAsia="Times New Roman" w:cs="Times New Roman"/>
          <w:lang w:val="fr-FR"/>
        </w:rPr>
      </w:pPr>
    </w:p>
    <w:p w14:paraId="283CA5F4" w14:textId="7BDB4025" w:rsidR="0045321D" w:rsidRDefault="0045321D" w:rsidP="0045321D">
      <w:pPr>
        <w:spacing w:line="360" w:lineRule="auto"/>
        <w:jc w:val="center"/>
        <w:rPr>
          <w:rFonts w:eastAsia="Times New Roman" w:cs="Times New Roman"/>
          <w:lang w:val="fr-FR"/>
        </w:rPr>
      </w:pPr>
      <w:r>
        <w:rPr>
          <w:rFonts w:eastAsia="Times New Roman" w:cs="Times New Roman"/>
          <w:noProof/>
        </w:rPr>
        <w:lastRenderedPageBreak/>
        <w:drawing>
          <wp:inline distT="0" distB="0" distL="0" distR="0" wp14:anchorId="2538C760" wp14:editId="4CCDD96E">
            <wp:extent cx="5339114" cy="2221562"/>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4_new.tif"/>
                    <pic:cNvPicPr/>
                  </pic:nvPicPr>
                  <pic:blipFill>
                    <a:blip r:embed="rId23">
                      <a:extLst>
                        <a:ext uri="{28A0092B-C50C-407E-A947-70E740481C1C}">
                          <a14:useLocalDpi xmlns:a14="http://schemas.microsoft.com/office/drawing/2010/main" val="0"/>
                        </a:ext>
                      </a:extLst>
                    </a:blip>
                    <a:stretch>
                      <a:fillRect/>
                    </a:stretch>
                  </pic:blipFill>
                  <pic:spPr>
                    <a:xfrm>
                      <a:off x="0" y="0"/>
                      <a:ext cx="5339114" cy="2221562"/>
                    </a:xfrm>
                    <a:prstGeom prst="rect">
                      <a:avLst/>
                    </a:prstGeom>
                  </pic:spPr>
                </pic:pic>
              </a:graphicData>
            </a:graphic>
          </wp:inline>
        </w:drawing>
      </w:r>
    </w:p>
    <w:p w14:paraId="56836CBF" w14:textId="65FDAAA7" w:rsidR="00DD2352" w:rsidRPr="003E10C9" w:rsidRDefault="00865DD9" w:rsidP="003E10C9">
      <w:pPr>
        <w:spacing w:line="360" w:lineRule="auto"/>
        <w:jc w:val="both"/>
      </w:pPr>
      <w:r w:rsidRPr="00003507">
        <w:rPr>
          <w:b/>
        </w:rPr>
        <w:t xml:space="preserve">Supplementary Figure </w:t>
      </w:r>
      <w:r w:rsidR="009415BF">
        <w:rPr>
          <w:b/>
        </w:rPr>
        <w:t>4</w:t>
      </w:r>
      <w:r w:rsidRPr="00960F75">
        <w:t>.</w:t>
      </w:r>
      <w:r>
        <w:t xml:space="preserve"> Radial distribution functions g(r) for FST electrolyte from MD simulations at 25 </w:t>
      </w:r>
      <w:r>
        <w:rPr>
          <w:rFonts w:cs="Times New Roman"/>
        </w:rPr>
        <w:t>°</w:t>
      </w:r>
      <w:r>
        <w:t>C</w:t>
      </w:r>
      <w:r w:rsidR="00822A70">
        <w:t xml:space="preserve">. </w:t>
      </w:r>
      <w:r w:rsidR="00822A70" w:rsidRPr="00822A70">
        <w:rPr>
          <w:b/>
        </w:rPr>
        <w:t>a</w:t>
      </w:r>
      <w:r w:rsidR="00822A70">
        <w:t xml:space="preserve">, Li-O and Li-P interactions, </w:t>
      </w:r>
      <w:r w:rsidR="00822A70" w:rsidRPr="00822A70">
        <w:rPr>
          <w:b/>
        </w:rPr>
        <w:t>b</w:t>
      </w:r>
      <w:r w:rsidR="00822A70">
        <w:t>, Li-F interactions</w:t>
      </w:r>
      <w:r>
        <w:t xml:space="preserve">. Despite a slight magnitude of the higher peak for Li-Oc(FEC) g(r) compared to Li-O(SL), a significantly higher Li-O(SL) coordination number of 2.9 was observed vs 0.8 Oc(FEC) coordination number. It is due to </w:t>
      </w:r>
      <w:r w:rsidR="008B187B">
        <w:t xml:space="preserve">the </w:t>
      </w:r>
      <w:r>
        <w:t xml:space="preserve">higher number density of SL </w:t>
      </w:r>
      <w:r w:rsidRPr="00C11017">
        <w:t>v</w:t>
      </w:r>
      <w:r w:rsidR="00B51EB3" w:rsidRPr="00C11017">
        <w:t>s</w:t>
      </w:r>
      <w:r>
        <w:t xml:space="preserve"> FEC (630 SL </w:t>
      </w:r>
      <w:r w:rsidRPr="00822A70">
        <w:t>v</w:t>
      </w:r>
      <w:r w:rsidR="00B51EB3" w:rsidRPr="00822A70">
        <w:t>s</w:t>
      </w:r>
      <w:r>
        <w:t xml:space="preserve"> 280 FEC in the MD simulation box) and two oxygens being present in the -SO</w:t>
      </w:r>
      <w:r w:rsidRPr="008D4820">
        <w:rPr>
          <w:vertAlign w:val="subscript"/>
        </w:rPr>
        <w:t>2</w:t>
      </w:r>
      <w:r>
        <w:t xml:space="preserve"> group of SL </w:t>
      </w:r>
      <w:r w:rsidRPr="00822A70">
        <w:t>v</w:t>
      </w:r>
      <w:r w:rsidR="00B51EB3" w:rsidRPr="00822A70">
        <w:t>s</w:t>
      </w:r>
      <w:r>
        <w:t xml:space="preserve"> only one carbonyl Oc </w:t>
      </w:r>
      <w:r w:rsidR="00B51EB3">
        <w:t xml:space="preserve">is </w:t>
      </w:r>
      <w:r>
        <w:t>present in FEC.</w:t>
      </w:r>
    </w:p>
    <w:p w14:paraId="741C501E" w14:textId="77777777" w:rsidR="009C366C" w:rsidRDefault="009C366C" w:rsidP="008B187B">
      <w:pPr>
        <w:spacing w:line="360" w:lineRule="auto"/>
        <w:rPr>
          <w:rFonts w:eastAsia="Times New Roman" w:cs="Times New Roman"/>
          <w:lang w:val="fr-FR"/>
        </w:rPr>
      </w:pPr>
    </w:p>
    <w:p w14:paraId="2F5F3F17" w14:textId="38ACC161" w:rsidR="00855C97" w:rsidRDefault="00855C97" w:rsidP="00B71CC8">
      <w:pPr>
        <w:spacing w:line="360" w:lineRule="auto"/>
        <w:jc w:val="center"/>
        <w:rPr>
          <w:rFonts w:eastAsia="Times New Roman" w:cs="Times New Roman"/>
          <w:lang w:val="fr-FR"/>
        </w:rPr>
      </w:pPr>
      <w:r>
        <w:rPr>
          <w:rFonts w:eastAsia="Times New Roman" w:cs="Times New Roman"/>
          <w:noProof/>
        </w:rPr>
        <w:drawing>
          <wp:inline distT="0" distB="0" distL="0" distR="0" wp14:anchorId="5EB60CCB" wp14:editId="6612AFEA">
            <wp:extent cx="3708088" cy="2583978"/>
            <wp:effectExtent l="0" t="0" r="6985" b="6985"/>
            <wp:docPr id="13" name="Picture 1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21149" cy="2593080"/>
                    </a:xfrm>
                    <a:prstGeom prst="rect">
                      <a:avLst/>
                    </a:prstGeom>
                    <a:noFill/>
                  </pic:spPr>
                </pic:pic>
              </a:graphicData>
            </a:graphic>
          </wp:inline>
        </w:drawing>
      </w:r>
    </w:p>
    <w:p w14:paraId="17A98EF9" w14:textId="7F23AFDA" w:rsidR="00272225" w:rsidRPr="003E10C9" w:rsidRDefault="00855C97" w:rsidP="00C861EF">
      <w:pPr>
        <w:spacing w:line="360" w:lineRule="auto"/>
        <w:jc w:val="both"/>
        <w:rPr>
          <w:rFonts w:eastAsia="Times New Roman" w:cs="Times New Roman"/>
        </w:rPr>
      </w:pPr>
      <w:r w:rsidRPr="00003507">
        <w:rPr>
          <w:b/>
        </w:rPr>
        <w:t xml:space="preserve">Supplementary Figure </w:t>
      </w:r>
      <w:r w:rsidR="009415BF">
        <w:rPr>
          <w:b/>
        </w:rPr>
        <w:t>5</w:t>
      </w:r>
      <w:r w:rsidRPr="0028031F">
        <w:rPr>
          <w:rFonts w:eastAsia="Times New Roman" w:cs="Times New Roman"/>
        </w:rPr>
        <w:t xml:space="preserve">. A snapshot of MD simulation box with </w:t>
      </w:r>
      <w:r w:rsidR="009954A1" w:rsidRPr="009954A1">
        <w:rPr>
          <w:rFonts w:eastAsia="Times New Roman" w:cs="Times New Roman"/>
        </w:rPr>
        <w:t>solvent shown as wireframes and TTE diluent highlighted using blue iso-surface</w:t>
      </w:r>
      <w:r w:rsidR="009954A1">
        <w:rPr>
          <w:rFonts w:eastAsia="Times New Roman" w:cs="Times New Roman"/>
        </w:rPr>
        <w:t>.</w:t>
      </w:r>
      <w:r w:rsidR="009954A1" w:rsidRPr="009954A1">
        <w:rPr>
          <w:rFonts w:eastAsia="Times New Roman" w:cs="Times New Roman"/>
        </w:rPr>
        <w:t xml:space="preserve"> </w:t>
      </w:r>
      <w:r w:rsidR="009954A1">
        <w:rPr>
          <w:rFonts w:eastAsia="Times New Roman" w:cs="Times New Roman"/>
        </w:rPr>
        <w:t xml:space="preserve">Other molecules are shown in </w:t>
      </w:r>
      <w:r w:rsidR="00F30298">
        <w:rPr>
          <w:rFonts w:eastAsia="Times New Roman" w:cs="Times New Roman"/>
        </w:rPr>
        <w:t xml:space="preserve">the </w:t>
      </w:r>
      <w:r w:rsidR="009954A1">
        <w:rPr>
          <w:rFonts w:eastAsia="Times New Roman" w:cs="Times New Roman"/>
        </w:rPr>
        <w:t>b</w:t>
      </w:r>
      <w:r w:rsidR="009954A1" w:rsidRPr="009954A1">
        <w:rPr>
          <w:rFonts w:eastAsia="Times New Roman" w:cs="Times New Roman"/>
        </w:rPr>
        <w:t>all-and-stick model</w:t>
      </w:r>
      <w:r w:rsidR="009954A1">
        <w:rPr>
          <w:rFonts w:eastAsia="Times New Roman" w:cs="Times New Roman"/>
        </w:rPr>
        <w:t xml:space="preserve"> with different colors representing different elements, grey (carbon), white (hydrogen), red (oxygen), yellow (sulfur), green (fluorine), brown (</w:t>
      </w:r>
      <w:r w:rsidR="009954A1" w:rsidRPr="009954A1">
        <w:rPr>
          <w:rFonts w:eastAsia="Times New Roman" w:cs="Times New Roman"/>
        </w:rPr>
        <w:t>phosphorus</w:t>
      </w:r>
      <w:r w:rsidR="009954A1">
        <w:rPr>
          <w:rFonts w:eastAsia="Times New Roman" w:cs="Times New Roman"/>
        </w:rPr>
        <w:t>) and purple (lithium).</w:t>
      </w:r>
      <w:r w:rsidR="00185CCA">
        <w:rPr>
          <w:rFonts w:eastAsia="Times New Roman" w:cs="Times New Roman"/>
        </w:rPr>
        <w:t xml:space="preserve"> The black lines correspond to the close intact in the selected solvates.</w:t>
      </w:r>
    </w:p>
    <w:p w14:paraId="3E1075A2" w14:textId="2A54BF58" w:rsidR="00C861EF" w:rsidRDefault="00C861EF" w:rsidP="00C861EF">
      <w:pPr>
        <w:spacing w:line="360" w:lineRule="auto"/>
      </w:pPr>
    </w:p>
    <w:p w14:paraId="393956C2" w14:textId="04A13FE5" w:rsidR="00C861EF" w:rsidRPr="00314EE8" w:rsidRDefault="00EE7BF7" w:rsidP="00C861EF">
      <w:pPr>
        <w:spacing w:line="360" w:lineRule="auto"/>
        <w:jc w:val="center"/>
      </w:pPr>
      <w:r>
        <w:rPr>
          <w:noProof/>
        </w:rPr>
        <w:drawing>
          <wp:inline distT="0" distB="0" distL="0" distR="0" wp14:anchorId="391CE738" wp14:editId="1F7AB843">
            <wp:extent cx="5943600" cy="1258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6_new.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1258570"/>
                    </a:xfrm>
                    <a:prstGeom prst="rect">
                      <a:avLst/>
                    </a:prstGeom>
                  </pic:spPr>
                </pic:pic>
              </a:graphicData>
            </a:graphic>
          </wp:inline>
        </w:drawing>
      </w:r>
    </w:p>
    <w:p w14:paraId="19D47301" w14:textId="587D6079" w:rsidR="00B15E26" w:rsidRDefault="00C861EF" w:rsidP="003E10C9">
      <w:pPr>
        <w:spacing w:line="360" w:lineRule="auto"/>
        <w:jc w:val="both"/>
      </w:pPr>
      <w:r w:rsidRPr="00003507">
        <w:rPr>
          <w:b/>
        </w:rPr>
        <w:t xml:space="preserve">Supplementary Figure </w:t>
      </w:r>
      <w:r w:rsidR="009415BF">
        <w:rPr>
          <w:b/>
        </w:rPr>
        <w:t>6</w:t>
      </w:r>
      <w:r w:rsidRPr="00960F75">
        <w:t>.</w:t>
      </w:r>
      <w:r>
        <w:rPr>
          <w:b/>
        </w:rPr>
        <w:t xml:space="preserve"> </w:t>
      </w:r>
      <w:r w:rsidRPr="00C851D7">
        <w:t>Flammability test for t</w:t>
      </w:r>
      <w:r>
        <w:t>he three different electrolytes: EE (</w:t>
      </w:r>
      <w:r w:rsidRPr="00C851D7">
        <w:rPr>
          <w:b/>
        </w:rPr>
        <w:t>a</w:t>
      </w:r>
      <w:r>
        <w:t>), FFT (</w:t>
      </w:r>
      <w:r w:rsidRPr="00C851D7">
        <w:rPr>
          <w:b/>
        </w:rPr>
        <w:t>b</w:t>
      </w:r>
      <w:r>
        <w:t>)</w:t>
      </w:r>
      <w:r w:rsidR="008B187B">
        <w:t>,</w:t>
      </w:r>
      <w:r>
        <w:t xml:space="preserve"> and FST (</w:t>
      </w:r>
      <w:r w:rsidRPr="00C851D7">
        <w:rPr>
          <w:b/>
        </w:rPr>
        <w:t>c</w:t>
      </w:r>
      <w:r w:rsidRPr="00A22EB9">
        <w:t>).</w:t>
      </w:r>
      <w:r w:rsidR="00573889" w:rsidRPr="00A22EB9">
        <w:t xml:space="preserve"> These images are extracted from the supplementary videos </w:t>
      </w:r>
      <w:r w:rsidR="00573889" w:rsidRPr="00A22EB9">
        <w:rPr>
          <w:b/>
        </w:rPr>
        <w:t>1</w:t>
      </w:r>
      <w:r w:rsidR="00573889" w:rsidRPr="00A22EB9">
        <w:t xml:space="preserve"> (EE), </w:t>
      </w:r>
      <w:r w:rsidR="00573889" w:rsidRPr="00A22EB9">
        <w:rPr>
          <w:b/>
        </w:rPr>
        <w:t>2</w:t>
      </w:r>
      <w:r w:rsidR="00573889" w:rsidRPr="00A22EB9">
        <w:t xml:space="preserve"> (FFT), and </w:t>
      </w:r>
      <w:r w:rsidR="00573889" w:rsidRPr="00A22EB9">
        <w:rPr>
          <w:b/>
        </w:rPr>
        <w:t>3</w:t>
      </w:r>
      <w:r w:rsidR="00573889" w:rsidRPr="00A22EB9">
        <w:t xml:space="preserve"> (FST).</w:t>
      </w:r>
    </w:p>
    <w:p w14:paraId="5CEAECA7" w14:textId="77777777" w:rsidR="003E10C9" w:rsidRPr="003E10C9" w:rsidRDefault="003E10C9" w:rsidP="003E10C9">
      <w:pPr>
        <w:spacing w:line="360" w:lineRule="auto"/>
        <w:jc w:val="both"/>
      </w:pPr>
    </w:p>
    <w:p w14:paraId="40194193" w14:textId="77777777" w:rsidR="00DD2352" w:rsidRDefault="00DD2352" w:rsidP="00BF3405">
      <w:pPr>
        <w:spacing w:line="360" w:lineRule="auto"/>
        <w:rPr>
          <w:rFonts w:eastAsia="Times New Roman" w:cs="Times New Roman"/>
        </w:rPr>
      </w:pPr>
    </w:p>
    <w:p w14:paraId="33F14F11" w14:textId="519E4711" w:rsidR="00EB3F4D" w:rsidRDefault="00EB3F4D" w:rsidP="00B71CC8">
      <w:pPr>
        <w:spacing w:line="360" w:lineRule="auto"/>
        <w:jc w:val="center"/>
        <w:rPr>
          <w:rFonts w:eastAsia="Times New Roman" w:cs="Times New Roman"/>
        </w:rPr>
      </w:pPr>
      <w:r>
        <w:rPr>
          <w:rFonts w:eastAsia="Times New Roman" w:cs="Times New Roman"/>
          <w:noProof/>
        </w:rPr>
        <w:drawing>
          <wp:inline distT="0" distB="0" distL="0" distR="0" wp14:anchorId="1900E6B9" wp14:editId="7AB54C6D">
            <wp:extent cx="5047488" cy="2928472"/>
            <wp:effectExtent l="0" t="0" r="1270" b="0"/>
            <wp:docPr id="19" name="Picture 19" descr="A picture containing queen, vector graph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queen, vector graphics, screenshot&#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5987"/>
                    <a:stretch/>
                  </pic:blipFill>
                  <pic:spPr bwMode="auto">
                    <a:xfrm>
                      <a:off x="0" y="0"/>
                      <a:ext cx="5064346" cy="2938253"/>
                    </a:xfrm>
                    <a:prstGeom prst="rect">
                      <a:avLst/>
                    </a:prstGeom>
                    <a:noFill/>
                    <a:ln>
                      <a:noFill/>
                    </a:ln>
                    <a:extLst>
                      <a:ext uri="{53640926-AAD7-44D8-BBD7-CCE9431645EC}">
                        <a14:shadowObscured xmlns:a14="http://schemas.microsoft.com/office/drawing/2010/main"/>
                      </a:ext>
                    </a:extLst>
                  </pic:spPr>
                </pic:pic>
              </a:graphicData>
            </a:graphic>
          </wp:inline>
        </w:drawing>
      </w:r>
    </w:p>
    <w:p w14:paraId="31224BE0" w14:textId="773F8BC5" w:rsidR="004A575B" w:rsidRPr="00C861EF" w:rsidRDefault="00EB3F4D" w:rsidP="004A575B">
      <w:pPr>
        <w:spacing w:line="360" w:lineRule="auto"/>
        <w:jc w:val="both"/>
        <w:rPr>
          <w:rFonts w:eastAsia="Times New Roman" w:cs="Times New Roman"/>
        </w:rPr>
      </w:pPr>
      <w:r w:rsidRPr="00003507">
        <w:rPr>
          <w:b/>
        </w:rPr>
        <w:t xml:space="preserve">Supplementary Figure </w:t>
      </w:r>
      <w:r w:rsidR="009415BF">
        <w:rPr>
          <w:b/>
        </w:rPr>
        <w:t>7</w:t>
      </w:r>
      <w:r w:rsidRPr="008207E7">
        <w:rPr>
          <w:rFonts w:eastAsia="Times New Roman" w:cs="Times New Roman"/>
        </w:rPr>
        <w:t>.</w:t>
      </w:r>
      <w:r>
        <w:rPr>
          <w:rFonts w:eastAsia="Times New Roman" w:cs="Times New Roman"/>
        </w:rPr>
        <w:t xml:space="preserve"> Reduction potentials FEC </w:t>
      </w:r>
      <w:r w:rsidR="00E669D5">
        <w:rPr>
          <w:rFonts w:eastAsia="Times New Roman" w:cs="Times New Roman"/>
        </w:rPr>
        <w:t>from</w:t>
      </w:r>
      <w:r>
        <w:rPr>
          <w:rFonts w:eastAsia="Times New Roman" w:cs="Times New Roman"/>
        </w:rPr>
        <w:t xml:space="preserve"> wB97XD/6-31+G(d,p) DFT calculations with all solvates immersed in implicit solvent modeled using PCM</w:t>
      </w:r>
      <w:r w:rsidR="00185CCA">
        <w:rPr>
          <w:rFonts w:eastAsia="Times New Roman" w:cs="Times New Roman"/>
        </w:rPr>
        <w:t xml:space="preserve"> </w:t>
      </w:r>
      <w:r>
        <w:rPr>
          <w:rFonts w:eastAsia="Times New Roman" w:cs="Times New Roman"/>
        </w:rPr>
        <w:t>(ether) model.</w:t>
      </w:r>
      <w:r w:rsidR="00E669D5">
        <w:rPr>
          <w:rFonts w:eastAsia="Times New Roman" w:cs="Times New Roman"/>
        </w:rPr>
        <w:t xml:space="preserve"> The initial configurations of the representative solvates were extracted from MD simulations.</w:t>
      </w:r>
      <w:r w:rsidR="004A575B">
        <w:rPr>
          <w:rFonts w:eastAsia="Times New Roman" w:cs="Times New Roman"/>
        </w:rPr>
        <w:t xml:space="preserve"> The molecules are shown in</w:t>
      </w:r>
      <w:r w:rsidR="00F30298">
        <w:rPr>
          <w:rFonts w:eastAsia="Times New Roman" w:cs="Times New Roman"/>
        </w:rPr>
        <w:t xml:space="preserve"> the</w:t>
      </w:r>
      <w:r w:rsidR="004A575B">
        <w:rPr>
          <w:rFonts w:eastAsia="Times New Roman" w:cs="Times New Roman"/>
        </w:rPr>
        <w:t xml:space="preserve"> b</w:t>
      </w:r>
      <w:r w:rsidR="004A575B" w:rsidRPr="009954A1">
        <w:rPr>
          <w:rFonts w:eastAsia="Times New Roman" w:cs="Times New Roman"/>
        </w:rPr>
        <w:t>all-and-stick model</w:t>
      </w:r>
      <w:r w:rsidR="004A575B">
        <w:rPr>
          <w:rFonts w:eastAsia="Times New Roman" w:cs="Times New Roman"/>
        </w:rPr>
        <w:t xml:space="preserve"> with different colors representing different elements, grey (carbon), white (hydrogen), red (oxygen), yellow (sulfur), green (fluorine) and purple (lithium).</w:t>
      </w:r>
      <w:r w:rsidR="00185CCA">
        <w:rPr>
          <w:rFonts w:eastAsia="Times New Roman" w:cs="Times New Roman"/>
        </w:rPr>
        <w:t xml:space="preserve"> The blue arrows indicate the reduction pathway, and the black lines correspond to the close intact in the selected solvates.</w:t>
      </w:r>
    </w:p>
    <w:p w14:paraId="2A84BBA7" w14:textId="3B71A225" w:rsidR="008B187B" w:rsidRDefault="008B187B" w:rsidP="008B187B">
      <w:pPr>
        <w:spacing w:line="360" w:lineRule="auto"/>
        <w:rPr>
          <w:rFonts w:eastAsia="Times New Roman" w:cs="Times New Roman"/>
          <w:lang w:val="fr-FR"/>
        </w:rPr>
      </w:pPr>
    </w:p>
    <w:p w14:paraId="4940B597" w14:textId="3D84CBA1" w:rsidR="00CB7561" w:rsidRDefault="00C021D1" w:rsidP="008D4820">
      <w:pPr>
        <w:spacing w:line="360" w:lineRule="auto"/>
        <w:jc w:val="center"/>
        <w:rPr>
          <w:rFonts w:eastAsia="Times New Roman" w:cs="Times New Roman"/>
          <w:lang w:val="fr-FR"/>
        </w:rPr>
      </w:pPr>
      <w:r>
        <w:rPr>
          <w:rFonts w:eastAsia="Times New Roman" w:cs="Times New Roman"/>
          <w:noProof/>
        </w:rPr>
        <w:lastRenderedPageBreak/>
        <w:drawing>
          <wp:inline distT="0" distB="0" distL="0" distR="0" wp14:anchorId="731EA487" wp14:editId="7D12293F">
            <wp:extent cx="3062423" cy="2422478"/>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95186" cy="2448394"/>
                    </a:xfrm>
                    <a:prstGeom prst="rect">
                      <a:avLst/>
                    </a:prstGeom>
                    <a:noFill/>
                  </pic:spPr>
                </pic:pic>
              </a:graphicData>
            </a:graphic>
          </wp:inline>
        </w:drawing>
      </w:r>
    </w:p>
    <w:p w14:paraId="1FD33B50" w14:textId="58F6173A" w:rsidR="004A575B" w:rsidRPr="00C861EF" w:rsidRDefault="00C021D1" w:rsidP="004A575B">
      <w:pPr>
        <w:spacing w:line="360" w:lineRule="auto"/>
        <w:jc w:val="both"/>
        <w:rPr>
          <w:rFonts w:eastAsia="Times New Roman" w:cs="Times New Roman"/>
        </w:rPr>
      </w:pPr>
      <w:r w:rsidRPr="00003507">
        <w:rPr>
          <w:b/>
        </w:rPr>
        <w:t xml:space="preserve">Supplementary Figure </w:t>
      </w:r>
      <w:r w:rsidR="009415BF">
        <w:rPr>
          <w:b/>
        </w:rPr>
        <w:t>8</w:t>
      </w:r>
      <w:r w:rsidRPr="008207E7">
        <w:rPr>
          <w:rFonts w:eastAsia="Times New Roman" w:cs="Times New Roman"/>
        </w:rPr>
        <w:t>.</w:t>
      </w:r>
      <w:r>
        <w:rPr>
          <w:rFonts w:eastAsia="Times New Roman" w:cs="Times New Roman"/>
        </w:rPr>
        <w:t xml:space="preserve"> Reduction potentials from QC calculations using G4MP2 composite methodology TTE immersed in implicit solvent modeled using SMD</w:t>
      </w:r>
      <w:r w:rsidR="00236C48">
        <w:rPr>
          <w:rFonts w:eastAsia="Times New Roman" w:cs="Times New Roman"/>
        </w:rPr>
        <w:t xml:space="preserve"> </w:t>
      </w:r>
      <w:r>
        <w:rPr>
          <w:rFonts w:eastAsia="Times New Roman" w:cs="Times New Roman"/>
        </w:rPr>
        <w:t>(</w:t>
      </w:r>
      <w:r w:rsidRPr="00D833CE">
        <w:rPr>
          <w:rFonts w:ascii="Symbol" w:eastAsia="Times New Roman" w:hAnsi="Symbol" w:cs="Times New Roman"/>
        </w:rPr>
        <w:t></w:t>
      </w:r>
      <w:r>
        <w:rPr>
          <w:rFonts w:eastAsia="Times New Roman" w:cs="Times New Roman"/>
        </w:rPr>
        <w:t>=20) model.</w:t>
      </w:r>
      <w:r w:rsidR="004A575B">
        <w:rPr>
          <w:rFonts w:eastAsia="Times New Roman" w:cs="Times New Roman"/>
        </w:rPr>
        <w:t xml:space="preserve"> The molecules are shown in </w:t>
      </w:r>
      <w:r w:rsidR="00F30298">
        <w:rPr>
          <w:rFonts w:eastAsia="Times New Roman" w:cs="Times New Roman"/>
        </w:rPr>
        <w:t xml:space="preserve">the </w:t>
      </w:r>
      <w:r w:rsidR="004A575B">
        <w:rPr>
          <w:rFonts w:eastAsia="Times New Roman" w:cs="Times New Roman"/>
        </w:rPr>
        <w:t>b</w:t>
      </w:r>
      <w:r w:rsidR="004A575B" w:rsidRPr="009954A1">
        <w:rPr>
          <w:rFonts w:eastAsia="Times New Roman" w:cs="Times New Roman"/>
        </w:rPr>
        <w:t>all-and-stick model</w:t>
      </w:r>
      <w:r w:rsidR="004A575B">
        <w:rPr>
          <w:rFonts w:eastAsia="Times New Roman" w:cs="Times New Roman"/>
        </w:rPr>
        <w:t xml:space="preserve"> with different colors representing different elements, grey (carbon), white (hydrogen), red (oxygen) and green (fluorine).</w:t>
      </w:r>
      <w:r w:rsidR="00185CCA">
        <w:rPr>
          <w:rFonts w:eastAsia="Times New Roman" w:cs="Times New Roman"/>
        </w:rPr>
        <w:t xml:space="preserve"> The blue arrows indicate the reduction pathway, and the black lines correspond to the bond breaking in the TTE molecule.</w:t>
      </w:r>
    </w:p>
    <w:p w14:paraId="666B357F" w14:textId="0411ACC4" w:rsidR="00DD2352" w:rsidRDefault="00DD2352" w:rsidP="008B187B">
      <w:pPr>
        <w:rPr>
          <w:b/>
          <w:bCs/>
        </w:rPr>
      </w:pPr>
    </w:p>
    <w:p w14:paraId="4576E71E" w14:textId="4D578C1D" w:rsidR="00C527F8" w:rsidRDefault="00563A81" w:rsidP="00384575">
      <w:pPr>
        <w:jc w:val="center"/>
        <w:rPr>
          <w:b/>
          <w:bCs/>
        </w:rPr>
      </w:pPr>
      <w:r>
        <w:rPr>
          <w:b/>
          <w:bCs/>
          <w:noProof/>
        </w:rPr>
        <w:drawing>
          <wp:inline distT="0" distB="0" distL="0" distR="0" wp14:anchorId="32A70C47" wp14:editId="7F88C7C1">
            <wp:extent cx="5172082" cy="2852382"/>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9_new.tif"/>
                    <pic:cNvPicPr/>
                  </pic:nvPicPr>
                  <pic:blipFill>
                    <a:blip r:embed="rId28">
                      <a:extLst>
                        <a:ext uri="{28A0092B-C50C-407E-A947-70E740481C1C}">
                          <a14:useLocalDpi xmlns:a14="http://schemas.microsoft.com/office/drawing/2010/main" val="0"/>
                        </a:ext>
                      </a:extLst>
                    </a:blip>
                    <a:stretch>
                      <a:fillRect/>
                    </a:stretch>
                  </pic:blipFill>
                  <pic:spPr>
                    <a:xfrm>
                      <a:off x="0" y="0"/>
                      <a:ext cx="5205912" cy="2871039"/>
                    </a:xfrm>
                    <a:prstGeom prst="rect">
                      <a:avLst/>
                    </a:prstGeom>
                  </pic:spPr>
                </pic:pic>
              </a:graphicData>
            </a:graphic>
          </wp:inline>
        </w:drawing>
      </w:r>
    </w:p>
    <w:p w14:paraId="2E2A1419" w14:textId="4620620F" w:rsidR="00877A4E" w:rsidRPr="00B15E26" w:rsidRDefault="00C527F8" w:rsidP="00877A4E">
      <w:pPr>
        <w:spacing w:line="360" w:lineRule="auto"/>
        <w:jc w:val="both"/>
        <w:rPr>
          <w:rFonts w:cs="Times New Roman"/>
        </w:rPr>
      </w:pPr>
      <w:r>
        <w:rPr>
          <w:b/>
          <w:bCs/>
        </w:rPr>
        <w:t xml:space="preserve">Supplementary Figure </w:t>
      </w:r>
      <w:r w:rsidR="009415BF">
        <w:rPr>
          <w:b/>
          <w:bCs/>
        </w:rPr>
        <w:t>9</w:t>
      </w:r>
      <w:r w:rsidRPr="00C51FA3">
        <w:rPr>
          <w:rFonts w:cs="Times New Roman"/>
        </w:rPr>
        <w:t xml:space="preserve">. </w:t>
      </w:r>
      <w:r>
        <w:rPr>
          <w:rFonts w:cs="Times New Roman"/>
        </w:rPr>
        <w:t>The freshly prepared EE (</w:t>
      </w:r>
      <w:r w:rsidRPr="00384575">
        <w:rPr>
          <w:rFonts w:cs="Times New Roman"/>
          <w:b/>
        </w:rPr>
        <w:t>a</w:t>
      </w:r>
      <w:r>
        <w:rPr>
          <w:rFonts w:cs="Times New Roman"/>
        </w:rPr>
        <w:t>), FFT (</w:t>
      </w:r>
      <w:r w:rsidRPr="00C527F8">
        <w:rPr>
          <w:rFonts w:cs="Times New Roman"/>
          <w:b/>
        </w:rPr>
        <w:t>b</w:t>
      </w:r>
      <w:r>
        <w:rPr>
          <w:rFonts w:cs="Times New Roman"/>
        </w:rPr>
        <w:t xml:space="preserve">), </w:t>
      </w:r>
      <w:r w:rsidR="008B187B">
        <w:rPr>
          <w:rFonts w:cs="Times New Roman"/>
        </w:rPr>
        <w:t xml:space="preserve">and </w:t>
      </w:r>
      <w:r>
        <w:rPr>
          <w:rFonts w:cs="Times New Roman"/>
        </w:rPr>
        <w:t>FST (</w:t>
      </w:r>
      <w:r w:rsidRPr="00C527F8">
        <w:rPr>
          <w:rFonts w:cs="Times New Roman"/>
          <w:b/>
        </w:rPr>
        <w:t>c</w:t>
      </w:r>
      <w:r>
        <w:rPr>
          <w:rFonts w:cs="Times New Roman"/>
        </w:rPr>
        <w:t>) electrolytes and after mixed with ~10 mg LiEMC, EE (</w:t>
      </w:r>
      <w:r w:rsidRPr="00C527F8">
        <w:rPr>
          <w:rFonts w:cs="Times New Roman"/>
          <w:b/>
        </w:rPr>
        <w:t>d</w:t>
      </w:r>
      <w:r>
        <w:rPr>
          <w:rFonts w:cs="Times New Roman"/>
        </w:rPr>
        <w:t>), FFT (</w:t>
      </w:r>
      <w:r>
        <w:rPr>
          <w:rFonts w:cs="Times New Roman"/>
          <w:b/>
        </w:rPr>
        <w:t>e</w:t>
      </w:r>
      <w:r>
        <w:rPr>
          <w:rFonts w:cs="Times New Roman"/>
        </w:rPr>
        <w:t>)</w:t>
      </w:r>
      <w:r w:rsidR="008B187B">
        <w:rPr>
          <w:rFonts w:cs="Times New Roman"/>
        </w:rPr>
        <w:t>,</w:t>
      </w:r>
      <w:r>
        <w:rPr>
          <w:rFonts w:cs="Times New Roman"/>
        </w:rPr>
        <w:t xml:space="preserve"> and FST (</w:t>
      </w:r>
      <w:r w:rsidRPr="00C527F8">
        <w:rPr>
          <w:rFonts w:cs="Times New Roman"/>
          <w:b/>
        </w:rPr>
        <w:t>f</w:t>
      </w:r>
      <w:r>
        <w:rPr>
          <w:rFonts w:cs="Times New Roman"/>
        </w:rPr>
        <w:t>). The electrolyte amount used to dissolve the 10 mg LiEMC is ~ 0.5 mL.</w:t>
      </w:r>
      <w:r w:rsidR="0085536C">
        <w:rPr>
          <w:rFonts w:cs="Times New Roman"/>
        </w:rPr>
        <w:t xml:space="preserve"> The large particles shown in the glass wall of (</w:t>
      </w:r>
      <w:r w:rsidR="0085536C" w:rsidRPr="0085536C">
        <w:rPr>
          <w:rFonts w:cs="Times New Roman"/>
          <w:b/>
        </w:rPr>
        <w:t>d</w:t>
      </w:r>
      <w:r w:rsidR="0085536C">
        <w:rPr>
          <w:rFonts w:cs="Times New Roman"/>
        </w:rPr>
        <w:t>) and (</w:t>
      </w:r>
      <w:r w:rsidR="0085536C" w:rsidRPr="0085536C">
        <w:rPr>
          <w:rFonts w:cs="Times New Roman"/>
          <w:b/>
        </w:rPr>
        <w:t>e</w:t>
      </w:r>
      <w:r w:rsidR="0085536C">
        <w:rPr>
          <w:rFonts w:cs="Times New Roman"/>
        </w:rPr>
        <w:t xml:space="preserve">) indicate the insoluble LiEMC in the corresponding electrolytes, while </w:t>
      </w:r>
      <w:r w:rsidR="008B187B">
        <w:rPr>
          <w:rFonts w:cs="Times New Roman"/>
        </w:rPr>
        <w:t xml:space="preserve">a </w:t>
      </w:r>
      <w:r w:rsidR="0085536C">
        <w:rPr>
          <w:rFonts w:cs="Times New Roman"/>
        </w:rPr>
        <w:t>rather clear solution in (</w:t>
      </w:r>
      <w:r w:rsidR="0085536C" w:rsidRPr="0085536C">
        <w:rPr>
          <w:rFonts w:cs="Times New Roman"/>
          <w:b/>
        </w:rPr>
        <w:t>f</w:t>
      </w:r>
      <w:r w:rsidR="0085536C">
        <w:rPr>
          <w:rFonts w:cs="Times New Roman"/>
        </w:rPr>
        <w:t xml:space="preserve">) </w:t>
      </w:r>
      <w:r w:rsidR="0081775D">
        <w:rPr>
          <w:rFonts w:cs="Times New Roman"/>
        </w:rPr>
        <w:t>corresponds to the</w:t>
      </w:r>
      <w:r w:rsidR="0085536C">
        <w:rPr>
          <w:rFonts w:cs="Times New Roman"/>
        </w:rPr>
        <w:t xml:space="preserve"> partial dissolving of the organic </w:t>
      </w:r>
      <w:r w:rsidR="0081775D">
        <w:rPr>
          <w:rFonts w:cs="Times New Roman"/>
        </w:rPr>
        <w:t xml:space="preserve">LiEMC </w:t>
      </w:r>
      <w:r w:rsidR="0085536C">
        <w:rPr>
          <w:rFonts w:cs="Times New Roman"/>
        </w:rPr>
        <w:t xml:space="preserve">salt in </w:t>
      </w:r>
      <w:r w:rsidR="008B187B">
        <w:rPr>
          <w:rFonts w:cs="Times New Roman"/>
        </w:rPr>
        <w:t xml:space="preserve">the </w:t>
      </w:r>
      <w:r w:rsidR="0085536C">
        <w:rPr>
          <w:rFonts w:cs="Times New Roman"/>
        </w:rPr>
        <w:t>FST electrolyte</w:t>
      </w:r>
      <w:r w:rsidR="0081775D">
        <w:rPr>
          <w:rFonts w:cs="Times New Roman"/>
        </w:rPr>
        <w:t>s</w:t>
      </w:r>
      <w:r w:rsidR="0085536C">
        <w:rPr>
          <w:rFonts w:cs="Times New Roman"/>
        </w:rPr>
        <w:t>.</w:t>
      </w:r>
    </w:p>
    <w:p w14:paraId="52F29626" w14:textId="62048A37" w:rsidR="00BC4AF8" w:rsidRDefault="00BC4AF8" w:rsidP="00BC4AF8">
      <w:pPr>
        <w:rPr>
          <w:rFonts w:cs="Times New Roman"/>
          <w:b/>
          <w:bCs/>
        </w:rPr>
      </w:pPr>
    </w:p>
    <w:p w14:paraId="6337449B" w14:textId="77777777" w:rsidR="00BC4AF8" w:rsidRDefault="00BC4AF8" w:rsidP="00BC4AF8">
      <w:pPr>
        <w:rPr>
          <w:rFonts w:cs="Times New Roman"/>
          <w:b/>
          <w:bCs/>
        </w:rPr>
      </w:pPr>
    </w:p>
    <w:p w14:paraId="2E9E001E" w14:textId="495B69B1" w:rsidR="00C527F8" w:rsidRDefault="00F87CF3" w:rsidP="00384575">
      <w:pPr>
        <w:jc w:val="center"/>
        <w:rPr>
          <w:rFonts w:cs="Times New Roman"/>
          <w:b/>
          <w:bCs/>
        </w:rPr>
      </w:pPr>
      <w:r>
        <w:rPr>
          <w:rFonts w:cs="Times New Roman"/>
          <w:b/>
          <w:bCs/>
          <w:noProof/>
        </w:rPr>
        <w:drawing>
          <wp:inline distT="0" distB="0" distL="0" distR="0" wp14:anchorId="176AB7D0" wp14:editId="68A37886">
            <wp:extent cx="5943600" cy="25215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10.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2521585"/>
                    </a:xfrm>
                    <a:prstGeom prst="rect">
                      <a:avLst/>
                    </a:prstGeom>
                  </pic:spPr>
                </pic:pic>
              </a:graphicData>
            </a:graphic>
          </wp:inline>
        </w:drawing>
      </w:r>
    </w:p>
    <w:p w14:paraId="5C430BDE" w14:textId="40471B2B" w:rsidR="00DD2352" w:rsidRPr="00B15E26" w:rsidRDefault="0085536C" w:rsidP="00BC4AF8">
      <w:pPr>
        <w:spacing w:before="120" w:line="360" w:lineRule="auto"/>
        <w:jc w:val="both"/>
        <w:rPr>
          <w:rFonts w:cs="Times New Roman"/>
        </w:rPr>
      </w:pPr>
      <w:r>
        <w:rPr>
          <w:b/>
          <w:bCs/>
        </w:rPr>
        <w:t xml:space="preserve">Supplementary Figure </w:t>
      </w:r>
      <w:r w:rsidR="009415BF">
        <w:rPr>
          <w:b/>
          <w:bCs/>
        </w:rPr>
        <w:t>10</w:t>
      </w:r>
      <w:r w:rsidRPr="00C51FA3">
        <w:rPr>
          <w:rFonts w:cs="Times New Roman"/>
        </w:rPr>
        <w:t xml:space="preserve">. </w:t>
      </w:r>
      <w:r w:rsidRPr="0085536C">
        <w:rPr>
          <w:rFonts w:cs="Times New Roman"/>
          <w:vertAlign w:val="superscript"/>
        </w:rPr>
        <w:t>1</w:t>
      </w:r>
      <w:r w:rsidR="00684E9D">
        <w:rPr>
          <w:rFonts w:cs="Times New Roman"/>
        </w:rPr>
        <w:t>H-NMR spectra</w:t>
      </w:r>
      <w:r w:rsidR="008B187B">
        <w:rPr>
          <w:rFonts w:cs="Times New Roman"/>
        </w:rPr>
        <w:t xml:space="preserve"> </w:t>
      </w:r>
      <w:r>
        <w:rPr>
          <w:rFonts w:cs="Times New Roman"/>
        </w:rPr>
        <w:t>for the solubility test of LiEMC in the studied electrolytes. (</w:t>
      </w:r>
      <w:r w:rsidRPr="00384575">
        <w:rPr>
          <w:rFonts w:cs="Times New Roman"/>
          <w:b/>
        </w:rPr>
        <w:t>a</w:t>
      </w:r>
      <w:r>
        <w:rPr>
          <w:rFonts w:cs="Times New Roman"/>
        </w:rPr>
        <w:t xml:space="preserve">) Full </w:t>
      </w:r>
      <w:r w:rsidRPr="0085536C">
        <w:rPr>
          <w:rFonts w:cs="Times New Roman"/>
          <w:vertAlign w:val="superscript"/>
        </w:rPr>
        <w:t>1</w:t>
      </w:r>
      <w:r w:rsidR="00684E9D">
        <w:rPr>
          <w:rFonts w:cs="Times New Roman"/>
        </w:rPr>
        <w:t>H-NMR spectra</w:t>
      </w:r>
      <w:r>
        <w:rPr>
          <w:rFonts w:cs="Times New Roman"/>
        </w:rPr>
        <w:t xml:space="preserve"> of standard LiEMC in </w:t>
      </w:r>
      <w:r w:rsidRPr="0085536C">
        <w:rPr>
          <w:rFonts w:cs="Times New Roman"/>
          <w:i/>
        </w:rPr>
        <w:t>d</w:t>
      </w:r>
      <w:r w:rsidRPr="0085536C">
        <w:rPr>
          <w:rFonts w:cs="Times New Roman"/>
          <w:i/>
          <w:vertAlign w:val="superscript"/>
        </w:rPr>
        <w:t>6</w:t>
      </w:r>
      <w:r>
        <w:rPr>
          <w:rFonts w:cs="Times New Roman"/>
        </w:rPr>
        <w:t>-</w:t>
      </w:r>
      <w:r w:rsidR="00E542F6">
        <w:rPr>
          <w:rFonts w:cs="Times New Roman"/>
        </w:rPr>
        <w:t>DMSO</w:t>
      </w:r>
      <w:r>
        <w:rPr>
          <w:rFonts w:cs="Times New Roman"/>
        </w:rPr>
        <w:t xml:space="preserve"> and EE, FFT, FST electrolyte</w:t>
      </w:r>
      <w:r w:rsidR="00877A4E">
        <w:rPr>
          <w:rFonts w:cs="Times New Roman"/>
        </w:rPr>
        <w:t>s</w:t>
      </w:r>
      <w:r>
        <w:rPr>
          <w:rFonts w:cs="Times New Roman"/>
        </w:rPr>
        <w:t xml:space="preserve"> after mixing with LiEMC with C</w:t>
      </w:r>
      <w:r w:rsidRPr="0085536C">
        <w:rPr>
          <w:rFonts w:cs="Times New Roman"/>
          <w:vertAlign w:val="subscript"/>
        </w:rPr>
        <w:t>6</w:t>
      </w:r>
      <w:r>
        <w:rPr>
          <w:rFonts w:cs="Times New Roman"/>
        </w:rPr>
        <w:t>D</w:t>
      </w:r>
      <w:r w:rsidRPr="0085536C">
        <w:rPr>
          <w:rFonts w:cs="Times New Roman"/>
          <w:vertAlign w:val="subscript"/>
        </w:rPr>
        <w:t>6</w:t>
      </w:r>
      <w:r>
        <w:rPr>
          <w:rFonts w:cs="Times New Roman"/>
        </w:rPr>
        <w:t xml:space="preserve"> as reference. (</w:t>
      </w:r>
      <w:r w:rsidRPr="00C527F8">
        <w:rPr>
          <w:rFonts w:cs="Times New Roman"/>
          <w:b/>
        </w:rPr>
        <w:t>b</w:t>
      </w:r>
      <w:r>
        <w:rPr>
          <w:rFonts w:cs="Times New Roman"/>
        </w:rPr>
        <w:t xml:space="preserve">) </w:t>
      </w:r>
      <w:r w:rsidR="008B187B">
        <w:rPr>
          <w:rFonts w:cs="Times New Roman"/>
        </w:rPr>
        <w:t>In t</w:t>
      </w:r>
      <w:r>
        <w:rPr>
          <w:rFonts w:cs="Times New Roman"/>
        </w:rPr>
        <w:t>he zoom</w:t>
      </w:r>
      <w:r w:rsidR="008B187B">
        <w:rPr>
          <w:rFonts w:cs="Times New Roman"/>
        </w:rPr>
        <w:t>-</w:t>
      </w:r>
      <w:r>
        <w:rPr>
          <w:rFonts w:cs="Times New Roman"/>
        </w:rPr>
        <w:t>out view between 3.4 ppm</w:t>
      </w:r>
      <w:r w:rsidR="00684E9D">
        <w:rPr>
          <w:rFonts w:cs="Times New Roman"/>
        </w:rPr>
        <w:t xml:space="preserve"> to 3.8 ppm of the left spectra</w:t>
      </w:r>
      <w:r>
        <w:rPr>
          <w:rFonts w:cs="Times New Roman"/>
        </w:rPr>
        <w:t xml:space="preserve">, </w:t>
      </w:r>
      <w:r w:rsidR="008B187B">
        <w:rPr>
          <w:rFonts w:cs="Times New Roman"/>
        </w:rPr>
        <w:t xml:space="preserve">a </w:t>
      </w:r>
      <w:r>
        <w:rPr>
          <w:rFonts w:cs="Times New Roman"/>
        </w:rPr>
        <w:t>clear LiEMC signal was identified in the FST electrolyte</w:t>
      </w:r>
      <w:r w:rsidR="0081775D">
        <w:rPr>
          <w:rFonts w:cs="Times New Roman"/>
        </w:rPr>
        <w:t>s</w:t>
      </w:r>
      <w:r>
        <w:rPr>
          <w:rFonts w:cs="Times New Roman"/>
        </w:rPr>
        <w:t xml:space="preserve"> while </w:t>
      </w:r>
      <w:r w:rsidR="0081775D">
        <w:rPr>
          <w:rFonts w:cs="Times New Roman"/>
        </w:rPr>
        <w:t>no</w:t>
      </w:r>
      <w:r>
        <w:rPr>
          <w:rFonts w:cs="Times New Roman"/>
        </w:rPr>
        <w:t xml:space="preserve"> obvious </w:t>
      </w:r>
      <w:r w:rsidR="0081775D">
        <w:rPr>
          <w:rFonts w:cs="Times New Roman"/>
        </w:rPr>
        <w:t xml:space="preserve">signal </w:t>
      </w:r>
      <w:r>
        <w:rPr>
          <w:rFonts w:cs="Times New Roman"/>
        </w:rPr>
        <w:t>was observed in EE and FFT electrolytes.</w:t>
      </w:r>
    </w:p>
    <w:p w14:paraId="2B209D24" w14:textId="77777777" w:rsidR="00BC4AF8" w:rsidRDefault="00BC4AF8" w:rsidP="003E3A92">
      <w:pPr>
        <w:spacing w:line="360" w:lineRule="auto"/>
        <w:jc w:val="center"/>
      </w:pPr>
    </w:p>
    <w:p w14:paraId="3CB98CCE" w14:textId="77777777" w:rsidR="00BC4AF8" w:rsidRDefault="00BC4AF8" w:rsidP="003E3A92">
      <w:pPr>
        <w:spacing w:line="360" w:lineRule="auto"/>
        <w:jc w:val="center"/>
      </w:pPr>
    </w:p>
    <w:p w14:paraId="502146CF" w14:textId="77777777" w:rsidR="00BC4AF8" w:rsidRDefault="00BC4AF8" w:rsidP="003E3A92">
      <w:pPr>
        <w:spacing w:line="360" w:lineRule="auto"/>
        <w:jc w:val="center"/>
      </w:pPr>
    </w:p>
    <w:p w14:paraId="625FEF5B" w14:textId="77777777" w:rsidR="00BC4AF8" w:rsidRDefault="00BC4AF8" w:rsidP="003E3A92">
      <w:pPr>
        <w:spacing w:line="360" w:lineRule="auto"/>
        <w:jc w:val="center"/>
      </w:pPr>
    </w:p>
    <w:p w14:paraId="0160F7CF" w14:textId="77777777" w:rsidR="00BC4AF8" w:rsidRDefault="00BC4AF8" w:rsidP="003E3A92">
      <w:pPr>
        <w:spacing w:line="360" w:lineRule="auto"/>
        <w:jc w:val="center"/>
      </w:pPr>
    </w:p>
    <w:p w14:paraId="473DD2EF" w14:textId="77777777" w:rsidR="00BC4AF8" w:rsidRDefault="00BC4AF8" w:rsidP="003E3A92">
      <w:pPr>
        <w:spacing w:line="360" w:lineRule="auto"/>
        <w:jc w:val="center"/>
      </w:pPr>
    </w:p>
    <w:p w14:paraId="18BA9983" w14:textId="77777777" w:rsidR="00BC4AF8" w:rsidRDefault="00BC4AF8" w:rsidP="003E3A92">
      <w:pPr>
        <w:spacing w:line="360" w:lineRule="auto"/>
        <w:jc w:val="center"/>
      </w:pPr>
    </w:p>
    <w:p w14:paraId="53F06F08" w14:textId="77777777" w:rsidR="00BC4AF8" w:rsidRDefault="00BC4AF8" w:rsidP="003E3A92">
      <w:pPr>
        <w:spacing w:line="360" w:lineRule="auto"/>
        <w:jc w:val="center"/>
      </w:pPr>
    </w:p>
    <w:p w14:paraId="7C866B92" w14:textId="77777777" w:rsidR="00BC4AF8" w:rsidRDefault="00BC4AF8" w:rsidP="003E3A92">
      <w:pPr>
        <w:spacing w:line="360" w:lineRule="auto"/>
        <w:jc w:val="center"/>
      </w:pPr>
    </w:p>
    <w:p w14:paraId="683DD49F" w14:textId="77777777" w:rsidR="00BC4AF8" w:rsidRDefault="00BC4AF8" w:rsidP="003E3A92">
      <w:pPr>
        <w:spacing w:line="360" w:lineRule="auto"/>
        <w:jc w:val="center"/>
      </w:pPr>
    </w:p>
    <w:p w14:paraId="009EB3DB" w14:textId="77777777" w:rsidR="00BC4AF8" w:rsidRDefault="00BC4AF8" w:rsidP="003E3A92">
      <w:pPr>
        <w:spacing w:line="360" w:lineRule="auto"/>
        <w:jc w:val="center"/>
      </w:pPr>
    </w:p>
    <w:p w14:paraId="79FEA9AA" w14:textId="77777777" w:rsidR="00BC4AF8" w:rsidRDefault="00BC4AF8" w:rsidP="003E3A92">
      <w:pPr>
        <w:spacing w:line="360" w:lineRule="auto"/>
        <w:jc w:val="center"/>
      </w:pPr>
    </w:p>
    <w:p w14:paraId="428E6BC6" w14:textId="77777777" w:rsidR="00BC4AF8" w:rsidRDefault="00BC4AF8" w:rsidP="003E3A92">
      <w:pPr>
        <w:spacing w:line="360" w:lineRule="auto"/>
        <w:jc w:val="center"/>
      </w:pPr>
    </w:p>
    <w:p w14:paraId="4F01FC40" w14:textId="77777777" w:rsidR="00BC4AF8" w:rsidRDefault="00BC4AF8" w:rsidP="003E3A92">
      <w:pPr>
        <w:spacing w:line="360" w:lineRule="auto"/>
        <w:jc w:val="center"/>
      </w:pPr>
    </w:p>
    <w:p w14:paraId="0E28C9BC" w14:textId="77777777" w:rsidR="00BC4AF8" w:rsidRDefault="00BC4AF8" w:rsidP="003E3A92">
      <w:pPr>
        <w:spacing w:line="360" w:lineRule="auto"/>
        <w:jc w:val="center"/>
      </w:pPr>
    </w:p>
    <w:p w14:paraId="7CA80804" w14:textId="77777777" w:rsidR="00BC4AF8" w:rsidRDefault="00BC4AF8" w:rsidP="00BC4AF8">
      <w:pPr>
        <w:spacing w:line="360" w:lineRule="auto"/>
      </w:pPr>
    </w:p>
    <w:p w14:paraId="0C66EB85" w14:textId="77777777" w:rsidR="00BC4AF8" w:rsidRDefault="00BC4AF8" w:rsidP="00BC4AF8">
      <w:pPr>
        <w:spacing w:line="360" w:lineRule="auto"/>
      </w:pPr>
    </w:p>
    <w:p w14:paraId="3E600B25" w14:textId="28597EEC" w:rsidR="003E3A92" w:rsidRDefault="00F87CF3" w:rsidP="003E3A92">
      <w:pPr>
        <w:spacing w:line="360" w:lineRule="auto"/>
        <w:jc w:val="center"/>
      </w:pPr>
      <w:r>
        <w:rPr>
          <w:noProof/>
        </w:rPr>
        <w:drawing>
          <wp:inline distT="0" distB="0" distL="0" distR="0" wp14:anchorId="381DE93D" wp14:editId="6E06E2E3">
            <wp:extent cx="4567452" cy="4439114"/>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11.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68541" cy="4440172"/>
                    </a:xfrm>
                    <a:prstGeom prst="rect">
                      <a:avLst/>
                    </a:prstGeom>
                  </pic:spPr>
                </pic:pic>
              </a:graphicData>
            </a:graphic>
          </wp:inline>
        </w:drawing>
      </w:r>
    </w:p>
    <w:p w14:paraId="5BD7F5F3" w14:textId="75F7919F" w:rsidR="00DD2352" w:rsidRDefault="003E3A92" w:rsidP="00BF3405">
      <w:pPr>
        <w:spacing w:line="360" w:lineRule="auto"/>
        <w:jc w:val="both"/>
      </w:pPr>
      <w:r w:rsidRPr="009B32E0">
        <w:rPr>
          <w:b/>
        </w:rPr>
        <w:t xml:space="preserve">Supplementary Figure </w:t>
      </w:r>
      <w:r>
        <w:rPr>
          <w:b/>
        </w:rPr>
        <w:t>1</w:t>
      </w:r>
      <w:r w:rsidR="009415BF">
        <w:rPr>
          <w:b/>
        </w:rPr>
        <w:t>1</w:t>
      </w:r>
      <w:r>
        <w:t xml:space="preserve">. XPS analysis of the SEI compositions on </w:t>
      </w:r>
      <w:r>
        <w:rPr>
          <w:rFonts w:cs="Times New Roman"/>
        </w:rPr>
        <w:t>μ</w:t>
      </w:r>
      <w:r>
        <w:t xml:space="preserve">Si anodes cycled with </w:t>
      </w:r>
      <w:r w:rsidR="00F92139">
        <w:t>FST</w:t>
      </w:r>
      <w:r>
        <w:t xml:space="preserve"> (</w:t>
      </w:r>
      <w:r w:rsidRPr="009B32E0">
        <w:rPr>
          <w:b/>
        </w:rPr>
        <w:t>a</w:t>
      </w:r>
      <w:r>
        <w:t>), FFT (</w:t>
      </w:r>
      <w:r w:rsidRPr="009B32E0">
        <w:rPr>
          <w:b/>
        </w:rPr>
        <w:t>b</w:t>
      </w:r>
      <w:r>
        <w:t>)</w:t>
      </w:r>
      <w:r w:rsidR="008B187B">
        <w:t>,</w:t>
      </w:r>
      <w:r>
        <w:t xml:space="preserve"> and </w:t>
      </w:r>
      <w:r w:rsidR="00F92139">
        <w:t>EE</w:t>
      </w:r>
      <w:r>
        <w:t xml:space="preserve"> (</w:t>
      </w:r>
      <w:r w:rsidRPr="009B32E0">
        <w:rPr>
          <w:b/>
        </w:rPr>
        <w:t>c</w:t>
      </w:r>
      <w:r>
        <w:t xml:space="preserve">) electrolytes: The </w:t>
      </w:r>
      <w:r w:rsidRPr="008E2AEE">
        <w:rPr>
          <w:i/>
        </w:rPr>
        <w:t>F1s</w:t>
      </w:r>
      <w:r w:rsidR="00684E9D">
        <w:t xml:space="preserve"> spectra</w:t>
      </w:r>
      <w:r>
        <w:t xml:space="preserve"> are displayed in columns, which show the corresponding depth profiling results at different sputtering time</w:t>
      </w:r>
      <w:r w:rsidR="008B187B">
        <w:t>s</w:t>
      </w:r>
      <w:r>
        <w:t xml:space="preserve"> (0 s, 60 s, 120 s, 180 s, 300 s, 600 s). The </w:t>
      </w:r>
      <w:r w:rsidRPr="00931319">
        <w:rPr>
          <w:i/>
        </w:rPr>
        <w:t>x</w:t>
      </w:r>
      <w:r w:rsidR="008B187B">
        <w:t>-</w:t>
      </w:r>
      <w:r>
        <w:t>axis represents the binding energy with the unit of eV</w:t>
      </w:r>
      <w:r w:rsidR="00D94024">
        <w:t xml:space="preserve">, and the </w:t>
      </w:r>
      <w:r w:rsidR="00D94024" w:rsidRPr="00C11017">
        <w:rPr>
          <w:i/>
        </w:rPr>
        <w:t>y</w:t>
      </w:r>
      <w:r w:rsidR="00D94024">
        <w:t xml:space="preserve">-axis which shows </w:t>
      </w:r>
      <w:r w:rsidR="00D94024">
        <w:rPr>
          <w:bCs/>
        </w:rPr>
        <w:t>t</w:t>
      </w:r>
      <w:r w:rsidR="00D94024" w:rsidRPr="00D94024">
        <w:rPr>
          <w:bCs/>
        </w:rPr>
        <w:t xml:space="preserve">he relative intensity </w:t>
      </w:r>
      <w:r w:rsidR="00D94024">
        <w:rPr>
          <w:bCs/>
        </w:rPr>
        <w:t xml:space="preserve">with </w:t>
      </w:r>
      <w:r w:rsidR="00D94024" w:rsidRPr="00D94024">
        <w:rPr>
          <w:bCs/>
        </w:rPr>
        <w:t xml:space="preserve">arbitrary units (a.u.) for all spectra was </w:t>
      </w:r>
      <w:r w:rsidR="00D94024">
        <w:rPr>
          <w:bCs/>
        </w:rPr>
        <w:t xml:space="preserve">omitted </w:t>
      </w:r>
      <w:r w:rsidR="00D94024" w:rsidRPr="00D94024">
        <w:rPr>
          <w:bCs/>
        </w:rPr>
        <w:t>for clarity.</w:t>
      </w:r>
    </w:p>
    <w:p w14:paraId="292A162C" w14:textId="77777777" w:rsidR="00BC4AF8" w:rsidRDefault="00BC4AF8" w:rsidP="003E3A92">
      <w:pPr>
        <w:spacing w:line="360" w:lineRule="auto"/>
        <w:jc w:val="center"/>
      </w:pPr>
    </w:p>
    <w:p w14:paraId="1144FFE7" w14:textId="77777777" w:rsidR="00BC4AF8" w:rsidRDefault="00BC4AF8" w:rsidP="003E3A92">
      <w:pPr>
        <w:spacing w:line="360" w:lineRule="auto"/>
        <w:jc w:val="center"/>
      </w:pPr>
    </w:p>
    <w:p w14:paraId="3D91ECCF" w14:textId="77777777" w:rsidR="00BC4AF8" w:rsidRDefault="00BC4AF8" w:rsidP="003E3A92">
      <w:pPr>
        <w:spacing w:line="360" w:lineRule="auto"/>
        <w:jc w:val="center"/>
      </w:pPr>
    </w:p>
    <w:p w14:paraId="1997737A" w14:textId="77777777" w:rsidR="00BC4AF8" w:rsidRDefault="00BC4AF8" w:rsidP="003E3A92">
      <w:pPr>
        <w:spacing w:line="360" w:lineRule="auto"/>
        <w:jc w:val="center"/>
      </w:pPr>
    </w:p>
    <w:p w14:paraId="5CFCB33E" w14:textId="77777777" w:rsidR="00BC4AF8" w:rsidRDefault="00BC4AF8" w:rsidP="003E3A92">
      <w:pPr>
        <w:spacing w:line="360" w:lineRule="auto"/>
        <w:jc w:val="center"/>
      </w:pPr>
    </w:p>
    <w:p w14:paraId="5EB9B0F1" w14:textId="77777777" w:rsidR="00BC4AF8" w:rsidRDefault="00BC4AF8" w:rsidP="003E3A92">
      <w:pPr>
        <w:spacing w:line="360" w:lineRule="auto"/>
        <w:jc w:val="center"/>
      </w:pPr>
    </w:p>
    <w:p w14:paraId="4B484445" w14:textId="77777777" w:rsidR="00BC4AF8" w:rsidRDefault="00BC4AF8" w:rsidP="003E3A92">
      <w:pPr>
        <w:spacing w:line="360" w:lineRule="auto"/>
        <w:jc w:val="center"/>
      </w:pPr>
    </w:p>
    <w:p w14:paraId="4F6EED64" w14:textId="77777777" w:rsidR="00BC4AF8" w:rsidRDefault="00BC4AF8" w:rsidP="00BC4AF8">
      <w:pPr>
        <w:spacing w:line="360" w:lineRule="auto"/>
      </w:pPr>
    </w:p>
    <w:p w14:paraId="2FF913DB" w14:textId="77777777" w:rsidR="00BC4AF8" w:rsidRDefault="00BC4AF8" w:rsidP="00BC4AF8">
      <w:pPr>
        <w:spacing w:line="360" w:lineRule="auto"/>
      </w:pPr>
    </w:p>
    <w:p w14:paraId="0078DC33" w14:textId="3F6565A4" w:rsidR="003E3A92" w:rsidRDefault="00F87CF3" w:rsidP="003E3A92">
      <w:pPr>
        <w:spacing w:line="360" w:lineRule="auto"/>
        <w:jc w:val="center"/>
      </w:pPr>
      <w:r>
        <w:rPr>
          <w:noProof/>
        </w:rPr>
        <w:drawing>
          <wp:inline distT="0" distB="0" distL="0" distR="0" wp14:anchorId="67FDBA69" wp14:editId="2FD6C2C4">
            <wp:extent cx="4764928" cy="364140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12.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66172" cy="3642354"/>
                    </a:xfrm>
                    <a:prstGeom prst="rect">
                      <a:avLst/>
                    </a:prstGeom>
                  </pic:spPr>
                </pic:pic>
              </a:graphicData>
            </a:graphic>
          </wp:inline>
        </w:drawing>
      </w:r>
    </w:p>
    <w:p w14:paraId="37A44308" w14:textId="410791E6" w:rsidR="003E3A92" w:rsidRDefault="003E3A92" w:rsidP="003E3A92">
      <w:pPr>
        <w:spacing w:line="360" w:lineRule="auto"/>
        <w:jc w:val="both"/>
      </w:pPr>
      <w:r w:rsidRPr="009B32E0">
        <w:rPr>
          <w:b/>
        </w:rPr>
        <w:t xml:space="preserve">Supplementary Figure </w:t>
      </w:r>
      <w:r>
        <w:rPr>
          <w:b/>
        </w:rPr>
        <w:t>1</w:t>
      </w:r>
      <w:r w:rsidR="009415BF">
        <w:rPr>
          <w:b/>
        </w:rPr>
        <w:t>2</w:t>
      </w:r>
      <w:r>
        <w:t xml:space="preserve">. XPS analysis of the SEI compositions on </w:t>
      </w:r>
      <w:r>
        <w:rPr>
          <w:rFonts w:cs="Times New Roman"/>
        </w:rPr>
        <w:t>μ</w:t>
      </w:r>
      <w:r>
        <w:t xml:space="preserve">Si anodes cycled with </w:t>
      </w:r>
      <w:r w:rsidR="00F50894">
        <w:t>FST</w:t>
      </w:r>
      <w:r>
        <w:t xml:space="preserve"> (</w:t>
      </w:r>
      <w:r w:rsidRPr="009B32E0">
        <w:rPr>
          <w:b/>
        </w:rPr>
        <w:t>a</w:t>
      </w:r>
      <w:r>
        <w:t>), FFT (</w:t>
      </w:r>
      <w:r w:rsidRPr="009B32E0">
        <w:rPr>
          <w:b/>
        </w:rPr>
        <w:t>b</w:t>
      </w:r>
      <w:r>
        <w:t>)</w:t>
      </w:r>
      <w:r w:rsidR="008B187B">
        <w:t>,</w:t>
      </w:r>
      <w:r>
        <w:t xml:space="preserve"> and </w:t>
      </w:r>
      <w:r w:rsidR="00F50894">
        <w:t xml:space="preserve">EE </w:t>
      </w:r>
      <w:r>
        <w:t>(</w:t>
      </w:r>
      <w:r w:rsidRPr="009B32E0">
        <w:rPr>
          <w:b/>
        </w:rPr>
        <w:t>c</w:t>
      </w:r>
      <w:r>
        <w:t xml:space="preserve">) electrolytes: The </w:t>
      </w:r>
      <w:r w:rsidRPr="008E2AEE">
        <w:rPr>
          <w:i/>
        </w:rPr>
        <w:t>Si2p</w:t>
      </w:r>
      <w:r w:rsidR="00684E9D">
        <w:t xml:space="preserve"> spectra</w:t>
      </w:r>
      <w:r>
        <w:t xml:space="preserve"> are displayed in columns, which show the corresponding depth profiling results at different sputtering time</w:t>
      </w:r>
      <w:r w:rsidR="008B187B">
        <w:t>s</w:t>
      </w:r>
      <w:r>
        <w:t xml:space="preserve"> (0 s, 60 s, 120 s, 180 s, 300 s, 600 s). </w:t>
      </w:r>
      <w:r w:rsidR="00D94024" w:rsidRPr="00D94024">
        <w:t xml:space="preserve">The </w:t>
      </w:r>
      <w:r w:rsidR="00D94024" w:rsidRPr="00D94024">
        <w:rPr>
          <w:i/>
        </w:rPr>
        <w:t>x</w:t>
      </w:r>
      <w:r w:rsidR="00D94024" w:rsidRPr="00D94024">
        <w:t xml:space="preserve">-axis represents the binding energy with the unit of eV, and the </w:t>
      </w:r>
      <w:r w:rsidR="00D94024" w:rsidRPr="00D94024">
        <w:rPr>
          <w:i/>
        </w:rPr>
        <w:t>y</w:t>
      </w:r>
      <w:r w:rsidR="00D94024" w:rsidRPr="00D94024">
        <w:t xml:space="preserve">-axis which shows </w:t>
      </w:r>
      <w:r w:rsidR="00D94024" w:rsidRPr="00D94024">
        <w:rPr>
          <w:bCs/>
        </w:rPr>
        <w:t>the relative intensity with arbitrary units (a.u.) for all spectra was omitted for clarity.</w:t>
      </w:r>
    </w:p>
    <w:p w14:paraId="33AC4DB8" w14:textId="2167147E" w:rsidR="003E3A92" w:rsidRDefault="00F87CF3" w:rsidP="003E3A92">
      <w:pPr>
        <w:spacing w:line="360" w:lineRule="auto"/>
        <w:jc w:val="center"/>
      </w:pPr>
      <w:r>
        <w:rPr>
          <w:noProof/>
        </w:rPr>
        <w:lastRenderedPageBreak/>
        <w:drawing>
          <wp:inline distT="0" distB="0" distL="0" distR="0" wp14:anchorId="44D2DC9B" wp14:editId="53C95780">
            <wp:extent cx="2337148" cy="6256855"/>
            <wp:effectExtent l="0" t="0" r="635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13.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38640" cy="6260850"/>
                    </a:xfrm>
                    <a:prstGeom prst="rect">
                      <a:avLst/>
                    </a:prstGeom>
                  </pic:spPr>
                </pic:pic>
              </a:graphicData>
            </a:graphic>
          </wp:inline>
        </w:drawing>
      </w:r>
    </w:p>
    <w:p w14:paraId="6B6204E2" w14:textId="5F28A151" w:rsidR="00272225" w:rsidRDefault="003E3A92" w:rsidP="003E3A92">
      <w:pPr>
        <w:spacing w:line="360" w:lineRule="auto"/>
        <w:jc w:val="both"/>
      </w:pPr>
      <w:r w:rsidRPr="00F815F2">
        <w:rPr>
          <w:b/>
        </w:rPr>
        <w:t xml:space="preserve">Supplementary Figure </w:t>
      </w:r>
      <w:r>
        <w:rPr>
          <w:b/>
        </w:rPr>
        <w:t>1</w:t>
      </w:r>
      <w:r w:rsidR="009415BF">
        <w:rPr>
          <w:b/>
        </w:rPr>
        <w:t>3</w:t>
      </w:r>
      <w:r>
        <w:t xml:space="preserve">. XPS analysis of the SEI compositions on </w:t>
      </w:r>
      <w:r>
        <w:rPr>
          <w:rFonts w:cs="Times New Roman"/>
        </w:rPr>
        <w:t>μ</w:t>
      </w:r>
      <w:r>
        <w:t xml:space="preserve">Si anodes cycled with </w:t>
      </w:r>
      <w:r w:rsidR="0081775D">
        <w:t xml:space="preserve">the </w:t>
      </w:r>
      <w:r>
        <w:t xml:space="preserve">FST electrolytes: The </w:t>
      </w:r>
      <w:r w:rsidRPr="008E2AEE">
        <w:rPr>
          <w:i/>
        </w:rPr>
        <w:t>S2p</w:t>
      </w:r>
      <w:r w:rsidR="00684E9D">
        <w:t xml:space="preserve"> spectra</w:t>
      </w:r>
      <w:r>
        <w:t xml:space="preserve"> are displayed in columns, which show the corresponding depth profiling results at different sputtering time</w:t>
      </w:r>
      <w:r w:rsidR="008B187B">
        <w:t>s</w:t>
      </w:r>
      <w:r>
        <w:t xml:space="preserve"> (0 s, 60 s, 120 s, 180 s, 300 s, 600 s). </w:t>
      </w:r>
      <w:r w:rsidR="00D94024" w:rsidRPr="00D94024">
        <w:t xml:space="preserve">The </w:t>
      </w:r>
      <w:r w:rsidR="00D94024" w:rsidRPr="00D94024">
        <w:rPr>
          <w:i/>
        </w:rPr>
        <w:t>x</w:t>
      </w:r>
      <w:r w:rsidR="00D94024" w:rsidRPr="00D94024">
        <w:t xml:space="preserve">-axis represents the binding energy with the unit of eV, and the </w:t>
      </w:r>
      <w:r w:rsidR="00D94024" w:rsidRPr="00D94024">
        <w:rPr>
          <w:i/>
        </w:rPr>
        <w:t>y</w:t>
      </w:r>
      <w:r w:rsidR="00D94024" w:rsidRPr="00D94024">
        <w:t xml:space="preserve">-axis which shows </w:t>
      </w:r>
      <w:r w:rsidR="00D94024" w:rsidRPr="00D94024">
        <w:rPr>
          <w:bCs/>
        </w:rPr>
        <w:t>the relative intensity with arbitrary units (a.u.) for all spectra was omitted for clarity.</w:t>
      </w:r>
    </w:p>
    <w:p w14:paraId="47782F2B" w14:textId="6F2972DD" w:rsidR="003E3A92" w:rsidRDefault="00F87CF3" w:rsidP="003E3A92">
      <w:pPr>
        <w:spacing w:line="360" w:lineRule="auto"/>
        <w:jc w:val="center"/>
      </w:pPr>
      <w:r>
        <w:rPr>
          <w:noProof/>
        </w:rPr>
        <w:lastRenderedPageBreak/>
        <w:drawing>
          <wp:inline distT="0" distB="0" distL="0" distR="0" wp14:anchorId="757ED790" wp14:editId="7F71A8EB">
            <wp:extent cx="3933891" cy="732202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14.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39817" cy="7333055"/>
                    </a:xfrm>
                    <a:prstGeom prst="rect">
                      <a:avLst/>
                    </a:prstGeom>
                  </pic:spPr>
                </pic:pic>
              </a:graphicData>
            </a:graphic>
          </wp:inline>
        </w:drawing>
      </w:r>
    </w:p>
    <w:p w14:paraId="749C2A9E" w14:textId="58642E05" w:rsidR="003E3A92" w:rsidRDefault="003E3A92" w:rsidP="00877A4E">
      <w:pPr>
        <w:spacing w:line="360" w:lineRule="auto"/>
        <w:jc w:val="both"/>
      </w:pPr>
      <w:r w:rsidRPr="004A5EF7">
        <w:rPr>
          <w:b/>
        </w:rPr>
        <w:t>Supplementary Figure 1</w:t>
      </w:r>
      <w:r w:rsidR="009415BF">
        <w:rPr>
          <w:b/>
        </w:rPr>
        <w:t>4</w:t>
      </w:r>
      <w:r>
        <w:t xml:space="preserve">. </w:t>
      </w:r>
      <w:r w:rsidRPr="00DC6EEC">
        <w:t>Atomic compositions (</w:t>
      </w:r>
      <w:r>
        <w:t>Blue</w:t>
      </w:r>
      <w:r w:rsidRPr="00DC6EEC">
        <w:t xml:space="preserve">: </w:t>
      </w:r>
      <w:r>
        <w:t>Li</w:t>
      </w:r>
      <w:r w:rsidRPr="00DC6EEC">
        <w:t>, Red: O, B</w:t>
      </w:r>
      <w:r>
        <w:t>lack</w:t>
      </w:r>
      <w:r w:rsidRPr="00DC6EEC">
        <w:t xml:space="preserve">: </w:t>
      </w:r>
      <w:r>
        <w:t>C</w:t>
      </w:r>
      <w:r w:rsidRPr="00DC6EEC">
        <w:t xml:space="preserve">, </w:t>
      </w:r>
      <w:r>
        <w:t>green: F, yellow: P, pink: S, dark grey: Si,</w:t>
      </w:r>
      <w:r w:rsidRPr="00DC6EEC">
        <w:t xml:space="preserve"> after 0, </w:t>
      </w:r>
      <w:r>
        <w:t>6</w:t>
      </w:r>
      <w:r w:rsidRPr="00DC6EEC">
        <w:t xml:space="preserve">0, </w:t>
      </w:r>
      <w:r>
        <w:t>12</w:t>
      </w:r>
      <w:r w:rsidRPr="00DC6EEC">
        <w:t xml:space="preserve">0, </w:t>
      </w:r>
      <w:r>
        <w:t>18</w:t>
      </w:r>
      <w:r w:rsidRPr="00DC6EEC">
        <w:t xml:space="preserve">0, </w:t>
      </w:r>
      <w:r>
        <w:t>3</w:t>
      </w:r>
      <w:r w:rsidRPr="00DC6EEC">
        <w:t xml:space="preserve">00, </w:t>
      </w:r>
      <w:r>
        <w:t>600s of Ar</w:t>
      </w:r>
      <w:r w:rsidRPr="00DC6EEC">
        <w:rPr>
          <w:vertAlign w:val="superscript"/>
        </w:rPr>
        <w:t>+</w:t>
      </w:r>
      <w:r>
        <w:t xml:space="preserve"> sputtering) of </w:t>
      </w:r>
      <w:r>
        <w:rPr>
          <w:rFonts w:cs="Times New Roman"/>
        </w:rPr>
        <w:t>μ</w:t>
      </w:r>
      <w:r>
        <w:t>Si electrodes cycled in different electrolytes, EE (</w:t>
      </w:r>
      <w:r w:rsidRPr="009B32E0">
        <w:rPr>
          <w:b/>
        </w:rPr>
        <w:t>a</w:t>
      </w:r>
      <w:r>
        <w:t>), FFT (</w:t>
      </w:r>
      <w:r w:rsidRPr="009B32E0">
        <w:rPr>
          <w:b/>
        </w:rPr>
        <w:t>b</w:t>
      </w:r>
      <w:r>
        <w:t>) and FST (</w:t>
      </w:r>
      <w:r w:rsidRPr="009B32E0">
        <w:rPr>
          <w:b/>
        </w:rPr>
        <w:t>c</w:t>
      </w:r>
      <w:r>
        <w:t>)</w:t>
      </w:r>
      <w:r w:rsidRPr="00DC6EEC">
        <w:t>.</w:t>
      </w:r>
    </w:p>
    <w:p w14:paraId="011B54AF" w14:textId="10B12FCB" w:rsidR="00C24536" w:rsidRDefault="00C24536" w:rsidP="00C24536">
      <w:pPr>
        <w:spacing w:line="360" w:lineRule="auto"/>
        <w:jc w:val="both"/>
      </w:pPr>
    </w:p>
    <w:p w14:paraId="108C7B2B" w14:textId="4DF82D68" w:rsidR="00C24536" w:rsidRDefault="000E2D29" w:rsidP="00C24536">
      <w:pPr>
        <w:jc w:val="center"/>
        <w:rPr>
          <w:rFonts w:cs="Times New Roman"/>
          <w:b/>
          <w:bCs/>
        </w:rPr>
      </w:pPr>
      <w:r>
        <w:rPr>
          <w:rFonts w:cs="Times New Roman"/>
          <w:b/>
          <w:bCs/>
          <w:noProof/>
        </w:rPr>
        <w:drawing>
          <wp:inline distT="0" distB="0" distL="0" distR="0" wp14:anchorId="44F2DA14" wp14:editId="2BC9492D">
            <wp:extent cx="5943600" cy="1209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ystalline LiF.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1209675"/>
                    </a:xfrm>
                    <a:prstGeom prst="rect">
                      <a:avLst/>
                    </a:prstGeom>
                  </pic:spPr>
                </pic:pic>
              </a:graphicData>
            </a:graphic>
          </wp:inline>
        </w:drawing>
      </w:r>
    </w:p>
    <w:p w14:paraId="785DDFEF" w14:textId="78BA63E6" w:rsidR="00C24536" w:rsidRDefault="00C24536" w:rsidP="00C24536">
      <w:pPr>
        <w:spacing w:line="360" w:lineRule="auto"/>
        <w:jc w:val="both"/>
        <w:rPr>
          <w:rFonts w:cs="Times New Roman"/>
        </w:rPr>
      </w:pPr>
      <w:r>
        <w:rPr>
          <w:b/>
          <w:bCs/>
        </w:rPr>
        <w:t>Supplementary Figure 1</w:t>
      </w:r>
      <w:r w:rsidR="009415BF">
        <w:rPr>
          <w:b/>
          <w:bCs/>
        </w:rPr>
        <w:t>5</w:t>
      </w:r>
      <w:r w:rsidRPr="00C51FA3">
        <w:rPr>
          <w:rFonts w:cs="Times New Roman"/>
        </w:rPr>
        <w:t xml:space="preserve">. </w:t>
      </w:r>
      <w:r w:rsidR="00887CBB">
        <w:rPr>
          <w:rFonts w:cs="Times New Roman"/>
        </w:rPr>
        <w:t>High-resolution TEM</w:t>
      </w:r>
      <w:r w:rsidR="00887CBB" w:rsidRPr="00887CBB">
        <w:rPr>
          <w:rFonts w:cs="Times New Roman"/>
        </w:rPr>
        <w:t xml:space="preserve"> images with different magnification</w:t>
      </w:r>
      <w:r w:rsidR="00887CBB">
        <w:rPr>
          <w:rFonts w:cs="Times New Roman"/>
        </w:rPr>
        <w:t>s</w:t>
      </w:r>
      <w:r w:rsidR="00887CBB" w:rsidRPr="00887CBB">
        <w:rPr>
          <w:rFonts w:cs="Times New Roman"/>
        </w:rPr>
        <w:t xml:space="preserve"> (</w:t>
      </w:r>
      <w:r w:rsidR="00887CBB" w:rsidRPr="00887CBB">
        <w:rPr>
          <w:rFonts w:cs="Times New Roman"/>
          <w:b/>
        </w:rPr>
        <w:t>a</w:t>
      </w:r>
      <w:r w:rsidR="00887CBB" w:rsidRPr="00887CBB">
        <w:rPr>
          <w:rFonts w:cs="Times New Roman"/>
        </w:rPr>
        <w:t xml:space="preserve"> and </w:t>
      </w:r>
      <w:r w:rsidR="00887CBB" w:rsidRPr="00887CBB">
        <w:rPr>
          <w:rFonts w:cs="Times New Roman"/>
          <w:b/>
        </w:rPr>
        <w:t>b</w:t>
      </w:r>
      <w:r w:rsidR="00887CBB" w:rsidRPr="00887CBB">
        <w:rPr>
          <w:rFonts w:cs="Times New Roman"/>
        </w:rPr>
        <w:t>) and corresponding fast Fourier transform (</w:t>
      </w:r>
      <w:r w:rsidR="00887CBB" w:rsidRPr="00887CBB">
        <w:rPr>
          <w:rFonts w:cs="Times New Roman"/>
          <w:b/>
        </w:rPr>
        <w:t>c</w:t>
      </w:r>
      <w:r w:rsidR="00887CBB" w:rsidRPr="00887CBB">
        <w:rPr>
          <w:rFonts w:cs="Times New Roman"/>
        </w:rPr>
        <w:t xml:space="preserve">) of </w:t>
      </w:r>
      <w:r w:rsidR="0081775D">
        <w:rPr>
          <w:rFonts w:cs="Times New Roman"/>
        </w:rPr>
        <w:t>μ</w:t>
      </w:r>
      <w:r w:rsidR="00887CBB" w:rsidRPr="00887CBB">
        <w:rPr>
          <w:rFonts w:cs="Times New Roman"/>
        </w:rPr>
        <w:t xml:space="preserve">Si electrode cycled in </w:t>
      </w:r>
      <w:r w:rsidR="0081775D">
        <w:rPr>
          <w:rFonts w:cs="Times New Roman"/>
        </w:rPr>
        <w:t xml:space="preserve">the </w:t>
      </w:r>
      <w:r w:rsidR="00887CBB">
        <w:rPr>
          <w:rFonts w:cs="Times New Roman"/>
        </w:rPr>
        <w:t>FST electrolyte</w:t>
      </w:r>
      <w:r w:rsidR="0081775D">
        <w:rPr>
          <w:rFonts w:cs="Times New Roman"/>
        </w:rPr>
        <w:t>s</w:t>
      </w:r>
      <w:r>
        <w:rPr>
          <w:rFonts w:cs="Times New Roman"/>
        </w:rPr>
        <w:t>.</w:t>
      </w:r>
    </w:p>
    <w:p w14:paraId="0CAFA675" w14:textId="760D7448" w:rsidR="00272225" w:rsidRDefault="00272225" w:rsidP="00C24536">
      <w:pPr>
        <w:spacing w:line="360" w:lineRule="auto"/>
        <w:jc w:val="both"/>
        <w:rPr>
          <w:rFonts w:cs="Times New Roman"/>
        </w:rPr>
      </w:pPr>
    </w:p>
    <w:p w14:paraId="7D32E789" w14:textId="77777777" w:rsidR="00BC4AF8" w:rsidRDefault="00BC4AF8" w:rsidP="00C24536">
      <w:pPr>
        <w:spacing w:line="360" w:lineRule="auto"/>
        <w:jc w:val="both"/>
        <w:rPr>
          <w:rFonts w:cs="Times New Roman"/>
        </w:rPr>
      </w:pPr>
    </w:p>
    <w:p w14:paraId="7AB78FB8" w14:textId="477B67BE" w:rsidR="00C24536" w:rsidRDefault="00E54B72" w:rsidP="00C24536">
      <w:pPr>
        <w:jc w:val="center"/>
        <w:rPr>
          <w:rFonts w:cs="Times New Roman"/>
          <w:b/>
          <w:bCs/>
        </w:rPr>
      </w:pPr>
      <w:r>
        <w:rPr>
          <w:rFonts w:cs="Times New Roman"/>
          <w:b/>
          <w:bCs/>
          <w:noProof/>
        </w:rPr>
        <w:drawing>
          <wp:inline distT="0" distB="0" distL="0" distR="0" wp14:anchorId="6447C102" wp14:editId="6D3200AC">
            <wp:extent cx="5943600" cy="1755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16_new.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1755775"/>
                    </a:xfrm>
                    <a:prstGeom prst="rect">
                      <a:avLst/>
                    </a:prstGeom>
                  </pic:spPr>
                </pic:pic>
              </a:graphicData>
            </a:graphic>
          </wp:inline>
        </w:drawing>
      </w:r>
    </w:p>
    <w:p w14:paraId="6F118D89" w14:textId="20BFBC04" w:rsidR="00C24536" w:rsidRPr="00822A70" w:rsidRDefault="00C24536" w:rsidP="00822A70">
      <w:pPr>
        <w:spacing w:line="360" w:lineRule="auto"/>
        <w:jc w:val="both"/>
        <w:rPr>
          <w:rFonts w:cs="Times New Roman"/>
          <w:i/>
        </w:rPr>
      </w:pPr>
      <w:r>
        <w:rPr>
          <w:b/>
          <w:bCs/>
        </w:rPr>
        <w:t>Supplementary Figure 1</w:t>
      </w:r>
      <w:r w:rsidR="009415BF">
        <w:rPr>
          <w:b/>
          <w:bCs/>
        </w:rPr>
        <w:t>6</w:t>
      </w:r>
      <w:r w:rsidRPr="00C51FA3">
        <w:rPr>
          <w:rFonts w:cs="Times New Roman"/>
        </w:rPr>
        <w:t xml:space="preserve">. </w:t>
      </w:r>
      <w:r w:rsidR="00822A70" w:rsidRPr="00822A70">
        <w:rPr>
          <w:rFonts w:cs="Times New Roman"/>
          <w:bCs/>
        </w:rPr>
        <w:t>Modeling of Li</w:t>
      </w:r>
      <w:r w:rsidR="00822A70" w:rsidRPr="00822A70">
        <w:rPr>
          <w:rFonts w:cs="Times New Roman"/>
          <w:bCs/>
          <w:vertAlign w:val="subscript"/>
        </w:rPr>
        <w:t>2</w:t>
      </w:r>
      <w:r w:rsidR="00822A70" w:rsidRPr="00822A70">
        <w:rPr>
          <w:rFonts w:cs="Times New Roman"/>
          <w:bCs/>
        </w:rPr>
        <w:t>O/LiF composite SEI on improving lithium-ion transport</w:t>
      </w:r>
      <w:r w:rsidR="00822A70">
        <w:rPr>
          <w:rFonts w:cs="Times New Roman"/>
          <w:bCs/>
        </w:rPr>
        <w:t>.</w:t>
      </w:r>
      <w:r w:rsidR="00822A70" w:rsidRPr="00822A70">
        <w:rPr>
          <w:rFonts w:cs="Times New Roman"/>
          <w:bCs/>
        </w:rPr>
        <w:t xml:space="preserve"> </w:t>
      </w:r>
      <w:r w:rsidR="00B113F7">
        <w:rPr>
          <w:rFonts w:cs="Times New Roman"/>
        </w:rPr>
        <w:t>(</w:t>
      </w:r>
      <w:r w:rsidR="00B113F7" w:rsidRPr="00B113F7">
        <w:rPr>
          <w:rFonts w:cs="Times New Roman"/>
          <w:b/>
        </w:rPr>
        <w:t>a</w:t>
      </w:r>
      <w:r w:rsidR="00B113F7">
        <w:rPr>
          <w:rFonts w:cs="Times New Roman"/>
        </w:rPr>
        <w:t xml:space="preserve">) </w:t>
      </w:r>
      <w:r w:rsidR="00D15F79" w:rsidRPr="00A22EB9">
        <w:rPr>
          <w:rFonts w:cs="Times New Roman"/>
          <w:bCs/>
        </w:rPr>
        <w:t>Cartoon demonstration of the simplified model where the topological distribution of the LiF and Li</w:t>
      </w:r>
      <w:r w:rsidR="00D15F79" w:rsidRPr="00A22EB9">
        <w:rPr>
          <w:rFonts w:cs="Times New Roman"/>
          <w:bCs/>
          <w:vertAlign w:val="subscript"/>
        </w:rPr>
        <w:t>2</w:t>
      </w:r>
      <w:r w:rsidR="00D15F79" w:rsidRPr="00A22EB9">
        <w:rPr>
          <w:rFonts w:cs="Times New Roman"/>
          <w:bCs/>
        </w:rPr>
        <w:t>O phases was set to be alternatively parallel so that the Li</w:t>
      </w:r>
      <w:r w:rsidR="00D15F79" w:rsidRPr="00A22EB9">
        <w:rPr>
          <w:rFonts w:cs="Times New Roman"/>
          <w:bCs/>
          <w:vertAlign w:val="superscript"/>
        </w:rPr>
        <w:t>+</w:t>
      </w:r>
      <w:r w:rsidR="00D15F79" w:rsidRPr="00A22EB9">
        <w:rPr>
          <w:rFonts w:cs="Times New Roman"/>
          <w:bCs/>
        </w:rPr>
        <w:t xml:space="preserve"> conduction path could penetrate along the SEI.</w:t>
      </w:r>
      <w:r w:rsidR="00B113F7" w:rsidRPr="00A22EB9">
        <w:rPr>
          <w:rFonts w:cs="Times New Roman"/>
        </w:rPr>
        <w:t xml:space="preserve"> </w:t>
      </w:r>
      <w:r w:rsidRPr="00A22EB9">
        <w:rPr>
          <w:rFonts w:cs="Times New Roman"/>
        </w:rPr>
        <w:t>(</w:t>
      </w:r>
      <w:r w:rsidR="00B113F7" w:rsidRPr="00B113F7">
        <w:rPr>
          <w:rFonts w:cs="Times New Roman"/>
          <w:b/>
        </w:rPr>
        <w:t>b</w:t>
      </w:r>
      <w:r>
        <w:rPr>
          <w:rFonts w:cs="Times New Roman"/>
        </w:rPr>
        <w:t xml:space="preserve">) </w:t>
      </w:r>
      <w:r w:rsidRPr="00891080">
        <w:rPr>
          <w:rFonts w:cs="Times New Roman"/>
        </w:rPr>
        <w:t xml:space="preserve">Formation energy </w:t>
      </w:r>
      <w:r w:rsidRPr="00E542F6">
        <w:rPr>
          <w:rFonts w:cs="Times New Roman"/>
        </w:rPr>
        <w:t>vs</w:t>
      </w:r>
      <w:r w:rsidRPr="00891080">
        <w:rPr>
          <w:rFonts w:cs="Times New Roman"/>
        </w:rPr>
        <w:t xml:space="preserve"> Fermi level (referenced to the VBM) for the most</w:t>
      </w:r>
      <w:r>
        <w:rPr>
          <w:rFonts w:cs="Times New Roman"/>
        </w:rPr>
        <w:t xml:space="preserve"> </w:t>
      </w:r>
      <w:r w:rsidRPr="00891080">
        <w:rPr>
          <w:rFonts w:cs="Times New Roman"/>
        </w:rPr>
        <w:t>favorable native defects in LiF</w:t>
      </w:r>
      <w:r>
        <w:rPr>
          <w:rFonts w:cs="Times New Roman"/>
        </w:rPr>
        <w:t xml:space="preserve"> and</w:t>
      </w:r>
      <w:r w:rsidRPr="00891080">
        <w:rPr>
          <w:rFonts w:cs="Times New Roman"/>
        </w:rPr>
        <w:t xml:space="preserve"> Li</w:t>
      </w:r>
      <w:r w:rsidRPr="004E2721">
        <w:rPr>
          <w:rFonts w:cs="Times New Roman"/>
          <w:vertAlign w:val="subscript"/>
        </w:rPr>
        <w:t>2</w:t>
      </w:r>
      <w:r w:rsidRPr="00891080">
        <w:rPr>
          <w:rFonts w:cs="Times New Roman"/>
        </w:rPr>
        <w:t>O under lithium-rich (</w:t>
      </w:r>
      <w:r w:rsidRPr="00E542F6">
        <w:rPr>
          <w:rFonts w:cs="Times New Roman"/>
          <w:b/>
        </w:rPr>
        <w:t>µ</w:t>
      </w:r>
      <w:r w:rsidRPr="00E542F6">
        <w:rPr>
          <w:rFonts w:cs="Times New Roman"/>
          <w:b/>
          <w:vertAlign w:val="subscript"/>
        </w:rPr>
        <w:t>Li</w:t>
      </w:r>
      <w:r w:rsidRPr="00891080">
        <w:rPr>
          <w:rFonts w:cs="Times New Roman"/>
        </w:rPr>
        <w:t xml:space="preserve"> = 0) chemical</w:t>
      </w:r>
      <w:r>
        <w:rPr>
          <w:rFonts w:cs="Times New Roman"/>
        </w:rPr>
        <w:t xml:space="preserve"> </w:t>
      </w:r>
      <w:r w:rsidRPr="00891080">
        <w:rPr>
          <w:rFonts w:cs="Times New Roman"/>
        </w:rPr>
        <w:t>potential conditions.</w:t>
      </w:r>
      <w:r>
        <w:rPr>
          <w:rFonts w:cs="Times New Roman"/>
        </w:rPr>
        <w:t xml:space="preserve"> T</w:t>
      </w:r>
      <w:r w:rsidRPr="00895A0B">
        <w:rPr>
          <w:rFonts w:cs="Times New Roman"/>
        </w:rPr>
        <w:t>ransitions are marked with stars.</w:t>
      </w:r>
      <w:r>
        <w:rPr>
          <w:rFonts w:cs="Times New Roman"/>
        </w:rPr>
        <w:t xml:space="preserve"> </w:t>
      </w:r>
      <w:r w:rsidR="00B113F7">
        <w:rPr>
          <w:rFonts w:cs="Times New Roman"/>
        </w:rPr>
        <w:t>(</w:t>
      </w:r>
      <w:r w:rsidR="00B113F7" w:rsidRPr="00B113F7">
        <w:rPr>
          <w:rFonts w:cs="Times New Roman"/>
          <w:b/>
        </w:rPr>
        <w:t>c</w:t>
      </w:r>
      <w:r w:rsidR="00B113F7">
        <w:rPr>
          <w:rFonts w:cs="Times New Roman"/>
        </w:rPr>
        <w:t xml:space="preserve">) </w:t>
      </w:r>
      <w:r>
        <w:rPr>
          <w:rFonts w:cs="Times New Roman"/>
        </w:rPr>
        <w:t xml:space="preserve">The formation energy of </w:t>
      </w:r>
      <w:r w:rsidRPr="00C56E1D">
        <w:rPr>
          <w:rFonts w:cs="Times New Roman"/>
        </w:rPr>
        <w:t xml:space="preserve">Schottky defects </w:t>
      </w:r>
      <w:r>
        <w:rPr>
          <w:rFonts w:cs="Times New Roman"/>
        </w:rPr>
        <w:t xml:space="preserve">was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f</m:t>
            </m:r>
          </m:sup>
        </m:s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Schottky</m:t>
            </m:r>
          </m:e>
          <m:sub>
            <m:r>
              <w:rPr>
                <w:rFonts w:ascii="Cambria Math" w:hAnsi="Cambria Math" w:cs="Times New Roman"/>
              </w:rPr>
              <m:t>LiF</m:t>
            </m:r>
          </m:sub>
          <m:sup>
            <m:r>
              <w:rPr>
                <w:rFonts w:ascii="Cambria Math" w:hAnsi="Cambria Math" w:cs="Times New Roman"/>
              </w:rPr>
              <m:t>0</m:t>
            </m:r>
          </m:sup>
        </m:sSubSup>
        <m:r>
          <w:rPr>
            <w:rFonts w:ascii="Cambria Math" w:hAnsi="Cambria Math" w:cs="Times New Roman"/>
          </w:rPr>
          <m:t>]</m:t>
        </m:r>
      </m:oMath>
      <w:r>
        <w:rPr>
          <w:rFonts w:cs="Times New Roman"/>
        </w:rPr>
        <w:t>=</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f</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vac</m:t>
            </m:r>
          </m:e>
          <m:sub>
            <m:r>
              <w:rPr>
                <w:rFonts w:ascii="Cambria Math" w:hAnsi="Cambria Math" w:cs="Times New Roman"/>
              </w:rPr>
              <m:t>Li</m:t>
            </m:r>
          </m:sub>
        </m:sSub>
        <m:r>
          <w:rPr>
            <w:rFonts w:ascii="Cambria Math" w:hAnsi="Cambria Math" w:cs="Times New Roman"/>
          </w:rPr>
          <m:t>]</m:t>
        </m:r>
      </m:oMath>
      <w:r>
        <w:rPr>
          <w:rFonts w:cs="Times New Roman"/>
        </w:rPr>
        <w:t xml:space="preserve"> +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f</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vac</m:t>
            </m:r>
          </m:e>
          <m:sub>
            <m:r>
              <w:rPr>
                <w:rFonts w:ascii="Cambria Math" w:hAnsi="Cambria Math" w:cs="Times New Roman"/>
              </w:rPr>
              <m:t>F</m:t>
            </m:r>
          </m:sub>
        </m:sSub>
        <m:r>
          <w:rPr>
            <w:rFonts w:ascii="Cambria Math" w:hAnsi="Cambria Math" w:cs="Times New Roman"/>
          </w:rPr>
          <m:t>]</m:t>
        </m:r>
      </m:oMath>
      <w:r>
        <w:rPr>
          <w:rFonts w:cs="Times New Roman"/>
        </w:rPr>
        <w:t xml:space="preserve"> and its evolution with Fermi energy was plotted by a dashed orange line. Based on defect formation energy calculation, t</w:t>
      </w:r>
      <w:r w:rsidRPr="000E62B4">
        <w:rPr>
          <w:rFonts w:cs="Times New Roman"/>
        </w:rPr>
        <w:t xml:space="preserve">he dominant </w:t>
      </w:r>
      <w:r>
        <w:rPr>
          <w:rFonts w:cs="Times New Roman"/>
        </w:rPr>
        <w:t xml:space="preserve">point </w:t>
      </w:r>
      <w:r w:rsidRPr="000E62B4">
        <w:rPr>
          <w:rFonts w:cs="Times New Roman"/>
        </w:rPr>
        <w:t>defect</w:t>
      </w:r>
      <w:r>
        <w:rPr>
          <w:rFonts w:cs="Times New Roman"/>
        </w:rPr>
        <w:t>s</w:t>
      </w:r>
      <w:r w:rsidRPr="000E62B4">
        <w:rPr>
          <w:rFonts w:cs="Times New Roman"/>
        </w:rPr>
        <w:t xml:space="preserve"> </w:t>
      </w:r>
      <w:r>
        <w:rPr>
          <w:rFonts w:cs="Times New Roman"/>
        </w:rPr>
        <w:t>of LiF and Li</w:t>
      </w:r>
      <w:r w:rsidRPr="004E2721">
        <w:rPr>
          <w:rFonts w:cs="Times New Roman"/>
          <w:vertAlign w:val="subscript"/>
        </w:rPr>
        <w:t>2</w:t>
      </w:r>
      <w:r>
        <w:rPr>
          <w:rFonts w:cs="Times New Roman"/>
        </w:rPr>
        <w:t>O in equilibrium with the Li anode are Schottky defects and Li</w:t>
      </w:r>
      <w:r w:rsidRPr="00B569D9">
        <w:rPr>
          <w:rFonts w:cs="Times New Roman"/>
          <w:vertAlign w:val="superscript"/>
        </w:rPr>
        <w:t>+</w:t>
      </w:r>
      <w:r>
        <w:rPr>
          <w:rFonts w:cs="Times New Roman"/>
        </w:rPr>
        <w:t xml:space="preserve"> interstitial </w:t>
      </w:r>
      <w:r w:rsidRPr="00D92254">
        <w:rPr>
          <w:rFonts w:cs="Times New Roman"/>
        </w:rPr>
        <w:t>defect</w:t>
      </w:r>
      <w:r>
        <w:rPr>
          <w:rFonts w:cs="Times New Roman"/>
        </w:rPr>
        <w:t>s, respectively.</w:t>
      </w:r>
    </w:p>
    <w:p w14:paraId="71AF7207" w14:textId="5324B578" w:rsidR="00DD2352" w:rsidRDefault="00DD2352" w:rsidP="00BF3405">
      <w:pPr>
        <w:spacing w:line="360" w:lineRule="auto"/>
      </w:pPr>
    </w:p>
    <w:p w14:paraId="59B9F1B0" w14:textId="77A9D41B" w:rsidR="00E16D61" w:rsidRPr="00390384" w:rsidRDefault="00F87CF3" w:rsidP="00E16D61">
      <w:pPr>
        <w:spacing w:line="360" w:lineRule="auto"/>
        <w:jc w:val="center"/>
      </w:pPr>
      <w:r>
        <w:rPr>
          <w:noProof/>
        </w:rPr>
        <w:lastRenderedPageBreak/>
        <w:drawing>
          <wp:inline distT="0" distB="0" distL="0" distR="0" wp14:anchorId="324A185F" wp14:editId="1222CD7E">
            <wp:extent cx="5943600" cy="1691005"/>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17.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1691005"/>
                    </a:xfrm>
                    <a:prstGeom prst="rect">
                      <a:avLst/>
                    </a:prstGeom>
                  </pic:spPr>
                </pic:pic>
              </a:graphicData>
            </a:graphic>
          </wp:inline>
        </w:drawing>
      </w:r>
    </w:p>
    <w:p w14:paraId="6C0CDE68" w14:textId="7114D217" w:rsidR="00AC7460" w:rsidRDefault="00E16D61" w:rsidP="00E16D61">
      <w:pPr>
        <w:spacing w:line="360" w:lineRule="auto"/>
        <w:jc w:val="both"/>
      </w:pPr>
      <w:r>
        <w:rPr>
          <w:b/>
        </w:rPr>
        <w:t xml:space="preserve">Supplementary Figure </w:t>
      </w:r>
      <w:r w:rsidR="00FE629B">
        <w:rPr>
          <w:b/>
        </w:rPr>
        <w:t>1</w:t>
      </w:r>
      <w:r w:rsidR="009415BF">
        <w:rPr>
          <w:b/>
        </w:rPr>
        <w:t>7</w:t>
      </w:r>
      <w:r w:rsidRPr="00C11E63">
        <w:t xml:space="preserve">. Electrochemical impedance spectra of </w:t>
      </w:r>
      <w:r w:rsidR="0081775D">
        <w:t>Li</w:t>
      </w:r>
      <w:r w:rsidR="0081775D">
        <w:rPr>
          <w:rFonts w:eastAsia="Times New Roman"/>
        </w:rPr>
        <w:t>||</w:t>
      </w:r>
      <w:r>
        <w:rPr>
          <w:rFonts w:cs="Times New Roman"/>
        </w:rPr>
        <w:t>μ</w:t>
      </w:r>
      <w:r>
        <w:t>Si</w:t>
      </w:r>
      <w:r w:rsidRPr="00C11E63">
        <w:t xml:space="preserve"> half cells </w:t>
      </w:r>
      <w:r>
        <w:t>with E</w:t>
      </w:r>
      <w:r w:rsidR="00EA41D6">
        <w:t>E</w:t>
      </w:r>
      <w:r>
        <w:t xml:space="preserve"> (</w:t>
      </w:r>
      <w:r w:rsidRPr="009B32E0">
        <w:rPr>
          <w:b/>
        </w:rPr>
        <w:t>a</w:t>
      </w:r>
      <w:r>
        <w:t xml:space="preserve">), </w:t>
      </w:r>
      <w:r w:rsidR="00EA41D6">
        <w:t>FFT</w:t>
      </w:r>
      <w:r>
        <w:t xml:space="preserve"> (</w:t>
      </w:r>
      <w:r w:rsidRPr="009B32E0">
        <w:rPr>
          <w:b/>
        </w:rPr>
        <w:t>b</w:t>
      </w:r>
      <w:r w:rsidR="00EA41D6">
        <w:t>)</w:t>
      </w:r>
      <w:r w:rsidR="008B187B">
        <w:t>,</w:t>
      </w:r>
      <w:r w:rsidR="00EA41D6">
        <w:t xml:space="preserve"> and FST</w:t>
      </w:r>
      <w:r>
        <w:t xml:space="preserve"> (</w:t>
      </w:r>
      <w:r w:rsidRPr="009B32E0">
        <w:rPr>
          <w:b/>
        </w:rPr>
        <w:t>c</w:t>
      </w:r>
      <w:r>
        <w:t>) electrolytes</w:t>
      </w:r>
      <w:r w:rsidRPr="00C11E63">
        <w:t xml:space="preserve"> after dif</w:t>
      </w:r>
      <w:r>
        <w:t>ferent charge/discharge cycles.</w:t>
      </w:r>
    </w:p>
    <w:p w14:paraId="20073AA3" w14:textId="3EE0527A" w:rsidR="00B71CC8" w:rsidRDefault="00B71CC8" w:rsidP="00BF3405">
      <w:pPr>
        <w:spacing w:line="360" w:lineRule="auto"/>
      </w:pPr>
    </w:p>
    <w:p w14:paraId="3EC8F932" w14:textId="22E81488" w:rsidR="00BC4AF8" w:rsidRDefault="00BC4AF8" w:rsidP="00BF3405">
      <w:pPr>
        <w:spacing w:line="360" w:lineRule="auto"/>
      </w:pPr>
    </w:p>
    <w:p w14:paraId="3C6864F2" w14:textId="77777777" w:rsidR="00BC4AF8" w:rsidRDefault="00BC4AF8" w:rsidP="00BF3405">
      <w:pPr>
        <w:spacing w:line="360" w:lineRule="auto"/>
      </w:pPr>
    </w:p>
    <w:p w14:paraId="58E7E5A5" w14:textId="71B7D81A" w:rsidR="00F822E0" w:rsidRPr="00390384" w:rsidRDefault="00D401FE" w:rsidP="00F822E0">
      <w:pPr>
        <w:spacing w:line="360" w:lineRule="auto"/>
        <w:jc w:val="center"/>
      </w:pPr>
      <w:r>
        <w:rPr>
          <w:noProof/>
        </w:rPr>
        <w:drawing>
          <wp:inline distT="0" distB="0" distL="0" distR="0" wp14:anchorId="3C6263D1" wp14:editId="45B66B13">
            <wp:extent cx="5943600" cy="23444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18.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2344420"/>
                    </a:xfrm>
                    <a:prstGeom prst="rect">
                      <a:avLst/>
                    </a:prstGeom>
                  </pic:spPr>
                </pic:pic>
              </a:graphicData>
            </a:graphic>
          </wp:inline>
        </w:drawing>
      </w:r>
    </w:p>
    <w:p w14:paraId="2399CF44" w14:textId="5E9CF5F5" w:rsidR="00DD2352" w:rsidRDefault="00F822E0" w:rsidP="00BF3405">
      <w:pPr>
        <w:spacing w:line="360" w:lineRule="auto"/>
        <w:jc w:val="both"/>
      </w:pPr>
      <w:r w:rsidRPr="005357B9">
        <w:rPr>
          <w:b/>
        </w:rPr>
        <w:t xml:space="preserve">Supplementary Figure </w:t>
      </w:r>
      <w:r w:rsidR="004267F5">
        <w:rPr>
          <w:b/>
        </w:rPr>
        <w:t>1</w:t>
      </w:r>
      <w:r w:rsidR="009415BF">
        <w:rPr>
          <w:b/>
        </w:rPr>
        <w:t>8</w:t>
      </w:r>
      <w:r w:rsidRPr="00390384">
        <w:t xml:space="preserve">. </w:t>
      </w:r>
      <w:r w:rsidR="005361E1">
        <w:t>Cycle performance of Li</w:t>
      </w:r>
      <w:r w:rsidR="005361E1">
        <w:rPr>
          <w:rFonts w:eastAsia="Times New Roman"/>
        </w:rPr>
        <w:t>||SiO</w:t>
      </w:r>
      <w:r w:rsidR="005361E1">
        <w:t xml:space="preserve"> half cells using FST electrolytes. </w:t>
      </w:r>
      <w:r w:rsidRPr="00390384">
        <w:t>(</w:t>
      </w:r>
      <w:r w:rsidRPr="005357B9">
        <w:rPr>
          <w:b/>
        </w:rPr>
        <w:t>a</w:t>
      </w:r>
      <w:r w:rsidRPr="00390384">
        <w:t>) Typical charge/discharge profiles and (</w:t>
      </w:r>
      <w:r w:rsidRPr="005357B9">
        <w:rPr>
          <w:b/>
        </w:rPr>
        <w:t>b</w:t>
      </w:r>
      <w:r w:rsidRPr="00390384">
        <w:t xml:space="preserve">) Cycling stability and CE. The </w:t>
      </w:r>
      <w:r>
        <w:t xml:space="preserve">cell is first pre-cycled at 0.1C for </w:t>
      </w:r>
      <w:r w:rsidR="004759C7">
        <w:t xml:space="preserve">one cycle before the </w:t>
      </w:r>
      <w:r w:rsidR="0081775D">
        <w:t xml:space="preserve">long </w:t>
      </w:r>
      <w:r>
        <w:t xml:space="preserve">cycle at </w:t>
      </w:r>
      <w:r w:rsidR="004759C7">
        <w:t>0.2C.</w:t>
      </w:r>
      <w:r w:rsidR="00222A3D">
        <w:t xml:space="preserve"> </w:t>
      </w:r>
      <w:r w:rsidR="00222A3D" w:rsidRPr="00222A3D">
        <w:t>Source data are provided as a Source Data file.</w:t>
      </w:r>
    </w:p>
    <w:p w14:paraId="08377384" w14:textId="77777777" w:rsidR="003D3472" w:rsidRDefault="003D3472" w:rsidP="00BF3405">
      <w:pPr>
        <w:spacing w:line="360" w:lineRule="auto"/>
        <w:jc w:val="both"/>
      </w:pPr>
    </w:p>
    <w:p w14:paraId="4E8BF960" w14:textId="46293C6B" w:rsidR="00F822E0" w:rsidRPr="00390384" w:rsidRDefault="00D401FE" w:rsidP="00F822E0">
      <w:pPr>
        <w:spacing w:line="360" w:lineRule="auto"/>
        <w:jc w:val="center"/>
      </w:pPr>
      <w:r>
        <w:rPr>
          <w:noProof/>
        </w:rPr>
        <w:lastRenderedPageBreak/>
        <w:drawing>
          <wp:inline distT="0" distB="0" distL="0" distR="0" wp14:anchorId="4EAA835A" wp14:editId="55E379D3">
            <wp:extent cx="5943600" cy="24072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19.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2407285"/>
                    </a:xfrm>
                    <a:prstGeom prst="rect">
                      <a:avLst/>
                    </a:prstGeom>
                  </pic:spPr>
                </pic:pic>
              </a:graphicData>
            </a:graphic>
          </wp:inline>
        </w:drawing>
      </w:r>
    </w:p>
    <w:p w14:paraId="647A22BD" w14:textId="3966A115" w:rsidR="00DD2352" w:rsidRDefault="00F822E0" w:rsidP="00F822E0">
      <w:pPr>
        <w:spacing w:line="360" w:lineRule="auto"/>
        <w:jc w:val="both"/>
      </w:pPr>
      <w:r w:rsidRPr="006C1185">
        <w:rPr>
          <w:b/>
        </w:rPr>
        <w:t xml:space="preserve">Supplementary Figure </w:t>
      </w:r>
      <w:r w:rsidR="004267F5">
        <w:rPr>
          <w:b/>
        </w:rPr>
        <w:t>1</w:t>
      </w:r>
      <w:r w:rsidR="009415BF">
        <w:rPr>
          <w:b/>
        </w:rPr>
        <w:t>9</w:t>
      </w:r>
      <w:r w:rsidRPr="00390384">
        <w:t xml:space="preserve">. </w:t>
      </w:r>
      <w:r w:rsidR="005361E1">
        <w:t>Cycle performance of Li</w:t>
      </w:r>
      <w:r w:rsidR="005361E1">
        <w:rPr>
          <w:rFonts w:eastAsia="Times New Roman"/>
        </w:rPr>
        <w:t>||SiO</w:t>
      </w:r>
      <w:r w:rsidR="005361E1">
        <w:t xml:space="preserve"> half cells using FFT electrolytes</w:t>
      </w:r>
      <w:r w:rsidR="00ED042D">
        <w:t>.</w:t>
      </w:r>
      <w:r w:rsidR="005361E1" w:rsidRPr="00390384">
        <w:t xml:space="preserve"> </w:t>
      </w:r>
      <w:r w:rsidRPr="00390384">
        <w:t>(</w:t>
      </w:r>
      <w:r w:rsidRPr="006C1185">
        <w:rPr>
          <w:b/>
        </w:rPr>
        <w:t>a</w:t>
      </w:r>
      <w:r w:rsidRPr="00390384">
        <w:t>) Typical charge/discharge profiles and (</w:t>
      </w:r>
      <w:r w:rsidRPr="006C1185">
        <w:rPr>
          <w:b/>
        </w:rPr>
        <w:t>b</w:t>
      </w:r>
      <w:r w:rsidRPr="00390384">
        <w:t xml:space="preserve">) Cycling stability and CE. The </w:t>
      </w:r>
      <w:r>
        <w:t xml:space="preserve">cell is first pre-cycled at 0.1C for </w:t>
      </w:r>
      <w:r w:rsidR="004759C7">
        <w:t>one cycle</w:t>
      </w:r>
      <w:r>
        <w:t xml:space="preserve"> before the </w:t>
      </w:r>
      <w:r w:rsidR="0081775D">
        <w:t xml:space="preserve">long </w:t>
      </w:r>
      <w:r>
        <w:t xml:space="preserve">cycle at </w:t>
      </w:r>
      <w:r w:rsidR="004759C7">
        <w:t>0.2C.</w:t>
      </w:r>
      <w:r w:rsidR="00222A3D">
        <w:t xml:space="preserve"> </w:t>
      </w:r>
      <w:r w:rsidR="00222A3D" w:rsidRPr="00222A3D">
        <w:t>Source data are provided as a Source Data file.</w:t>
      </w:r>
    </w:p>
    <w:p w14:paraId="11410A62" w14:textId="77777777" w:rsidR="00272225" w:rsidRDefault="00272225" w:rsidP="00F822E0">
      <w:pPr>
        <w:spacing w:line="360" w:lineRule="auto"/>
        <w:jc w:val="both"/>
      </w:pPr>
    </w:p>
    <w:p w14:paraId="2401C611" w14:textId="3AB99546" w:rsidR="00B71CC8" w:rsidRDefault="00B71CC8" w:rsidP="00BF3405">
      <w:pPr>
        <w:spacing w:line="360" w:lineRule="auto"/>
      </w:pPr>
    </w:p>
    <w:p w14:paraId="7CA07199" w14:textId="77777777" w:rsidR="00BC4AF8" w:rsidRDefault="00BC4AF8" w:rsidP="00BF3405">
      <w:pPr>
        <w:spacing w:line="360" w:lineRule="auto"/>
      </w:pPr>
    </w:p>
    <w:p w14:paraId="727A64EF" w14:textId="07416BAC" w:rsidR="00F822E0" w:rsidRDefault="00D401FE" w:rsidP="00F822E0">
      <w:pPr>
        <w:spacing w:line="360" w:lineRule="auto"/>
        <w:jc w:val="center"/>
      </w:pPr>
      <w:r>
        <w:rPr>
          <w:noProof/>
        </w:rPr>
        <w:drawing>
          <wp:inline distT="0" distB="0" distL="0" distR="0" wp14:anchorId="3C7820B7" wp14:editId="5A453618">
            <wp:extent cx="5943600" cy="2292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20.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2292350"/>
                    </a:xfrm>
                    <a:prstGeom prst="rect">
                      <a:avLst/>
                    </a:prstGeom>
                  </pic:spPr>
                </pic:pic>
              </a:graphicData>
            </a:graphic>
          </wp:inline>
        </w:drawing>
      </w:r>
    </w:p>
    <w:p w14:paraId="1951D360" w14:textId="7640CB44" w:rsidR="00B71CC8" w:rsidRDefault="00F822E0" w:rsidP="00F822E0">
      <w:pPr>
        <w:spacing w:line="360" w:lineRule="auto"/>
        <w:jc w:val="both"/>
      </w:pPr>
      <w:r w:rsidRPr="006C1185">
        <w:rPr>
          <w:b/>
        </w:rPr>
        <w:t xml:space="preserve">Supplementary Figure </w:t>
      </w:r>
      <w:r w:rsidR="009415BF">
        <w:rPr>
          <w:b/>
        </w:rPr>
        <w:t>20</w:t>
      </w:r>
      <w:r w:rsidRPr="00390384">
        <w:t xml:space="preserve">. </w:t>
      </w:r>
      <w:r w:rsidR="005361E1">
        <w:t>Cycle performance of Li</w:t>
      </w:r>
      <w:r w:rsidR="005361E1">
        <w:rPr>
          <w:rFonts w:eastAsia="Times New Roman"/>
        </w:rPr>
        <w:t>||SiO</w:t>
      </w:r>
      <w:r w:rsidR="005361E1">
        <w:t xml:space="preserve"> half cells using EE electrolytes</w:t>
      </w:r>
      <w:r w:rsidR="00ED042D">
        <w:t>.</w:t>
      </w:r>
      <w:r w:rsidR="005361E1" w:rsidRPr="00390384">
        <w:t xml:space="preserve"> </w:t>
      </w:r>
      <w:r w:rsidRPr="00390384">
        <w:t>(</w:t>
      </w:r>
      <w:r w:rsidRPr="006C1185">
        <w:rPr>
          <w:b/>
        </w:rPr>
        <w:t>a</w:t>
      </w:r>
      <w:r w:rsidRPr="00390384">
        <w:t>) Typical charge/discharge profiles and (</w:t>
      </w:r>
      <w:r w:rsidRPr="006C1185">
        <w:rPr>
          <w:b/>
        </w:rPr>
        <w:t>b</w:t>
      </w:r>
      <w:r w:rsidRPr="00390384">
        <w:t xml:space="preserve">) Cycling stability and CE. The </w:t>
      </w:r>
      <w:r>
        <w:t xml:space="preserve">cell is first pre-cycled at 0.1C for </w:t>
      </w:r>
      <w:r w:rsidR="004759C7">
        <w:t>one cycle</w:t>
      </w:r>
      <w:r>
        <w:t xml:space="preserve"> before the </w:t>
      </w:r>
      <w:r w:rsidR="0081775D">
        <w:t xml:space="preserve">long </w:t>
      </w:r>
      <w:r>
        <w:t xml:space="preserve">cycle at </w:t>
      </w:r>
      <w:r w:rsidR="004759C7">
        <w:t>0.2C.</w:t>
      </w:r>
      <w:r w:rsidR="00222A3D">
        <w:t xml:space="preserve"> </w:t>
      </w:r>
      <w:r w:rsidR="00222A3D" w:rsidRPr="00222A3D">
        <w:t>Source data are provided as a Source Data file.</w:t>
      </w:r>
    </w:p>
    <w:p w14:paraId="34C77E83" w14:textId="7189E52B" w:rsidR="00DD2352" w:rsidRDefault="00DD2352" w:rsidP="00DD2352">
      <w:pPr>
        <w:rPr>
          <w:rFonts w:cs="Times New Roman"/>
          <w:b/>
          <w:bCs/>
        </w:rPr>
      </w:pPr>
    </w:p>
    <w:p w14:paraId="75BD73C2" w14:textId="77777777" w:rsidR="00B71CC8" w:rsidRDefault="00B71CC8" w:rsidP="00F822E0">
      <w:pPr>
        <w:spacing w:line="360" w:lineRule="auto"/>
        <w:jc w:val="both"/>
      </w:pPr>
    </w:p>
    <w:p w14:paraId="62E6EAA6" w14:textId="77777777" w:rsidR="00DD2352" w:rsidRDefault="00DD2352" w:rsidP="009F3985">
      <w:pPr>
        <w:spacing w:line="360" w:lineRule="auto"/>
        <w:jc w:val="both"/>
      </w:pPr>
    </w:p>
    <w:p w14:paraId="0ADEC889" w14:textId="77777777" w:rsidR="00BC4AF8" w:rsidRDefault="00BC4AF8" w:rsidP="009F3985">
      <w:pPr>
        <w:spacing w:line="360" w:lineRule="auto"/>
        <w:jc w:val="center"/>
        <w:rPr>
          <w:b/>
        </w:rPr>
      </w:pPr>
    </w:p>
    <w:p w14:paraId="4AF7785A" w14:textId="26235A69" w:rsidR="009F3985" w:rsidRDefault="0030046D" w:rsidP="009F3985">
      <w:pPr>
        <w:spacing w:line="360" w:lineRule="auto"/>
        <w:jc w:val="center"/>
        <w:rPr>
          <w:b/>
        </w:rPr>
      </w:pPr>
      <w:r>
        <w:rPr>
          <w:b/>
          <w:noProof/>
        </w:rPr>
        <w:lastRenderedPageBreak/>
        <w:drawing>
          <wp:inline distT="0" distB="0" distL="0" distR="0" wp14:anchorId="4FDECAD6" wp14:editId="20D5611B">
            <wp:extent cx="5158247" cy="2282635"/>
            <wp:effectExtent l="0" t="0" r="444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21.ti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170411" cy="2288018"/>
                    </a:xfrm>
                    <a:prstGeom prst="rect">
                      <a:avLst/>
                    </a:prstGeom>
                  </pic:spPr>
                </pic:pic>
              </a:graphicData>
            </a:graphic>
          </wp:inline>
        </w:drawing>
      </w:r>
    </w:p>
    <w:p w14:paraId="26010F4B" w14:textId="4D8A142E" w:rsidR="007E4CA2" w:rsidRDefault="009F3985" w:rsidP="00BC4AF8">
      <w:pPr>
        <w:spacing w:line="360" w:lineRule="auto"/>
        <w:jc w:val="both"/>
      </w:pPr>
      <w:r w:rsidRPr="00003507">
        <w:rPr>
          <w:b/>
        </w:rPr>
        <w:t xml:space="preserve">Supplementary Figure </w:t>
      </w:r>
      <w:r w:rsidR="00C24536">
        <w:rPr>
          <w:b/>
        </w:rPr>
        <w:t>2</w:t>
      </w:r>
      <w:r w:rsidR="009415BF">
        <w:rPr>
          <w:b/>
        </w:rPr>
        <w:t>1</w:t>
      </w:r>
      <w:r w:rsidRPr="00C11E63">
        <w:t xml:space="preserve">. </w:t>
      </w:r>
      <w:r w:rsidRPr="00821766">
        <w:t xml:space="preserve">Energy dispersive X-ray (EDX) mapping analysis of </w:t>
      </w:r>
      <w:r w:rsidR="0081775D">
        <w:t xml:space="preserve">the </w:t>
      </w:r>
      <w:r w:rsidR="0081775D">
        <w:rPr>
          <w:rFonts w:cs="Times New Roman"/>
        </w:rPr>
        <w:t>μ</w:t>
      </w:r>
      <w:r w:rsidR="0081775D">
        <w:t xml:space="preserve">Si </w:t>
      </w:r>
      <w:r>
        <w:t xml:space="preserve">electrode </w:t>
      </w:r>
      <w:r w:rsidRPr="00821766">
        <w:t>composites</w:t>
      </w:r>
      <w:r>
        <w:t xml:space="preserve"> after cycling with </w:t>
      </w:r>
      <w:r w:rsidR="0081775D">
        <w:t xml:space="preserve">the </w:t>
      </w:r>
      <w:r w:rsidR="00EA41D6">
        <w:t>FFT</w:t>
      </w:r>
      <w:r>
        <w:t xml:space="preserve"> electrolyte</w:t>
      </w:r>
      <w:r w:rsidR="0081775D">
        <w:t>s</w:t>
      </w:r>
      <w:r>
        <w:t>, with C,</w:t>
      </w:r>
      <w:r w:rsidR="00F368BF">
        <w:t xml:space="preserve"> </w:t>
      </w:r>
      <w:r>
        <w:t xml:space="preserve">F, O, </w:t>
      </w:r>
      <w:r w:rsidR="00BB7238">
        <w:t xml:space="preserve">and </w:t>
      </w:r>
      <w:r>
        <w:t>Si signals showing red, blue, green</w:t>
      </w:r>
      <w:r w:rsidR="00F368BF">
        <w:t>,</w:t>
      </w:r>
      <w:r>
        <w:t xml:space="preserve"> and cyan color</w:t>
      </w:r>
      <w:r w:rsidR="00BB7238">
        <w:t>, respectively</w:t>
      </w:r>
      <w:r>
        <w:t>. The last photo shows the combination of F and O mapping, representing the LiF and Li</w:t>
      </w:r>
      <w:r w:rsidRPr="00821766">
        <w:rPr>
          <w:vertAlign w:val="subscript"/>
        </w:rPr>
        <w:t>2</w:t>
      </w:r>
      <w:r>
        <w:t>O dis</w:t>
      </w:r>
      <w:r w:rsidR="00DD2352">
        <w:t>tribution on the SiMPs surface.</w:t>
      </w:r>
    </w:p>
    <w:p w14:paraId="69A49C08" w14:textId="2F0C0317" w:rsidR="009F3985" w:rsidRDefault="0030046D" w:rsidP="009F3985">
      <w:pPr>
        <w:spacing w:line="360" w:lineRule="auto"/>
        <w:jc w:val="center"/>
      </w:pPr>
      <w:r>
        <w:rPr>
          <w:noProof/>
        </w:rPr>
        <w:drawing>
          <wp:inline distT="0" distB="0" distL="0" distR="0" wp14:anchorId="19CC3A38" wp14:editId="09FFA47F">
            <wp:extent cx="5110581" cy="3709539"/>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22.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117678" cy="3714691"/>
                    </a:xfrm>
                    <a:prstGeom prst="rect">
                      <a:avLst/>
                    </a:prstGeom>
                  </pic:spPr>
                </pic:pic>
              </a:graphicData>
            </a:graphic>
          </wp:inline>
        </w:drawing>
      </w:r>
    </w:p>
    <w:p w14:paraId="7E59B3AF" w14:textId="370812FA" w:rsidR="00BC4AF8" w:rsidRDefault="009F3985" w:rsidP="00E16D61">
      <w:pPr>
        <w:spacing w:line="360" w:lineRule="auto"/>
        <w:jc w:val="both"/>
      </w:pPr>
      <w:r w:rsidRPr="00003507">
        <w:rPr>
          <w:b/>
        </w:rPr>
        <w:t xml:space="preserve">Supplementary Figure </w:t>
      </w:r>
      <w:r w:rsidR="00C24536">
        <w:rPr>
          <w:b/>
        </w:rPr>
        <w:t>2</w:t>
      </w:r>
      <w:r w:rsidR="009415BF">
        <w:rPr>
          <w:b/>
        </w:rPr>
        <w:t>2</w:t>
      </w:r>
      <w:r w:rsidRPr="00C11E63">
        <w:t xml:space="preserve">. </w:t>
      </w:r>
      <w:r w:rsidRPr="00821766">
        <w:t xml:space="preserve">Energy dispersive X-ray (EDX) mapping analysis of </w:t>
      </w:r>
      <w:r w:rsidR="0081775D">
        <w:t xml:space="preserve">the </w:t>
      </w:r>
      <w:r w:rsidR="0081775D">
        <w:rPr>
          <w:rFonts w:cs="Times New Roman"/>
        </w:rPr>
        <w:t>μ</w:t>
      </w:r>
      <w:r w:rsidR="0081775D">
        <w:t xml:space="preserve">Si </w:t>
      </w:r>
      <w:r>
        <w:t xml:space="preserve">electrode </w:t>
      </w:r>
      <w:r w:rsidRPr="00821766">
        <w:t>composites</w:t>
      </w:r>
      <w:r>
        <w:t xml:space="preserve"> after cycling with </w:t>
      </w:r>
      <w:r w:rsidR="0081775D">
        <w:t xml:space="preserve">the </w:t>
      </w:r>
      <w:r w:rsidR="00EA41D6">
        <w:t>FST</w:t>
      </w:r>
      <w:r>
        <w:t xml:space="preserve"> electrolyte</w:t>
      </w:r>
      <w:r w:rsidR="0081775D">
        <w:t>s</w:t>
      </w:r>
      <w:r>
        <w:t>, with C,</w:t>
      </w:r>
      <w:r w:rsidR="00F368BF">
        <w:t xml:space="preserve"> </w:t>
      </w:r>
      <w:r>
        <w:t xml:space="preserve">F, O, </w:t>
      </w:r>
      <w:r w:rsidR="00BB7238">
        <w:t>and Si signals showing</w:t>
      </w:r>
      <w:r>
        <w:t xml:space="preserve"> red, blue, green</w:t>
      </w:r>
      <w:r w:rsidR="00F368BF">
        <w:t>,</w:t>
      </w:r>
      <w:r>
        <w:t xml:space="preserve"> and cyan color</w:t>
      </w:r>
      <w:r w:rsidR="00BB7238">
        <w:t>, respectively</w:t>
      </w:r>
      <w:r>
        <w:t>. The last photo shows the combination of F and O mapping, representing the LiF and Li</w:t>
      </w:r>
      <w:r w:rsidRPr="00821766">
        <w:rPr>
          <w:vertAlign w:val="subscript"/>
        </w:rPr>
        <w:t>2</w:t>
      </w:r>
      <w:r>
        <w:t>O distribution on the SiMPs surface.</w:t>
      </w:r>
    </w:p>
    <w:p w14:paraId="5FA1CA98" w14:textId="6FD2898E" w:rsidR="00EF18A5" w:rsidRDefault="00563A81" w:rsidP="009222A8">
      <w:pPr>
        <w:spacing w:line="360" w:lineRule="auto"/>
        <w:jc w:val="center"/>
      </w:pPr>
      <w:r>
        <w:rPr>
          <w:noProof/>
        </w:rPr>
        <w:lastRenderedPageBreak/>
        <w:drawing>
          <wp:inline distT="0" distB="0" distL="0" distR="0" wp14:anchorId="7AF401FF" wp14:editId="0A8F3094">
            <wp:extent cx="5943600" cy="17049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23_new.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1704975"/>
                    </a:xfrm>
                    <a:prstGeom prst="rect">
                      <a:avLst/>
                    </a:prstGeom>
                  </pic:spPr>
                </pic:pic>
              </a:graphicData>
            </a:graphic>
          </wp:inline>
        </w:drawing>
      </w:r>
    </w:p>
    <w:p w14:paraId="375AAB20" w14:textId="33DDB4B7" w:rsidR="00DD2352" w:rsidRDefault="00EF18A5" w:rsidP="00EF18A5">
      <w:pPr>
        <w:spacing w:line="360" w:lineRule="auto"/>
        <w:jc w:val="both"/>
      </w:pPr>
      <w:r w:rsidRPr="00003507">
        <w:rPr>
          <w:b/>
        </w:rPr>
        <w:t xml:space="preserve">Supplementary Figure </w:t>
      </w:r>
      <w:r w:rsidR="00FE629B">
        <w:rPr>
          <w:b/>
        </w:rPr>
        <w:t>2</w:t>
      </w:r>
      <w:r w:rsidR="009415BF">
        <w:rPr>
          <w:b/>
        </w:rPr>
        <w:t>3</w:t>
      </w:r>
      <w:r w:rsidRPr="00C11E63">
        <w:t xml:space="preserve">. </w:t>
      </w:r>
      <w:r>
        <w:t xml:space="preserve">The SEM images of the pristine 1-5 </w:t>
      </w:r>
      <w:r>
        <w:rPr>
          <w:rFonts w:cs="Times New Roman"/>
        </w:rPr>
        <w:t>μ</w:t>
      </w:r>
      <w:r>
        <w:t>Si electrodes: (</w:t>
      </w:r>
      <w:r w:rsidRPr="00003507">
        <w:rPr>
          <w:b/>
        </w:rPr>
        <w:t>a</w:t>
      </w:r>
      <w:r>
        <w:t>) the electrode thickness of pristine 4.1 mAh</w:t>
      </w:r>
      <w:r w:rsidR="00BB7238">
        <w:t xml:space="preserve"> </w:t>
      </w:r>
      <w:r>
        <w:t>cm</w:t>
      </w:r>
      <w:r w:rsidR="00BB7238">
        <w:rPr>
          <w:vertAlign w:val="superscript"/>
        </w:rPr>
        <w:t>-2</w:t>
      </w:r>
      <w:r>
        <w:t xml:space="preserve"> </w:t>
      </w:r>
      <w:r>
        <w:rPr>
          <w:rFonts w:cs="Times New Roman"/>
        </w:rPr>
        <w:t>μ</w:t>
      </w:r>
      <w:r>
        <w:t>Si electrode</w:t>
      </w:r>
      <w:r w:rsidR="00DF49FB">
        <w:t xml:space="preserve">, </w:t>
      </w:r>
      <w:r w:rsidR="00DF49FB" w:rsidRPr="00DF49FB">
        <w:t>the error bar is defined as the average reading error from the electrode thickness measurement</w:t>
      </w:r>
      <w:r>
        <w:t>; (</w:t>
      </w:r>
      <w:r w:rsidRPr="00003507">
        <w:rPr>
          <w:b/>
        </w:rPr>
        <w:t>b</w:t>
      </w:r>
      <w:r>
        <w:t>) and (</w:t>
      </w:r>
      <w:r w:rsidRPr="00003507">
        <w:rPr>
          <w:b/>
        </w:rPr>
        <w:t>c</w:t>
      </w:r>
      <w:r>
        <w:t xml:space="preserve">) the </w:t>
      </w:r>
      <w:r>
        <w:rPr>
          <w:rFonts w:cs="Times New Roman"/>
        </w:rPr>
        <w:t xml:space="preserve">micro-sized silicon particles </w:t>
      </w:r>
      <w:r w:rsidR="0081775D">
        <w:rPr>
          <w:rFonts w:cs="Times New Roman"/>
        </w:rPr>
        <w:t>in the freshly casted electrode</w:t>
      </w:r>
      <w:r w:rsidR="007319CF">
        <w:t>.</w:t>
      </w:r>
    </w:p>
    <w:p w14:paraId="1DB7CCBA" w14:textId="77777777" w:rsidR="00DD2352" w:rsidRDefault="00DD2352" w:rsidP="00EF18A5">
      <w:pPr>
        <w:spacing w:line="360" w:lineRule="auto"/>
        <w:jc w:val="both"/>
      </w:pPr>
    </w:p>
    <w:p w14:paraId="35A6B65B" w14:textId="2D706BDD" w:rsidR="00EF18A5" w:rsidRDefault="00563A81" w:rsidP="00EF18A5">
      <w:pPr>
        <w:spacing w:line="360" w:lineRule="auto"/>
        <w:jc w:val="both"/>
      </w:pPr>
      <w:r>
        <w:rPr>
          <w:noProof/>
        </w:rPr>
        <w:drawing>
          <wp:inline distT="0" distB="0" distL="0" distR="0" wp14:anchorId="4CE6BC56" wp14:editId="0823A22A">
            <wp:extent cx="5943600" cy="12985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24_new.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1298575"/>
                    </a:xfrm>
                    <a:prstGeom prst="rect">
                      <a:avLst/>
                    </a:prstGeom>
                  </pic:spPr>
                </pic:pic>
              </a:graphicData>
            </a:graphic>
          </wp:inline>
        </w:drawing>
      </w:r>
    </w:p>
    <w:p w14:paraId="2D177527" w14:textId="01F82512" w:rsidR="00DD2352" w:rsidRDefault="00EF18A5" w:rsidP="00EF18A5">
      <w:pPr>
        <w:spacing w:line="360" w:lineRule="auto"/>
        <w:jc w:val="both"/>
      </w:pPr>
      <w:r w:rsidRPr="00003507">
        <w:rPr>
          <w:b/>
        </w:rPr>
        <w:t xml:space="preserve">Supplementary Figure </w:t>
      </w:r>
      <w:r w:rsidR="00FE629B">
        <w:rPr>
          <w:b/>
        </w:rPr>
        <w:t>2</w:t>
      </w:r>
      <w:r w:rsidR="009415BF">
        <w:rPr>
          <w:b/>
        </w:rPr>
        <w:t>4</w:t>
      </w:r>
      <w:r w:rsidRPr="00C11E63">
        <w:t xml:space="preserve">. </w:t>
      </w:r>
      <w:r>
        <w:t xml:space="preserve">The electrode thickness </w:t>
      </w:r>
      <w:r w:rsidR="0081775D">
        <w:t>evolution under different cycle</w:t>
      </w:r>
      <w:r>
        <w:t xml:space="preserve"> numbers with </w:t>
      </w:r>
      <w:r w:rsidR="0081775D">
        <w:t xml:space="preserve">the </w:t>
      </w:r>
      <w:r>
        <w:t>E</w:t>
      </w:r>
      <w:r w:rsidR="00545C93">
        <w:t>E</w:t>
      </w:r>
      <w:r>
        <w:t xml:space="preserve"> electro</w:t>
      </w:r>
      <w:r w:rsidR="001A5E62">
        <w:t>lyte</w:t>
      </w:r>
      <w:r w:rsidR="0081775D">
        <w:t>s</w:t>
      </w:r>
      <w:r w:rsidR="001A5E62">
        <w:t xml:space="preserve">, the cell is stopped at the </w:t>
      </w:r>
      <w:r>
        <w:t>charged state to make these SEM images: (</w:t>
      </w:r>
      <w:r w:rsidRPr="00003507">
        <w:rPr>
          <w:b/>
        </w:rPr>
        <w:t>a</w:t>
      </w:r>
      <w:r>
        <w:t>) 1</w:t>
      </w:r>
      <w:r w:rsidRPr="0058409D">
        <w:rPr>
          <w:vertAlign w:val="superscript"/>
        </w:rPr>
        <w:t>st</w:t>
      </w:r>
      <w:r>
        <w:t xml:space="preserve"> discharge, (</w:t>
      </w:r>
      <w:r w:rsidRPr="00003507">
        <w:rPr>
          <w:b/>
        </w:rPr>
        <w:t>b</w:t>
      </w:r>
      <w:r>
        <w:t>) 20</w:t>
      </w:r>
      <w:r w:rsidRPr="0058409D">
        <w:rPr>
          <w:vertAlign w:val="superscript"/>
        </w:rPr>
        <w:t>th</w:t>
      </w:r>
      <w:r>
        <w:t xml:space="preserve"> discharge, (</w:t>
      </w:r>
      <w:r w:rsidRPr="00003507">
        <w:rPr>
          <w:b/>
        </w:rPr>
        <w:t>c</w:t>
      </w:r>
      <w:r>
        <w:t>) 50</w:t>
      </w:r>
      <w:r w:rsidRPr="0058409D">
        <w:rPr>
          <w:vertAlign w:val="superscript"/>
        </w:rPr>
        <w:t>th</w:t>
      </w:r>
      <w:r>
        <w:t xml:space="preserve"> discharge, (</w:t>
      </w:r>
      <w:r w:rsidRPr="00003507">
        <w:rPr>
          <w:b/>
        </w:rPr>
        <w:t>d</w:t>
      </w:r>
      <w:r>
        <w:t>) 200</w:t>
      </w:r>
      <w:r w:rsidRPr="0058409D">
        <w:rPr>
          <w:vertAlign w:val="superscript"/>
        </w:rPr>
        <w:t>th</w:t>
      </w:r>
      <w:r>
        <w:t xml:space="preserve"> discharge.</w:t>
      </w:r>
      <w:r w:rsidR="00DF49FB">
        <w:t xml:space="preserve"> T</w:t>
      </w:r>
      <w:r w:rsidR="00DF49FB" w:rsidRPr="00A82A0F">
        <w:t>he error bar is defined as the average reading error from the electrode thickness measurement.</w:t>
      </w:r>
    </w:p>
    <w:p w14:paraId="5CD93547" w14:textId="77777777" w:rsidR="00B71CC8" w:rsidRDefault="00B71CC8" w:rsidP="00EF18A5">
      <w:pPr>
        <w:spacing w:line="360" w:lineRule="auto"/>
        <w:jc w:val="both"/>
      </w:pPr>
    </w:p>
    <w:p w14:paraId="5FEF416F" w14:textId="59A58477" w:rsidR="00EF18A5" w:rsidRDefault="00563A81" w:rsidP="00CE6FE6">
      <w:pPr>
        <w:spacing w:line="360" w:lineRule="auto"/>
        <w:jc w:val="center"/>
      </w:pPr>
      <w:r>
        <w:rPr>
          <w:noProof/>
        </w:rPr>
        <w:drawing>
          <wp:inline distT="0" distB="0" distL="0" distR="0" wp14:anchorId="3DD7BEA5" wp14:editId="688EDC37">
            <wp:extent cx="5943600" cy="1268095"/>
            <wp:effectExtent l="0" t="0" r="0"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25_new.t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1268095"/>
                    </a:xfrm>
                    <a:prstGeom prst="rect">
                      <a:avLst/>
                    </a:prstGeom>
                  </pic:spPr>
                </pic:pic>
              </a:graphicData>
            </a:graphic>
          </wp:inline>
        </w:drawing>
      </w:r>
    </w:p>
    <w:p w14:paraId="47DD14CC" w14:textId="17D44C77" w:rsidR="007E4CA2" w:rsidRDefault="00EF18A5" w:rsidP="003E10C9">
      <w:pPr>
        <w:spacing w:line="360" w:lineRule="auto"/>
        <w:jc w:val="both"/>
      </w:pPr>
      <w:r w:rsidRPr="00003507">
        <w:rPr>
          <w:b/>
        </w:rPr>
        <w:t xml:space="preserve">Supplementary Figure </w:t>
      </w:r>
      <w:r w:rsidR="00FE629B">
        <w:rPr>
          <w:b/>
        </w:rPr>
        <w:t>2</w:t>
      </w:r>
      <w:r w:rsidR="009415BF">
        <w:rPr>
          <w:b/>
        </w:rPr>
        <w:t>5</w:t>
      </w:r>
      <w:r w:rsidRPr="00C11E63">
        <w:t xml:space="preserve">. </w:t>
      </w:r>
      <w:r>
        <w:t xml:space="preserve">The electrode thickness </w:t>
      </w:r>
      <w:r w:rsidR="0081775D">
        <w:t>evolution under different cycle</w:t>
      </w:r>
      <w:r>
        <w:t xml:space="preserve"> numbers with </w:t>
      </w:r>
      <w:r w:rsidR="0081775D">
        <w:t xml:space="preserve">the </w:t>
      </w:r>
      <w:r w:rsidR="00545C93">
        <w:t>FFT</w:t>
      </w:r>
      <w:r>
        <w:t xml:space="preserve"> electro</w:t>
      </w:r>
      <w:r w:rsidR="001A5E62">
        <w:t>lyte</w:t>
      </w:r>
      <w:r w:rsidR="0081775D">
        <w:t>s</w:t>
      </w:r>
      <w:r w:rsidR="001A5E62">
        <w:t xml:space="preserve">, the cell is stopped at the </w:t>
      </w:r>
      <w:r>
        <w:t xml:space="preserve">charged state to make these SEM images: </w:t>
      </w:r>
      <w:r w:rsidR="00BB7238">
        <w:t>(</w:t>
      </w:r>
      <w:r w:rsidR="00BB7238" w:rsidRPr="00003507">
        <w:rPr>
          <w:b/>
        </w:rPr>
        <w:t>a</w:t>
      </w:r>
      <w:r w:rsidR="00BB7238">
        <w:t>) 1</w:t>
      </w:r>
      <w:r w:rsidR="00BB7238" w:rsidRPr="0058409D">
        <w:rPr>
          <w:vertAlign w:val="superscript"/>
        </w:rPr>
        <w:t>st</w:t>
      </w:r>
      <w:r w:rsidR="00BB7238">
        <w:t xml:space="preserve"> discharge, (</w:t>
      </w:r>
      <w:r w:rsidR="00BB7238" w:rsidRPr="00003507">
        <w:rPr>
          <w:b/>
        </w:rPr>
        <w:t>b</w:t>
      </w:r>
      <w:r w:rsidR="00BB7238">
        <w:t>) 20</w:t>
      </w:r>
      <w:r w:rsidR="00BB7238" w:rsidRPr="0058409D">
        <w:rPr>
          <w:vertAlign w:val="superscript"/>
        </w:rPr>
        <w:t>th</w:t>
      </w:r>
      <w:r w:rsidR="00BB7238">
        <w:t xml:space="preserve"> discharge, (</w:t>
      </w:r>
      <w:r w:rsidR="00BB7238" w:rsidRPr="00003507">
        <w:rPr>
          <w:b/>
        </w:rPr>
        <w:t>c</w:t>
      </w:r>
      <w:r w:rsidR="00BB7238">
        <w:t>) 50</w:t>
      </w:r>
      <w:r w:rsidR="00BB7238" w:rsidRPr="0058409D">
        <w:rPr>
          <w:vertAlign w:val="superscript"/>
        </w:rPr>
        <w:t>th</w:t>
      </w:r>
      <w:r w:rsidR="00BB7238">
        <w:t xml:space="preserve"> discharge, (</w:t>
      </w:r>
      <w:r w:rsidR="00BB7238" w:rsidRPr="00003507">
        <w:rPr>
          <w:b/>
        </w:rPr>
        <w:t>d</w:t>
      </w:r>
      <w:r w:rsidR="00BB7238">
        <w:t>) 200</w:t>
      </w:r>
      <w:r w:rsidR="00BB7238" w:rsidRPr="0058409D">
        <w:rPr>
          <w:vertAlign w:val="superscript"/>
        </w:rPr>
        <w:t>th</w:t>
      </w:r>
      <w:r w:rsidR="00BB7238">
        <w:t xml:space="preserve"> discharge.</w:t>
      </w:r>
      <w:r w:rsidR="00DF49FB">
        <w:t xml:space="preserve"> T</w:t>
      </w:r>
      <w:r w:rsidR="00DF49FB" w:rsidRPr="00A82A0F">
        <w:t>he error bar is defined as the average reading error from the electrode thickness measurement.</w:t>
      </w:r>
    </w:p>
    <w:p w14:paraId="17CAECC3" w14:textId="5CC51460" w:rsidR="00EF18A5" w:rsidRDefault="00563A81" w:rsidP="00CE6FE6">
      <w:pPr>
        <w:spacing w:line="360" w:lineRule="auto"/>
        <w:jc w:val="center"/>
      </w:pPr>
      <w:r>
        <w:rPr>
          <w:noProof/>
        </w:rPr>
        <w:lastRenderedPageBreak/>
        <w:drawing>
          <wp:inline distT="0" distB="0" distL="0" distR="0" wp14:anchorId="385A0DF1" wp14:editId="007C8047">
            <wp:extent cx="5943600" cy="124650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26_new.t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1246505"/>
                    </a:xfrm>
                    <a:prstGeom prst="rect">
                      <a:avLst/>
                    </a:prstGeom>
                  </pic:spPr>
                </pic:pic>
              </a:graphicData>
            </a:graphic>
          </wp:inline>
        </w:drawing>
      </w:r>
    </w:p>
    <w:p w14:paraId="6D35F6E1" w14:textId="77777777" w:rsidR="00DF49FB" w:rsidRDefault="00EF18A5" w:rsidP="00DF49FB">
      <w:pPr>
        <w:spacing w:line="360" w:lineRule="auto"/>
        <w:jc w:val="both"/>
      </w:pPr>
      <w:r w:rsidRPr="00003507">
        <w:rPr>
          <w:b/>
        </w:rPr>
        <w:t xml:space="preserve">Supplementary Figure </w:t>
      </w:r>
      <w:r w:rsidR="009F3985">
        <w:rPr>
          <w:b/>
        </w:rPr>
        <w:t>2</w:t>
      </w:r>
      <w:r w:rsidR="009415BF">
        <w:rPr>
          <w:b/>
        </w:rPr>
        <w:t>6</w:t>
      </w:r>
      <w:r w:rsidRPr="00C11E63">
        <w:t xml:space="preserve">. </w:t>
      </w:r>
      <w:r>
        <w:t xml:space="preserve">The electrode thickness </w:t>
      </w:r>
      <w:r w:rsidR="0081775D">
        <w:t>evolution under different cycle</w:t>
      </w:r>
      <w:r>
        <w:t xml:space="preserve"> numbers with </w:t>
      </w:r>
      <w:r w:rsidR="0081775D">
        <w:t xml:space="preserve">the </w:t>
      </w:r>
      <w:r w:rsidR="00545C93">
        <w:t>FST</w:t>
      </w:r>
      <w:r>
        <w:t xml:space="preserve"> electro</w:t>
      </w:r>
      <w:r w:rsidR="001A5E62">
        <w:t>lyte</w:t>
      </w:r>
      <w:r w:rsidR="0081775D">
        <w:t>s</w:t>
      </w:r>
      <w:r w:rsidR="001A5E62">
        <w:t xml:space="preserve">, the cell is stopped at the </w:t>
      </w:r>
      <w:r>
        <w:t xml:space="preserve">charged state to make these SEM images: </w:t>
      </w:r>
      <w:r w:rsidR="00BB7238">
        <w:t>(</w:t>
      </w:r>
      <w:r w:rsidR="00BB7238" w:rsidRPr="00003507">
        <w:rPr>
          <w:b/>
        </w:rPr>
        <w:t>a</w:t>
      </w:r>
      <w:r w:rsidR="00BB7238">
        <w:t>) 1</w:t>
      </w:r>
      <w:r w:rsidR="00BB7238" w:rsidRPr="0058409D">
        <w:rPr>
          <w:vertAlign w:val="superscript"/>
        </w:rPr>
        <w:t>st</w:t>
      </w:r>
      <w:r w:rsidR="00BB7238">
        <w:t xml:space="preserve"> discharge, (</w:t>
      </w:r>
      <w:r w:rsidR="00BB7238" w:rsidRPr="00003507">
        <w:rPr>
          <w:b/>
        </w:rPr>
        <w:t>b</w:t>
      </w:r>
      <w:r w:rsidR="00BB7238">
        <w:t>) 20</w:t>
      </w:r>
      <w:r w:rsidR="00BB7238" w:rsidRPr="0058409D">
        <w:rPr>
          <w:vertAlign w:val="superscript"/>
        </w:rPr>
        <w:t>th</w:t>
      </w:r>
      <w:r w:rsidR="00BB7238">
        <w:t xml:space="preserve"> discharge, (</w:t>
      </w:r>
      <w:r w:rsidR="00BB7238" w:rsidRPr="00003507">
        <w:rPr>
          <w:b/>
        </w:rPr>
        <w:t>c</w:t>
      </w:r>
      <w:r w:rsidR="00BB7238">
        <w:t>) 50</w:t>
      </w:r>
      <w:r w:rsidR="00BB7238" w:rsidRPr="0058409D">
        <w:rPr>
          <w:vertAlign w:val="superscript"/>
        </w:rPr>
        <w:t>th</w:t>
      </w:r>
      <w:r w:rsidR="00BB7238">
        <w:t xml:space="preserve"> discharge, (</w:t>
      </w:r>
      <w:r w:rsidR="00BB7238" w:rsidRPr="00003507">
        <w:rPr>
          <w:b/>
        </w:rPr>
        <w:t>d</w:t>
      </w:r>
      <w:r w:rsidR="00BB7238">
        <w:t>) 200</w:t>
      </w:r>
      <w:r w:rsidR="00BB7238" w:rsidRPr="0058409D">
        <w:rPr>
          <w:vertAlign w:val="superscript"/>
        </w:rPr>
        <w:t>th</w:t>
      </w:r>
      <w:r w:rsidR="00BB7238">
        <w:t xml:space="preserve"> discharge.</w:t>
      </w:r>
      <w:r w:rsidR="00DF49FB">
        <w:t xml:space="preserve"> T</w:t>
      </w:r>
      <w:r w:rsidR="00DF49FB" w:rsidRPr="00A82A0F">
        <w:t>he error bar is defined as the average reading error from the electrode thickness measurement.</w:t>
      </w:r>
    </w:p>
    <w:p w14:paraId="3871E678" w14:textId="3220EC4C" w:rsidR="007E4CA2" w:rsidRDefault="007E4CA2" w:rsidP="00DD2352">
      <w:pPr>
        <w:spacing w:line="360" w:lineRule="auto"/>
        <w:jc w:val="both"/>
      </w:pPr>
    </w:p>
    <w:p w14:paraId="2850BC4D" w14:textId="5A7A29BF" w:rsidR="007E4CA2" w:rsidRDefault="007E4CA2" w:rsidP="00DD2352">
      <w:pPr>
        <w:spacing w:line="360" w:lineRule="auto"/>
        <w:jc w:val="both"/>
      </w:pPr>
    </w:p>
    <w:p w14:paraId="0C7BE171" w14:textId="0B930975" w:rsidR="005129C3" w:rsidRDefault="0030046D" w:rsidP="009415BF">
      <w:pPr>
        <w:spacing w:line="360" w:lineRule="auto"/>
        <w:jc w:val="center"/>
        <w:rPr>
          <w:sz w:val="20"/>
          <w:szCs w:val="20"/>
        </w:rPr>
      </w:pPr>
      <w:r>
        <w:rPr>
          <w:noProof/>
          <w:sz w:val="20"/>
          <w:szCs w:val="20"/>
        </w:rPr>
        <w:drawing>
          <wp:inline distT="0" distB="0" distL="0" distR="0" wp14:anchorId="22DE92BD" wp14:editId="0196CE80">
            <wp:extent cx="5943600" cy="38766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27.t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3876675"/>
                    </a:xfrm>
                    <a:prstGeom prst="rect">
                      <a:avLst/>
                    </a:prstGeom>
                  </pic:spPr>
                </pic:pic>
              </a:graphicData>
            </a:graphic>
          </wp:inline>
        </w:drawing>
      </w:r>
    </w:p>
    <w:p w14:paraId="56B227A4" w14:textId="21F16CFB" w:rsidR="00272225" w:rsidRPr="009415BF" w:rsidRDefault="009415BF" w:rsidP="009415BF">
      <w:pPr>
        <w:spacing w:line="360" w:lineRule="auto"/>
        <w:jc w:val="both"/>
        <w:rPr>
          <w:bCs/>
        </w:rPr>
      </w:pPr>
      <w:r w:rsidRPr="00003507">
        <w:rPr>
          <w:b/>
        </w:rPr>
        <w:t xml:space="preserve">Supplementary Figure </w:t>
      </w:r>
      <w:r>
        <w:rPr>
          <w:b/>
        </w:rPr>
        <w:t>2</w:t>
      </w:r>
      <w:r w:rsidR="0070381A">
        <w:rPr>
          <w:b/>
        </w:rPr>
        <w:t>7</w:t>
      </w:r>
      <w:r w:rsidRPr="00C11E63">
        <w:t xml:space="preserve">. </w:t>
      </w:r>
      <w:r w:rsidRPr="009415BF">
        <w:rPr>
          <w:b/>
          <w:bCs/>
        </w:rPr>
        <w:t xml:space="preserve">Morphology and energy dispersive X-ray (EDX) mapping analysis of Si particles after 200 cycles in FST electrolytes. </w:t>
      </w:r>
      <w:r w:rsidRPr="009415BF">
        <w:rPr>
          <w:bCs/>
        </w:rPr>
        <w:t>The C, O, F, and P signals are shown in yellow, blue, green, and magenta, respectively. The last photo shows the combination of C, O, F, and P mapping, representing the overview of SEI distribution on the SiMPs.</w:t>
      </w:r>
    </w:p>
    <w:p w14:paraId="1DD68DD4" w14:textId="77777777" w:rsidR="00BC4AF8" w:rsidRDefault="00BC4AF8" w:rsidP="009C366C">
      <w:pPr>
        <w:jc w:val="center"/>
        <w:rPr>
          <w:sz w:val="20"/>
          <w:szCs w:val="20"/>
        </w:rPr>
      </w:pPr>
    </w:p>
    <w:p w14:paraId="3E52E9A4" w14:textId="77777777" w:rsidR="00BC4AF8" w:rsidRDefault="00BC4AF8" w:rsidP="009C366C">
      <w:pPr>
        <w:jc w:val="center"/>
        <w:rPr>
          <w:sz w:val="20"/>
          <w:szCs w:val="20"/>
        </w:rPr>
      </w:pPr>
    </w:p>
    <w:p w14:paraId="0E83E719" w14:textId="77777777" w:rsidR="00BC4AF8" w:rsidRDefault="00BC4AF8" w:rsidP="00BC4AF8">
      <w:pPr>
        <w:rPr>
          <w:sz w:val="20"/>
          <w:szCs w:val="20"/>
        </w:rPr>
      </w:pPr>
    </w:p>
    <w:p w14:paraId="4D321D20" w14:textId="77777777" w:rsidR="00BC4AF8" w:rsidRDefault="00BC4AF8" w:rsidP="00BC4AF8">
      <w:pPr>
        <w:rPr>
          <w:sz w:val="20"/>
          <w:szCs w:val="20"/>
        </w:rPr>
      </w:pPr>
    </w:p>
    <w:p w14:paraId="00225120" w14:textId="565D1D19" w:rsidR="00272225" w:rsidRDefault="0030046D" w:rsidP="009C366C">
      <w:pPr>
        <w:jc w:val="center"/>
        <w:rPr>
          <w:sz w:val="20"/>
          <w:szCs w:val="20"/>
        </w:rPr>
      </w:pPr>
      <w:r>
        <w:rPr>
          <w:noProof/>
          <w:sz w:val="20"/>
          <w:szCs w:val="20"/>
        </w:rPr>
        <w:drawing>
          <wp:inline distT="0" distB="0" distL="0" distR="0" wp14:anchorId="3FD8B4CD" wp14:editId="4E374DE7">
            <wp:extent cx="5943600" cy="39535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29.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3953510"/>
                    </a:xfrm>
                    <a:prstGeom prst="rect">
                      <a:avLst/>
                    </a:prstGeom>
                  </pic:spPr>
                </pic:pic>
              </a:graphicData>
            </a:graphic>
          </wp:inline>
        </w:drawing>
      </w:r>
    </w:p>
    <w:p w14:paraId="72D02D76" w14:textId="529C95C0" w:rsidR="00FB03CC" w:rsidRPr="009415BF" w:rsidRDefault="009415BF" w:rsidP="009415BF">
      <w:pPr>
        <w:spacing w:line="360" w:lineRule="auto"/>
        <w:jc w:val="both"/>
        <w:rPr>
          <w:bCs/>
        </w:rPr>
      </w:pPr>
      <w:r w:rsidRPr="00003507">
        <w:rPr>
          <w:b/>
        </w:rPr>
        <w:t xml:space="preserve">Supplementary Figure </w:t>
      </w:r>
      <w:r>
        <w:rPr>
          <w:b/>
        </w:rPr>
        <w:t>2</w:t>
      </w:r>
      <w:r w:rsidR="0070381A">
        <w:rPr>
          <w:b/>
        </w:rPr>
        <w:t>8</w:t>
      </w:r>
      <w:r>
        <w:t xml:space="preserve">. </w:t>
      </w:r>
      <w:r w:rsidRPr="009415BF">
        <w:rPr>
          <w:b/>
          <w:bCs/>
        </w:rPr>
        <w:t xml:space="preserve">Morphology and energy dispersive X-ray (EDX) mapping analysis of Si particles after 200 cycles in FFT electrolytes. </w:t>
      </w:r>
      <w:r w:rsidRPr="009415BF">
        <w:rPr>
          <w:bCs/>
        </w:rPr>
        <w:t>The C, O, F, and P signals are shown in yellow, blue, green, and magenta, respectively. The last photo shows the combination of C, O, F, and P mapping, representing the overview of SEI distribution on the SiMPs.</w:t>
      </w:r>
    </w:p>
    <w:p w14:paraId="7CE850FE" w14:textId="77777777" w:rsidR="00BC4AF8" w:rsidRDefault="00BC4AF8" w:rsidP="00BC4AF8">
      <w:pPr>
        <w:rPr>
          <w:sz w:val="20"/>
          <w:szCs w:val="20"/>
        </w:rPr>
      </w:pPr>
    </w:p>
    <w:p w14:paraId="564C85A8" w14:textId="77777777" w:rsidR="00BC4AF8" w:rsidRDefault="00BC4AF8" w:rsidP="00BC4AF8">
      <w:pPr>
        <w:rPr>
          <w:sz w:val="20"/>
          <w:szCs w:val="20"/>
        </w:rPr>
      </w:pPr>
    </w:p>
    <w:p w14:paraId="62B624E8" w14:textId="77777777" w:rsidR="00BC4AF8" w:rsidRDefault="00BC4AF8" w:rsidP="00BC4AF8">
      <w:pPr>
        <w:rPr>
          <w:sz w:val="20"/>
          <w:szCs w:val="20"/>
        </w:rPr>
      </w:pPr>
    </w:p>
    <w:p w14:paraId="375A49E1" w14:textId="77777777" w:rsidR="00BC4AF8" w:rsidRDefault="00BC4AF8" w:rsidP="00BC4AF8">
      <w:pPr>
        <w:rPr>
          <w:sz w:val="20"/>
          <w:szCs w:val="20"/>
        </w:rPr>
      </w:pPr>
    </w:p>
    <w:p w14:paraId="0B875A66" w14:textId="77777777" w:rsidR="00BC4AF8" w:rsidRDefault="00BC4AF8" w:rsidP="00BC4AF8">
      <w:pPr>
        <w:rPr>
          <w:sz w:val="20"/>
          <w:szCs w:val="20"/>
        </w:rPr>
      </w:pPr>
    </w:p>
    <w:p w14:paraId="676DFD58" w14:textId="77777777" w:rsidR="00BC4AF8" w:rsidRDefault="00BC4AF8" w:rsidP="00BC4AF8">
      <w:pPr>
        <w:rPr>
          <w:sz w:val="20"/>
          <w:szCs w:val="20"/>
        </w:rPr>
      </w:pPr>
    </w:p>
    <w:p w14:paraId="31E41D97" w14:textId="77777777" w:rsidR="00BC4AF8" w:rsidRDefault="00BC4AF8" w:rsidP="00BC4AF8">
      <w:pPr>
        <w:rPr>
          <w:sz w:val="20"/>
          <w:szCs w:val="20"/>
        </w:rPr>
      </w:pPr>
    </w:p>
    <w:p w14:paraId="5CF3685A" w14:textId="77777777" w:rsidR="00BC4AF8" w:rsidRDefault="00BC4AF8" w:rsidP="00BC4AF8">
      <w:pPr>
        <w:rPr>
          <w:sz w:val="20"/>
          <w:szCs w:val="20"/>
        </w:rPr>
      </w:pPr>
    </w:p>
    <w:p w14:paraId="329B75D7" w14:textId="77777777" w:rsidR="00BC4AF8" w:rsidRDefault="00BC4AF8" w:rsidP="00BC4AF8">
      <w:pPr>
        <w:rPr>
          <w:sz w:val="20"/>
          <w:szCs w:val="20"/>
        </w:rPr>
      </w:pPr>
    </w:p>
    <w:p w14:paraId="7E60DA8B" w14:textId="77777777" w:rsidR="00BC4AF8" w:rsidRDefault="00BC4AF8" w:rsidP="00BC4AF8">
      <w:pPr>
        <w:rPr>
          <w:sz w:val="20"/>
          <w:szCs w:val="20"/>
        </w:rPr>
      </w:pPr>
    </w:p>
    <w:p w14:paraId="5415445B" w14:textId="77777777" w:rsidR="00BC4AF8" w:rsidRDefault="00BC4AF8" w:rsidP="00BC4AF8">
      <w:pPr>
        <w:rPr>
          <w:sz w:val="20"/>
          <w:szCs w:val="20"/>
        </w:rPr>
      </w:pPr>
    </w:p>
    <w:p w14:paraId="3FFD38BE" w14:textId="77777777" w:rsidR="00BC4AF8" w:rsidRDefault="00BC4AF8" w:rsidP="00BC4AF8">
      <w:pPr>
        <w:rPr>
          <w:sz w:val="20"/>
          <w:szCs w:val="20"/>
        </w:rPr>
      </w:pPr>
    </w:p>
    <w:p w14:paraId="097C595E" w14:textId="77777777" w:rsidR="00BC4AF8" w:rsidRDefault="00BC4AF8" w:rsidP="00BC4AF8">
      <w:pPr>
        <w:rPr>
          <w:sz w:val="20"/>
          <w:szCs w:val="20"/>
        </w:rPr>
      </w:pPr>
    </w:p>
    <w:p w14:paraId="51217994" w14:textId="77777777" w:rsidR="00BC4AF8" w:rsidRDefault="00BC4AF8" w:rsidP="00BC4AF8">
      <w:pPr>
        <w:rPr>
          <w:sz w:val="20"/>
          <w:szCs w:val="20"/>
        </w:rPr>
      </w:pPr>
    </w:p>
    <w:p w14:paraId="4A31313E" w14:textId="77777777" w:rsidR="00BC4AF8" w:rsidRDefault="00BC4AF8" w:rsidP="00BC4AF8">
      <w:pPr>
        <w:rPr>
          <w:sz w:val="20"/>
          <w:szCs w:val="20"/>
        </w:rPr>
      </w:pPr>
    </w:p>
    <w:p w14:paraId="3A7ED9DC" w14:textId="77777777" w:rsidR="00BC4AF8" w:rsidRDefault="00BC4AF8" w:rsidP="00BC4AF8">
      <w:pPr>
        <w:rPr>
          <w:sz w:val="20"/>
          <w:szCs w:val="20"/>
        </w:rPr>
      </w:pPr>
    </w:p>
    <w:p w14:paraId="790EBE2F" w14:textId="77777777" w:rsidR="00BC4AF8" w:rsidRDefault="00BC4AF8" w:rsidP="00BC4AF8">
      <w:pPr>
        <w:rPr>
          <w:sz w:val="20"/>
          <w:szCs w:val="20"/>
        </w:rPr>
      </w:pPr>
    </w:p>
    <w:p w14:paraId="70EE5735" w14:textId="77777777" w:rsidR="00BC4AF8" w:rsidRDefault="00BC4AF8" w:rsidP="00BC4AF8">
      <w:pPr>
        <w:rPr>
          <w:sz w:val="20"/>
          <w:szCs w:val="20"/>
        </w:rPr>
      </w:pPr>
    </w:p>
    <w:p w14:paraId="6C6464AB" w14:textId="77777777" w:rsidR="00BC4AF8" w:rsidRDefault="00BC4AF8" w:rsidP="00BC4AF8">
      <w:pPr>
        <w:rPr>
          <w:sz w:val="20"/>
          <w:szCs w:val="20"/>
        </w:rPr>
      </w:pPr>
    </w:p>
    <w:p w14:paraId="1E404770" w14:textId="77777777" w:rsidR="00BC4AF8" w:rsidRDefault="00BC4AF8" w:rsidP="00BC4AF8">
      <w:pPr>
        <w:rPr>
          <w:sz w:val="20"/>
          <w:szCs w:val="20"/>
        </w:rPr>
      </w:pPr>
    </w:p>
    <w:p w14:paraId="3C799DD5" w14:textId="77777777" w:rsidR="00BC4AF8" w:rsidRDefault="00BC4AF8" w:rsidP="00BC4AF8">
      <w:pPr>
        <w:rPr>
          <w:sz w:val="20"/>
          <w:szCs w:val="20"/>
        </w:rPr>
      </w:pPr>
    </w:p>
    <w:p w14:paraId="57707210" w14:textId="77777777" w:rsidR="00BC4AF8" w:rsidRDefault="00BC4AF8" w:rsidP="00BC4AF8">
      <w:pPr>
        <w:rPr>
          <w:sz w:val="20"/>
          <w:szCs w:val="20"/>
        </w:rPr>
      </w:pPr>
    </w:p>
    <w:p w14:paraId="292082B5" w14:textId="6607E1DB" w:rsidR="009415BF" w:rsidRDefault="0030046D" w:rsidP="009C366C">
      <w:pPr>
        <w:jc w:val="center"/>
        <w:rPr>
          <w:sz w:val="20"/>
          <w:szCs w:val="20"/>
        </w:rPr>
      </w:pPr>
      <w:r>
        <w:rPr>
          <w:noProof/>
          <w:sz w:val="20"/>
          <w:szCs w:val="20"/>
        </w:rPr>
        <w:drawing>
          <wp:inline distT="0" distB="0" distL="0" distR="0" wp14:anchorId="05ECE208" wp14:editId="63C46B4F">
            <wp:extent cx="5943600" cy="3945890"/>
            <wp:effectExtent l="0" t="0" r="254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28.tif"/>
                    <pic:cNvPicPr/>
                  </pic:nvPicPr>
                  <pic:blipFill>
                    <a:blip r:embed="rId48">
                      <a:extLst>
                        <a:ext uri="{28A0092B-C50C-407E-A947-70E740481C1C}">
                          <a14:useLocalDpi xmlns:a14="http://schemas.microsoft.com/office/drawing/2010/main" val="0"/>
                        </a:ext>
                      </a:extLst>
                    </a:blip>
                    <a:stretch>
                      <a:fillRect/>
                    </a:stretch>
                  </pic:blipFill>
                  <pic:spPr>
                    <a:xfrm>
                      <a:off x="0" y="0"/>
                      <a:ext cx="5943600" cy="3945890"/>
                    </a:xfrm>
                    <a:prstGeom prst="rect">
                      <a:avLst/>
                    </a:prstGeom>
                  </pic:spPr>
                </pic:pic>
              </a:graphicData>
            </a:graphic>
          </wp:inline>
        </w:drawing>
      </w:r>
    </w:p>
    <w:p w14:paraId="050B2606" w14:textId="2C035AA1" w:rsidR="009415BF" w:rsidRDefault="009415BF" w:rsidP="009415BF">
      <w:pPr>
        <w:spacing w:line="360" w:lineRule="auto"/>
        <w:jc w:val="both"/>
        <w:rPr>
          <w:bCs/>
        </w:rPr>
      </w:pPr>
      <w:r w:rsidRPr="00003507">
        <w:rPr>
          <w:b/>
        </w:rPr>
        <w:t xml:space="preserve">Supplementary Figure </w:t>
      </w:r>
      <w:r w:rsidR="0070381A">
        <w:rPr>
          <w:b/>
        </w:rPr>
        <w:t>29</w:t>
      </w:r>
      <w:r w:rsidRPr="00C11E63">
        <w:t xml:space="preserve">. </w:t>
      </w:r>
      <w:r w:rsidRPr="009415BF">
        <w:rPr>
          <w:b/>
          <w:bCs/>
        </w:rPr>
        <w:t xml:space="preserve">Morphology and energy dispersive X-ray (EDX) mapping analysis of Si particles after 200 cycles in EE electrolytes. </w:t>
      </w:r>
      <w:r w:rsidRPr="009415BF">
        <w:rPr>
          <w:bCs/>
        </w:rPr>
        <w:t>The C, O, F, and P signals are shown in yellow, blue, green, and magenta, respectively. The last photo shows the combination of C, O, F, and P mapping, representing the overview of SEI distribution on the SiMPs.</w:t>
      </w:r>
    </w:p>
    <w:p w14:paraId="1760AEEB" w14:textId="77777777" w:rsidR="009C366C" w:rsidRDefault="009C366C" w:rsidP="009415BF">
      <w:pPr>
        <w:spacing w:line="360" w:lineRule="auto"/>
        <w:jc w:val="both"/>
        <w:rPr>
          <w:bCs/>
        </w:rPr>
      </w:pPr>
    </w:p>
    <w:p w14:paraId="5314749F" w14:textId="5D420B3A" w:rsidR="009E707C" w:rsidRDefault="003E4B51" w:rsidP="009C366C">
      <w:pPr>
        <w:jc w:val="center"/>
        <w:rPr>
          <w:sz w:val="20"/>
          <w:szCs w:val="20"/>
        </w:rPr>
      </w:pPr>
      <w:r>
        <w:rPr>
          <w:noProof/>
          <w:sz w:val="20"/>
          <w:szCs w:val="20"/>
        </w:rPr>
        <w:lastRenderedPageBreak/>
        <w:drawing>
          <wp:inline distT="0" distB="0" distL="0" distR="0" wp14:anchorId="347332B1" wp14:editId="345BAB8E">
            <wp:extent cx="3899197" cy="3024554"/>
            <wp:effectExtent l="0" t="0" r="635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30_new.ti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899197" cy="3024554"/>
                    </a:xfrm>
                    <a:prstGeom prst="rect">
                      <a:avLst/>
                    </a:prstGeom>
                  </pic:spPr>
                </pic:pic>
              </a:graphicData>
            </a:graphic>
          </wp:inline>
        </w:drawing>
      </w:r>
    </w:p>
    <w:p w14:paraId="1169415F" w14:textId="69A3A774" w:rsidR="009E707C" w:rsidRPr="009E707C" w:rsidRDefault="009E707C" w:rsidP="009E707C">
      <w:pPr>
        <w:spacing w:line="360" w:lineRule="auto"/>
        <w:jc w:val="both"/>
        <w:rPr>
          <w:bCs/>
        </w:rPr>
      </w:pPr>
      <w:r w:rsidRPr="00003507">
        <w:rPr>
          <w:b/>
        </w:rPr>
        <w:t xml:space="preserve">Supplementary Figure </w:t>
      </w:r>
      <w:r>
        <w:rPr>
          <w:b/>
        </w:rPr>
        <w:t>3</w:t>
      </w:r>
      <w:r w:rsidR="0070381A">
        <w:rPr>
          <w:b/>
        </w:rPr>
        <w:t>0</w:t>
      </w:r>
      <w:r w:rsidRPr="00C11E63">
        <w:t xml:space="preserve">. </w:t>
      </w:r>
      <w:r w:rsidRPr="009E707C">
        <w:rPr>
          <w:bCs/>
        </w:rPr>
        <w:t>Typical charge/discharge profiles of the µSi||NCA</w:t>
      </w:r>
      <w:r>
        <w:rPr>
          <w:bCs/>
        </w:rPr>
        <w:t xml:space="preserve"> (4 mAh cm</w:t>
      </w:r>
      <w:r w:rsidRPr="009E707C">
        <w:rPr>
          <w:bCs/>
          <w:vertAlign w:val="superscript"/>
        </w:rPr>
        <w:t>-2</w:t>
      </w:r>
      <w:r>
        <w:rPr>
          <w:bCs/>
        </w:rPr>
        <w:t>, N/P =1.1)</w:t>
      </w:r>
      <w:r w:rsidRPr="009E707C">
        <w:rPr>
          <w:bCs/>
        </w:rPr>
        <w:t xml:space="preserve"> coin cell in F</w:t>
      </w:r>
      <w:r>
        <w:rPr>
          <w:bCs/>
        </w:rPr>
        <w:t>F</w:t>
      </w:r>
      <w:r w:rsidRPr="009E707C">
        <w:rPr>
          <w:bCs/>
        </w:rPr>
        <w:t>T electrolytes</w:t>
      </w:r>
      <w:r>
        <w:rPr>
          <w:bCs/>
        </w:rPr>
        <w:t>. T</w:t>
      </w:r>
      <w:r w:rsidRPr="009E707C">
        <w:rPr>
          <w:bCs/>
        </w:rPr>
        <w:t>he cycle rate is C/5 at room temperature with the first formation cycle at C/20.</w:t>
      </w:r>
      <w:r w:rsidR="00222A3D">
        <w:rPr>
          <w:bCs/>
        </w:rPr>
        <w:t xml:space="preserve"> </w:t>
      </w:r>
      <w:r w:rsidR="00222A3D" w:rsidRPr="00222A3D">
        <w:rPr>
          <w:bCs/>
        </w:rPr>
        <w:t>Source data are provided as a Source Data file.</w:t>
      </w:r>
    </w:p>
    <w:p w14:paraId="25A6FB20" w14:textId="254D5D66" w:rsidR="00BC4AF8" w:rsidRDefault="00BC4AF8" w:rsidP="003D3472">
      <w:pPr>
        <w:spacing w:line="360" w:lineRule="auto"/>
        <w:rPr>
          <w:bCs/>
        </w:rPr>
      </w:pPr>
    </w:p>
    <w:p w14:paraId="33E5FBF3" w14:textId="1CD9B659" w:rsidR="009E707C" w:rsidRDefault="003E4B51" w:rsidP="009C366C">
      <w:pPr>
        <w:jc w:val="center"/>
        <w:rPr>
          <w:bCs/>
        </w:rPr>
      </w:pPr>
      <w:r>
        <w:rPr>
          <w:bCs/>
          <w:noProof/>
        </w:rPr>
        <w:drawing>
          <wp:inline distT="0" distB="0" distL="0" distR="0" wp14:anchorId="38D5648D" wp14:editId="57954665">
            <wp:extent cx="3908372" cy="300008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31_new.tif"/>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08372" cy="3000088"/>
                    </a:xfrm>
                    <a:prstGeom prst="rect">
                      <a:avLst/>
                    </a:prstGeom>
                  </pic:spPr>
                </pic:pic>
              </a:graphicData>
            </a:graphic>
          </wp:inline>
        </w:drawing>
      </w:r>
    </w:p>
    <w:p w14:paraId="43B46F34" w14:textId="371EB2F6" w:rsidR="009E707C" w:rsidRPr="009E707C" w:rsidRDefault="009E707C" w:rsidP="009E707C">
      <w:pPr>
        <w:spacing w:line="360" w:lineRule="auto"/>
        <w:jc w:val="both"/>
        <w:rPr>
          <w:bCs/>
        </w:rPr>
      </w:pPr>
      <w:r w:rsidRPr="00003507">
        <w:rPr>
          <w:b/>
        </w:rPr>
        <w:t xml:space="preserve">Supplementary Figure </w:t>
      </w:r>
      <w:r>
        <w:rPr>
          <w:b/>
        </w:rPr>
        <w:t>3</w:t>
      </w:r>
      <w:r w:rsidR="0070381A">
        <w:rPr>
          <w:b/>
        </w:rPr>
        <w:t>1</w:t>
      </w:r>
      <w:r w:rsidRPr="00C11E63">
        <w:t xml:space="preserve">. </w:t>
      </w:r>
      <w:r w:rsidRPr="009E707C">
        <w:rPr>
          <w:bCs/>
        </w:rPr>
        <w:t>Typical charge/discharge profiles of the µSi||NCA</w:t>
      </w:r>
      <w:r>
        <w:rPr>
          <w:bCs/>
        </w:rPr>
        <w:t xml:space="preserve"> (4 mAh cm</w:t>
      </w:r>
      <w:r w:rsidRPr="009E707C">
        <w:rPr>
          <w:bCs/>
          <w:vertAlign w:val="superscript"/>
        </w:rPr>
        <w:t>-2</w:t>
      </w:r>
      <w:r>
        <w:rPr>
          <w:bCs/>
        </w:rPr>
        <w:t>, N/P =1.1)</w:t>
      </w:r>
      <w:r w:rsidRPr="009E707C">
        <w:rPr>
          <w:bCs/>
        </w:rPr>
        <w:t xml:space="preserve"> coin cell in </w:t>
      </w:r>
      <w:r>
        <w:rPr>
          <w:bCs/>
        </w:rPr>
        <w:t>EE</w:t>
      </w:r>
      <w:r w:rsidRPr="009E707C">
        <w:rPr>
          <w:bCs/>
        </w:rPr>
        <w:t xml:space="preserve"> electrolytes</w:t>
      </w:r>
      <w:r>
        <w:rPr>
          <w:bCs/>
        </w:rPr>
        <w:t>. T</w:t>
      </w:r>
      <w:r w:rsidRPr="009E707C">
        <w:rPr>
          <w:bCs/>
        </w:rPr>
        <w:t>he cycle rate is C/5 at room temperature with the first formation cycle at C/20.</w:t>
      </w:r>
      <w:r w:rsidR="00222A3D">
        <w:rPr>
          <w:bCs/>
        </w:rPr>
        <w:t xml:space="preserve"> </w:t>
      </w:r>
      <w:r w:rsidR="00222A3D" w:rsidRPr="00222A3D">
        <w:rPr>
          <w:bCs/>
        </w:rPr>
        <w:t>Source data are provided as a Source Data file.</w:t>
      </w:r>
    </w:p>
    <w:p w14:paraId="221AE486" w14:textId="77777777" w:rsidR="009E707C" w:rsidRDefault="009E707C" w:rsidP="003D3472">
      <w:pPr>
        <w:spacing w:line="360" w:lineRule="auto"/>
        <w:rPr>
          <w:sz w:val="20"/>
          <w:szCs w:val="20"/>
        </w:rPr>
      </w:pPr>
    </w:p>
    <w:p w14:paraId="5D6712F3" w14:textId="5241AF45" w:rsidR="005129C3" w:rsidRDefault="003E4B51" w:rsidP="00B2158C">
      <w:pPr>
        <w:spacing w:line="360" w:lineRule="auto"/>
        <w:jc w:val="center"/>
        <w:rPr>
          <w:b/>
        </w:rPr>
      </w:pPr>
      <w:r>
        <w:rPr>
          <w:b/>
          <w:noProof/>
        </w:rPr>
        <w:lastRenderedPageBreak/>
        <w:drawing>
          <wp:inline distT="0" distB="0" distL="0" distR="0" wp14:anchorId="5D14FAA3" wp14:editId="1621635E">
            <wp:extent cx="5943600" cy="245173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32_new.tif"/>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2451735"/>
                    </a:xfrm>
                    <a:prstGeom prst="rect">
                      <a:avLst/>
                    </a:prstGeom>
                  </pic:spPr>
                </pic:pic>
              </a:graphicData>
            </a:graphic>
          </wp:inline>
        </w:drawing>
      </w:r>
    </w:p>
    <w:p w14:paraId="7F674D0C" w14:textId="4E28AEE9" w:rsidR="005129C3" w:rsidRDefault="005129C3" w:rsidP="005129C3">
      <w:pPr>
        <w:spacing w:line="360" w:lineRule="auto"/>
        <w:jc w:val="both"/>
      </w:pPr>
      <w:r w:rsidRPr="00003507">
        <w:rPr>
          <w:b/>
        </w:rPr>
        <w:t xml:space="preserve">Supplementary Figure </w:t>
      </w:r>
      <w:r w:rsidR="00FC4C85">
        <w:rPr>
          <w:b/>
        </w:rPr>
        <w:t>3</w:t>
      </w:r>
      <w:r w:rsidR="0070381A">
        <w:rPr>
          <w:b/>
        </w:rPr>
        <w:t>2</w:t>
      </w:r>
      <w:r w:rsidRPr="00C11E63">
        <w:t xml:space="preserve">. </w:t>
      </w:r>
      <w:r w:rsidRPr="005129C3">
        <w:t>Rate performance of µSi</w:t>
      </w:r>
      <w:r w:rsidR="00D93FF4">
        <w:rPr>
          <w:rFonts w:eastAsia="Times New Roman"/>
        </w:rPr>
        <w:t>||</w:t>
      </w:r>
      <w:r w:rsidRPr="005129C3">
        <w:t>NCA</w:t>
      </w:r>
      <w:r>
        <w:t xml:space="preserve"> full cells in </w:t>
      </w:r>
      <w:r w:rsidR="00B2158C">
        <w:t xml:space="preserve">the </w:t>
      </w:r>
      <w:r>
        <w:t xml:space="preserve">FST </w:t>
      </w:r>
      <w:r w:rsidRPr="00F368BF">
        <w:t>electrolytes: (</w:t>
      </w:r>
      <w:r w:rsidRPr="00F368BF">
        <w:rPr>
          <w:b/>
        </w:rPr>
        <w:t>a</w:t>
      </w:r>
      <w:r w:rsidRPr="00F368BF">
        <w:t>) cycle rate, (</w:t>
      </w:r>
      <w:r w:rsidRPr="00F368BF">
        <w:rPr>
          <w:b/>
        </w:rPr>
        <w:t>b</w:t>
      </w:r>
      <w:r w:rsidRPr="00F368BF">
        <w:t>) rate voltage profile</w:t>
      </w:r>
      <w:r w:rsidR="00B2158C">
        <w:t>s</w:t>
      </w:r>
      <w:r w:rsidRPr="00F368BF">
        <w:t>.</w:t>
      </w:r>
      <w:r w:rsidR="00222A3D">
        <w:t xml:space="preserve"> </w:t>
      </w:r>
      <w:r w:rsidR="00222A3D" w:rsidRPr="00222A3D">
        <w:t>Source data are provided as a Source Data file.</w:t>
      </w:r>
    </w:p>
    <w:p w14:paraId="63E6EFF7" w14:textId="77777777" w:rsidR="009C366C" w:rsidRDefault="009C366C" w:rsidP="005129C3">
      <w:pPr>
        <w:spacing w:line="360" w:lineRule="auto"/>
        <w:jc w:val="both"/>
      </w:pPr>
    </w:p>
    <w:p w14:paraId="515EA658" w14:textId="1C0242E6" w:rsidR="00FC4C85" w:rsidRDefault="00F87CF3" w:rsidP="00FC4C85">
      <w:pPr>
        <w:spacing w:line="360" w:lineRule="auto"/>
        <w:jc w:val="center"/>
      </w:pPr>
      <w:r>
        <w:rPr>
          <w:noProof/>
        </w:rPr>
        <w:drawing>
          <wp:inline distT="0" distB="0" distL="0" distR="0" wp14:anchorId="06A9BC5A" wp14:editId="74F92C32">
            <wp:extent cx="5943600" cy="256286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33.tif"/>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2562860"/>
                    </a:xfrm>
                    <a:prstGeom prst="rect">
                      <a:avLst/>
                    </a:prstGeom>
                  </pic:spPr>
                </pic:pic>
              </a:graphicData>
            </a:graphic>
          </wp:inline>
        </w:drawing>
      </w:r>
    </w:p>
    <w:p w14:paraId="0789B8B5" w14:textId="1DF91197" w:rsidR="003D3472" w:rsidRDefault="00FC4C85" w:rsidP="009C366C">
      <w:pPr>
        <w:spacing w:line="360" w:lineRule="auto"/>
        <w:jc w:val="both"/>
        <w:rPr>
          <w:bCs/>
        </w:rPr>
      </w:pPr>
      <w:r w:rsidRPr="00003507">
        <w:rPr>
          <w:b/>
        </w:rPr>
        <w:t xml:space="preserve">Supplementary Figure </w:t>
      </w:r>
      <w:r>
        <w:rPr>
          <w:b/>
        </w:rPr>
        <w:t>3</w:t>
      </w:r>
      <w:r w:rsidR="0070381A">
        <w:rPr>
          <w:b/>
        </w:rPr>
        <w:t>3</w:t>
      </w:r>
      <w:r w:rsidRPr="00C11E63">
        <w:t xml:space="preserve">. </w:t>
      </w:r>
      <w:r w:rsidRPr="00FC4C85">
        <w:rPr>
          <w:bCs/>
        </w:rPr>
        <w:t>The effect of external pressure on µSi||NCA (</w:t>
      </w:r>
      <w:r>
        <w:rPr>
          <w:bCs/>
        </w:rPr>
        <w:t>4 mAh cm</w:t>
      </w:r>
      <w:r w:rsidRPr="00FC4C85">
        <w:rPr>
          <w:bCs/>
          <w:vertAlign w:val="superscript"/>
        </w:rPr>
        <w:t>-2</w:t>
      </w:r>
      <w:r>
        <w:rPr>
          <w:bCs/>
        </w:rPr>
        <w:t>, N/P = 1.1</w:t>
      </w:r>
      <w:r w:rsidRPr="00FC4C85">
        <w:rPr>
          <w:bCs/>
        </w:rPr>
        <w:t xml:space="preserve">) pouch cell cycling. The μSi </w:t>
      </w:r>
      <w:r>
        <w:rPr>
          <w:bCs/>
        </w:rPr>
        <w:t>pouch</w:t>
      </w:r>
      <w:r w:rsidRPr="00FC4C85">
        <w:rPr>
          <w:bCs/>
        </w:rPr>
        <w:t xml:space="preserve"> cells were assembled with practical electrode loadings (~4 mAh cm</w:t>
      </w:r>
      <w:r w:rsidRPr="00FC4C85">
        <w:rPr>
          <w:bCs/>
          <w:vertAlign w:val="superscript"/>
        </w:rPr>
        <w:t>-2</w:t>
      </w:r>
      <w:r w:rsidRPr="00FC4C85">
        <w:rPr>
          <w:bCs/>
        </w:rPr>
        <w:t xml:space="preserve"> for NCA and ~4.1 mAh cm</w:t>
      </w:r>
      <w:r w:rsidRPr="00FC4C85">
        <w:rPr>
          <w:bCs/>
          <w:vertAlign w:val="superscript"/>
        </w:rPr>
        <w:t>-2</w:t>
      </w:r>
      <w:r w:rsidRPr="00FC4C85">
        <w:rPr>
          <w:bCs/>
        </w:rPr>
        <w:t xml:space="preserve"> for μSi, electrode size of ~2 cm by 2 cm)</w:t>
      </w:r>
      <w:r>
        <w:rPr>
          <w:bCs/>
        </w:rPr>
        <w:t xml:space="preserve"> and cycled with FST electrolytes</w:t>
      </w:r>
      <w:r w:rsidRPr="00FC4C85">
        <w:rPr>
          <w:bCs/>
        </w:rPr>
        <w:t>. Before cycling at C/5, one formation cycle at C/20 was conducted.</w:t>
      </w:r>
      <w:r>
        <w:rPr>
          <w:bCs/>
        </w:rPr>
        <w:t xml:space="preserve"> The external pressure was applied with a steel presser </w:t>
      </w:r>
      <w:r w:rsidR="00DE6D93">
        <w:rPr>
          <w:bCs/>
        </w:rPr>
        <w:t>at</w:t>
      </w:r>
      <w:r>
        <w:rPr>
          <w:bCs/>
        </w:rPr>
        <w:t xml:space="preserve"> 0.1 MPa.</w:t>
      </w:r>
      <w:r w:rsidR="00222A3D">
        <w:rPr>
          <w:bCs/>
        </w:rPr>
        <w:t xml:space="preserve"> </w:t>
      </w:r>
      <w:r w:rsidR="00222A3D" w:rsidRPr="00222A3D">
        <w:rPr>
          <w:bCs/>
        </w:rPr>
        <w:t>Source data are provided as a Source Data file.</w:t>
      </w:r>
    </w:p>
    <w:p w14:paraId="55F7C1FB" w14:textId="77777777" w:rsidR="007E4CA2" w:rsidRPr="009C366C" w:rsidRDefault="007E4CA2" w:rsidP="009C366C">
      <w:pPr>
        <w:spacing w:line="360" w:lineRule="auto"/>
        <w:jc w:val="both"/>
        <w:rPr>
          <w:bCs/>
        </w:rPr>
      </w:pPr>
    </w:p>
    <w:p w14:paraId="301DEB61" w14:textId="697C9534" w:rsidR="004B60ED" w:rsidRDefault="004B60ED" w:rsidP="004B60ED">
      <w:pPr>
        <w:spacing w:line="360" w:lineRule="auto"/>
        <w:jc w:val="center"/>
        <w:rPr>
          <w:b/>
        </w:rPr>
      </w:pPr>
      <w:r>
        <w:rPr>
          <w:b/>
          <w:noProof/>
        </w:rPr>
        <w:lastRenderedPageBreak/>
        <w:drawing>
          <wp:inline distT="0" distB="0" distL="0" distR="0" wp14:anchorId="436BB4D0" wp14:editId="02629CBF">
            <wp:extent cx="3566160" cy="31280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CA_xps_zong_1.tif"/>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569628" cy="3131052"/>
                    </a:xfrm>
                    <a:prstGeom prst="rect">
                      <a:avLst/>
                    </a:prstGeom>
                  </pic:spPr>
                </pic:pic>
              </a:graphicData>
            </a:graphic>
          </wp:inline>
        </w:drawing>
      </w:r>
    </w:p>
    <w:p w14:paraId="1DD6F7AF" w14:textId="034D2715" w:rsidR="00DD2352" w:rsidRDefault="004B60ED" w:rsidP="004B60ED">
      <w:pPr>
        <w:spacing w:line="360" w:lineRule="auto"/>
        <w:jc w:val="both"/>
      </w:pPr>
      <w:r w:rsidRPr="00003507">
        <w:rPr>
          <w:b/>
        </w:rPr>
        <w:t xml:space="preserve">Supplementary Figure </w:t>
      </w:r>
      <w:r w:rsidR="00DE6D93">
        <w:rPr>
          <w:b/>
        </w:rPr>
        <w:t>3</w:t>
      </w:r>
      <w:r w:rsidR="0070381A">
        <w:rPr>
          <w:b/>
        </w:rPr>
        <w:t>4</w:t>
      </w:r>
      <w:r w:rsidRPr="00960F75">
        <w:t>.</w:t>
      </w:r>
      <w:r>
        <w:rPr>
          <w:b/>
        </w:rPr>
        <w:t xml:space="preserve"> </w:t>
      </w:r>
      <w:r w:rsidRPr="00960F75">
        <w:t xml:space="preserve">XPS </w:t>
      </w:r>
      <w:r>
        <w:t xml:space="preserve">surface </w:t>
      </w:r>
      <w:r w:rsidRPr="00960F75">
        <w:t xml:space="preserve">spectra of </w:t>
      </w:r>
      <w:r>
        <w:t>NCA</w:t>
      </w:r>
      <w:r w:rsidRPr="00960F75">
        <w:t xml:space="preserve"> </w:t>
      </w:r>
      <w:r>
        <w:t>catho</w:t>
      </w:r>
      <w:r w:rsidRPr="00960F75">
        <w:t xml:space="preserve">de cycled in </w:t>
      </w:r>
      <w:r w:rsidR="002F3C34">
        <w:t xml:space="preserve">the </w:t>
      </w:r>
      <w:r w:rsidR="00EA41D6">
        <w:t>FFT</w:t>
      </w:r>
      <w:r>
        <w:t xml:space="preserve"> electrolyte</w:t>
      </w:r>
      <w:r w:rsidR="002F3C34">
        <w:t>s</w:t>
      </w:r>
      <w:r>
        <w:t xml:space="preserve"> </w:t>
      </w:r>
      <w:r w:rsidR="002F3C34">
        <w:t xml:space="preserve">in </w:t>
      </w:r>
      <w:r>
        <w:rPr>
          <w:rFonts w:cs="Times New Roman"/>
        </w:rPr>
        <w:t>μ</w:t>
      </w:r>
      <w:r>
        <w:t>Si</w:t>
      </w:r>
      <w:r w:rsidR="00D93FF4">
        <w:rPr>
          <w:rFonts w:eastAsia="Times New Roman"/>
        </w:rPr>
        <w:t>||</w:t>
      </w:r>
      <w:r>
        <w:t>NCA full cell</w:t>
      </w:r>
      <w:r w:rsidR="002F3C34">
        <w:t>s after</w:t>
      </w:r>
      <w:r w:rsidRPr="00960F75">
        <w:t xml:space="preserve"> </w:t>
      </w:r>
      <w:r>
        <w:t>5</w:t>
      </w:r>
      <w:r w:rsidR="002F3C34">
        <w:t>0</w:t>
      </w:r>
      <w:r w:rsidRPr="00960F75">
        <w:t xml:space="preserve"> </w:t>
      </w:r>
      <w:r w:rsidR="008216F6">
        <w:t>charge/</w:t>
      </w:r>
      <w:r w:rsidRPr="00960F75">
        <w:t>discharge</w:t>
      </w:r>
      <w:r w:rsidR="002F3C34">
        <w:t xml:space="preserve"> cycles</w:t>
      </w:r>
      <w:r w:rsidRPr="00960F75">
        <w:t>.</w:t>
      </w:r>
    </w:p>
    <w:p w14:paraId="3566F0D3" w14:textId="77777777" w:rsidR="004B60ED" w:rsidRDefault="004B60ED" w:rsidP="004B60ED">
      <w:pPr>
        <w:spacing w:line="360" w:lineRule="auto"/>
        <w:jc w:val="both"/>
        <w:rPr>
          <w:b/>
        </w:rPr>
      </w:pPr>
    </w:p>
    <w:p w14:paraId="49318D08" w14:textId="77777777" w:rsidR="004B60ED" w:rsidRDefault="004B60ED" w:rsidP="004B60ED">
      <w:pPr>
        <w:spacing w:line="360" w:lineRule="auto"/>
        <w:jc w:val="center"/>
        <w:rPr>
          <w:b/>
        </w:rPr>
      </w:pPr>
      <w:r>
        <w:rPr>
          <w:b/>
          <w:noProof/>
        </w:rPr>
        <w:drawing>
          <wp:inline distT="0" distB="0" distL="0" distR="0" wp14:anchorId="3FCB62EE" wp14:editId="4637D732">
            <wp:extent cx="4041648" cy="3533851"/>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NCA_xps_zong_2.ti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046294" cy="3537913"/>
                    </a:xfrm>
                    <a:prstGeom prst="rect">
                      <a:avLst/>
                    </a:prstGeom>
                  </pic:spPr>
                </pic:pic>
              </a:graphicData>
            </a:graphic>
          </wp:inline>
        </w:drawing>
      </w:r>
    </w:p>
    <w:p w14:paraId="4C5C81EA" w14:textId="29408C64" w:rsidR="003D3472" w:rsidRDefault="004B60ED" w:rsidP="00390384">
      <w:pPr>
        <w:spacing w:line="360" w:lineRule="auto"/>
        <w:jc w:val="both"/>
      </w:pPr>
      <w:r w:rsidRPr="00003507">
        <w:rPr>
          <w:b/>
        </w:rPr>
        <w:t xml:space="preserve">Supplementary Figure </w:t>
      </w:r>
      <w:r w:rsidR="00DE6D93">
        <w:rPr>
          <w:b/>
        </w:rPr>
        <w:t>3</w:t>
      </w:r>
      <w:r w:rsidR="0070381A">
        <w:rPr>
          <w:b/>
        </w:rPr>
        <w:t>5</w:t>
      </w:r>
      <w:r w:rsidRPr="00960F75">
        <w:t>.</w:t>
      </w:r>
      <w:r>
        <w:rPr>
          <w:b/>
        </w:rPr>
        <w:t xml:space="preserve"> </w:t>
      </w:r>
      <w:r w:rsidRPr="00960F75">
        <w:t xml:space="preserve">XPS </w:t>
      </w:r>
      <w:r>
        <w:t xml:space="preserve">surface </w:t>
      </w:r>
      <w:r w:rsidRPr="00960F75">
        <w:t xml:space="preserve">spectra of </w:t>
      </w:r>
      <w:r>
        <w:t>NCA</w:t>
      </w:r>
      <w:r w:rsidRPr="00960F75">
        <w:t xml:space="preserve"> </w:t>
      </w:r>
      <w:r>
        <w:t>catho</w:t>
      </w:r>
      <w:r w:rsidRPr="00960F75">
        <w:t xml:space="preserve">de cycled in </w:t>
      </w:r>
      <w:r w:rsidR="002F3C34">
        <w:t xml:space="preserve">the </w:t>
      </w:r>
      <w:r w:rsidR="00EA41D6">
        <w:t>FST</w:t>
      </w:r>
      <w:r>
        <w:t xml:space="preserve"> electrolyte</w:t>
      </w:r>
      <w:r w:rsidR="002F3C34">
        <w:t>s</w:t>
      </w:r>
      <w:r>
        <w:t xml:space="preserve"> </w:t>
      </w:r>
      <w:r w:rsidR="002F3C34">
        <w:t xml:space="preserve">in </w:t>
      </w:r>
      <w:r>
        <w:rPr>
          <w:rFonts w:cs="Times New Roman"/>
        </w:rPr>
        <w:t>μ</w:t>
      </w:r>
      <w:r>
        <w:t>Si</w:t>
      </w:r>
      <w:r w:rsidR="00D93FF4">
        <w:rPr>
          <w:rFonts w:eastAsia="Times New Roman"/>
        </w:rPr>
        <w:t>||</w:t>
      </w:r>
      <w:r>
        <w:t>NCA full cell</w:t>
      </w:r>
      <w:r w:rsidR="002F3C34">
        <w:t>s</w:t>
      </w:r>
      <w:r w:rsidRPr="00960F75">
        <w:t xml:space="preserve"> after </w:t>
      </w:r>
      <w:r>
        <w:t>5</w:t>
      </w:r>
      <w:r w:rsidR="002F3C34">
        <w:t>0</w:t>
      </w:r>
      <w:r w:rsidRPr="00960F75">
        <w:t xml:space="preserve"> </w:t>
      </w:r>
      <w:r w:rsidR="008216F6">
        <w:t>charge/</w:t>
      </w:r>
      <w:r w:rsidRPr="00960F75">
        <w:t>discharge</w:t>
      </w:r>
      <w:r w:rsidR="002F3C34">
        <w:t xml:space="preserve"> cycles</w:t>
      </w:r>
      <w:r w:rsidRPr="00960F75">
        <w:t>.</w:t>
      </w:r>
    </w:p>
    <w:p w14:paraId="662AC586" w14:textId="03469FFC" w:rsidR="00B15E26" w:rsidRPr="00B15E26" w:rsidRDefault="00B15E26" w:rsidP="00B15E26">
      <w:pPr>
        <w:pStyle w:val="P10"/>
        <w:spacing w:before="360" w:after="240" w:line="360" w:lineRule="auto"/>
        <w:rPr>
          <w:rFonts w:ascii="Times New Roman" w:hAnsi="Times New Roman"/>
          <w:b/>
          <w:bCs/>
          <w:i/>
          <w:sz w:val="24"/>
        </w:rPr>
      </w:pPr>
      <w:r w:rsidRPr="00B15E26">
        <w:rPr>
          <w:rFonts w:ascii="Times New Roman" w:hAnsi="Times New Roman"/>
          <w:b/>
          <w:bCs/>
          <w:i/>
          <w:sz w:val="24"/>
        </w:rPr>
        <w:lastRenderedPageBreak/>
        <w:t>4. Supplementary References</w:t>
      </w:r>
    </w:p>
    <w:p w14:paraId="22860019" w14:textId="2204E737"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fldChar w:fldCharType="begin"/>
      </w:r>
      <w:r w:rsidRPr="00F4082D">
        <w:rPr>
          <w:rFonts w:asciiTheme="minorHAnsi" w:hAnsiTheme="minorHAnsi" w:cstheme="minorHAnsi"/>
        </w:rPr>
        <w:instrText xml:space="preserve"> ADDIN EN.REFLIST </w:instrText>
      </w:r>
      <w:r w:rsidRPr="00F4082D">
        <w:rPr>
          <w:rFonts w:asciiTheme="minorHAnsi" w:hAnsiTheme="minorHAnsi" w:cstheme="minorHAnsi"/>
        </w:rPr>
        <w:fldChar w:fldCharType="separate"/>
      </w:r>
      <w:r w:rsidRPr="00F4082D">
        <w:rPr>
          <w:rFonts w:asciiTheme="minorHAnsi" w:hAnsiTheme="minorHAnsi" w:cstheme="minorHAnsi"/>
        </w:rPr>
        <w:t>1</w:t>
      </w:r>
      <w:r w:rsidRPr="00F4082D">
        <w:rPr>
          <w:rFonts w:asciiTheme="minorHAnsi" w:hAnsiTheme="minorHAnsi" w:cstheme="minorHAnsi"/>
        </w:rPr>
        <w:tab/>
        <w:t>Wu, M.</w:t>
      </w:r>
      <w:r w:rsidRPr="00F4082D">
        <w:rPr>
          <w:rFonts w:asciiTheme="minorHAnsi" w:hAnsiTheme="minorHAnsi" w:cstheme="minorHAnsi"/>
          <w:i/>
        </w:rPr>
        <w:t xml:space="preserve"> et al.</w:t>
      </w:r>
      <w:r w:rsidRPr="00F4082D">
        <w:rPr>
          <w:rFonts w:asciiTheme="minorHAnsi" w:hAnsiTheme="minorHAnsi" w:cstheme="minorHAnsi"/>
        </w:rPr>
        <w:t xml:space="preserve"> In situ formed Si nanoparticle network with micron-sized Si particles for lithium-ion battery anodes. </w:t>
      </w:r>
      <w:r w:rsidR="00FD46F3" w:rsidRPr="00FD46F3">
        <w:rPr>
          <w:rFonts w:asciiTheme="minorHAnsi" w:hAnsiTheme="minorHAnsi" w:cstheme="minorHAnsi"/>
          <w:i/>
        </w:rPr>
        <w:t>Nano Lett.</w:t>
      </w:r>
      <w:r w:rsidRPr="00F4082D">
        <w:rPr>
          <w:rFonts w:asciiTheme="minorHAnsi" w:hAnsiTheme="minorHAnsi" w:cstheme="minorHAnsi"/>
        </w:rPr>
        <w:t xml:space="preserve"> </w:t>
      </w:r>
      <w:r w:rsidRPr="00F4082D">
        <w:rPr>
          <w:rFonts w:asciiTheme="minorHAnsi" w:hAnsiTheme="minorHAnsi" w:cstheme="minorHAnsi"/>
          <w:b/>
        </w:rPr>
        <w:t>13</w:t>
      </w:r>
      <w:r w:rsidRPr="00F4082D">
        <w:rPr>
          <w:rFonts w:asciiTheme="minorHAnsi" w:hAnsiTheme="minorHAnsi" w:cstheme="minorHAnsi"/>
        </w:rPr>
        <w:t>, 5397</w:t>
      </w:r>
      <w:r w:rsidR="00FD46F3" w:rsidRPr="00FD46F3">
        <w:rPr>
          <w:rFonts w:asciiTheme="minorHAnsi" w:hAnsiTheme="minorHAnsi" w:cstheme="minorHAnsi"/>
          <w:bCs/>
          <w:color w:val="000000" w:themeColor="text1"/>
        </w:rPr>
        <w:t>–</w:t>
      </w:r>
      <w:r w:rsidRPr="00F4082D">
        <w:rPr>
          <w:rFonts w:asciiTheme="minorHAnsi" w:hAnsiTheme="minorHAnsi" w:cstheme="minorHAnsi"/>
        </w:rPr>
        <w:t>5402 (2013).</w:t>
      </w:r>
    </w:p>
    <w:p w14:paraId="09BE890A" w14:textId="3CD103A5"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2</w:t>
      </w:r>
      <w:r w:rsidRPr="00F4082D">
        <w:rPr>
          <w:rFonts w:asciiTheme="minorHAnsi" w:hAnsiTheme="minorHAnsi" w:cstheme="minorHAnsi"/>
        </w:rPr>
        <w:tab/>
        <w:t>Li, Y.</w:t>
      </w:r>
      <w:r w:rsidRPr="00F4082D">
        <w:rPr>
          <w:rFonts w:asciiTheme="minorHAnsi" w:hAnsiTheme="minorHAnsi" w:cstheme="minorHAnsi"/>
          <w:i/>
        </w:rPr>
        <w:t xml:space="preserve"> et al.</w:t>
      </w:r>
      <w:r w:rsidRPr="00F4082D">
        <w:rPr>
          <w:rFonts w:asciiTheme="minorHAnsi" w:hAnsiTheme="minorHAnsi" w:cstheme="minorHAnsi"/>
        </w:rPr>
        <w:t xml:space="preserve"> Growth of conformal graphene cages on micrometer-sized silicon particles as stable battery anodes. </w:t>
      </w:r>
      <w:r w:rsidR="00FD46F3">
        <w:rPr>
          <w:rFonts w:asciiTheme="minorHAnsi" w:hAnsiTheme="minorHAnsi" w:cstheme="minorHAnsi"/>
          <w:i/>
        </w:rPr>
        <w:t>Nat.</w:t>
      </w:r>
      <w:r w:rsidRPr="00F4082D">
        <w:rPr>
          <w:rFonts w:asciiTheme="minorHAnsi" w:hAnsiTheme="minorHAnsi" w:cstheme="minorHAnsi"/>
          <w:i/>
        </w:rPr>
        <w:t xml:space="preserve"> Energy </w:t>
      </w:r>
      <w:r w:rsidRPr="00F4082D">
        <w:rPr>
          <w:rFonts w:asciiTheme="minorHAnsi" w:hAnsiTheme="minorHAnsi" w:cstheme="minorHAnsi"/>
          <w:b/>
        </w:rPr>
        <w:t>1</w:t>
      </w:r>
      <w:r w:rsidRPr="00F4082D">
        <w:rPr>
          <w:rFonts w:asciiTheme="minorHAnsi" w:hAnsiTheme="minorHAnsi" w:cstheme="minorHAnsi"/>
          <w:i/>
        </w:rPr>
        <w:t xml:space="preserve">, </w:t>
      </w:r>
      <w:r w:rsidRPr="00FD46F3">
        <w:rPr>
          <w:rFonts w:asciiTheme="minorHAnsi" w:hAnsiTheme="minorHAnsi" w:cstheme="minorHAnsi"/>
        </w:rPr>
        <w:t>1</w:t>
      </w:r>
      <w:r w:rsidRPr="00FD46F3">
        <w:rPr>
          <w:rFonts w:asciiTheme="minorHAnsi" w:hAnsiTheme="minorHAnsi" w:cstheme="minorHAnsi"/>
          <w:bCs/>
          <w:color w:val="000000" w:themeColor="text1"/>
        </w:rPr>
        <w:t>–</w:t>
      </w:r>
      <w:r w:rsidRPr="00FD46F3">
        <w:rPr>
          <w:rFonts w:asciiTheme="minorHAnsi" w:hAnsiTheme="minorHAnsi" w:cstheme="minorHAnsi"/>
        </w:rPr>
        <w:t>9 (2016)</w:t>
      </w:r>
      <w:r w:rsidRPr="00F4082D">
        <w:rPr>
          <w:rFonts w:asciiTheme="minorHAnsi" w:hAnsiTheme="minorHAnsi" w:cstheme="minorHAnsi"/>
        </w:rPr>
        <w:t>.</w:t>
      </w:r>
    </w:p>
    <w:p w14:paraId="6D9C02D2" w14:textId="6783BDE8"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3</w:t>
      </w:r>
      <w:r w:rsidRPr="00F4082D">
        <w:rPr>
          <w:rFonts w:asciiTheme="minorHAnsi" w:hAnsiTheme="minorHAnsi" w:cstheme="minorHAnsi"/>
        </w:rPr>
        <w:tab/>
        <w:t>Choi, S.</w:t>
      </w:r>
      <w:r w:rsidRPr="00F4082D">
        <w:rPr>
          <w:rFonts w:asciiTheme="minorHAnsi" w:hAnsiTheme="minorHAnsi" w:cstheme="minorHAnsi"/>
          <w:i/>
        </w:rPr>
        <w:t xml:space="preserve"> et al.</w:t>
      </w:r>
      <w:r w:rsidRPr="00F4082D">
        <w:rPr>
          <w:rFonts w:asciiTheme="minorHAnsi" w:hAnsiTheme="minorHAnsi" w:cstheme="minorHAnsi"/>
        </w:rPr>
        <w:t xml:space="preserve"> Highly elastic binders integrating polyrotaxanes for silicon microparticle anodes in lithium-ion batteries. </w:t>
      </w:r>
      <w:r w:rsidRPr="00F4082D">
        <w:rPr>
          <w:rFonts w:asciiTheme="minorHAnsi" w:hAnsiTheme="minorHAnsi" w:cstheme="minorHAnsi"/>
          <w:i/>
        </w:rPr>
        <w:t>Science</w:t>
      </w:r>
      <w:r w:rsidRPr="00F4082D">
        <w:rPr>
          <w:rFonts w:asciiTheme="minorHAnsi" w:hAnsiTheme="minorHAnsi" w:cstheme="minorHAnsi"/>
        </w:rPr>
        <w:t xml:space="preserve"> </w:t>
      </w:r>
      <w:r w:rsidRPr="00F4082D">
        <w:rPr>
          <w:rFonts w:asciiTheme="minorHAnsi" w:hAnsiTheme="minorHAnsi" w:cstheme="minorHAnsi"/>
          <w:b/>
        </w:rPr>
        <w:t>357</w:t>
      </w:r>
      <w:r w:rsidRPr="00F4082D">
        <w:rPr>
          <w:rFonts w:asciiTheme="minorHAnsi" w:hAnsiTheme="minorHAnsi" w:cstheme="minorHAnsi"/>
        </w:rPr>
        <w:t>, 279</w:t>
      </w:r>
      <w:r w:rsidR="00FD46F3" w:rsidRPr="00FD46F3">
        <w:rPr>
          <w:rFonts w:asciiTheme="minorHAnsi" w:hAnsiTheme="minorHAnsi" w:cstheme="minorHAnsi"/>
          <w:bCs/>
          <w:color w:val="000000" w:themeColor="text1"/>
        </w:rPr>
        <w:t>–</w:t>
      </w:r>
      <w:r w:rsidRPr="00F4082D">
        <w:rPr>
          <w:rFonts w:asciiTheme="minorHAnsi" w:hAnsiTheme="minorHAnsi" w:cstheme="minorHAnsi"/>
        </w:rPr>
        <w:t>283 (2017).</w:t>
      </w:r>
    </w:p>
    <w:p w14:paraId="1525295A" w14:textId="27E416B1"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4</w:t>
      </w:r>
      <w:r w:rsidRPr="00F4082D">
        <w:rPr>
          <w:rFonts w:asciiTheme="minorHAnsi" w:hAnsiTheme="minorHAnsi" w:cstheme="minorHAnsi"/>
        </w:rPr>
        <w:tab/>
        <w:t>Xu, Z.</w:t>
      </w:r>
      <w:r w:rsidRPr="00F4082D">
        <w:rPr>
          <w:rFonts w:asciiTheme="minorHAnsi" w:hAnsiTheme="minorHAnsi" w:cstheme="minorHAnsi"/>
          <w:i/>
        </w:rPr>
        <w:t xml:space="preserve"> et al.</w:t>
      </w:r>
      <w:r w:rsidRPr="00F4082D">
        <w:rPr>
          <w:rFonts w:asciiTheme="minorHAnsi" w:hAnsiTheme="minorHAnsi" w:cstheme="minorHAnsi"/>
        </w:rPr>
        <w:t xml:space="preserve"> Silicon Microparticle Anodes with Self-Healing Multiple Network Binder. </w:t>
      </w:r>
      <w:r w:rsidRPr="00F4082D">
        <w:rPr>
          <w:rFonts w:asciiTheme="minorHAnsi" w:hAnsiTheme="minorHAnsi" w:cstheme="minorHAnsi"/>
          <w:i/>
        </w:rPr>
        <w:t>Joule</w:t>
      </w:r>
      <w:r w:rsidRPr="00F4082D">
        <w:rPr>
          <w:rFonts w:asciiTheme="minorHAnsi" w:hAnsiTheme="minorHAnsi" w:cstheme="minorHAnsi"/>
        </w:rPr>
        <w:t xml:space="preserve"> </w:t>
      </w:r>
      <w:r w:rsidRPr="00F4082D">
        <w:rPr>
          <w:rFonts w:asciiTheme="minorHAnsi" w:hAnsiTheme="minorHAnsi" w:cstheme="minorHAnsi"/>
          <w:b/>
        </w:rPr>
        <w:t>2</w:t>
      </w:r>
      <w:r w:rsidRPr="00F4082D">
        <w:rPr>
          <w:rFonts w:asciiTheme="minorHAnsi" w:hAnsiTheme="minorHAnsi" w:cstheme="minorHAnsi"/>
        </w:rPr>
        <w:t>, 950</w:t>
      </w:r>
      <w:r w:rsidR="00FD46F3" w:rsidRPr="00FD46F3">
        <w:rPr>
          <w:rFonts w:asciiTheme="minorHAnsi" w:hAnsiTheme="minorHAnsi" w:cstheme="minorHAnsi"/>
          <w:bCs/>
          <w:color w:val="000000" w:themeColor="text1"/>
        </w:rPr>
        <w:t>–</w:t>
      </w:r>
      <w:r w:rsidRPr="00F4082D">
        <w:rPr>
          <w:rFonts w:asciiTheme="minorHAnsi" w:hAnsiTheme="minorHAnsi" w:cstheme="minorHAnsi"/>
        </w:rPr>
        <w:t>961 (2018).</w:t>
      </w:r>
    </w:p>
    <w:p w14:paraId="4DB02D4C" w14:textId="59BFD32E"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5</w:t>
      </w:r>
      <w:r w:rsidRPr="00F4082D">
        <w:rPr>
          <w:rFonts w:asciiTheme="minorHAnsi" w:hAnsiTheme="minorHAnsi" w:cstheme="minorHAnsi"/>
        </w:rPr>
        <w:tab/>
        <w:t>Wang, C.</w:t>
      </w:r>
      <w:r w:rsidRPr="00F4082D">
        <w:rPr>
          <w:rFonts w:asciiTheme="minorHAnsi" w:hAnsiTheme="minorHAnsi" w:cstheme="minorHAnsi"/>
          <w:i/>
        </w:rPr>
        <w:t xml:space="preserve"> et al.</w:t>
      </w:r>
      <w:r w:rsidRPr="00F4082D">
        <w:rPr>
          <w:rFonts w:asciiTheme="minorHAnsi" w:hAnsiTheme="minorHAnsi" w:cstheme="minorHAnsi"/>
        </w:rPr>
        <w:t xml:space="preserve"> Self-healing chemistry enables the stable operation of silicon microparticle anodes for high-energy lithium-ion batteries. </w:t>
      </w:r>
      <w:r w:rsidR="00FD46F3" w:rsidRPr="00FD46F3">
        <w:rPr>
          <w:rFonts w:asciiTheme="minorHAnsi" w:hAnsiTheme="minorHAnsi" w:cstheme="minorHAnsi"/>
          <w:i/>
        </w:rPr>
        <w:t>Nat. Chem.</w:t>
      </w:r>
      <w:r w:rsidRPr="00F4082D">
        <w:rPr>
          <w:rFonts w:asciiTheme="minorHAnsi" w:hAnsiTheme="minorHAnsi" w:cstheme="minorHAnsi"/>
        </w:rPr>
        <w:t xml:space="preserve"> </w:t>
      </w:r>
      <w:r w:rsidRPr="00F4082D">
        <w:rPr>
          <w:rFonts w:asciiTheme="minorHAnsi" w:hAnsiTheme="minorHAnsi" w:cstheme="minorHAnsi"/>
          <w:b/>
        </w:rPr>
        <w:t>5</w:t>
      </w:r>
      <w:r w:rsidRPr="00F4082D">
        <w:rPr>
          <w:rFonts w:asciiTheme="minorHAnsi" w:hAnsiTheme="minorHAnsi" w:cstheme="minorHAnsi"/>
        </w:rPr>
        <w:t>, 1042</w:t>
      </w:r>
      <w:r w:rsidR="00FD46F3" w:rsidRPr="00FD46F3">
        <w:rPr>
          <w:rFonts w:asciiTheme="minorHAnsi" w:hAnsiTheme="minorHAnsi" w:cstheme="minorHAnsi"/>
          <w:bCs/>
          <w:color w:val="000000" w:themeColor="text1"/>
        </w:rPr>
        <w:t>–</w:t>
      </w:r>
      <w:r w:rsidRPr="00F4082D">
        <w:rPr>
          <w:rFonts w:asciiTheme="minorHAnsi" w:hAnsiTheme="minorHAnsi" w:cstheme="minorHAnsi"/>
        </w:rPr>
        <w:t>1048 (2013).</w:t>
      </w:r>
    </w:p>
    <w:p w14:paraId="7AC6A103" w14:textId="69C36388"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6</w:t>
      </w:r>
      <w:r w:rsidRPr="00F4082D">
        <w:rPr>
          <w:rFonts w:asciiTheme="minorHAnsi" w:hAnsiTheme="minorHAnsi" w:cstheme="minorHAnsi"/>
        </w:rPr>
        <w:tab/>
        <w:t>Chen, J.</w:t>
      </w:r>
      <w:r w:rsidRPr="00F4082D">
        <w:rPr>
          <w:rFonts w:asciiTheme="minorHAnsi" w:hAnsiTheme="minorHAnsi" w:cstheme="minorHAnsi"/>
          <w:i/>
        </w:rPr>
        <w:t xml:space="preserve"> et al.</w:t>
      </w:r>
      <w:r w:rsidRPr="00F4082D">
        <w:rPr>
          <w:rFonts w:asciiTheme="minorHAnsi" w:hAnsiTheme="minorHAnsi" w:cstheme="minorHAnsi"/>
        </w:rPr>
        <w:t xml:space="preserve"> Electrolyte design for LiF-rich solid–electrolyte interfaces to enable high-performance microsized alloy anodes for batteries. </w:t>
      </w:r>
      <w:r w:rsidR="00FD46F3">
        <w:rPr>
          <w:rFonts w:asciiTheme="minorHAnsi" w:hAnsiTheme="minorHAnsi" w:cstheme="minorHAnsi"/>
          <w:i/>
        </w:rPr>
        <w:t>Nat.</w:t>
      </w:r>
      <w:r w:rsidRPr="00F4082D">
        <w:rPr>
          <w:rFonts w:asciiTheme="minorHAnsi" w:hAnsiTheme="minorHAnsi" w:cstheme="minorHAnsi"/>
          <w:i/>
        </w:rPr>
        <w:t xml:space="preserve"> Energy</w:t>
      </w:r>
      <w:r w:rsidRPr="00F4082D">
        <w:rPr>
          <w:rFonts w:asciiTheme="minorHAnsi" w:hAnsiTheme="minorHAnsi" w:cstheme="minorHAnsi"/>
        </w:rPr>
        <w:t xml:space="preserve"> </w:t>
      </w:r>
      <w:r w:rsidR="00FD46F3" w:rsidRPr="00FD46F3">
        <w:rPr>
          <w:rFonts w:asciiTheme="minorHAnsi" w:hAnsiTheme="minorHAnsi" w:cstheme="minorHAnsi"/>
          <w:b/>
        </w:rPr>
        <w:t>5</w:t>
      </w:r>
      <w:r w:rsidR="00FD46F3">
        <w:rPr>
          <w:rFonts w:asciiTheme="minorHAnsi" w:hAnsiTheme="minorHAnsi" w:cstheme="minorHAnsi"/>
        </w:rPr>
        <w:t xml:space="preserve">, </w:t>
      </w:r>
      <w:r w:rsidR="00FD46F3">
        <w:rPr>
          <w:rFonts w:ascii="Arial" w:hAnsi="Arial" w:cs="Arial"/>
          <w:color w:val="222222"/>
          <w:sz w:val="20"/>
          <w:szCs w:val="20"/>
          <w:shd w:val="clear" w:color="auto" w:fill="FFFFFF"/>
        </w:rPr>
        <w:t>386</w:t>
      </w:r>
      <w:r w:rsidR="00FD46F3" w:rsidRPr="00FD46F3">
        <w:rPr>
          <w:rFonts w:asciiTheme="minorHAnsi" w:hAnsiTheme="minorHAnsi" w:cstheme="minorHAnsi"/>
          <w:bCs/>
          <w:color w:val="000000" w:themeColor="text1"/>
        </w:rPr>
        <w:t>–</w:t>
      </w:r>
      <w:r w:rsidR="00FD46F3">
        <w:rPr>
          <w:rFonts w:ascii="Arial" w:hAnsi="Arial" w:cs="Arial"/>
          <w:color w:val="222222"/>
          <w:sz w:val="20"/>
          <w:szCs w:val="20"/>
          <w:shd w:val="clear" w:color="auto" w:fill="FFFFFF"/>
        </w:rPr>
        <w:t>397</w:t>
      </w:r>
      <w:r w:rsidR="00FD46F3" w:rsidRPr="00F4082D">
        <w:rPr>
          <w:rFonts w:asciiTheme="minorHAnsi" w:hAnsiTheme="minorHAnsi" w:cstheme="minorHAnsi"/>
        </w:rPr>
        <w:t xml:space="preserve"> </w:t>
      </w:r>
      <w:r w:rsidRPr="00F4082D">
        <w:rPr>
          <w:rFonts w:asciiTheme="minorHAnsi" w:hAnsiTheme="minorHAnsi" w:cstheme="minorHAnsi"/>
        </w:rPr>
        <w:t>(2020).</w:t>
      </w:r>
    </w:p>
    <w:p w14:paraId="311BD937" w14:textId="49FDAE86"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7</w:t>
      </w:r>
      <w:r w:rsidRPr="00F4082D">
        <w:rPr>
          <w:rFonts w:asciiTheme="minorHAnsi" w:hAnsiTheme="minorHAnsi" w:cstheme="minorHAnsi"/>
        </w:rPr>
        <w:tab/>
        <w:t>Li, Z.</w:t>
      </w:r>
      <w:r w:rsidRPr="00F4082D">
        <w:rPr>
          <w:rFonts w:asciiTheme="minorHAnsi" w:hAnsiTheme="minorHAnsi" w:cstheme="minorHAnsi"/>
          <w:i/>
        </w:rPr>
        <w:t xml:space="preserve"> et al.</w:t>
      </w:r>
      <w:r w:rsidRPr="00F4082D">
        <w:rPr>
          <w:rFonts w:asciiTheme="minorHAnsi" w:hAnsiTheme="minorHAnsi" w:cstheme="minorHAnsi"/>
        </w:rPr>
        <w:t xml:space="preserve"> Nonvolatile and Nonflammable Sulfolane-Based Electrolyte Achieving Effective and Safe Operation of the Li–O2 Battery in Open O2 Environment. </w:t>
      </w:r>
      <w:r w:rsidR="00FD46F3" w:rsidRPr="00FD46F3">
        <w:rPr>
          <w:rFonts w:asciiTheme="minorHAnsi" w:hAnsiTheme="minorHAnsi" w:cstheme="minorHAnsi"/>
          <w:i/>
        </w:rPr>
        <w:t>Nano Lett.</w:t>
      </w:r>
      <w:r w:rsidRPr="00F4082D">
        <w:rPr>
          <w:rFonts w:asciiTheme="minorHAnsi" w:hAnsiTheme="minorHAnsi" w:cstheme="minorHAnsi"/>
        </w:rPr>
        <w:t xml:space="preserve"> </w:t>
      </w:r>
      <w:r w:rsidRPr="00F4082D">
        <w:rPr>
          <w:rFonts w:asciiTheme="minorHAnsi" w:hAnsiTheme="minorHAnsi" w:cstheme="minorHAnsi"/>
          <w:b/>
        </w:rPr>
        <w:t>22</w:t>
      </w:r>
      <w:r w:rsidRPr="00F4082D">
        <w:rPr>
          <w:rFonts w:asciiTheme="minorHAnsi" w:hAnsiTheme="minorHAnsi" w:cstheme="minorHAnsi"/>
        </w:rPr>
        <w:t>, 815</w:t>
      </w:r>
      <w:r w:rsidR="00FD46F3" w:rsidRPr="00FD46F3">
        <w:rPr>
          <w:rFonts w:asciiTheme="minorHAnsi" w:hAnsiTheme="minorHAnsi" w:cstheme="minorHAnsi"/>
          <w:bCs/>
          <w:color w:val="000000" w:themeColor="text1"/>
        </w:rPr>
        <w:t>–</w:t>
      </w:r>
      <w:r w:rsidRPr="00F4082D">
        <w:rPr>
          <w:rFonts w:asciiTheme="minorHAnsi" w:hAnsiTheme="minorHAnsi" w:cstheme="minorHAnsi"/>
        </w:rPr>
        <w:t>821 (2022).</w:t>
      </w:r>
    </w:p>
    <w:p w14:paraId="1468E6D4" w14:textId="12A91A24"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8</w:t>
      </w:r>
      <w:r w:rsidRPr="00F4082D">
        <w:rPr>
          <w:rFonts w:asciiTheme="minorHAnsi" w:hAnsiTheme="minorHAnsi" w:cstheme="minorHAnsi"/>
        </w:rPr>
        <w:tab/>
        <w:t>Le, P. M. L.</w:t>
      </w:r>
      <w:r w:rsidRPr="00F4082D">
        <w:rPr>
          <w:rFonts w:asciiTheme="minorHAnsi" w:hAnsiTheme="minorHAnsi" w:cstheme="minorHAnsi"/>
          <w:i/>
        </w:rPr>
        <w:t xml:space="preserve"> et al.</w:t>
      </w:r>
      <w:r w:rsidRPr="00F4082D">
        <w:rPr>
          <w:rFonts w:asciiTheme="minorHAnsi" w:hAnsiTheme="minorHAnsi" w:cstheme="minorHAnsi"/>
        </w:rPr>
        <w:t xml:space="preserve"> Electrochemical performance of sulfone-based electrolytes in sodium ion battery with NaNi1/3Mn1/3Co1/3O2 layered cathode. </w:t>
      </w:r>
      <w:r w:rsidR="00FD46F3" w:rsidRPr="00FD46F3">
        <w:rPr>
          <w:rFonts w:asciiTheme="minorHAnsi" w:hAnsiTheme="minorHAnsi" w:cstheme="minorHAnsi"/>
          <w:i/>
        </w:rPr>
        <w:t>Sci. Technol. Developm. J.</w:t>
      </w:r>
      <w:r w:rsidRPr="00F4082D">
        <w:rPr>
          <w:rFonts w:asciiTheme="minorHAnsi" w:hAnsiTheme="minorHAnsi" w:cstheme="minorHAnsi"/>
        </w:rPr>
        <w:t xml:space="preserve"> </w:t>
      </w:r>
      <w:r w:rsidRPr="00F4082D">
        <w:rPr>
          <w:rFonts w:asciiTheme="minorHAnsi" w:hAnsiTheme="minorHAnsi" w:cstheme="minorHAnsi"/>
          <w:b/>
        </w:rPr>
        <w:t>22</w:t>
      </w:r>
      <w:r w:rsidRPr="00F4082D">
        <w:rPr>
          <w:rFonts w:asciiTheme="minorHAnsi" w:hAnsiTheme="minorHAnsi" w:cstheme="minorHAnsi"/>
        </w:rPr>
        <w:t>, 335</w:t>
      </w:r>
      <w:r w:rsidR="00FD46F3" w:rsidRPr="00FD46F3">
        <w:rPr>
          <w:rFonts w:asciiTheme="minorHAnsi" w:hAnsiTheme="minorHAnsi" w:cstheme="minorHAnsi"/>
          <w:bCs/>
          <w:color w:val="000000" w:themeColor="text1"/>
        </w:rPr>
        <w:t>–</w:t>
      </w:r>
      <w:r w:rsidRPr="00F4082D">
        <w:rPr>
          <w:rFonts w:asciiTheme="minorHAnsi" w:hAnsiTheme="minorHAnsi" w:cstheme="minorHAnsi"/>
        </w:rPr>
        <w:t>342 (2019).</w:t>
      </w:r>
    </w:p>
    <w:p w14:paraId="176C104F" w14:textId="04E4C8C8"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9</w:t>
      </w:r>
      <w:r w:rsidRPr="00F4082D">
        <w:rPr>
          <w:rFonts w:asciiTheme="minorHAnsi" w:hAnsiTheme="minorHAnsi" w:cstheme="minorHAnsi"/>
        </w:rPr>
        <w:tab/>
        <w:t>Xu, K.</w:t>
      </w:r>
      <w:r w:rsidRPr="00F4082D">
        <w:rPr>
          <w:rFonts w:asciiTheme="minorHAnsi" w:hAnsiTheme="minorHAnsi" w:cstheme="minorHAnsi"/>
          <w:i/>
        </w:rPr>
        <w:t xml:space="preserve"> et al.</w:t>
      </w:r>
      <w:r w:rsidRPr="00F4082D">
        <w:rPr>
          <w:rFonts w:asciiTheme="minorHAnsi" w:hAnsiTheme="minorHAnsi" w:cstheme="minorHAnsi"/>
        </w:rPr>
        <w:t xml:space="preserve"> Nonflammable Electrolytes for Li-Ion Batteries Based on a Fluorinated Phosphate. </w:t>
      </w:r>
      <w:r w:rsidR="00FD46F3" w:rsidRPr="00FD46F3">
        <w:rPr>
          <w:rFonts w:asciiTheme="minorHAnsi" w:hAnsiTheme="minorHAnsi" w:cstheme="minorHAnsi"/>
          <w:i/>
        </w:rPr>
        <w:t>J.</w:t>
      </w:r>
      <w:r w:rsidR="00FD46F3">
        <w:rPr>
          <w:rFonts w:asciiTheme="minorHAnsi" w:hAnsiTheme="minorHAnsi" w:cstheme="minorHAnsi"/>
          <w:i/>
        </w:rPr>
        <w:t xml:space="preserve"> </w:t>
      </w:r>
      <w:r w:rsidR="00FD46F3" w:rsidRPr="00FD46F3">
        <w:rPr>
          <w:rFonts w:asciiTheme="minorHAnsi" w:hAnsiTheme="minorHAnsi" w:cstheme="minorHAnsi"/>
          <w:i/>
        </w:rPr>
        <w:t>Electrochem.</w:t>
      </w:r>
      <w:r w:rsidR="00FD46F3">
        <w:rPr>
          <w:rFonts w:asciiTheme="minorHAnsi" w:hAnsiTheme="minorHAnsi" w:cstheme="minorHAnsi"/>
          <w:i/>
        </w:rPr>
        <w:t xml:space="preserve"> </w:t>
      </w:r>
      <w:r w:rsidR="00FD46F3" w:rsidRPr="00FD46F3">
        <w:rPr>
          <w:rFonts w:asciiTheme="minorHAnsi" w:hAnsiTheme="minorHAnsi" w:cstheme="minorHAnsi"/>
          <w:i/>
        </w:rPr>
        <w:t>Soc.</w:t>
      </w:r>
      <w:r w:rsidRPr="00F4082D">
        <w:rPr>
          <w:rFonts w:asciiTheme="minorHAnsi" w:hAnsiTheme="minorHAnsi" w:cstheme="minorHAnsi"/>
        </w:rPr>
        <w:t xml:space="preserve"> </w:t>
      </w:r>
      <w:r w:rsidRPr="00F4082D">
        <w:rPr>
          <w:rFonts w:asciiTheme="minorHAnsi" w:hAnsiTheme="minorHAnsi" w:cstheme="minorHAnsi"/>
          <w:b/>
        </w:rPr>
        <w:t>149</w:t>
      </w:r>
      <w:r w:rsidRPr="00F4082D">
        <w:rPr>
          <w:rFonts w:asciiTheme="minorHAnsi" w:hAnsiTheme="minorHAnsi" w:cstheme="minorHAnsi"/>
        </w:rPr>
        <w:t>, A1079 (2002).</w:t>
      </w:r>
    </w:p>
    <w:p w14:paraId="27BA7081" w14:textId="18916FC1"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10</w:t>
      </w:r>
      <w:r w:rsidRPr="00F4082D">
        <w:rPr>
          <w:rFonts w:asciiTheme="minorHAnsi" w:hAnsiTheme="minorHAnsi" w:cstheme="minorHAnsi"/>
        </w:rPr>
        <w:tab/>
        <w:t xml:space="preserve">Nagasubramanian, G. </w:t>
      </w:r>
      <w:r w:rsidRPr="00F4082D">
        <w:rPr>
          <w:rFonts w:asciiTheme="minorHAnsi" w:hAnsiTheme="minorHAnsi" w:cstheme="minorHAnsi"/>
          <w:i/>
        </w:rPr>
        <w:t xml:space="preserve">et al. </w:t>
      </w:r>
      <w:r w:rsidRPr="00F4082D">
        <w:rPr>
          <w:rFonts w:asciiTheme="minorHAnsi" w:hAnsiTheme="minorHAnsi" w:cstheme="minorHAnsi"/>
        </w:rPr>
        <w:t xml:space="preserve">Hydrofluoroether electrolytes for lithium-ion batteries: Reduced gas decomposition and nonflammable. </w:t>
      </w:r>
      <w:r w:rsidR="00FD46F3" w:rsidRPr="00FD46F3">
        <w:rPr>
          <w:rFonts w:asciiTheme="minorHAnsi" w:hAnsiTheme="minorHAnsi" w:cstheme="minorHAnsi"/>
          <w:i/>
        </w:rPr>
        <w:t>J.</w:t>
      </w:r>
      <w:r w:rsidR="00FD46F3">
        <w:rPr>
          <w:rFonts w:asciiTheme="minorHAnsi" w:hAnsiTheme="minorHAnsi" w:cstheme="minorHAnsi"/>
          <w:i/>
        </w:rPr>
        <w:t xml:space="preserve"> </w:t>
      </w:r>
      <w:r w:rsidR="00FD46F3" w:rsidRPr="00FD46F3">
        <w:rPr>
          <w:rFonts w:asciiTheme="minorHAnsi" w:hAnsiTheme="minorHAnsi" w:cstheme="minorHAnsi"/>
          <w:i/>
        </w:rPr>
        <w:t>Power Sources</w:t>
      </w:r>
      <w:r w:rsidR="00FD46F3" w:rsidRPr="00FD46F3">
        <w:rPr>
          <w:rFonts w:asciiTheme="minorHAnsi" w:hAnsiTheme="minorHAnsi" w:cstheme="minorHAnsi"/>
          <w:b/>
          <w:i/>
        </w:rPr>
        <w:t xml:space="preserve"> </w:t>
      </w:r>
      <w:r w:rsidRPr="00F4082D">
        <w:rPr>
          <w:rFonts w:asciiTheme="minorHAnsi" w:hAnsiTheme="minorHAnsi" w:cstheme="minorHAnsi"/>
          <w:b/>
        </w:rPr>
        <w:t>196</w:t>
      </w:r>
      <w:r w:rsidRPr="00F4082D">
        <w:rPr>
          <w:rFonts w:asciiTheme="minorHAnsi" w:hAnsiTheme="minorHAnsi" w:cstheme="minorHAnsi"/>
        </w:rPr>
        <w:t>, 8604</w:t>
      </w:r>
      <w:r w:rsidR="00FD46F3" w:rsidRPr="00FD46F3">
        <w:rPr>
          <w:rFonts w:asciiTheme="minorHAnsi" w:hAnsiTheme="minorHAnsi" w:cstheme="minorHAnsi"/>
          <w:bCs/>
          <w:color w:val="000000" w:themeColor="text1"/>
        </w:rPr>
        <w:t>–</w:t>
      </w:r>
      <w:r w:rsidRPr="00F4082D">
        <w:rPr>
          <w:rFonts w:asciiTheme="minorHAnsi" w:hAnsiTheme="minorHAnsi" w:cstheme="minorHAnsi"/>
        </w:rPr>
        <w:t>8609 (2011).</w:t>
      </w:r>
    </w:p>
    <w:p w14:paraId="367ADB7B" w14:textId="3E1A856A"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11</w:t>
      </w:r>
      <w:r w:rsidRPr="00F4082D">
        <w:rPr>
          <w:rFonts w:asciiTheme="minorHAnsi" w:hAnsiTheme="minorHAnsi" w:cstheme="minorHAnsi"/>
        </w:rPr>
        <w:tab/>
        <w:t>Wang, L.</w:t>
      </w:r>
      <w:r w:rsidRPr="00F4082D">
        <w:rPr>
          <w:rFonts w:asciiTheme="minorHAnsi" w:hAnsiTheme="minorHAnsi" w:cstheme="minorHAnsi"/>
          <w:i/>
        </w:rPr>
        <w:t xml:space="preserve"> et al.</w:t>
      </w:r>
      <w:r w:rsidRPr="00F4082D">
        <w:rPr>
          <w:rFonts w:asciiTheme="minorHAnsi" w:hAnsiTheme="minorHAnsi" w:cstheme="minorHAnsi"/>
        </w:rPr>
        <w:t xml:space="preserve"> Identifying the components of the solid-electrolyte interphase in Li-ion batteries. </w:t>
      </w:r>
      <w:r w:rsidRPr="00F4082D">
        <w:rPr>
          <w:rFonts w:asciiTheme="minorHAnsi" w:hAnsiTheme="minorHAnsi" w:cstheme="minorHAnsi"/>
          <w:i/>
        </w:rPr>
        <w:t>Nat</w:t>
      </w:r>
      <w:r w:rsidR="00FD46F3">
        <w:rPr>
          <w:rFonts w:asciiTheme="minorHAnsi" w:hAnsiTheme="minorHAnsi" w:cstheme="minorHAnsi"/>
          <w:i/>
        </w:rPr>
        <w:t>.</w:t>
      </w:r>
      <w:r w:rsidRPr="00F4082D">
        <w:rPr>
          <w:rFonts w:asciiTheme="minorHAnsi" w:hAnsiTheme="minorHAnsi" w:cstheme="minorHAnsi"/>
          <w:i/>
        </w:rPr>
        <w:t xml:space="preserve"> Chem</w:t>
      </w:r>
      <w:r w:rsidR="00FD46F3">
        <w:rPr>
          <w:rFonts w:asciiTheme="minorHAnsi" w:hAnsiTheme="minorHAnsi" w:cstheme="minorHAnsi"/>
          <w:i/>
        </w:rPr>
        <w:t>.</w:t>
      </w:r>
      <w:r w:rsidRPr="00F4082D">
        <w:rPr>
          <w:rFonts w:asciiTheme="minorHAnsi" w:hAnsiTheme="minorHAnsi" w:cstheme="minorHAnsi"/>
        </w:rPr>
        <w:t xml:space="preserve"> </w:t>
      </w:r>
      <w:r w:rsidRPr="00F4082D">
        <w:rPr>
          <w:rFonts w:asciiTheme="minorHAnsi" w:hAnsiTheme="minorHAnsi" w:cstheme="minorHAnsi"/>
          <w:b/>
        </w:rPr>
        <w:t>11</w:t>
      </w:r>
      <w:r w:rsidRPr="00F4082D">
        <w:rPr>
          <w:rFonts w:asciiTheme="minorHAnsi" w:hAnsiTheme="minorHAnsi" w:cstheme="minorHAnsi"/>
        </w:rPr>
        <w:t>, 789</w:t>
      </w:r>
      <w:r w:rsidR="00FD46F3" w:rsidRPr="00FD46F3">
        <w:rPr>
          <w:rFonts w:asciiTheme="minorHAnsi" w:hAnsiTheme="minorHAnsi" w:cstheme="minorHAnsi"/>
          <w:bCs/>
          <w:color w:val="000000" w:themeColor="text1"/>
        </w:rPr>
        <w:t>–</w:t>
      </w:r>
      <w:r w:rsidRPr="00F4082D">
        <w:rPr>
          <w:rFonts w:asciiTheme="minorHAnsi" w:hAnsiTheme="minorHAnsi" w:cstheme="minorHAnsi"/>
        </w:rPr>
        <w:t>796 (2019).</w:t>
      </w:r>
    </w:p>
    <w:p w14:paraId="2242D6A0" w14:textId="72D26BEB" w:rsidR="00F4082D" w:rsidRPr="00F4082D" w:rsidRDefault="00F4082D" w:rsidP="00F4082D">
      <w:pPr>
        <w:pStyle w:val="EndNoteBibliography"/>
        <w:ind w:left="720" w:hanging="720"/>
        <w:rPr>
          <w:rFonts w:asciiTheme="minorHAnsi" w:hAnsiTheme="minorHAnsi" w:cstheme="minorHAnsi"/>
        </w:rPr>
      </w:pPr>
      <w:r w:rsidRPr="00F4082D">
        <w:rPr>
          <w:rFonts w:asciiTheme="minorHAnsi" w:hAnsiTheme="minorHAnsi" w:cstheme="minorHAnsi"/>
        </w:rPr>
        <w:t>12</w:t>
      </w:r>
      <w:r w:rsidRPr="00F4082D">
        <w:rPr>
          <w:rFonts w:asciiTheme="minorHAnsi" w:hAnsiTheme="minorHAnsi" w:cstheme="minorHAnsi"/>
        </w:rPr>
        <w:tab/>
        <w:t>Zorko, M.</w:t>
      </w:r>
      <w:r w:rsidRPr="00F4082D">
        <w:rPr>
          <w:rFonts w:asciiTheme="minorHAnsi" w:hAnsiTheme="minorHAnsi" w:cstheme="minorHAnsi"/>
          <w:i/>
        </w:rPr>
        <w:t xml:space="preserve"> et al.</w:t>
      </w:r>
      <w:r w:rsidRPr="00F4082D">
        <w:rPr>
          <w:rFonts w:asciiTheme="minorHAnsi" w:hAnsiTheme="minorHAnsi" w:cstheme="minorHAnsi"/>
        </w:rPr>
        <w:t xml:space="preserve"> doi:10.21203/rs.3.rs-1950688/v1 (2022)</w:t>
      </w:r>
    </w:p>
    <w:p w14:paraId="3802125C" w14:textId="3D248E2A" w:rsidR="00F4082D" w:rsidRPr="00F4082D" w:rsidRDefault="00F4082D" w:rsidP="00F4082D">
      <w:pPr>
        <w:ind w:left="720" w:hanging="720"/>
        <w:jc w:val="both"/>
        <w:rPr>
          <w:rFonts w:asciiTheme="minorHAnsi" w:hAnsiTheme="minorHAnsi" w:cstheme="minorHAnsi"/>
          <w:noProof/>
        </w:rPr>
      </w:pPr>
      <w:r w:rsidRPr="00F4082D">
        <w:rPr>
          <w:rFonts w:asciiTheme="minorHAnsi" w:hAnsiTheme="minorHAnsi" w:cstheme="minorHAnsi"/>
        </w:rPr>
        <w:fldChar w:fldCharType="end"/>
      </w:r>
      <w:r w:rsidRPr="00F4082D">
        <w:rPr>
          <w:rFonts w:asciiTheme="minorHAnsi" w:hAnsiTheme="minorHAnsi" w:cstheme="minorHAnsi"/>
        </w:rPr>
        <w:fldChar w:fldCharType="begin"/>
      </w:r>
      <w:r w:rsidRPr="00F4082D">
        <w:rPr>
          <w:rFonts w:asciiTheme="minorHAnsi" w:hAnsiTheme="minorHAnsi" w:cstheme="minorHAnsi"/>
        </w:rPr>
        <w:instrText xml:space="preserve"> ADDIN EN.REFLIST </w:instrText>
      </w:r>
      <w:r w:rsidRPr="00F4082D">
        <w:rPr>
          <w:rFonts w:asciiTheme="minorHAnsi" w:hAnsiTheme="minorHAnsi" w:cstheme="minorHAnsi"/>
        </w:rPr>
        <w:fldChar w:fldCharType="separate"/>
      </w:r>
      <w:bookmarkStart w:id="8" w:name="_ENREF_13"/>
      <w:r w:rsidRPr="00F4082D">
        <w:rPr>
          <w:rFonts w:asciiTheme="minorHAnsi" w:hAnsiTheme="minorHAnsi" w:cstheme="minorHAnsi"/>
          <w:noProof/>
        </w:rPr>
        <w:t>13</w:t>
      </w:r>
      <w:r w:rsidRPr="00F4082D">
        <w:rPr>
          <w:rFonts w:asciiTheme="minorHAnsi" w:hAnsiTheme="minorHAnsi" w:cstheme="minorHAnsi"/>
          <w:noProof/>
        </w:rPr>
        <w:tab/>
        <w:t>Jain, A.</w:t>
      </w:r>
      <w:r w:rsidRPr="00F4082D">
        <w:rPr>
          <w:rFonts w:asciiTheme="minorHAnsi" w:hAnsiTheme="minorHAnsi" w:cstheme="minorHAnsi"/>
          <w:i/>
          <w:noProof/>
        </w:rPr>
        <w:t xml:space="preserve"> et al.</w:t>
      </w:r>
      <w:r w:rsidRPr="00F4082D">
        <w:rPr>
          <w:rFonts w:asciiTheme="minorHAnsi" w:hAnsiTheme="minorHAnsi" w:cstheme="minorHAnsi"/>
          <w:noProof/>
        </w:rPr>
        <w:t xml:space="preserve"> A high-throughput infrastructure for density </w:t>
      </w:r>
      <w:r>
        <w:rPr>
          <w:rFonts w:asciiTheme="minorHAnsi" w:hAnsiTheme="minorHAnsi" w:cstheme="minorHAnsi"/>
          <w:noProof/>
        </w:rPr>
        <w:t xml:space="preserve">functional theory calculations. </w:t>
      </w:r>
      <w:r w:rsidR="00FD46F3" w:rsidRPr="00FD46F3">
        <w:rPr>
          <w:rFonts w:asciiTheme="minorHAnsi" w:hAnsiTheme="minorHAnsi" w:cstheme="minorHAnsi"/>
          <w:i/>
          <w:noProof/>
        </w:rPr>
        <w:t>Comput.</w:t>
      </w:r>
      <w:r w:rsidR="00FD46F3">
        <w:rPr>
          <w:rFonts w:asciiTheme="minorHAnsi" w:hAnsiTheme="minorHAnsi" w:cstheme="minorHAnsi"/>
          <w:i/>
          <w:noProof/>
        </w:rPr>
        <w:t xml:space="preserve"> </w:t>
      </w:r>
      <w:r w:rsidR="00FD46F3" w:rsidRPr="00FD46F3">
        <w:rPr>
          <w:rFonts w:asciiTheme="minorHAnsi" w:hAnsiTheme="minorHAnsi" w:cstheme="minorHAnsi"/>
          <w:i/>
          <w:noProof/>
        </w:rPr>
        <w:t>Mater.</w:t>
      </w:r>
      <w:r w:rsidR="00FD46F3">
        <w:rPr>
          <w:rFonts w:asciiTheme="minorHAnsi" w:hAnsiTheme="minorHAnsi" w:cstheme="minorHAnsi"/>
          <w:i/>
          <w:noProof/>
        </w:rPr>
        <w:t xml:space="preserve"> </w:t>
      </w:r>
      <w:r w:rsidR="00FD46F3" w:rsidRPr="00FD46F3">
        <w:rPr>
          <w:rFonts w:asciiTheme="minorHAnsi" w:hAnsiTheme="minorHAnsi" w:cstheme="minorHAnsi"/>
          <w:i/>
          <w:noProof/>
        </w:rPr>
        <w:t>Sci.</w:t>
      </w:r>
      <w:r w:rsidRPr="00F4082D">
        <w:rPr>
          <w:rFonts w:asciiTheme="minorHAnsi" w:hAnsiTheme="minorHAnsi" w:cstheme="minorHAnsi"/>
          <w:noProof/>
        </w:rPr>
        <w:t xml:space="preserve"> </w:t>
      </w:r>
      <w:r w:rsidRPr="00F4082D">
        <w:rPr>
          <w:rFonts w:asciiTheme="minorHAnsi" w:hAnsiTheme="minorHAnsi" w:cstheme="minorHAnsi"/>
          <w:b/>
          <w:noProof/>
        </w:rPr>
        <w:t>50</w:t>
      </w:r>
      <w:r w:rsidRPr="00F4082D">
        <w:rPr>
          <w:rFonts w:asciiTheme="minorHAnsi" w:hAnsiTheme="minorHAnsi" w:cstheme="minorHAnsi"/>
          <w:noProof/>
        </w:rPr>
        <w:t>, 2295</w:t>
      </w:r>
      <w:r w:rsidR="00FD46F3" w:rsidRPr="00FD46F3">
        <w:rPr>
          <w:rFonts w:asciiTheme="minorHAnsi" w:hAnsiTheme="minorHAnsi" w:cstheme="minorHAnsi"/>
          <w:bCs/>
          <w:color w:val="000000" w:themeColor="text1"/>
        </w:rPr>
        <w:t>–</w:t>
      </w:r>
      <w:r w:rsidRPr="00F4082D">
        <w:rPr>
          <w:rFonts w:asciiTheme="minorHAnsi" w:hAnsiTheme="minorHAnsi" w:cstheme="minorHAnsi"/>
          <w:noProof/>
        </w:rPr>
        <w:t>2310 (2011).</w:t>
      </w:r>
      <w:bookmarkEnd w:id="8"/>
    </w:p>
    <w:p w14:paraId="14290FDA" w14:textId="158AB7B2" w:rsidR="00F4082D" w:rsidRPr="00F4082D" w:rsidRDefault="00F4082D" w:rsidP="00F4082D">
      <w:pPr>
        <w:pStyle w:val="EndNoteBibliography"/>
        <w:ind w:left="720" w:hanging="720"/>
        <w:rPr>
          <w:rFonts w:asciiTheme="minorHAnsi" w:hAnsiTheme="minorHAnsi" w:cstheme="minorHAnsi"/>
        </w:rPr>
      </w:pPr>
      <w:bookmarkStart w:id="9" w:name="_ENREF_14"/>
      <w:r w:rsidRPr="00F4082D">
        <w:rPr>
          <w:rFonts w:asciiTheme="minorHAnsi" w:hAnsiTheme="minorHAnsi" w:cstheme="minorHAnsi"/>
        </w:rPr>
        <w:t>14</w:t>
      </w:r>
      <w:r w:rsidRPr="00F4082D">
        <w:rPr>
          <w:rFonts w:asciiTheme="minorHAnsi" w:hAnsiTheme="minorHAnsi" w:cstheme="minorHAnsi"/>
        </w:rPr>
        <w:tab/>
        <w:t>Broberg, D.</w:t>
      </w:r>
      <w:r w:rsidRPr="00F4082D">
        <w:rPr>
          <w:rFonts w:asciiTheme="minorHAnsi" w:hAnsiTheme="minorHAnsi" w:cstheme="minorHAnsi"/>
          <w:i/>
        </w:rPr>
        <w:t xml:space="preserve"> et al.</w:t>
      </w:r>
      <w:r w:rsidRPr="00F4082D">
        <w:rPr>
          <w:rFonts w:asciiTheme="minorHAnsi" w:hAnsiTheme="minorHAnsi" w:cstheme="minorHAnsi"/>
        </w:rPr>
        <w:t xml:space="preserve"> PyCDT: A Python toolkit for modeling point defects in semiconductors and insulators. </w:t>
      </w:r>
      <w:r w:rsidR="00FD46F3" w:rsidRPr="00FD46F3">
        <w:rPr>
          <w:rFonts w:asciiTheme="minorHAnsi" w:hAnsiTheme="minorHAnsi" w:cstheme="minorHAnsi"/>
          <w:i/>
        </w:rPr>
        <w:t>Comput.</w:t>
      </w:r>
      <w:r w:rsidR="00FD46F3">
        <w:rPr>
          <w:rFonts w:asciiTheme="minorHAnsi" w:hAnsiTheme="minorHAnsi" w:cstheme="minorHAnsi"/>
          <w:i/>
        </w:rPr>
        <w:t xml:space="preserve"> </w:t>
      </w:r>
      <w:r w:rsidR="00FD46F3" w:rsidRPr="00FD46F3">
        <w:rPr>
          <w:rFonts w:asciiTheme="minorHAnsi" w:hAnsiTheme="minorHAnsi" w:cstheme="minorHAnsi"/>
          <w:i/>
        </w:rPr>
        <w:t>Phys.</w:t>
      </w:r>
      <w:r w:rsidR="00FD46F3">
        <w:rPr>
          <w:rFonts w:asciiTheme="minorHAnsi" w:hAnsiTheme="minorHAnsi" w:cstheme="minorHAnsi"/>
          <w:i/>
        </w:rPr>
        <w:t xml:space="preserve"> </w:t>
      </w:r>
      <w:r w:rsidR="00FD46F3" w:rsidRPr="00FD46F3">
        <w:rPr>
          <w:rFonts w:asciiTheme="minorHAnsi" w:hAnsiTheme="minorHAnsi" w:cstheme="minorHAnsi"/>
          <w:i/>
        </w:rPr>
        <w:t>Commun.</w:t>
      </w:r>
      <w:r w:rsidRPr="00F4082D">
        <w:rPr>
          <w:rFonts w:asciiTheme="minorHAnsi" w:hAnsiTheme="minorHAnsi" w:cstheme="minorHAnsi"/>
        </w:rPr>
        <w:t xml:space="preserve"> </w:t>
      </w:r>
      <w:r w:rsidRPr="00F4082D">
        <w:rPr>
          <w:rFonts w:asciiTheme="minorHAnsi" w:hAnsiTheme="minorHAnsi" w:cstheme="minorHAnsi"/>
          <w:b/>
        </w:rPr>
        <w:t>226</w:t>
      </w:r>
      <w:r w:rsidRPr="00F4082D">
        <w:rPr>
          <w:rFonts w:asciiTheme="minorHAnsi" w:hAnsiTheme="minorHAnsi" w:cstheme="minorHAnsi"/>
        </w:rPr>
        <w:t>, 165</w:t>
      </w:r>
      <w:r w:rsidR="00FD46F3" w:rsidRPr="00FD46F3">
        <w:rPr>
          <w:rFonts w:asciiTheme="minorHAnsi" w:hAnsiTheme="minorHAnsi" w:cstheme="minorHAnsi"/>
          <w:bCs/>
          <w:color w:val="000000" w:themeColor="text1"/>
        </w:rPr>
        <w:t>–</w:t>
      </w:r>
      <w:r w:rsidRPr="00F4082D">
        <w:rPr>
          <w:rFonts w:asciiTheme="minorHAnsi" w:hAnsiTheme="minorHAnsi" w:cstheme="minorHAnsi"/>
        </w:rPr>
        <w:t>179 (2018).</w:t>
      </w:r>
      <w:bookmarkEnd w:id="9"/>
    </w:p>
    <w:p w14:paraId="0C38E169" w14:textId="51C1307E" w:rsidR="00F4082D" w:rsidRPr="00F4082D" w:rsidRDefault="00F4082D" w:rsidP="00F4082D">
      <w:pPr>
        <w:pStyle w:val="EndNoteBibliography"/>
        <w:ind w:left="720" w:hanging="720"/>
        <w:rPr>
          <w:rFonts w:asciiTheme="minorHAnsi" w:hAnsiTheme="minorHAnsi" w:cstheme="minorHAnsi"/>
        </w:rPr>
      </w:pPr>
      <w:bookmarkStart w:id="10" w:name="_ENREF_15"/>
      <w:r w:rsidRPr="00F4082D">
        <w:rPr>
          <w:rFonts w:asciiTheme="minorHAnsi" w:hAnsiTheme="minorHAnsi" w:cstheme="minorHAnsi"/>
        </w:rPr>
        <w:t>15</w:t>
      </w:r>
      <w:r w:rsidRPr="00F4082D">
        <w:rPr>
          <w:rFonts w:asciiTheme="minorHAnsi" w:hAnsiTheme="minorHAnsi" w:cstheme="minorHAnsi"/>
        </w:rPr>
        <w:tab/>
      </w:r>
      <w:bookmarkEnd w:id="10"/>
      <w:r w:rsidRPr="00F4082D">
        <w:rPr>
          <w:rFonts w:asciiTheme="minorHAnsi" w:hAnsiTheme="minorHAnsi" w:cstheme="minorHAnsi"/>
        </w:rPr>
        <w:t>Pan, J.</w:t>
      </w:r>
      <w:r w:rsidRPr="00F4082D">
        <w:rPr>
          <w:rFonts w:asciiTheme="minorHAnsi" w:hAnsiTheme="minorHAnsi" w:cstheme="minorHAnsi"/>
          <w:i/>
        </w:rPr>
        <w:t xml:space="preserve"> et al.</w:t>
      </w:r>
      <w:r w:rsidRPr="00F4082D">
        <w:rPr>
          <w:rFonts w:asciiTheme="minorHAnsi" w:hAnsiTheme="minorHAnsi" w:cstheme="minorHAnsi"/>
        </w:rPr>
        <w:t xml:space="preserve"> General method to predict voltage-dependent ionic conduction in a solid electrolyte coating on electrodes. </w:t>
      </w:r>
      <w:r w:rsidR="00FD46F3" w:rsidRPr="00FD46F3">
        <w:rPr>
          <w:rFonts w:asciiTheme="minorHAnsi" w:hAnsiTheme="minorHAnsi" w:cstheme="minorHAnsi"/>
          <w:i/>
        </w:rPr>
        <w:t>Phys. Rev. B</w:t>
      </w:r>
      <w:r w:rsidRPr="00F4082D">
        <w:rPr>
          <w:rFonts w:asciiTheme="minorHAnsi" w:hAnsiTheme="minorHAnsi" w:cstheme="minorHAnsi"/>
        </w:rPr>
        <w:t xml:space="preserve"> </w:t>
      </w:r>
      <w:r w:rsidRPr="00F4082D">
        <w:rPr>
          <w:rFonts w:asciiTheme="minorHAnsi" w:hAnsiTheme="minorHAnsi" w:cstheme="minorHAnsi"/>
          <w:b/>
        </w:rPr>
        <w:t>91</w:t>
      </w:r>
      <w:r w:rsidR="00FD46F3" w:rsidRPr="00FD46F3">
        <w:rPr>
          <w:rFonts w:asciiTheme="minorHAnsi" w:hAnsiTheme="minorHAnsi" w:cstheme="minorHAnsi"/>
        </w:rPr>
        <w:t>,</w:t>
      </w:r>
      <w:r w:rsidRPr="00FD46F3">
        <w:rPr>
          <w:rFonts w:asciiTheme="minorHAnsi" w:hAnsiTheme="minorHAnsi" w:cstheme="minorHAnsi"/>
        </w:rPr>
        <w:t xml:space="preserve"> </w:t>
      </w:r>
      <w:r w:rsidR="00FD46F3" w:rsidRPr="00FD46F3">
        <w:rPr>
          <w:rFonts w:asciiTheme="minorHAnsi" w:hAnsiTheme="minorHAnsi" w:cstheme="minorHAnsi"/>
        </w:rPr>
        <w:t xml:space="preserve">134116 </w:t>
      </w:r>
      <w:r w:rsidRPr="00F4082D">
        <w:rPr>
          <w:rFonts w:asciiTheme="minorHAnsi" w:hAnsiTheme="minorHAnsi" w:cstheme="minorHAnsi"/>
        </w:rPr>
        <w:t>(2015).</w:t>
      </w:r>
    </w:p>
    <w:p w14:paraId="21FDC9D8" w14:textId="5620B452" w:rsidR="00F4082D" w:rsidRPr="00F4082D" w:rsidRDefault="00F4082D" w:rsidP="00F4082D">
      <w:pPr>
        <w:pStyle w:val="EndNoteBibliography"/>
        <w:ind w:left="720" w:hanging="720"/>
        <w:rPr>
          <w:rFonts w:asciiTheme="minorHAnsi" w:hAnsiTheme="minorHAnsi" w:cstheme="minorHAnsi"/>
        </w:rPr>
      </w:pPr>
      <w:bookmarkStart w:id="11" w:name="_ENREF_16"/>
      <w:r w:rsidRPr="00F4082D">
        <w:rPr>
          <w:rFonts w:asciiTheme="minorHAnsi" w:hAnsiTheme="minorHAnsi" w:cstheme="minorHAnsi"/>
        </w:rPr>
        <w:t>16</w:t>
      </w:r>
      <w:r w:rsidRPr="00F4082D">
        <w:rPr>
          <w:rFonts w:asciiTheme="minorHAnsi" w:hAnsiTheme="minorHAnsi" w:cstheme="minorHAnsi"/>
        </w:rPr>
        <w:tab/>
      </w:r>
      <w:bookmarkEnd w:id="11"/>
      <w:r w:rsidRPr="00F4082D">
        <w:rPr>
          <w:rFonts w:asciiTheme="minorHAnsi" w:hAnsiTheme="minorHAnsi" w:cstheme="minorHAnsi"/>
        </w:rPr>
        <w:t>Maier, J. Space charge regions in solid two-phase systems and their conduction contribution—I. Conductance enhancement in the system ionic conductor-‘inert’phase and application on AgCl: Al</w:t>
      </w:r>
      <w:r w:rsidRPr="00F4082D">
        <w:rPr>
          <w:rFonts w:asciiTheme="minorHAnsi" w:hAnsiTheme="minorHAnsi" w:cstheme="minorHAnsi"/>
          <w:vertAlign w:val="subscript"/>
        </w:rPr>
        <w:t>2</w:t>
      </w:r>
      <w:r w:rsidRPr="00F4082D">
        <w:rPr>
          <w:rFonts w:asciiTheme="minorHAnsi" w:hAnsiTheme="minorHAnsi" w:cstheme="minorHAnsi"/>
        </w:rPr>
        <w:t>O</w:t>
      </w:r>
      <w:r w:rsidRPr="00F4082D">
        <w:rPr>
          <w:rFonts w:asciiTheme="minorHAnsi" w:hAnsiTheme="minorHAnsi" w:cstheme="minorHAnsi"/>
          <w:vertAlign w:val="subscript"/>
        </w:rPr>
        <w:t>3</w:t>
      </w:r>
      <w:r w:rsidRPr="00F4082D">
        <w:rPr>
          <w:rFonts w:asciiTheme="minorHAnsi" w:hAnsiTheme="minorHAnsi" w:cstheme="minorHAnsi"/>
        </w:rPr>
        <w:t xml:space="preserve"> and AgCl: SiO</w:t>
      </w:r>
      <w:r w:rsidRPr="00F4082D">
        <w:rPr>
          <w:rFonts w:asciiTheme="minorHAnsi" w:hAnsiTheme="minorHAnsi" w:cstheme="minorHAnsi"/>
          <w:vertAlign w:val="subscript"/>
        </w:rPr>
        <w:t>2</w:t>
      </w:r>
      <w:r w:rsidRPr="00F4082D">
        <w:rPr>
          <w:rFonts w:asciiTheme="minorHAnsi" w:hAnsiTheme="minorHAnsi" w:cstheme="minorHAnsi"/>
        </w:rPr>
        <w:t xml:space="preserve">. </w:t>
      </w:r>
      <w:r w:rsidR="00FD46F3" w:rsidRPr="00FD46F3">
        <w:rPr>
          <w:rFonts w:asciiTheme="minorHAnsi" w:hAnsiTheme="minorHAnsi" w:cstheme="minorHAnsi"/>
          <w:bCs/>
          <w:i/>
        </w:rPr>
        <w:t>J.</w:t>
      </w:r>
      <w:r w:rsidR="00FD46F3">
        <w:rPr>
          <w:rFonts w:asciiTheme="minorHAnsi" w:hAnsiTheme="minorHAnsi" w:cstheme="minorHAnsi"/>
          <w:i/>
        </w:rPr>
        <w:t xml:space="preserve"> </w:t>
      </w:r>
      <w:r w:rsidR="00FD46F3" w:rsidRPr="00FD46F3">
        <w:rPr>
          <w:rFonts w:asciiTheme="minorHAnsi" w:hAnsiTheme="minorHAnsi" w:cstheme="minorHAnsi"/>
          <w:bCs/>
          <w:i/>
        </w:rPr>
        <w:t>Phys.</w:t>
      </w:r>
      <w:r w:rsidR="00FD46F3">
        <w:rPr>
          <w:rFonts w:asciiTheme="minorHAnsi" w:hAnsiTheme="minorHAnsi" w:cstheme="minorHAnsi"/>
          <w:i/>
        </w:rPr>
        <w:t xml:space="preserve"> </w:t>
      </w:r>
      <w:r w:rsidR="00FD46F3" w:rsidRPr="00FD46F3">
        <w:rPr>
          <w:rFonts w:asciiTheme="minorHAnsi" w:hAnsiTheme="minorHAnsi" w:cstheme="minorHAnsi"/>
          <w:bCs/>
          <w:i/>
        </w:rPr>
        <w:t>Chem.</w:t>
      </w:r>
      <w:r w:rsidR="00FD46F3">
        <w:rPr>
          <w:rFonts w:asciiTheme="minorHAnsi" w:hAnsiTheme="minorHAnsi" w:cstheme="minorHAnsi"/>
          <w:i/>
        </w:rPr>
        <w:t xml:space="preserve"> </w:t>
      </w:r>
      <w:r w:rsidR="00FD46F3" w:rsidRPr="00FD46F3">
        <w:rPr>
          <w:rFonts w:asciiTheme="minorHAnsi" w:hAnsiTheme="minorHAnsi" w:cstheme="minorHAnsi"/>
          <w:bCs/>
          <w:i/>
        </w:rPr>
        <w:t>Solids</w:t>
      </w:r>
      <w:r w:rsidRPr="00F4082D">
        <w:rPr>
          <w:rFonts w:asciiTheme="minorHAnsi" w:hAnsiTheme="minorHAnsi" w:cstheme="minorHAnsi"/>
        </w:rPr>
        <w:t xml:space="preserve">, </w:t>
      </w:r>
      <w:r w:rsidRPr="00F4082D">
        <w:rPr>
          <w:rFonts w:asciiTheme="minorHAnsi" w:hAnsiTheme="minorHAnsi" w:cstheme="minorHAnsi"/>
          <w:b/>
        </w:rPr>
        <w:t>46</w:t>
      </w:r>
      <w:r w:rsidRPr="00F4082D">
        <w:rPr>
          <w:rFonts w:asciiTheme="minorHAnsi" w:hAnsiTheme="minorHAnsi" w:cstheme="minorHAnsi"/>
        </w:rPr>
        <w:t>, 309</w:t>
      </w:r>
      <w:r w:rsidR="00FD46F3" w:rsidRPr="00FD46F3">
        <w:rPr>
          <w:rFonts w:asciiTheme="minorHAnsi" w:hAnsiTheme="minorHAnsi" w:cstheme="minorHAnsi"/>
          <w:bCs/>
          <w:color w:val="000000" w:themeColor="text1"/>
        </w:rPr>
        <w:t>–</w:t>
      </w:r>
      <w:r w:rsidRPr="00F4082D">
        <w:rPr>
          <w:rFonts w:asciiTheme="minorHAnsi" w:hAnsiTheme="minorHAnsi" w:cstheme="minorHAnsi"/>
        </w:rPr>
        <w:t>320 (1985).</w:t>
      </w:r>
    </w:p>
    <w:p w14:paraId="2228706A" w14:textId="69C357E7" w:rsidR="00F4082D" w:rsidRPr="00F4082D" w:rsidRDefault="00F4082D" w:rsidP="00F4082D">
      <w:pPr>
        <w:pStyle w:val="EndNoteBibliography"/>
        <w:ind w:left="720" w:hanging="720"/>
        <w:rPr>
          <w:rFonts w:asciiTheme="minorHAnsi" w:hAnsiTheme="minorHAnsi" w:cstheme="minorHAnsi"/>
        </w:rPr>
      </w:pPr>
      <w:bookmarkStart w:id="12" w:name="_ENREF_17"/>
      <w:r w:rsidRPr="00F4082D">
        <w:rPr>
          <w:rFonts w:asciiTheme="minorHAnsi" w:hAnsiTheme="minorHAnsi" w:cstheme="minorHAnsi"/>
        </w:rPr>
        <w:t>17</w:t>
      </w:r>
      <w:r w:rsidRPr="00F4082D">
        <w:rPr>
          <w:rFonts w:asciiTheme="minorHAnsi" w:hAnsiTheme="minorHAnsi" w:cstheme="minorHAnsi"/>
        </w:rPr>
        <w:tab/>
        <w:t xml:space="preserve">Benitez, L. </w:t>
      </w:r>
      <w:r w:rsidRPr="00F4082D">
        <w:rPr>
          <w:rFonts w:asciiTheme="minorHAnsi" w:hAnsiTheme="minorHAnsi" w:cstheme="minorHAnsi"/>
          <w:i/>
        </w:rPr>
        <w:t>et al.</w:t>
      </w:r>
      <w:r w:rsidRPr="00F4082D">
        <w:rPr>
          <w:rFonts w:asciiTheme="minorHAnsi" w:hAnsiTheme="minorHAnsi" w:cstheme="minorHAnsi"/>
        </w:rPr>
        <w:t xml:space="preserve"> Ion Diffusivity through the Solid Electrolyte Interphase in Lithium-Ion Batteries. </w:t>
      </w:r>
      <w:r w:rsidR="00FD46F3" w:rsidRPr="00FD46F3">
        <w:rPr>
          <w:rFonts w:asciiTheme="minorHAnsi" w:hAnsiTheme="minorHAnsi" w:cstheme="minorHAnsi"/>
          <w:i/>
        </w:rPr>
        <w:t>J.</w:t>
      </w:r>
      <w:r w:rsidR="00FD46F3">
        <w:rPr>
          <w:rFonts w:asciiTheme="minorHAnsi" w:hAnsiTheme="minorHAnsi" w:cstheme="minorHAnsi"/>
          <w:i/>
        </w:rPr>
        <w:t xml:space="preserve"> </w:t>
      </w:r>
      <w:r w:rsidR="00FD46F3" w:rsidRPr="00FD46F3">
        <w:rPr>
          <w:rFonts w:asciiTheme="minorHAnsi" w:hAnsiTheme="minorHAnsi" w:cstheme="minorHAnsi"/>
          <w:i/>
        </w:rPr>
        <w:t>Electrochem.</w:t>
      </w:r>
      <w:r w:rsidR="00FD46F3">
        <w:rPr>
          <w:rFonts w:asciiTheme="minorHAnsi" w:hAnsiTheme="minorHAnsi" w:cstheme="minorHAnsi"/>
          <w:i/>
        </w:rPr>
        <w:t xml:space="preserve"> </w:t>
      </w:r>
      <w:r w:rsidR="00FD46F3" w:rsidRPr="00FD46F3">
        <w:rPr>
          <w:rFonts w:asciiTheme="minorHAnsi" w:hAnsiTheme="minorHAnsi" w:cstheme="minorHAnsi"/>
          <w:i/>
        </w:rPr>
        <w:t>Soc.</w:t>
      </w:r>
      <w:r w:rsidRPr="00F4082D">
        <w:rPr>
          <w:rFonts w:asciiTheme="minorHAnsi" w:hAnsiTheme="minorHAnsi" w:cstheme="minorHAnsi"/>
        </w:rPr>
        <w:t xml:space="preserve"> </w:t>
      </w:r>
      <w:r w:rsidRPr="00F4082D">
        <w:rPr>
          <w:rFonts w:asciiTheme="minorHAnsi" w:hAnsiTheme="minorHAnsi" w:cstheme="minorHAnsi"/>
          <w:b/>
        </w:rPr>
        <w:t>164</w:t>
      </w:r>
      <w:r w:rsidRPr="00F4082D">
        <w:rPr>
          <w:rFonts w:asciiTheme="minorHAnsi" w:hAnsiTheme="minorHAnsi" w:cstheme="minorHAnsi"/>
        </w:rPr>
        <w:t>, E3159</w:t>
      </w:r>
      <w:r w:rsidR="00FD46F3" w:rsidRPr="00FD46F3">
        <w:rPr>
          <w:rFonts w:asciiTheme="minorHAnsi" w:hAnsiTheme="minorHAnsi" w:cstheme="minorHAnsi"/>
          <w:bCs/>
          <w:color w:val="000000" w:themeColor="text1"/>
        </w:rPr>
        <w:t>–</w:t>
      </w:r>
      <w:r w:rsidRPr="00F4082D">
        <w:rPr>
          <w:rFonts w:asciiTheme="minorHAnsi" w:hAnsiTheme="minorHAnsi" w:cstheme="minorHAnsi"/>
        </w:rPr>
        <w:t>E3170 (2017).</w:t>
      </w:r>
      <w:bookmarkEnd w:id="12"/>
    </w:p>
    <w:p w14:paraId="409A3A40" w14:textId="2F95D566" w:rsidR="00003507" w:rsidRDefault="00F4082D" w:rsidP="00F4082D">
      <w:pPr>
        <w:jc w:val="both"/>
      </w:pPr>
      <w:r w:rsidRPr="00F4082D">
        <w:rPr>
          <w:rFonts w:asciiTheme="minorHAnsi" w:hAnsiTheme="minorHAnsi" w:cstheme="minorHAnsi"/>
        </w:rPr>
        <w:fldChar w:fldCharType="end"/>
      </w:r>
    </w:p>
    <w:sectPr w:rsidR="00003507" w:rsidSect="004A6940">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2A611" w14:textId="77777777" w:rsidR="004A6940" w:rsidRDefault="004A6940" w:rsidP="00BA20C9">
      <w:r>
        <w:separator/>
      </w:r>
    </w:p>
  </w:endnote>
  <w:endnote w:type="continuationSeparator" w:id="0">
    <w:p w14:paraId="72EB52BE" w14:textId="77777777" w:rsidR="004A6940" w:rsidRDefault="004A6940" w:rsidP="00BA20C9">
      <w:r>
        <w:continuationSeparator/>
      </w:r>
    </w:p>
  </w:endnote>
  <w:endnote w:type="continuationNotice" w:id="1">
    <w:p w14:paraId="45641A13" w14:textId="77777777" w:rsidR="004A6940" w:rsidRDefault="004A69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53C5" w14:textId="77777777" w:rsidR="00BF3405" w:rsidRDefault="00BF3405" w:rsidP="007D104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DC6FED" w14:textId="77777777" w:rsidR="00BF3405" w:rsidRDefault="00BF34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8C556" w14:textId="5D165FC5" w:rsidR="00BF3405" w:rsidRDefault="00BF3405" w:rsidP="007D104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E4B51">
      <w:rPr>
        <w:rStyle w:val="PageNumber"/>
        <w:noProof/>
      </w:rPr>
      <w:t>30</w:t>
    </w:r>
    <w:r>
      <w:rPr>
        <w:rStyle w:val="PageNumber"/>
      </w:rPr>
      <w:fldChar w:fldCharType="end"/>
    </w:r>
  </w:p>
  <w:p w14:paraId="23C71ECE" w14:textId="77777777" w:rsidR="00BF3405" w:rsidRDefault="00BF3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A9E89" w14:textId="77777777" w:rsidR="004A6940" w:rsidRDefault="004A6940" w:rsidP="00BA20C9">
      <w:r>
        <w:separator/>
      </w:r>
    </w:p>
  </w:footnote>
  <w:footnote w:type="continuationSeparator" w:id="0">
    <w:p w14:paraId="29D86A9C" w14:textId="77777777" w:rsidR="004A6940" w:rsidRDefault="004A6940" w:rsidP="00BA20C9">
      <w:r>
        <w:continuationSeparator/>
      </w:r>
    </w:p>
  </w:footnote>
  <w:footnote w:type="continuationNotice" w:id="1">
    <w:p w14:paraId="0E6926E5" w14:textId="77777777" w:rsidR="004A6940" w:rsidRDefault="004A69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Word Work File L_1298489497"/>
      </v:shape>
    </w:pict>
  </w:numPicBullet>
  <w:abstractNum w:abstractNumId="0" w15:restartNumberingAfterBreak="0">
    <w:nsid w:val="089C025A"/>
    <w:multiLevelType w:val="hybridMultilevel"/>
    <w:tmpl w:val="4810EBD6"/>
    <w:lvl w:ilvl="0" w:tplc="2294CB9A">
      <w:start w:val="1"/>
      <w:numFmt w:val="lowerLetter"/>
      <w:lvlText w:val="(%1)"/>
      <w:lvlJc w:val="left"/>
      <w:pPr>
        <w:ind w:left="720" w:hanging="360"/>
      </w:pPr>
      <w:rPr>
        <w:rFonts w:hint="default"/>
        <w:b/>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50C04"/>
    <w:multiLevelType w:val="hybridMultilevel"/>
    <w:tmpl w:val="56B0F77E"/>
    <w:lvl w:ilvl="0" w:tplc="6E563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E7B03"/>
    <w:multiLevelType w:val="hybridMultilevel"/>
    <w:tmpl w:val="314A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14575F"/>
    <w:multiLevelType w:val="multilevel"/>
    <w:tmpl w:val="439656C8"/>
    <w:lvl w:ilvl="0">
      <w:start w:val="1"/>
      <w:numFmt w:val="decimal"/>
      <w:lvlText w:val="%1."/>
      <w:lvlJc w:val="left"/>
      <w:pPr>
        <w:ind w:left="360" w:hanging="360"/>
      </w:pPr>
    </w:lvl>
    <w:lvl w:ilvl="1">
      <w:start w:val="1"/>
      <w:numFmt w:val="decimal"/>
      <w:lvlText w:val="%1.%2."/>
      <w:lvlJc w:val="left"/>
      <w:pPr>
        <w:ind w:left="972" w:hanging="432"/>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9367DD"/>
    <w:multiLevelType w:val="hybridMultilevel"/>
    <w:tmpl w:val="E17E42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B1761"/>
    <w:multiLevelType w:val="multilevel"/>
    <w:tmpl w:val="292CDB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824585D"/>
    <w:multiLevelType w:val="hybridMultilevel"/>
    <w:tmpl w:val="5D388B3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431FD5"/>
    <w:multiLevelType w:val="hybridMultilevel"/>
    <w:tmpl w:val="C7FA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495A51"/>
    <w:multiLevelType w:val="hybridMultilevel"/>
    <w:tmpl w:val="6B7A84DC"/>
    <w:lvl w:ilvl="0" w:tplc="A81607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9D40E5"/>
    <w:multiLevelType w:val="hybridMultilevel"/>
    <w:tmpl w:val="314A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EF6402"/>
    <w:multiLevelType w:val="hybridMultilevel"/>
    <w:tmpl w:val="314A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127628">
    <w:abstractNumId w:val="3"/>
  </w:num>
  <w:num w:numId="2" w16cid:durableId="1913273761">
    <w:abstractNumId w:val="5"/>
  </w:num>
  <w:num w:numId="3" w16cid:durableId="1395739079">
    <w:abstractNumId w:val="6"/>
  </w:num>
  <w:num w:numId="4" w16cid:durableId="189073620">
    <w:abstractNumId w:val="4"/>
  </w:num>
  <w:num w:numId="5" w16cid:durableId="431828665">
    <w:abstractNumId w:val="1"/>
  </w:num>
  <w:num w:numId="6" w16cid:durableId="1016347962">
    <w:abstractNumId w:val="7"/>
  </w:num>
  <w:num w:numId="7" w16cid:durableId="516886778">
    <w:abstractNumId w:val="8"/>
  </w:num>
  <w:num w:numId="8" w16cid:durableId="1943612503">
    <w:abstractNumId w:val="0"/>
  </w:num>
  <w:num w:numId="9" w16cid:durableId="577985226">
    <w:abstractNumId w:val="9"/>
  </w:num>
  <w:num w:numId="10" w16cid:durableId="1341664290">
    <w:abstractNumId w:val="2"/>
  </w:num>
  <w:num w:numId="11" w16cid:durableId="17892034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6" w:nlCheck="1" w:checkStyle="1"/>
  <w:activeWritingStyle w:appName="MSWord" w:lang="en-GB" w:vendorID="64" w:dllVersion="0" w:nlCheck="1" w:checkStyle="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wMbEwMTI3MDA2NjFU0lEKTi0uzszPAymwMKoFALodXEctAAAA"/>
    <w:docVar w:name="EN.InstantFormat" w:val="&lt;ENInstantFormat&gt;&lt;Enabled&gt;0&lt;/Enabled&gt;&lt;ScanUnformatted&gt;0&lt;/ScanUnformatted&gt;&lt;ScanChanges&gt;0&lt;/ScanChanges&gt;&lt;Suspended&gt;0&lt;/Suspended&gt;&lt;/ENInstantFormat&gt;"/>
    <w:docVar w:name="EN.Layout" w:val="&lt;ENLayout&gt;&lt;Style&gt;Natur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adatse0625fzpexpr8xv90idt2ar25svree&quot;&gt;My EndNote Library&lt;record-ids&gt;&lt;item&gt;266&lt;/item&gt;&lt;item&gt;403&lt;/item&gt;&lt;item&gt;404&lt;/item&gt;&lt;item&gt;405&lt;/item&gt;&lt;item&gt;407&lt;/item&gt;&lt;item&gt;408&lt;/item&gt;&lt;item&gt;409&lt;/item&gt;&lt;item&gt;410&lt;/item&gt;&lt;item&gt;411&lt;/item&gt;&lt;item&gt;413&lt;/item&gt;&lt;item&gt;414&lt;/item&gt;&lt;/record-ids&gt;&lt;/item&gt;&lt;/Libraries&gt;"/>
  </w:docVars>
  <w:rsids>
    <w:rsidRoot w:val="00D54405"/>
    <w:rsid w:val="0000004D"/>
    <w:rsid w:val="000010C2"/>
    <w:rsid w:val="00001982"/>
    <w:rsid w:val="00001C19"/>
    <w:rsid w:val="00001DAB"/>
    <w:rsid w:val="0000223B"/>
    <w:rsid w:val="00002568"/>
    <w:rsid w:val="00002E91"/>
    <w:rsid w:val="00003507"/>
    <w:rsid w:val="000040A7"/>
    <w:rsid w:val="0000427D"/>
    <w:rsid w:val="00004405"/>
    <w:rsid w:val="000045F8"/>
    <w:rsid w:val="00004676"/>
    <w:rsid w:val="00004DA6"/>
    <w:rsid w:val="000052F6"/>
    <w:rsid w:val="00005332"/>
    <w:rsid w:val="000054FC"/>
    <w:rsid w:val="00005A5A"/>
    <w:rsid w:val="00005D8D"/>
    <w:rsid w:val="00005DA1"/>
    <w:rsid w:val="00005E4E"/>
    <w:rsid w:val="000065A0"/>
    <w:rsid w:val="000066A9"/>
    <w:rsid w:val="00006BB3"/>
    <w:rsid w:val="00006BC0"/>
    <w:rsid w:val="00006C6B"/>
    <w:rsid w:val="00007B0B"/>
    <w:rsid w:val="00007BF9"/>
    <w:rsid w:val="0001031D"/>
    <w:rsid w:val="000107AE"/>
    <w:rsid w:val="000107D6"/>
    <w:rsid w:val="0001162E"/>
    <w:rsid w:val="000116AF"/>
    <w:rsid w:val="00011D2E"/>
    <w:rsid w:val="00012036"/>
    <w:rsid w:val="000120EA"/>
    <w:rsid w:val="00012456"/>
    <w:rsid w:val="000125D5"/>
    <w:rsid w:val="00012D80"/>
    <w:rsid w:val="00012F8C"/>
    <w:rsid w:val="00013307"/>
    <w:rsid w:val="000142BF"/>
    <w:rsid w:val="0001479C"/>
    <w:rsid w:val="0001503F"/>
    <w:rsid w:val="000153A2"/>
    <w:rsid w:val="00015751"/>
    <w:rsid w:val="00015FA6"/>
    <w:rsid w:val="0001621C"/>
    <w:rsid w:val="000163DF"/>
    <w:rsid w:val="00016461"/>
    <w:rsid w:val="00020102"/>
    <w:rsid w:val="0002021F"/>
    <w:rsid w:val="00020A2B"/>
    <w:rsid w:val="00020ADB"/>
    <w:rsid w:val="00020B85"/>
    <w:rsid w:val="00020E11"/>
    <w:rsid w:val="000210C5"/>
    <w:rsid w:val="000217F7"/>
    <w:rsid w:val="0002221A"/>
    <w:rsid w:val="00022DF8"/>
    <w:rsid w:val="000230B3"/>
    <w:rsid w:val="000232FF"/>
    <w:rsid w:val="000233DF"/>
    <w:rsid w:val="000234A6"/>
    <w:rsid w:val="0002376D"/>
    <w:rsid w:val="00023B9D"/>
    <w:rsid w:val="00023E49"/>
    <w:rsid w:val="00023EAB"/>
    <w:rsid w:val="0002436A"/>
    <w:rsid w:val="00025802"/>
    <w:rsid w:val="0002611A"/>
    <w:rsid w:val="00026721"/>
    <w:rsid w:val="000268CB"/>
    <w:rsid w:val="00027166"/>
    <w:rsid w:val="000271AA"/>
    <w:rsid w:val="00027275"/>
    <w:rsid w:val="00027C76"/>
    <w:rsid w:val="00027DB3"/>
    <w:rsid w:val="00030414"/>
    <w:rsid w:val="00030AB5"/>
    <w:rsid w:val="00030CFE"/>
    <w:rsid w:val="000319E6"/>
    <w:rsid w:val="00031C59"/>
    <w:rsid w:val="00031D14"/>
    <w:rsid w:val="0003231E"/>
    <w:rsid w:val="0003292B"/>
    <w:rsid w:val="00033012"/>
    <w:rsid w:val="00033836"/>
    <w:rsid w:val="00033C97"/>
    <w:rsid w:val="00033E3F"/>
    <w:rsid w:val="00033FF3"/>
    <w:rsid w:val="000349C1"/>
    <w:rsid w:val="00035280"/>
    <w:rsid w:val="000352D6"/>
    <w:rsid w:val="00036557"/>
    <w:rsid w:val="00036743"/>
    <w:rsid w:val="000404FE"/>
    <w:rsid w:val="00040E37"/>
    <w:rsid w:val="000417CC"/>
    <w:rsid w:val="00041D35"/>
    <w:rsid w:val="00041EB3"/>
    <w:rsid w:val="0004206D"/>
    <w:rsid w:val="00042B1C"/>
    <w:rsid w:val="00042F9A"/>
    <w:rsid w:val="00043A19"/>
    <w:rsid w:val="000441BB"/>
    <w:rsid w:val="00044622"/>
    <w:rsid w:val="00044705"/>
    <w:rsid w:val="00044899"/>
    <w:rsid w:val="00045D42"/>
    <w:rsid w:val="0004649B"/>
    <w:rsid w:val="00046513"/>
    <w:rsid w:val="000466F7"/>
    <w:rsid w:val="00046C1D"/>
    <w:rsid w:val="00046C29"/>
    <w:rsid w:val="0004738C"/>
    <w:rsid w:val="000474B7"/>
    <w:rsid w:val="00047A15"/>
    <w:rsid w:val="00051059"/>
    <w:rsid w:val="00051269"/>
    <w:rsid w:val="00051796"/>
    <w:rsid w:val="0005182B"/>
    <w:rsid w:val="00051A44"/>
    <w:rsid w:val="00052075"/>
    <w:rsid w:val="00052531"/>
    <w:rsid w:val="00052C4E"/>
    <w:rsid w:val="00052DBE"/>
    <w:rsid w:val="00053452"/>
    <w:rsid w:val="000536B7"/>
    <w:rsid w:val="000536F2"/>
    <w:rsid w:val="00054E0F"/>
    <w:rsid w:val="0005537C"/>
    <w:rsid w:val="000559F2"/>
    <w:rsid w:val="00055A6E"/>
    <w:rsid w:val="00055B12"/>
    <w:rsid w:val="00055EEA"/>
    <w:rsid w:val="000564BC"/>
    <w:rsid w:val="00056C9B"/>
    <w:rsid w:val="00056DB2"/>
    <w:rsid w:val="0005729F"/>
    <w:rsid w:val="0005794D"/>
    <w:rsid w:val="00057DB2"/>
    <w:rsid w:val="00057E6A"/>
    <w:rsid w:val="000601BC"/>
    <w:rsid w:val="00060715"/>
    <w:rsid w:val="0006088B"/>
    <w:rsid w:val="0006090C"/>
    <w:rsid w:val="000616BB"/>
    <w:rsid w:val="00062156"/>
    <w:rsid w:val="000621D2"/>
    <w:rsid w:val="000624DA"/>
    <w:rsid w:val="000628C5"/>
    <w:rsid w:val="000628D7"/>
    <w:rsid w:val="00062F9C"/>
    <w:rsid w:val="000640E1"/>
    <w:rsid w:val="0006449B"/>
    <w:rsid w:val="00064623"/>
    <w:rsid w:val="00064850"/>
    <w:rsid w:val="00064867"/>
    <w:rsid w:val="00065316"/>
    <w:rsid w:val="00065BA0"/>
    <w:rsid w:val="00065D65"/>
    <w:rsid w:val="00065DF5"/>
    <w:rsid w:val="00067560"/>
    <w:rsid w:val="00070314"/>
    <w:rsid w:val="000704D1"/>
    <w:rsid w:val="000706D7"/>
    <w:rsid w:val="00070E44"/>
    <w:rsid w:val="00070FF7"/>
    <w:rsid w:val="000722FF"/>
    <w:rsid w:val="0007238C"/>
    <w:rsid w:val="00072D80"/>
    <w:rsid w:val="00074959"/>
    <w:rsid w:val="0007527C"/>
    <w:rsid w:val="000752FF"/>
    <w:rsid w:val="00075BD1"/>
    <w:rsid w:val="00075CFB"/>
    <w:rsid w:val="00075DBC"/>
    <w:rsid w:val="0007646A"/>
    <w:rsid w:val="0007649F"/>
    <w:rsid w:val="00076505"/>
    <w:rsid w:val="000766BC"/>
    <w:rsid w:val="00076770"/>
    <w:rsid w:val="0007678D"/>
    <w:rsid w:val="00076ABA"/>
    <w:rsid w:val="00076D2D"/>
    <w:rsid w:val="00076EAC"/>
    <w:rsid w:val="000773C3"/>
    <w:rsid w:val="00077A9B"/>
    <w:rsid w:val="00077EB0"/>
    <w:rsid w:val="0008046D"/>
    <w:rsid w:val="00080D71"/>
    <w:rsid w:val="0008105D"/>
    <w:rsid w:val="00081645"/>
    <w:rsid w:val="00081E3A"/>
    <w:rsid w:val="0008261F"/>
    <w:rsid w:val="000826B8"/>
    <w:rsid w:val="00082825"/>
    <w:rsid w:val="000829F9"/>
    <w:rsid w:val="00082AF3"/>
    <w:rsid w:val="00082CEA"/>
    <w:rsid w:val="000834B5"/>
    <w:rsid w:val="00083815"/>
    <w:rsid w:val="00083F75"/>
    <w:rsid w:val="00084251"/>
    <w:rsid w:val="00084371"/>
    <w:rsid w:val="00084476"/>
    <w:rsid w:val="00084FBC"/>
    <w:rsid w:val="000852C0"/>
    <w:rsid w:val="00085384"/>
    <w:rsid w:val="000854B4"/>
    <w:rsid w:val="00085B65"/>
    <w:rsid w:val="00085F21"/>
    <w:rsid w:val="00086465"/>
    <w:rsid w:val="00086598"/>
    <w:rsid w:val="000865DA"/>
    <w:rsid w:val="000870B7"/>
    <w:rsid w:val="0008743B"/>
    <w:rsid w:val="000877ED"/>
    <w:rsid w:val="000905D7"/>
    <w:rsid w:val="00090954"/>
    <w:rsid w:val="00090D07"/>
    <w:rsid w:val="00091140"/>
    <w:rsid w:val="0009119B"/>
    <w:rsid w:val="000919AE"/>
    <w:rsid w:val="00091A30"/>
    <w:rsid w:val="000929AD"/>
    <w:rsid w:val="000929B7"/>
    <w:rsid w:val="00092F76"/>
    <w:rsid w:val="00093274"/>
    <w:rsid w:val="0009387C"/>
    <w:rsid w:val="00094079"/>
    <w:rsid w:val="00094FFA"/>
    <w:rsid w:val="000951BC"/>
    <w:rsid w:val="00095533"/>
    <w:rsid w:val="00095DB5"/>
    <w:rsid w:val="00096362"/>
    <w:rsid w:val="00096BF7"/>
    <w:rsid w:val="00096F30"/>
    <w:rsid w:val="0009728D"/>
    <w:rsid w:val="000975B1"/>
    <w:rsid w:val="00097686"/>
    <w:rsid w:val="00097AC5"/>
    <w:rsid w:val="000A025C"/>
    <w:rsid w:val="000A072F"/>
    <w:rsid w:val="000A07D0"/>
    <w:rsid w:val="000A0A0F"/>
    <w:rsid w:val="000A0A1E"/>
    <w:rsid w:val="000A0B6C"/>
    <w:rsid w:val="000A0E77"/>
    <w:rsid w:val="000A168D"/>
    <w:rsid w:val="000A183F"/>
    <w:rsid w:val="000A1E3D"/>
    <w:rsid w:val="000A2012"/>
    <w:rsid w:val="000A2039"/>
    <w:rsid w:val="000A2952"/>
    <w:rsid w:val="000A2B2B"/>
    <w:rsid w:val="000A3047"/>
    <w:rsid w:val="000A396F"/>
    <w:rsid w:val="000A3AEC"/>
    <w:rsid w:val="000A3B16"/>
    <w:rsid w:val="000A3E3D"/>
    <w:rsid w:val="000A46A3"/>
    <w:rsid w:val="000A46E9"/>
    <w:rsid w:val="000A4E2E"/>
    <w:rsid w:val="000A4F6D"/>
    <w:rsid w:val="000A517A"/>
    <w:rsid w:val="000A5510"/>
    <w:rsid w:val="000A5974"/>
    <w:rsid w:val="000A5C22"/>
    <w:rsid w:val="000A6823"/>
    <w:rsid w:val="000A6FE9"/>
    <w:rsid w:val="000A7E85"/>
    <w:rsid w:val="000B0481"/>
    <w:rsid w:val="000B0C66"/>
    <w:rsid w:val="000B1028"/>
    <w:rsid w:val="000B155C"/>
    <w:rsid w:val="000B1759"/>
    <w:rsid w:val="000B18E6"/>
    <w:rsid w:val="000B1A4B"/>
    <w:rsid w:val="000B1AFD"/>
    <w:rsid w:val="000B1B63"/>
    <w:rsid w:val="000B22E8"/>
    <w:rsid w:val="000B2890"/>
    <w:rsid w:val="000B3078"/>
    <w:rsid w:val="000B332D"/>
    <w:rsid w:val="000B39F8"/>
    <w:rsid w:val="000B3EF1"/>
    <w:rsid w:val="000B43C6"/>
    <w:rsid w:val="000B510F"/>
    <w:rsid w:val="000B5A69"/>
    <w:rsid w:val="000B5F39"/>
    <w:rsid w:val="000B6746"/>
    <w:rsid w:val="000B6B0E"/>
    <w:rsid w:val="000B6C20"/>
    <w:rsid w:val="000B6E74"/>
    <w:rsid w:val="000B74D3"/>
    <w:rsid w:val="000B75CA"/>
    <w:rsid w:val="000B77AF"/>
    <w:rsid w:val="000C0592"/>
    <w:rsid w:val="000C0C74"/>
    <w:rsid w:val="000C1745"/>
    <w:rsid w:val="000C1CDC"/>
    <w:rsid w:val="000C22E6"/>
    <w:rsid w:val="000C248E"/>
    <w:rsid w:val="000C2555"/>
    <w:rsid w:val="000C2731"/>
    <w:rsid w:val="000C2984"/>
    <w:rsid w:val="000C2A3A"/>
    <w:rsid w:val="000C31B5"/>
    <w:rsid w:val="000C3913"/>
    <w:rsid w:val="000C3976"/>
    <w:rsid w:val="000C4754"/>
    <w:rsid w:val="000C4930"/>
    <w:rsid w:val="000C50C6"/>
    <w:rsid w:val="000C52D1"/>
    <w:rsid w:val="000C567E"/>
    <w:rsid w:val="000C58AE"/>
    <w:rsid w:val="000C60BD"/>
    <w:rsid w:val="000C68C6"/>
    <w:rsid w:val="000C6E06"/>
    <w:rsid w:val="000C7605"/>
    <w:rsid w:val="000C77C3"/>
    <w:rsid w:val="000C7CA2"/>
    <w:rsid w:val="000D0456"/>
    <w:rsid w:val="000D064D"/>
    <w:rsid w:val="000D1C3B"/>
    <w:rsid w:val="000D1C7F"/>
    <w:rsid w:val="000D1EB2"/>
    <w:rsid w:val="000D23D3"/>
    <w:rsid w:val="000D2A7B"/>
    <w:rsid w:val="000D2C7D"/>
    <w:rsid w:val="000D2CA8"/>
    <w:rsid w:val="000D2F1D"/>
    <w:rsid w:val="000D32FB"/>
    <w:rsid w:val="000D3300"/>
    <w:rsid w:val="000D33A1"/>
    <w:rsid w:val="000D3451"/>
    <w:rsid w:val="000D42C1"/>
    <w:rsid w:val="000D4555"/>
    <w:rsid w:val="000D4756"/>
    <w:rsid w:val="000D4C0E"/>
    <w:rsid w:val="000D4C23"/>
    <w:rsid w:val="000D50B8"/>
    <w:rsid w:val="000D55D9"/>
    <w:rsid w:val="000D5B27"/>
    <w:rsid w:val="000D5BB7"/>
    <w:rsid w:val="000D665F"/>
    <w:rsid w:val="000D676A"/>
    <w:rsid w:val="000D6DF7"/>
    <w:rsid w:val="000D6E60"/>
    <w:rsid w:val="000D705B"/>
    <w:rsid w:val="000D746E"/>
    <w:rsid w:val="000D7982"/>
    <w:rsid w:val="000E02B2"/>
    <w:rsid w:val="000E02FE"/>
    <w:rsid w:val="000E04FF"/>
    <w:rsid w:val="000E1090"/>
    <w:rsid w:val="000E1951"/>
    <w:rsid w:val="000E2380"/>
    <w:rsid w:val="000E247A"/>
    <w:rsid w:val="000E283E"/>
    <w:rsid w:val="000E2C34"/>
    <w:rsid w:val="000E2D29"/>
    <w:rsid w:val="000E38D9"/>
    <w:rsid w:val="000E3A24"/>
    <w:rsid w:val="000E3CB8"/>
    <w:rsid w:val="000E4558"/>
    <w:rsid w:val="000E4B7E"/>
    <w:rsid w:val="000E5136"/>
    <w:rsid w:val="000E53E4"/>
    <w:rsid w:val="000E5B3B"/>
    <w:rsid w:val="000E5C13"/>
    <w:rsid w:val="000E6059"/>
    <w:rsid w:val="000E64F0"/>
    <w:rsid w:val="000E6DF4"/>
    <w:rsid w:val="000E6F19"/>
    <w:rsid w:val="000E6F6F"/>
    <w:rsid w:val="000E71E5"/>
    <w:rsid w:val="000E75B2"/>
    <w:rsid w:val="000E7C39"/>
    <w:rsid w:val="000F025A"/>
    <w:rsid w:val="000F1266"/>
    <w:rsid w:val="000F1597"/>
    <w:rsid w:val="000F265D"/>
    <w:rsid w:val="000F2A02"/>
    <w:rsid w:val="000F33E3"/>
    <w:rsid w:val="000F347F"/>
    <w:rsid w:val="000F368B"/>
    <w:rsid w:val="000F42A4"/>
    <w:rsid w:val="000F47AD"/>
    <w:rsid w:val="000F5140"/>
    <w:rsid w:val="000F64BF"/>
    <w:rsid w:val="000F64F1"/>
    <w:rsid w:val="000F7465"/>
    <w:rsid w:val="001002D3"/>
    <w:rsid w:val="001003CF"/>
    <w:rsid w:val="001003EF"/>
    <w:rsid w:val="00100DF0"/>
    <w:rsid w:val="00100E9A"/>
    <w:rsid w:val="00100F34"/>
    <w:rsid w:val="00101076"/>
    <w:rsid w:val="0010152E"/>
    <w:rsid w:val="001015A9"/>
    <w:rsid w:val="00102BAA"/>
    <w:rsid w:val="00102FC1"/>
    <w:rsid w:val="00103206"/>
    <w:rsid w:val="00104716"/>
    <w:rsid w:val="001053A8"/>
    <w:rsid w:val="001053F3"/>
    <w:rsid w:val="0010574F"/>
    <w:rsid w:val="001058FF"/>
    <w:rsid w:val="00105BE1"/>
    <w:rsid w:val="00105EAD"/>
    <w:rsid w:val="0010600C"/>
    <w:rsid w:val="001066C3"/>
    <w:rsid w:val="001066D0"/>
    <w:rsid w:val="00106AB8"/>
    <w:rsid w:val="00106CF6"/>
    <w:rsid w:val="00107151"/>
    <w:rsid w:val="00107310"/>
    <w:rsid w:val="0010772C"/>
    <w:rsid w:val="0010781D"/>
    <w:rsid w:val="0010788B"/>
    <w:rsid w:val="00110209"/>
    <w:rsid w:val="00110438"/>
    <w:rsid w:val="00110646"/>
    <w:rsid w:val="00110860"/>
    <w:rsid w:val="001108CC"/>
    <w:rsid w:val="00110911"/>
    <w:rsid w:val="00110DEA"/>
    <w:rsid w:val="00111003"/>
    <w:rsid w:val="001116C1"/>
    <w:rsid w:val="00111E8C"/>
    <w:rsid w:val="00111F07"/>
    <w:rsid w:val="001121A4"/>
    <w:rsid w:val="00112843"/>
    <w:rsid w:val="00112BB2"/>
    <w:rsid w:val="00112D76"/>
    <w:rsid w:val="0011354F"/>
    <w:rsid w:val="00114842"/>
    <w:rsid w:val="00114B9B"/>
    <w:rsid w:val="00115263"/>
    <w:rsid w:val="00115AF2"/>
    <w:rsid w:val="0011664A"/>
    <w:rsid w:val="00116C85"/>
    <w:rsid w:val="00116DC3"/>
    <w:rsid w:val="00116DDF"/>
    <w:rsid w:val="00117223"/>
    <w:rsid w:val="0011722A"/>
    <w:rsid w:val="0011770C"/>
    <w:rsid w:val="0011793E"/>
    <w:rsid w:val="00117C96"/>
    <w:rsid w:val="00117CF2"/>
    <w:rsid w:val="00117E94"/>
    <w:rsid w:val="00121394"/>
    <w:rsid w:val="00121F9A"/>
    <w:rsid w:val="0012263B"/>
    <w:rsid w:val="001228C0"/>
    <w:rsid w:val="00122931"/>
    <w:rsid w:val="0012294D"/>
    <w:rsid w:val="00123403"/>
    <w:rsid w:val="001236D3"/>
    <w:rsid w:val="001238B1"/>
    <w:rsid w:val="00123CF5"/>
    <w:rsid w:val="00123EC3"/>
    <w:rsid w:val="00124379"/>
    <w:rsid w:val="00124453"/>
    <w:rsid w:val="00124894"/>
    <w:rsid w:val="00125967"/>
    <w:rsid w:val="001259BD"/>
    <w:rsid w:val="00125D5D"/>
    <w:rsid w:val="00125D72"/>
    <w:rsid w:val="0012623C"/>
    <w:rsid w:val="001262AB"/>
    <w:rsid w:val="00126958"/>
    <w:rsid w:val="00127356"/>
    <w:rsid w:val="0012737E"/>
    <w:rsid w:val="00130622"/>
    <w:rsid w:val="00130638"/>
    <w:rsid w:val="0013088E"/>
    <w:rsid w:val="0013101F"/>
    <w:rsid w:val="00131604"/>
    <w:rsid w:val="0013180D"/>
    <w:rsid w:val="00131DE8"/>
    <w:rsid w:val="001321C4"/>
    <w:rsid w:val="00132CD7"/>
    <w:rsid w:val="00132E0A"/>
    <w:rsid w:val="00132F67"/>
    <w:rsid w:val="00133E5D"/>
    <w:rsid w:val="001347B9"/>
    <w:rsid w:val="001349DF"/>
    <w:rsid w:val="00134DEC"/>
    <w:rsid w:val="001350E0"/>
    <w:rsid w:val="0013521C"/>
    <w:rsid w:val="00135341"/>
    <w:rsid w:val="0013555F"/>
    <w:rsid w:val="001355FF"/>
    <w:rsid w:val="00135BBF"/>
    <w:rsid w:val="001360E5"/>
    <w:rsid w:val="0013650F"/>
    <w:rsid w:val="00136B01"/>
    <w:rsid w:val="00136C16"/>
    <w:rsid w:val="00136C5E"/>
    <w:rsid w:val="00137425"/>
    <w:rsid w:val="001374F0"/>
    <w:rsid w:val="00137D88"/>
    <w:rsid w:val="00140CDA"/>
    <w:rsid w:val="00141254"/>
    <w:rsid w:val="001414F1"/>
    <w:rsid w:val="001416B0"/>
    <w:rsid w:val="00141748"/>
    <w:rsid w:val="00141832"/>
    <w:rsid w:val="00141B23"/>
    <w:rsid w:val="00141CCA"/>
    <w:rsid w:val="00141DFF"/>
    <w:rsid w:val="00141E11"/>
    <w:rsid w:val="0014224A"/>
    <w:rsid w:val="0014233C"/>
    <w:rsid w:val="00142CD6"/>
    <w:rsid w:val="00142E94"/>
    <w:rsid w:val="001433D1"/>
    <w:rsid w:val="0014356F"/>
    <w:rsid w:val="001435AB"/>
    <w:rsid w:val="00143A5C"/>
    <w:rsid w:val="00143A99"/>
    <w:rsid w:val="00143D94"/>
    <w:rsid w:val="00143EC2"/>
    <w:rsid w:val="0014468E"/>
    <w:rsid w:val="00144CBC"/>
    <w:rsid w:val="00144D8D"/>
    <w:rsid w:val="00145818"/>
    <w:rsid w:val="00145B8F"/>
    <w:rsid w:val="00145DFA"/>
    <w:rsid w:val="00145E3B"/>
    <w:rsid w:val="00145EB4"/>
    <w:rsid w:val="00146514"/>
    <w:rsid w:val="001469AC"/>
    <w:rsid w:val="00146B01"/>
    <w:rsid w:val="00146D17"/>
    <w:rsid w:val="00150AC6"/>
    <w:rsid w:val="00150FBB"/>
    <w:rsid w:val="001516F7"/>
    <w:rsid w:val="0015198D"/>
    <w:rsid w:val="00151E97"/>
    <w:rsid w:val="001525EA"/>
    <w:rsid w:val="00152782"/>
    <w:rsid w:val="00152A57"/>
    <w:rsid w:val="00152B48"/>
    <w:rsid w:val="001532B0"/>
    <w:rsid w:val="001549BB"/>
    <w:rsid w:val="00154E9C"/>
    <w:rsid w:val="00154EF0"/>
    <w:rsid w:val="001550A9"/>
    <w:rsid w:val="00155169"/>
    <w:rsid w:val="00156390"/>
    <w:rsid w:val="00156DC9"/>
    <w:rsid w:val="0015734C"/>
    <w:rsid w:val="001573C2"/>
    <w:rsid w:val="001575FF"/>
    <w:rsid w:val="00157627"/>
    <w:rsid w:val="00157A16"/>
    <w:rsid w:val="00157E19"/>
    <w:rsid w:val="00157EBB"/>
    <w:rsid w:val="00157F87"/>
    <w:rsid w:val="00157F89"/>
    <w:rsid w:val="00160011"/>
    <w:rsid w:val="00160657"/>
    <w:rsid w:val="00160EB4"/>
    <w:rsid w:val="001614F9"/>
    <w:rsid w:val="001615AC"/>
    <w:rsid w:val="00161FA4"/>
    <w:rsid w:val="00162243"/>
    <w:rsid w:val="0016228B"/>
    <w:rsid w:val="001622EC"/>
    <w:rsid w:val="001623AE"/>
    <w:rsid w:val="00162F0B"/>
    <w:rsid w:val="001631CE"/>
    <w:rsid w:val="00163855"/>
    <w:rsid w:val="001639BB"/>
    <w:rsid w:val="00163A22"/>
    <w:rsid w:val="001643CC"/>
    <w:rsid w:val="00164860"/>
    <w:rsid w:val="00164CA8"/>
    <w:rsid w:val="00165227"/>
    <w:rsid w:val="001653C3"/>
    <w:rsid w:val="00165C79"/>
    <w:rsid w:val="00166199"/>
    <w:rsid w:val="00166428"/>
    <w:rsid w:val="00166482"/>
    <w:rsid w:val="001664F0"/>
    <w:rsid w:val="00166629"/>
    <w:rsid w:val="00166687"/>
    <w:rsid w:val="00166D2E"/>
    <w:rsid w:val="00167CD3"/>
    <w:rsid w:val="00167CE3"/>
    <w:rsid w:val="00170118"/>
    <w:rsid w:val="00170191"/>
    <w:rsid w:val="001701C1"/>
    <w:rsid w:val="0017064B"/>
    <w:rsid w:val="00170C98"/>
    <w:rsid w:val="00170E8F"/>
    <w:rsid w:val="00171124"/>
    <w:rsid w:val="0017122E"/>
    <w:rsid w:val="001719C0"/>
    <w:rsid w:val="0017265B"/>
    <w:rsid w:val="00172669"/>
    <w:rsid w:val="00172881"/>
    <w:rsid w:val="001728BC"/>
    <w:rsid w:val="00172C1F"/>
    <w:rsid w:val="00172DA3"/>
    <w:rsid w:val="00173528"/>
    <w:rsid w:val="00173A5B"/>
    <w:rsid w:val="00173FA7"/>
    <w:rsid w:val="00174BE2"/>
    <w:rsid w:val="00174C3F"/>
    <w:rsid w:val="00174CC1"/>
    <w:rsid w:val="00174FD6"/>
    <w:rsid w:val="001755FC"/>
    <w:rsid w:val="00176188"/>
    <w:rsid w:val="00176335"/>
    <w:rsid w:val="00176D61"/>
    <w:rsid w:val="00176E63"/>
    <w:rsid w:val="00181F12"/>
    <w:rsid w:val="00182A29"/>
    <w:rsid w:val="00182C10"/>
    <w:rsid w:val="00182ECB"/>
    <w:rsid w:val="00184234"/>
    <w:rsid w:val="00184496"/>
    <w:rsid w:val="00184559"/>
    <w:rsid w:val="001849C0"/>
    <w:rsid w:val="00184E7C"/>
    <w:rsid w:val="001855E0"/>
    <w:rsid w:val="001856F6"/>
    <w:rsid w:val="00185CCA"/>
    <w:rsid w:val="0018651D"/>
    <w:rsid w:val="0018717F"/>
    <w:rsid w:val="00187253"/>
    <w:rsid w:val="00187267"/>
    <w:rsid w:val="00187D31"/>
    <w:rsid w:val="00187F25"/>
    <w:rsid w:val="00190034"/>
    <w:rsid w:val="00190115"/>
    <w:rsid w:val="00190528"/>
    <w:rsid w:val="0019057C"/>
    <w:rsid w:val="001906D6"/>
    <w:rsid w:val="00191278"/>
    <w:rsid w:val="001912B2"/>
    <w:rsid w:val="00191EDC"/>
    <w:rsid w:val="0019228B"/>
    <w:rsid w:val="0019243F"/>
    <w:rsid w:val="00192555"/>
    <w:rsid w:val="0019258D"/>
    <w:rsid w:val="001929E2"/>
    <w:rsid w:val="00192A7D"/>
    <w:rsid w:val="00192E0E"/>
    <w:rsid w:val="00193721"/>
    <w:rsid w:val="0019390E"/>
    <w:rsid w:val="00193AC8"/>
    <w:rsid w:val="00194315"/>
    <w:rsid w:val="0019482A"/>
    <w:rsid w:val="00194B1E"/>
    <w:rsid w:val="00194F80"/>
    <w:rsid w:val="00195092"/>
    <w:rsid w:val="00195150"/>
    <w:rsid w:val="0019589F"/>
    <w:rsid w:val="00195A3E"/>
    <w:rsid w:val="00195B69"/>
    <w:rsid w:val="00195DCB"/>
    <w:rsid w:val="00195ED9"/>
    <w:rsid w:val="001960BF"/>
    <w:rsid w:val="00196252"/>
    <w:rsid w:val="00196A39"/>
    <w:rsid w:val="00196F64"/>
    <w:rsid w:val="00197A6E"/>
    <w:rsid w:val="001A058A"/>
    <w:rsid w:val="001A19E7"/>
    <w:rsid w:val="001A1A77"/>
    <w:rsid w:val="001A1DE6"/>
    <w:rsid w:val="001A1E08"/>
    <w:rsid w:val="001A26D7"/>
    <w:rsid w:val="001A3404"/>
    <w:rsid w:val="001A378E"/>
    <w:rsid w:val="001A37EF"/>
    <w:rsid w:val="001A3A25"/>
    <w:rsid w:val="001A3D14"/>
    <w:rsid w:val="001A3F50"/>
    <w:rsid w:val="001A4185"/>
    <w:rsid w:val="001A4A44"/>
    <w:rsid w:val="001A5A3A"/>
    <w:rsid w:val="001A5E62"/>
    <w:rsid w:val="001A5EBA"/>
    <w:rsid w:val="001A605A"/>
    <w:rsid w:val="001A68B3"/>
    <w:rsid w:val="001A6A5C"/>
    <w:rsid w:val="001A70D8"/>
    <w:rsid w:val="001A77F2"/>
    <w:rsid w:val="001B0278"/>
    <w:rsid w:val="001B0320"/>
    <w:rsid w:val="001B05D8"/>
    <w:rsid w:val="001B11A7"/>
    <w:rsid w:val="001B1289"/>
    <w:rsid w:val="001B14AF"/>
    <w:rsid w:val="001B1715"/>
    <w:rsid w:val="001B234C"/>
    <w:rsid w:val="001B24EE"/>
    <w:rsid w:val="001B26D3"/>
    <w:rsid w:val="001B2B4F"/>
    <w:rsid w:val="001B2B8F"/>
    <w:rsid w:val="001B2D89"/>
    <w:rsid w:val="001B3164"/>
    <w:rsid w:val="001B3653"/>
    <w:rsid w:val="001B3826"/>
    <w:rsid w:val="001B3AA7"/>
    <w:rsid w:val="001B3C2D"/>
    <w:rsid w:val="001B3FF6"/>
    <w:rsid w:val="001B4A30"/>
    <w:rsid w:val="001B4E86"/>
    <w:rsid w:val="001B5D9E"/>
    <w:rsid w:val="001B5DA0"/>
    <w:rsid w:val="001B5EFA"/>
    <w:rsid w:val="001B6161"/>
    <w:rsid w:val="001B7093"/>
    <w:rsid w:val="001B7BE0"/>
    <w:rsid w:val="001B7CC6"/>
    <w:rsid w:val="001B7E7B"/>
    <w:rsid w:val="001C053F"/>
    <w:rsid w:val="001C0845"/>
    <w:rsid w:val="001C09EC"/>
    <w:rsid w:val="001C0F1E"/>
    <w:rsid w:val="001C2046"/>
    <w:rsid w:val="001C21AB"/>
    <w:rsid w:val="001C2435"/>
    <w:rsid w:val="001C2B9E"/>
    <w:rsid w:val="001C3033"/>
    <w:rsid w:val="001C3251"/>
    <w:rsid w:val="001C3518"/>
    <w:rsid w:val="001C36AF"/>
    <w:rsid w:val="001C3A28"/>
    <w:rsid w:val="001C3A4F"/>
    <w:rsid w:val="001C3B7E"/>
    <w:rsid w:val="001C43D6"/>
    <w:rsid w:val="001C4E56"/>
    <w:rsid w:val="001C514C"/>
    <w:rsid w:val="001C5A2A"/>
    <w:rsid w:val="001C6590"/>
    <w:rsid w:val="001C6771"/>
    <w:rsid w:val="001C6C35"/>
    <w:rsid w:val="001C6D2C"/>
    <w:rsid w:val="001C74C8"/>
    <w:rsid w:val="001C750C"/>
    <w:rsid w:val="001C788F"/>
    <w:rsid w:val="001C7CB1"/>
    <w:rsid w:val="001D019A"/>
    <w:rsid w:val="001D0ABF"/>
    <w:rsid w:val="001D1124"/>
    <w:rsid w:val="001D13CC"/>
    <w:rsid w:val="001D1AF8"/>
    <w:rsid w:val="001D274B"/>
    <w:rsid w:val="001D34CD"/>
    <w:rsid w:val="001D3BC2"/>
    <w:rsid w:val="001D3EF5"/>
    <w:rsid w:val="001D4C8F"/>
    <w:rsid w:val="001D511E"/>
    <w:rsid w:val="001D590C"/>
    <w:rsid w:val="001D5D66"/>
    <w:rsid w:val="001D6180"/>
    <w:rsid w:val="001D6971"/>
    <w:rsid w:val="001D6AE1"/>
    <w:rsid w:val="001D7165"/>
    <w:rsid w:val="001D7577"/>
    <w:rsid w:val="001D757A"/>
    <w:rsid w:val="001D760E"/>
    <w:rsid w:val="001E0129"/>
    <w:rsid w:val="001E09E8"/>
    <w:rsid w:val="001E0DAC"/>
    <w:rsid w:val="001E1444"/>
    <w:rsid w:val="001E1594"/>
    <w:rsid w:val="001E15FB"/>
    <w:rsid w:val="001E161C"/>
    <w:rsid w:val="001E18FC"/>
    <w:rsid w:val="001E1D70"/>
    <w:rsid w:val="001E2181"/>
    <w:rsid w:val="001E2269"/>
    <w:rsid w:val="001E2561"/>
    <w:rsid w:val="001E2D3F"/>
    <w:rsid w:val="001E3519"/>
    <w:rsid w:val="001E3532"/>
    <w:rsid w:val="001E3585"/>
    <w:rsid w:val="001E35D6"/>
    <w:rsid w:val="001E4D19"/>
    <w:rsid w:val="001E4EFE"/>
    <w:rsid w:val="001E502A"/>
    <w:rsid w:val="001E53F6"/>
    <w:rsid w:val="001E587E"/>
    <w:rsid w:val="001E59A8"/>
    <w:rsid w:val="001E5A6A"/>
    <w:rsid w:val="001E6115"/>
    <w:rsid w:val="001E676B"/>
    <w:rsid w:val="001E69BB"/>
    <w:rsid w:val="001E71FD"/>
    <w:rsid w:val="001E7467"/>
    <w:rsid w:val="001E7966"/>
    <w:rsid w:val="001F0150"/>
    <w:rsid w:val="001F0CF2"/>
    <w:rsid w:val="001F0E21"/>
    <w:rsid w:val="001F1373"/>
    <w:rsid w:val="001F1496"/>
    <w:rsid w:val="001F1537"/>
    <w:rsid w:val="001F1BD6"/>
    <w:rsid w:val="001F20F6"/>
    <w:rsid w:val="001F2316"/>
    <w:rsid w:val="001F2ACD"/>
    <w:rsid w:val="001F2DAB"/>
    <w:rsid w:val="001F31C3"/>
    <w:rsid w:val="001F31D3"/>
    <w:rsid w:val="001F346F"/>
    <w:rsid w:val="001F3540"/>
    <w:rsid w:val="001F3773"/>
    <w:rsid w:val="001F383D"/>
    <w:rsid w:val="001F3898"/>
    <w:rsid w:val="001F48F5"/>
    <w:rsid w:val="001F49ED"/>
    <w:rsid w:val="001F4EF5"/>
    <w:rsid w:val="001F5909"/>
    <w:rsid w:val="001F5D53"/>
    <w:rsid w:val="001F66DF"/>
    <w:rsid w:val="001F68B7"/>
    <w:rsid w:val="001F6B84"/>
    <w:rsid w:val="001F7613"/>
    <w:rsid w:val="00200161"/>
    <w:rsid w:val="00200B06"/>
    <w:rsid w:val="00201B4A"/>
    <w:rsid w:val="00202135"/>
    <w:rsid w:val="00202139"/>
    <w:rsid w:val="00202181"/>
    <w:rsid w:val="0020278C"/>
    <w:rsid w:val="00202A2B"/>
    <w:rsid w:val="00202B70"/>
    <w:rsid w:val="00202D8F"/>
    <w:rsid w:val="00202EED"/>
    <w:rsid w:val="002030C3"/>
    <w:rsid w:val="00203141"/>
    <w:rsid w:val="002035D4"/>
    <w:rsid w:val="00203ACF"/>
    <w:rsid w:val="00203C07"/>
    <w:rsid w:val="00203EF5"/>
    <w:rsid w:val="00203F2F"/>
    <w:rsid w:val="00203FE0"/>
    <w:rsid w:val="00204146"/>
    <w:rsid w:val="0020443A"/>
    <w:rsid w:val="00204A82"/>
    <w:rsid w:val="00204BAE"/>
    <w:rsid w:val="00204C79"/>
    <w:rsid w:val="00204DE6"/>
    <w:rsid w:val="0020537F"/>
    <w:rsid w:val="002053B4"/>
    <w:rsid w:val="00205A07"/>
    <w:rsid w:val="00205ADC"/>
    <w:rsid w:val="002065D9"/>
    <w:rsid w:val="00206E9B"/>
    <w:rsid w:val="002071F9"/>
    <w:rsid w:val="00207815"/>
    <w:rsid w:val="002079B8"/>
    <w:rsid w:val="00207F02"/>
    <w:rsid w:val="00210887"/>
    <w:rsid w:val="002110CA"/>
    <w:rsid w:val="0021139B"/>
    <w:rsid w:val="0021179A"/>
    <w:rsid w:val="00211D0D"/>
    <w:rsid w:val="002120A7"/>
    <w:rsid w:val="00212A33"/>
    <w:rsid w:val="00213D67"/>
    <w:rsid w:val="0021442B"/>
    <w:rsid w:val="00215004"/>
    <w:rsid w:val="0021586A"/>
    <w:rsid w:val="0021588E"/>
    <w:rsid w:val="00215F28"/>
    <w:rsid w:val="00215FFA"/>
    <w:rsid w:val="00216357"/>
    <w:rsid w:val="002163B3"/>
    <w:rsid w:val="0021648F"/>
    <w:rsid w:val="00216951"/>
    <w:rsid w:val="00216D30"/>
    <w:rsid w:val="00217808"/>
    <w:rsid w:val="00217EC3"/>
    <w:rsid w:val="00220138"/>
    <w:rsid w:val="002208D9"/>
    <w:rsid w:val="00221909"/>
    <w:rsid w:val="0022195C"/>
    <w:rsid w:val="00221A73"/>
    <w:rsid w:val="00221BDB"/>
    <w:rsid w:val="00222A3D"/>
    <w:rsid w:val="00222B63"/>
    <w:rsid w:val="00223C5D"/>
    <w:rsid w:val="00223CE2"/>
    <w:rsid w:val="00223E5F"/>
    <w:rsid w:val="00224263"/>
    <w:rsid w:val="002243A4"/>
    <w:rsid w:val="00225114"/>
    <w:rsid w:val="0022520C"/>
    <w:rsid w:val="002252D6"/>
    <w:rsid w:val="002252FC"/>
    <w:rsid w:val="002254E7"/>
    <w:rsid w:val="002255A3"/>
    <w:rsid w:val="00225C8C"/>
    <w:rsid w:val="00225D34"/>
    <w:rsid w:val="00225E58"/>
    <w:rsid w:val="00225F21"/>
    <w:rsid w:val="002266AC"/>
    <w:rsid w:val="00226E29"/>
    <w:rsid w:val="00226EB4"/>
    <w:rsid w:val="00227A40"/>
    <w:rsid w:val="00227CD1"/>
    <w:rsid w:val="00227E9A"/>
    <w:rsid w:val="00230B34"/>
    <w:rsid w:val="00230BBE"/>
    <w:rsid w:val="00230FCA"/>
    <w:rsid w:val="002316ED"/>
    <w:rsid w:val="0023179F"/>
    <w:rsid w:val="002318C5"/>
    <w:rsid w:val="002318CA"/>
    <w:rsid w:val="00231EBD"/>
    <w:rsid w:val="00232767"/>
    <w:rsid w:val="00232D16"/>
    <w:rsid w:val="00232E16"/>
    <w:rsid w:val="00232F57"/>
    <w:rsid w:val="00233243"/>
    <w:rsid w:val="0023326A"/>
    <w:rsid w:val="0023347C"/>
    <w:rsid w:val="0023491E"/>
    <w:rsid w:val="00235177"/>
    <w:rsid w:val="00235AB1"/>
    <w:rsid w:val="00235F00"/>
    <w:rsid w:val="0023610D"/>
    <w:rsid w:val="00236402"/>
    <w:rsid w:val="00236581"/>
    <w:rsid w:val="002365BA"/>
    <w:rsid w:val="002366BF"/>
    <w:rsid w:val="0023673E"/>
    <w:rsid w:val="00236C48"/>
    <w:rsid w:val="00237A33"/>
    <w:rsid w:val="00237C0B"/>
    <w:rsid w:val="00240196"/>
    <w:rsid w:val="002407E9"/>
    <w:rsid w:val="00240BC9"/>
    <w:rsid w:val="00241290"/>
    <w:rsid w:val="002414A7"/>
    <w:rsid w:val="0024166E"/>
    <w:rsid w:val="0024168D"/>
    <w:rsid w:val="00241D74"/>
    <w:rsid w:val="002423D3"/>
    <w:rsid w:val="00242480"/>
    <w:rsid w:val="002427DF"/>
    <w:rsid w:val="00242996"/>
    <w:rsid w:val="00242B31"/>
    <w:rsid w:val="00242C5D"/>
    <w:rsid w:val="00242FE9"/>
    <w:rsid w:val="0024348E"/>
    <w:rsid w:val="00243ED4"/>
    <w:rsid w:val="0024453B"/>
    <w:rsid w:val="00244970"/>
    <w:rsid w:val="002449B9"/>
    <w:rsid w:val="00244BDC"/>
    <w:rsid w:val="00245132"/>
    <w:rsid w:val="002453C3"/>
    <w:rsid w:val="002455EF"/>
    <w:rsid w:val="002458BF"/>
    <w:rsid w:val="00245CD7"/>
    <w:rsid w:val="00246030"/>
    <w:rsid w:val="00246094"/>
    <w:rsid w:val="00246439"/>
    <w:rsid w:val="00246785"/>
    <w:rsid w:val="00246C3D"/>
    <w:rsid w:val="00246D73"/>
    <w:rsid w:val="00246FCA"/>
    <w:rsid w:val="002474DB"/>
    <w:rsid w:val="002508BA"/>
    <w:rsid w:val="002508F9"/>
    <w:rsid w:val="0025094F"/>
    <w:rsid w:val="0025135D"/>
    <w:rsid w:val="00251C04"/>
    <w:rsid w:val="0025207B"/>
    <w:rsid w:val="00252659"/>
    <w:rsid w:val="00252889"/>
    <w:rsid w:val="00252ACC"/>
    <w:rsid w:val="00252BBB"/>
    <w:rsid w:val="0025320F"/>
    <w:rsid w:val="00253324"/>
    <w:rsid w:val="0025354E"/>
    <w:rsid w:val="00253EA1"/>
    <w:rsid w:val="00254600"/>
    <w:rsid w:val="002548FF"/>
    <w:rsid w:val="00254B9E"/>
    <w:rsid w:val="00254BA5"/>
    <w:rsid w:val="00255086"/>
    <w:rsid w:val="00255583"/>
    <w:rsid w:val="00255641"/>
    <w:rsid w:val="00255FC2"/>
    <w:rsid w:val="002560DE"/>
    <w:rsid w:val="00256474"/>
    <w:rsid w:val="00256556"/>
    <w:rsid w:val="002565AA"/>
    <w:rsid w:val="002567C8"/>
    <w:rsid w:val="002568DA"/>
    <w:rsid w:val="002569F3"/>
    <w:rsid w:val="002569FD"/>
    <w:rsid w:val="00256A91"/>
    <w:rsid w:val="002570F5"/>
    <w:rsid w:val="00257927"/>
    <w:rsid w:val="00257F54"/>
    <w:rsid w:val="002605F3"/>
    <w:rsid w:val="0026066F"/>
    <w:rsid w:val="00260C81"/>
    <w:rsid w:val="00260CE8"/>
    <w:rsid w:val="002611FB"/>
    <w:rsid w:val="0026187D"/>
    <w:rsid w:val="00261DBC"/>
    <w:rsid w:val="0026207D"/>
    <w:rsid w:val="00262344"/>
    <w:rsid w:val="00262BD2"/>
    <w:rsid w:val="002633E2"/>
    <w:rsid w:val="00263C4E"/>
    <w:rsid w:val="0026483D"/>
    <w:rsid w:val="002648BB"/>
    <w:rsid w:val="0026490B"/>
    <w:rsid w:val="00264AA6"/>
    <w:rsid w:val="00264B25"/>
    <w:rsid w:val="00264F8D"/>
    <w:rsid w:val="00265992"/>
    <w:rsid w:val="00265C83"/>
    <w:rsid w:val="00266DEA"/>
    <w:rsid w:val="0026727C"/>
    <w:rsid w:val="00267326"/>
    <w:rsid w:val="00267AE2"/>
    <w:rsid w:val="0027057A"/>
    <w:rsid w:val="002708FE"/>
    <w:rsid w:val="00270F68"/>
    <w:rsid w:val="0027105A"/>
    <w:rsid w:val="00271B09"/>
    <w:rsid w:val="00272225"/>
    <w:rsid w:val="0027241C"/>
    <w:rsid w:val="002726DF"/>
    <w:rsid w:val="0027374C"/>
    <w:rsid w:val="00273907"/>
    <w:rsid w:val="00273C7B"/>
    <w:rsid w:val="00273E15"/>
    <w:rsid w:val="00273E4C"/>
    <w:rsid w:val="002741C0"/>
    <w:rsid w:val="0027440B"/>
    <w:rsid w:val="0027488A"/>
    <w:rsid w:val="00275421"/>
    <w:rsid w:val="00275AC5"/>
    <w:rsid w:val="00275BE4"/>
    <w:rsid w:val="00275D87"/>
    <w:rsid w:val="00276304"/>
    <w:rsid w:val="00276513"/>
    <w:rsid w:val="002768F0"/>
    <w:rsid w:val="002769A0"/>
    <w:rsid w:val="00276ABE"/>
    <w:rsid w:val="00276B56"/>
    <w:rsid w:val="00277134"/>
    <w:rsid w:val="00277195"/>
    <w:rsid w:val="00277700"/>
    <w:rsid w:val="0027794B"/>
    <w:rsid w:val="00277C72"/>
    <w:rsid w:val="00277C77"/>
    <w:rsid w:val="00277D33"/>
    <w:rsid w:val="00277D5B"/>
    <w:rsid w:val="00277E1C"/>
    <w:rsid w:val="002811FB"/>
    <w:rsid w:val="002822B6"/>
    <w:rsid w:val="00282B64"/>
    <w:rsid w:val="00282F80"/>
    <w:rsid w:val="00283365"/>
    <w:rsid w:val="002835C6"/>
    <w:rsid w:val="002839DC"/>
    <w:rsid w:val="00283D47"/>
    <w:rsid w:val="00283F30"/>
    <w:rsid w:val="00284812"/>
    <w:rsid w:val="00285001"/>
    <w:rsid w:val="0028543F"/>
    <w:rsid w:val="00285795"/>
    <w:rsid w:val="00285A00"/>
    <w:rsid w:val="002863B5"/>
    <w:rsid w:val="00286470"/>
    <w:rsid w:val="002864CE"/>
    <w:rsid w:val="0028720E"/>
    <w:rsid w:val="0028735C"/>
    <w:rsid w:val="002874F4"/>
    <w:rsid w:val="00287A05"/>
    <w:rsid w:val="00287A86"/>
    <w:rsid w:val="00290121"/>
    <w:rsid w:val="00290256"/>
    <w:rsid w:val="00290935"/>
    <w:rsid w:val="00290CA1"/>
    <w:rsid w:val="00291A5D"/>
    <w:rsid w:val="00291C35"/>
    <w:rsid w:val="002920D9"/>
    <w:rsid w:val="00292AEE"/>
    <w:rsid w:val="00292CBD"/>
    <w:rsid w:val="00292FB8"/>
    <w:rsid w:val="0029309A"/>
    <w:rsid w:val="00293461"/>
    <w:rsid w:val="00293707"/>
    <w:rsid w:val="00293D55"/>
    <w:rsid w:val="00294C09"/>
    <w:rsid w:val="00294CFB"/>
    <w:rsid w:val="00295336"/>
    <w:rsid w:val="00295735"/>
    <w:rsid w:val="0029576C"/>
    <w:rsid w:val="00296510"/>
    <w:rsid w:val="00296A4B"/>
    <w:rsid w:val="00296E51"/>
    <w:rsid w:val="00296E86"/>
    <w:rsid w:val="00297EC9"/>
    <w:rsid w:val="002A03B3"/>
    <w:rsid w:val="002A091F"/>
    <w:rsid w:val="002A1138"/>
    <w:rsid w:val="002A1D11"/>
    <w:rsid w:val="002A1DB3"/>
    <w:rsid w:val="002A223A"/>
    <w:rsid w:val="002A238D"/>
    <w:rsid w:val="002A2AC2"/>
    <w:rsid w:val="002A2D6A"/>
    <w:rsid w:val="002A3221"/>
    <w:rsid w:val="002A38DB"/>
    <w:rsid w:val="002A43C5"/>
    <w:rsid w:val="002A44BD"/>
    <w:rsid w:val="002A4968"/>
    <w:rsid w:val="002A4CB3"/>
    <w:rsid w:val="002A4CD5"/>
    <w:rsid w:val="002A63A2"/>
    <w:rsid w:val="002A63CD"/>
    <w:rsid w:val="002A63D1"/>
    <w:rsid w:val="002A6D20"/>
    <w:rsid w:val="002A7BC6"/>
    <w:rsid w:val="002A7C13"/>
    <w:rsid w:val="002A7FCB"/>
    <w:rsid w:val="002B0630"/>
    <w:rsid w:val="002B1060"/>
    <w:rsid w:val="002B20D1"/>
    <w:rsid w:val="002B2684"/>
    <w:rsid w:val="002B2997"/>
    <w:rsid w:val="002B2BBF"/>
    <w:rsid w:val="002B2D38"/>
    <w:rsid w:val="002B347F"/>
    <w:rsid w:val="002B3620"/>
    <w:rsid w:val="002B395C"/>
    <w:rsid w:val="002B3B54"/>
    <w:rsid w:val="002B41AE"/>
    <w:rsid w:val="002B476F"/>
    <w:rsid w:val="002B47A8"/>
    <w:rsid w:val="002B4A2B"/>
    <w:rsid w:val="002B4E1A"/>
    <w:rsid w:val="002B511A"/>
    <w:rsid w:val="002B523E"/>
    <w:rsid w:val="002B5369"/>
    <w:rsid w:val="002B57A5"/>
    <w:rsid w:val="002B65C8"/>
    <w:rsid w:val="002B6F24"/>
    <w:rsid w:val="002B7229"/>
    <w:rsid w:val="002B7B8B"/>
    <w:rsid w:val="002C001E"/>
    <w:rsid w:val="002C1726"/>
    <w:rsid w:val="002C1891"/>
    <w:rsid w:val="002C289E"/>
    <w:rsid w:val="002C28F0"/>
    <w:rsid w:val="002C3862"/>
    <w:rsid w:val="002C3E31"/>
    <w:rsid w:val="002C417E"/>
    <w:rsid w:val="002C42C5"/>
    <w:rsid w:val="002C49B5"/>
    <w:rsid w:val="002C49FF"/>
    <w:rsid w:val="002C53D3"/>
    <w:rsid w:val="002C593F"/>
    <w:rsid w:val="002C631C"/>
    <w:rsid w:val="002C6718"/>
    <w:rsid w:val="002C6EFE"/>
    <w:rsid w:val="002C7077"/>
    <w:rsid w:val="002C7122"/>
    <w:rsid w:val="002C7B2E"/>
    <w:rsid w:val="002D0013"/>
    <w:rsid w:val="002D08A3"/>
    <w:rsid w:val="002D0F4E"/>
    <w:rsid w:val="002D1183"/>
    <w:rsid w:val="002D1311"/>
    <w:rsid w:val="002D155F"/>
    <w:rsid w:val="002D19D4"/>
    <w:rsid w:val="002D1AFA"/>
    <w:rsid w:val="002D1BD7"/>
    <w:rsid w:val="002D229C"/>
    <w:rsid w:val="002D2904"/>
    <w:rsid w:val="002D2D41"/>
    <w:rsid w:val="002D3718"/>
    <w:rsid w:val="002D37EC"/>
    <w:rsid w:val="002D3A4D"/>
    <w:rsid w:val="002D3A73"/>
    <w:rsid w:val="002D41D2"/>
    <w:rsid w:val="002D4371"/>
    <w:rsid w:val="002D450C"/>
    <w:rsid w:val="002D478D"/>
    <w:rsid w:val="002D4D0A"/>
    <w:rsid w:val="002D4F52"/>
    <w:rsid w:val="002D502B"/>
    <w:rsid w:val="002D5049"/>
    <w:rsid w:val="002D5077"/>
    <w:rsid w:val="002D6018"/>
    <w:rsid w:val="002D6064"/>
    <w:rsid w:val="002D668E"/>
    <w:rsid w:val="002D6BFF"/>
    <w:rsid w:val="002D6F2A"/>
    <w:rsid w:val="002D72F4"/>
    <w:rsid w:val="002D7C11"/>
    <w:rsid w:val="002D7C13"/>
    <w:rsid w:val="002E061B"/>
    <w:rsid w:val="002E089C"/>
    <w:rsid w:val="002E1ADC"/>
    <w:rsid w:val="002E1BBD"/>
    <w:rsid w:val="002E1D63"/>
    <w:rsid w:val="002E2156"/>
    <w:rsid w:val="002E21F9"/>
    <w:rsid w:val="002E2381"/>
    <w:rsid w:val="002E3068"/>
    <w:rsid w:val="002E3AB3"/>
    <w:rsid w:val="002E3BFD"/>
    <w:rsid w:val="002E3EC6"/>
    <w:rsid w:val="002E429E"/>
    <w:rsid w:val="002E44D4"/>
    <w:rsid w:val="002E48B9"/>
    <w:rsid w:val="002E4ED0"/>
    <w:rsid w:val="002E5EFB"/>
    <w:rsid w:val="002E604F"/>
    <w:rsid w:val="002E6487"/>
    <w:rsid w:val="002E681C"/>
    <w:rsid w:val="002E6913"/>
    <w:rsid w:val="002E6ACD"/>
    <w:rsid w:val="002E6FF5"/>
    <w:rsid w:val="002E70CA"/>
    <w:rsid w:val="002E721B"/>
    <w:rsid w:val="002E731A"/>
    <w:rsid w:val="002E76A0"/>
    <w:rsid w:val="002E784F"/>
    <w:rsid w:val="002F018F"/>
    <w:rsid w:val="002F038B"/>
    <w:rsid w:val="002F0B0E"/>
    <w:rsid w:val="002F0B2E"/>
    <w:rsid w:val="002F0BD4"/>
    <w:rsid w:val="002F1616"/>
    <w:rsid w:val="002F2732"/>
    <w:rsid w:val="002F3C34"/>
    <w:rsid w:val="002F43F8"/>
    <w:rsid w:val="002F4E1F"/>
    <w:rsid w:val="002F5F0D"/>
    <w:rsid w:val="002F6064"/>
    <w:rsid w:val="002F625D"/>
    <w:rsid w:val="002F69D2"/>
    <w:rsid w:val="002F6D70"/>
    <w:rsid w:val="002F6FC1"/>
    <w:rsid w:val="002F7387"/>
    <w:rsid w:val="002F775A"/>
    <w:rsid w:val="002F7918"/>
    <w:rsid w:val="002F7C36"/>
    <w:rsid w:val="002F7ED0"/>
    <w:rsid w:val="002F7F60"/>
    <w:rsid w:val="00300053"/>
    <w:rsid w:val="003000CE"/>
    <w:rsid w:val="003003EC"/>
    <w:rsid w:val="0030046D"/>
    <w:rsid w:val="00300BCB"/>
    <w:rsid w:val="00300BF5"/>
    <w:rsid w:val="00300DB5"/>
    <w:rsid w:val="00300DDF"/>
    <w:rsid w:val="00301262"/>
    <w:rsid w:val="0030155C"/>
    <w:rsid w:val="003016DD"/>
    <w:rsid w:val="0030189C"/>
    <w:rsid w:val="0030193E"/>
    <w:rsid w:val="00301A75"/>
    <w:rsid w:val="0030231B"/>
    <w:rsid w:val="003026C6"/>
    <w:rsid w:val="003027CD"/>
    <w:rsid w:val="003028B9"/>
    <w:rsid w:val="00302C74"/>
    <w:rsid w:val="00302D58"/>
    <w:rsid w:val="00302F6C"/>
    <w:rsid w:val="00302F81"/>
    <w:rsid w:val="003032F1"/>
    <w:rsid w:val="00303540"/>
    <w:rsid w:val="003037BD"/>
    <w:rsid w:val="00303E34"/>
    <w:rsid w:val="00303F47"/>
    <w:rsid w:val="00304627"/>
    <w:rsid w:val="00304B53"/>
    <w:rsid w:val="00305BB1"/>
    <w:rsid w:val="00306131"/>
    <w:rsid w:val="0030635C"/>
    <w:rsid w:val="003067BD"/>
    <w:rsid w:val="00306BF8"/>
    <w:rsid w:val="003071B4"/>
    <w:rsid w:val="00307336"/>
    <w:rsid w:val="00307A99"/>
    <w:rsid w:val="00307B3C"/>
    <w:rsid w:val="00307E8E"/>
    <w:rsid w:val="003102F3"/>
    <w:rsid w:val="00310484"/>
    <w:rsid w:val="00310541"/>
    <w:rsid w:val="0031085A"/>
    <w:rsid w:val="0031096B"/>
    <w:rsid w:val="00310BAB"/>
    <w:rsid w:val="00311770"/>
    <w:rsid w:val="003120D9"/>
    <w:rsid w:val="003124D7"/>
    <w:rsid w:val="003129AE"/>
    <w:rsid w:val="00312EFE"/>
    <w:rsid w:val="003130F1"/>
    <w:rsid w:val="00313663"/>
    <w:rsid w:val="00313ABC"/>
    <w:rsid w:val="00313BBC"/>
    <w:rsid w:val="00313C2C"/>
    <w:rsid w:val="00314394"/>
    <w:rsid w:val="00314D5D"/>
    <w:rsid w:val="00314E9A"/>
    <w:rsid w:val="00314ED4"/>
    <w:rsid w:val="00314EE8"/>
    <w:rsid w:val="00314FE0"/>
    <w:rsid w:val="00315362"/>
    <w:rsid w:val="00315B73"/>
    <w:rsid w:val="00315BB3"/>
    <w:rsid w:val="00316200"/>
    <w:rsid w:val="00316E99"/>
    <w:rsid w:val="0032029D"/>
    <w:rsid w:val="00320F18"/>
    <w:rsid w:val="0032156C"/>
    <w:rsid w:val="00321DA7"/>
    <w:rsid w:val="00322199"/>
    <w:rsid w:val="00322326"/>
    <w:rsid w:val="00322671"/>
    <w:rsid w:val="003239FA"/>
    <w:rsid w:val="00323BFF"/>
    <w:rsid w:val="00323C61"/>
    <w:rsid w:val="00324026"/>
    <w:rsid w:val="003244C2"/>
    <w:rsid w:val="00324AAE"/>
    <w:rsid w:val="0032539F"/>
    <w:rsid w:val="003256BC"/>
    <w:rsid w:val="00325EC1"/>
    <w:rsid w:val="003260AA"/>
    <w:rsid w:val="003261C6"/>
    <w:rsid w:val="00326519"/>
    <w:rsid w:val="00326977"/>
    <w:rsid w:val="00326E3C"/>
    <w:rsid w:val="00326F5C"/>
    <w:rsid w:val="0032720B"/>
    <w:rsid w:val="00327792"/>
    <w:rsid w:val="00327D9F"/>
    <w:rsid w:val="00327E40"/>
    <w:rsid w:val="00330346"/>
    <w:rsid w:val="003304BA"/>
    <w:rsid w:val="00330A7F"/>
    <w:rsid w:val="00330E4C"/>
    <w:rsid w:val="003312FF"/>
    <w:rsid w:val="00331C55"/>
    <w:rsid w:val="00332473"/>
    <w:rsid w:val="00332A12"/>
    <w:rsid w:val="00332ACC"/>
    <w:rsid w:val="00332B41"/>
    <w:rsid w:val="003330E1"/>
    <w:rsid w:val="00333104"/>
    <w:rsid w:val="003333DF"/>
    <w:rsid w:val="00333557"/>
    <w:rsid w:val="00333ABA"/>
    <w:rsid w:val="00333B3E"/>
    <w:rsid w:val="0033477B"/>
    <w:rsid w:val="0033491A"/>
    <w:rsid w:val="00335239"/>
    <w:rsid w:val="0033589F"/>
    <w:rsid w:val="00335904"/>
    <w:rsid w:val="00335EEF"/>
    <w:rsid w:val="00336727"/>
    <w:rsid w:val="00337A28"/>
    <w:rsid w:val="00337C48"/>
    <w:rsid w:val="003401D2"/>
    <w:rsid w:val="0034037B"/>
    <w:rsid w:val="003403F6"/>
    <w:rsid w:val="00340DC2"/>
    <w:rsid w:val="00341163"/>
    <w:rsid w:val="003411F5"/>
    <w:rsid w:val="003412C4"/>
    <w:rsid w:val="003413D4"/>
    <w:rsid w:val="003417C6"/>
    <w:rsid w:val="00342333"/>
    <w:rsid w:val="003425CC"/>
    <w:rsid w:val="00342631"/>
    <w:rsid w:val="00342657"/>
    <w:rsid w:val="003426FF"/>
    <w:rsid w:val="00342902"/>
    <w:rsid w:val="00342960"/>
    <w:rsid w:val="003429B3"/>
    <w:rsid w:val="00342F32"/>
    <w:rsid w:val="00343085"/>
    <w:rsid w:val="00343C9C"/>
    <w:rsid w:val="00343F96"/>
    <w:rsid w:val="00343FDE"/>
    <w:rsid w:val="003443D1"/>
    <w:rsid w:val="003444FD"/>
    <w:rsid w:val="003445F4"/>
    <w:rsid w:val="00344C37"/>
    <w:rsid w:val="00345408"/>
    <w:rsid w:val="0034583E"/>
    <w:rsid w:val="00345CCD"/>
    <w:rsid w:val="00346842"/>
    <w:rsid w:val="003475A3"/>
    <w:rsid w:val="00347D7B"/>
    <w:rsid w:val="00347EE6"/>
    <w:rsid w:val="00347FB4"/>
    <w:rsid w:val="003507B3"/>
    <w:rsid w:val="00350C03"/>
    <w:rsid w:val="00350CEE"/>
    <w:rsid w:val="00350D1A"/>
    <w:rsid w:val="0035133A"/>
    <w:rsid w:val="0035160B"/>
    <w:rsid w:val="00351692"/>
    <w:rsid w:val="00352134"/>
    <w:rsid w:val="00352381"/>
    <w:rsid w:val="0035240F"/>
    <w:rsid w:val="003527C3"/>
    <w:rsid w:val="00352EAF"/>
    <w:rsid w:val="00353258"/>
    <w:rsid w:val="0035329D"/>
    <w:rsid w:val="0035333F"/>
    <w:rsid w:val="003537BA"/>
    <w:rsid w:val="00353D33"/>
    <w:rsid w:val="00354359"/>
    <w:rsid w:val="0035454F"/>
    <w:rsid w:val="003547C0"/>
    <w:rsid w:val="003552A3"/>
    <w:rsid w:val="00355356"/>
    <w:rsid w:val="00355577"/>
    <w:rsid w:val="003555B3"/>
    <w:rsid w:val="003557FD"/>
    <w:rsid w:val="00355DC6"/>
    <w:rsid w:val="003560D0"/>
    <w:rsid w:val="0035616B"/>
    <w:rsid w:val="00356203"/>
    <w:rsid w:val="00356335"/>
    <w:rsid w:val="0035665D"/>
    <w:rsid w:val="00356BD7"/>
    <w:rsid w:val="00357081"/>
    <w:rsid w:val="00357F3C"/>
    <w:rsid w:val="00360403"/>
    <w:rsid w:val="0036058B"/>
    <w:rsid w:val="003609E7"/>
    <w:rsid w:val="00360AC4"/>
    <w:rsid w:val="003619B7"/>
    <w:rsid w:val="00361C79"/>
    <w:rsid w:val="00361DA9"/>
    <w:rsid w:val="003620E6"/>
    <w:rsid w:val="0036264E"/>
    <w:rsid w:val="00362B54"/>
    <w:rsid w:val="00363573"/>
    <w:rsid w:val="0036395E"/>
    <w:rsid w:val="00363C0F"/>
    <w:rsid w:val="003640D5"/>
    <w:rsid w:val="00364941"/>
    <w:rsid w:val="00365717"/>
    <w:rsid w:val="00365A56"/>
    <w:rsid w:val="00365A71"/>
    <w:rsid w:val="00365B1B"/>
    <w:rsid w:val="00365F95"/>
    <w:rsid w:val="003666A0"/>
    <w:rsid w:val="003667B6"/>
    <w:rsid w:val="0036761E"/>
    <w:rsid w:val="00367BBA"/>
    <w:rsid w:val="00367BFE"/>
    <w:rsid w:val="0037064F"/>
    <w:rsid w:val="0037137B"/>
    <w:rsid w:val="00371BA4"/>
    <w:rsid w:val="00371E76"/>
    <w:rsid w:val="0037237A"/>
    <w:rsid w:val="0037273E"/>
    <w:rsid w:val="00372897"/>
    <w:rsid w:val="00372B68"/>
    <w:rsid w:val="0037307C"/>
    <w:rsid w:val="003732C9"/>
    <w:rsid w:val="003739A0"/>
    <w:rsid w:val="00373F43"/>
    <w:rsid w:val="0037402C"/>
    <w:rsid w:val="003744EA"/>
    <w:rsid w:val="003748BA"/>
    <w:rsid w:val="0037493C"/>
    <w:rsid w:val="00374BB7"/>
    <w:rsid w:val="00375277"/>
    <w:rsid w:val="003755ED"/>
    <w:rsid w:val="00375DDF"/>
    <w:rsid w:val="00376234"/>
    <w:rsid w:val="003763C4"/>
    <w:rsid w:val="003764A1"/>
    <w:rsid w:val="00376612"/>
    <w:rsid w:val="003766E5"/>
    <w:rsid w:val="00376882"/>
    <w:rsid w:val="0037697E"/>
    <w:rsid w:val="00376B22"/>
    <w:rsid w:val="00376DDB"/>
    <w:rsid w:val="00377086"/>
    <w:rsid w:val="003773C1"/>
    <w:rsid w:val="003802B6"/>
    <w:rsid w:val="0038043B"/>
    <w:rsid w:val="00380BB7"/>
    <w:rsid w:val="00380C00"/>
    <w:rsid w:val="00380D0E"/>
    <w:rsid w:val="00380F65"/>
    <w:rsid w:val="00381928"/>
    <w:rsid w:val="0038199D"/>
    <w:rsid w:val="00381BBD"/>
    <w:rsid w:val="00381FB6"/>
    <w:rsid w:val="003828AD"/>
    <w:rsid w:val="00383139"/>
    <w:rsid w:val="003831C9"/>
    <w:rsid w:val="00383457"/>
    <w:rsid w:val="00383665"/>
    <w:rsid w:val="003836AA"/>
    <w:rsid w:val="00383EF0"/>
    <w:rsid w:val="0038406C"/>
    <w:rsid w:val="00384271"/>
    <w:rsid w:val="00384575"/>
    <w:rsid w:val="003849C8"/>
    <w:rsid w:val="00384A95"/>
    <w:rsid w:val="003852CD"/>
    <w:rsid w:val="00385668"/>
    <w:rsid w:val="00385B7D"/>
    <w:rsid w:val="00385F62"/>
    <w:rsid w:val="00386842"/>
    <w:rsid w:val="00386AD7"/>
    <w:rsid w:val="00386F4B"/>
    <w:rsid w:val="00387156"/>
    <w:rsid w:val="003871D4"/>
    <w:rsid w:val="003879BA"/>
    <w:rsid w:val="00387BA6"/>
    <w:rsid w:val="00390384"/>
    <w:rsid w:val="00390890"/>
    <w:rsid w:val="003909BF"/>
    <w:rsid w:val="00390B6B"/>
    <w:rsid w:val="00390C6F"/>
    <w:rsid w:val="00390D04"/>
    <w:rsid w:val="00390EE6"/>
    <w:rsid w:val="00391011"/>
    <w:rsid w:val="003912DE"/>
    <w:rsid w:val="0039133B"/>
    <w:rsid w:val="00391651"/>
    <w:rsid w:val="00391A18"/>
    <w:rsid w:val="00391C76"/>
    <w:rsid w:val="003920A9"/>
    <w:rsid w:val="003925F4"/>
    <w:rsid w:val="0039295E"/>
    <w:rsid w:val="00393342"/>
    <w:rsid w:val="003934EE"/>
    <w:rsid w:val="0039391E"/>
    <w:rsid w:val="00393A6B"/>
    <w:rsid w:val="00393BFC"/>
    <w:rsid w:val="003941D6"/>
    <w:rsid w:val="00394A50"/>
    <w:rsid w:val="00394EA3"/>
    <w:rsid w:val="00395018"/>
    <w:rsid w:val="003955C2"/>
    <w:rsid w:val="003957C0"/>
    <w:rsid w:val="00395D0C"/>
    <w:rsid w:val="003966C4"/>
    <w:rsid w:val="00396C1C"/>
    <w:rsid w:val="00396D28"/>
    <w:rsid w:val="00397BCC"/>
    <w:rsid w:val="003A033B"/>
    <w:rsid w:val="003A0443"/>
    <w:rsid w:val="003A0B69"/>
    <w:rsid w:val="003A14B9"/>
    <w:rsid w:val="003A1544"/>
    <w:rsid w:val="003A1FB7"/>
    <w:rsid w:val="003A2B0B"/>
    <w:rsid w:val="003A398C"/>
    <w:rsid w:val="003A3AC3"/>
    <w:rsid w:val="003A3CA9"/>
    <w:rsid w:val="003A402C"/>
    <w:rsid w:val="003A4051"/>
    <w:rsid w:val="003A42F1"/>
    <w:rsid w:val="003A4F7C"/>
    <w:rsid w:val="003A5323"/>
    <w:rsid w:val="003A564B"/>
    <w:rsid w:val="003A5F93"/>
    <w:rsid w:val="003A64DC"/>
    <w:rsid w:val="003A6518"/>
    <w:rsid w:val="003A69CA"/>
    <w:rsid w:val="003A6E63"/>
    <w:rsid w:val="003A6F15"/>
    <w:rsid w:val="003A772C"/>
    <w:rsid w:val="003A7BD4"/>
    <w:rsid w:val="003A7E67"/>
    <w:rsid w:val="003B02B1"/>
    <w:rsid w:val="003B094D"/>
    <w:rsid w:val="003B0E62"/>
    <w:rsid w:val="003B0F4E"/>
    <w:rsid w:val="003B1736"/>
    <w:rsid w:val="003B1B0F"/>
    <w:rsid w:val="003B200E"/>
    <w:rsid w:val="003B23DE"/>
    <w:rsid w:val="003B3587"/>
    <w:rsid w:val="003B3974"/>
    <w:rsid w:val="003B3C31"/>
    <w:rsid w:val="003B3FDE"/>
    <w:rsid w:val="003B4AFE"/>
    <w:rsid w:val="003B4DAD"/>
    <w:rsid w:val="003B507B"/>
    <w:rsid w:val="003B51E1"/>
    <w:rsid w:val="003B5727"/>
    <w:rsid w:val="003B59D1"/>
    <w:rsid w:val="003B5A4C"/>
    <w:rsid w:val="003B5A5C"/>
    <w:rsid w:val="003B5C6B"/>
    <w:rsid w:val="003B5CF6"/>
    <w:rsid w:val="003B5D00"/>
    <w:rsid w:val="003B63BA"/>
    <w:rsid w:val="003B66AA"/>
    <w:rsid w:val="003B67D8"/>
    <w:rsid w:val="003B6AC1"/>
    <w:rsid w:val="003B6E68"/>
    <w:rsid w:val="003B7331"/>
    <w:rsid w:val="003C09F0"/>
    <w:rsid w:val="003C0CD6"/>
    <w:rsid w:val="003C1142"/>
    <w:rsid w:val="003C13BC"/>
    <w:rsid w:val="003C1426"/>
    <w:rsid w:val="003C18C7"/>
    <w:rsid w:val="003C1B83"/>
    <w:rsid w:val="003C2125"/>
    <w:rsid w:val="003C22D6"/>
    <w:rsid w:val="003C23E3"/>
    <w:rsid w:val="003C2971"/>
    <w:rsid w:val="003C2A02"/>
    <w:rsid w:val="003C2D8C"/>
    <w:rsid w:val="003C309F"/>
    <w:rsid w:val="003C331D"/>
    <w:rsid w:val="003C333C"/>
    <w:rsid w:val="003C3862"/>
    <w:rsid w:val="003C3C71"/>
    <w:rsid w:val="003C3CD6"/>
    <w:rsid w:val="003C46E0"/>
    <w:rsid w:val="003C49A2"/>
    <w:rsid w:val="003C544F"/>
    <w:rsid w:val="003C5973"/>
    <w:rsid w:val="003C5DEE"/>
    <w:rsid w:val="003C6259"/>
    <w:rsid w:val="003C68C4"/>
    <w:rsid w:val="003C70D1"/>
    <w:rsid w:val="003C7238"/>
    <w:rsid w:val="003C7411"/>
    <w:rsid w:val="003C74A7"/>
    <w:rsid w:val="003C764B"/>
    <w:rsid w:val="003C773C"/>
    <w:rsid w:val="003C799A"/>
    <w:rsid w:val="003C7C40"/>
    <w:rsid w:val="003C7E67"/>
    <w:rsid w:val="003D02AE"/>
    <w:rsid w:val="003D040B"/>
    <w:rsid w:val="003D11D6"/>
    <w:rsid w:val="003D1329"/>
    <w:rsid w:val="003D2470"/>
    <w:rsid w:val="003D251E"/>
    <w:rsid w:val="003D28A3"/>
    <w:rsid w:val="003D3471"/>
    <w:rsid w:val="003D3472"/>
    <w:rsid w:val="003D3A4C"/>
    <w:rsid w:val="003D3C76"/>
    <w:rsid w:val="003D3EB6"/>
    <w:rsid w:val="003D42C5"/>
    <w:rsid w:val="003D4347"/>
    <w:rsid w:val="003D4B11"/>
    <w:rsid w:val="003D4B8E"/>
    <w:rsid w:val="003D4D13"/>
    <w:rsid w:val="003D566A"/>
    <w:rsid w:val="003D59A9"/>
    <w:rsid w:val="003D6713"/>
    <w:rsid w:val="003D6990"/>
    <w:rsid w:val="003D7357"/>
    <w:rsid w:val="003D7831"/>
    <w:rsid w:val="003D7D38"/>
    <w:rsid w:val="003D7D50"/>
    <w:rsid w:val="003D7F56"/>
    <w:rsid w:val="003E019D"/>
    <w:rsid w:val="003E09D1"/>
    <w:rsid w:val="003E09F9"/>
    <w:rsid w:val="003E10C9"/>
    <w:rsid w:val="003E1E49"/>
    <w:rsid w:val="003E3174"/>
    <w:rsid w:val="003E338D"/>
    <w:rsid w:val="003E3441"/>
    <w:rsid w:val="003E363C"/>
    <w:rsid w:val="003E3A92"/>
    <w:rsid w:val="003E3E5B"/>
    <w:rsid w:val="003E4115"/>
    <w:rsid w:val="003E4174"/>
    <w:rsid w:val="003E4B51"/>
    <w:rsid w:val="003E4DBB"/>
    <w:rsid w:val="003E56FE"/>
    <w:rsid w:val="003E6DB1"/>
    <w:rsid w:val="003E71F8"/>
    <w:rsid w:val="003E7B8C"/>
    <w:rsid w:val="003E7C78"/>
    <w:rsid w:val="003E7D25"/>
    <w:rsid w:val="003F01C4"/>
    <w:rsid w:val="003F0A32"/>
    <w:rsid w:val="003F0AE7"/>
    <w:rsid w:val="003F0B68"/>
    <w:rsid w:val="003F0EF4"/>
    <w:rsid w:val="003F1B0E"/>
    <w:rsid w:val="003F1B2A"/>
    <w:rsid w:val="003F1F6D"/>
    <w:rsid w:val="003F208F"/>
    <w:rsid w:val="003F2CA1"/>
    <w:rsid w:val="003F309C"/>
    <w:rsid w:val="003F3544"/>
    <w:rsid w:val="003F35A1"/>
    <w:rsid w:val="003F368C"/>
    <w:rsid w:val="003F4430"/>
    <w:rsid w:val="003F49DA"/>
    <w:rsid w:val="003F4B43"/>
    <w:rsid w:val="003F4DAC"/>
    <w:rsid w:val="003F526E"/>
    <w:rsid w:val="003F536F"/>
    <w:rsid w:val="003F56D5"/>
    <w:rsid w:val="003F56E5"/>
    <w:rsid w:val="003F5798"/>
    <w:rsid w:val="003F66F7"/>
    <w:rsid w:val="003F6CEB"/>
    <w:rsid w:val="003F7116"/>
    <w:rsid w:val="003F72B0"/>
    <w:rsid w:val="003F73B0"/>
    <w:rsid w:val="003F749C"/>
    <w:rsid w:val="003F7D6C"/>
    <w:rsid w:val="003F7E0B"/>
    <w:rsid w:val="003F7EDB"/>
    <w:rsid w:val="003F7EE1"/>
    <w:rsid w:val="00400276"/>
    <w:rsid w:val="00400BBC"/>
    <w:rsid w:val="00401615"/>
    <w:rsid w:val="004018FE"/>
    <w:rsid w:val="00401965"/>
    <w:rsid w:val="00401F70"/>
    <w:rsid w:val="0040211A"/>
    <w:rsid w:val="004028CD"/>
    <w:rsid w:val="00402B71"/>
    <w:rsid w:val="00402DA8"/>
    <w:rsid w:val="0040315C"/>
    <w:rsid w:val="00403162"/>
    <w:rsid w:val="004033C0"/>
    <w:rsid w:val="00403A24"/>
    <w:rsid w:val="00403ADB"/>
    <w:rsid w:val="00403D6B"/>
    <w:rsid w:val="0040457C"/>
    <w:rsid w:val="00404754"/>
    <w:rsid w:val="00404D37"/>
    <w:rsid w:val="00404ED9"/>
    <w:rsid w:val="00404F4D"/>
    <w:rsid w:val="00405575"/>
    <w:rsid w:val="00405A74"/>
    <w:rsid w:val="00405CF8"/>
    <w:rsid w:val="0040674D"/>
    <w:rsid w:val="00406E0D"/>
    <w:rsid w:val="004071FC"/>
    <w:rsid w:val="00407310"/>
    <w:rsid w:val="004076E0"/>
    <w:rsid w:val="004079D4"/>
    <w:rsid w:val="00407A4C"/>
    <w:rsid w:val="0041013D"/>
    <w:rsid w:val="004106DD"/>
    <w:rsid w:val="00410920"/>
    <w:rsid w:val="00410949"/>
    <w:rsid w:val="00410D8C"/>
    <w:rsid w:val="00410DDF"/>
    <w:rsid w:val="00411014"/>
    <w:rsid w:val="0041114A"/>
    <w:rsid w:val="00411511"/>
    <w:rsid w:val="00411534"/>
    <w:rsid w:val="00411CE3"/>
    <w:rsid w:val="00411FBE"/>
    <w:rsid w:val="004122C8"/>
    <w:rsid w:val="00412B0B"/>
    <w:rsid w:val="00412CEE"/>
    <w:rsid w:val="004133F0"/>
    <w:rsid w:val="00413547"/>
    <w:rsid w:val="004137D1"/>
    <w:rsid w:val="00413AC3"/>
    <w:rsid w:val="00413E6A"/>
    <w:rsid w:val="004142C9"/>
    <w:rsid w:val="0041469D"/>
    <w:rsid w:val="00414A44"/>
    <w:rsid w:val="00414BF8"/>
    <w:rsid w:val="00414C2D"/>
    <w:rsid w:val="00414E55"/>
    <w:rsid w:val="0041564B"/>
    <w:rsid w:val="00415BD8"/>
    <w:rsid w:val="00416130"/>
    <w:rsid w:val="004168A6"/>
    <w:rsid w:val="00416DD0"/>
    <w:rsid w:val="004172F3"/>
    <w:rsid w:val="00417326"/>
    <w:rsid w:val="00417BCE"/>
    <w:rsid w:val="004202D5"/>
    <w:rsid w:val="004205C9"/>
    <w:rsid w:val="0042079B"/>
    <w:rsid w:val="00420991"/>
    <w:rsid w:val="00420A2F"/>
    <w:rsid w:val="00420B55"/>
    <w:rsid w:val="00421089"/>
    <w:rsid w:val="004213C6"/>
    <w:rsid w:val="004217E1"/>
    <w:rsid w:val="0042184A"/>
    <w:rsid w:val="00421A9F"/>
    <w:rsid w:val="00421C75"/>
    <w:rsid w:val="00422A66"/>
    <w:rsid w:val="00422B18"/>
    <w:rsid w:val="00422FB4"/>
    <w:rsid w:val="00423596"/>
    <w:rsid w:val="00423FCA"/>
    <w:rsid w:val="00424489"/>
    <w:rsid w:val="004247AF"/>
    <w:rsid w:val="004256DC"/>
    <w:rsid w:val="00425CA4"/>
    <w:rsid w:val="00425E34"/>
    <w:rsid w:val="0042628F"/>
    <w:rsid w:val="004267F5"/>
    <w:rsid w:val="00426B54"/>
    <w:rsid w:val="00426DE1"/>
    <w:rsid w:val="00426FCD"/>
    <w:rsid w:val="00427D31"/>
    <w:rsid w:val="004309E2"/>
    <w:rsid w:val="00430E04"/>
    <w:rsid w:val="004311F7"/>
    <w:rsid w:val="00431870"/>
    <w:rsid w:val="00431DA6"/>
    <w:rsid w:val="00432124"/>
    <w:rsid w:val="00432207"/>
    <w:rsid w:val="00432A5A"/>
    <w:rsid w:val="00432B7F"/>
    <w:rsid w:val="00433277"/>
    <w:rsid w:val="004333E3"/>
    <w:rsid w:val="0043353B"/>
    <w:rsid w:val="004335E2"/>
    <w:rsid w:val="00433618"/>
    <w:rsid w:val="0043378F"/>
    <w:rsid w:val="00434C2C"/>
    <w:rsid w:val="004353F6"/>
    <w:rsid w:val="0043545C"/>
    <w:rsid w:val="004366EE"/>
    <w:rsid w:val="00436966"/>
    <w:rsid w:val="00436EA7"/>
    <w:rsid w:val="004376F2"/>
    <w:rsid w:val="00437F8B"/>
    <w:rsid w:val="00440246"/>
    <w:rsid w:val="004404C5"/>
    <w:rsid w:val="0044064A"/>
    <w:rsid w:val="004407EC"/>
    <w:rsid w:val="00440ECE"/>
    <w:rsid w:val="00442107"/>
    <w:rsid w:val="0044274D"/>
    <w:rsid w:val="00443165"/>
    <w:rsid w:val="004432B0"/>
    <w:rsid w:val="004435A8"/>
    <w:rsid w:val="004436E6"/>
    <w:rsid w:val="00444020"/>
    <w:rsid w:val="004440C5"/>
    <w:rsid w:val="00444E5E"/>
    <w:rsid w:val="00445729"/>
    <w:rsid w:val="00445971"/>
    <w:rsid w:val="00445995"/>
    <w:rsid w:val="00446CAB"/>
    <w:rsid w:val="004478E8"/>
    <w:rsid w:val="00447E83"/>
    <w:rsid w:val="004501B7"/>
    <w:rsid w:val="0045034A"/>
    <w:rsid w:val="0045097A"/>
    <w:rsid w:val="004511BB"/>
    <w:rsid w:val="00451459"/>
    <w:rsid w:val="00451562"/>
    <w:rsid w:val="00451774"/>
    <w:rsid w:val="00452034"/>
    <w:rsid w:val="00452DE7"/>
    <w:rsid w:val="00452F50"/>
    <w:rsid w:val="0045321D"/>
    <w:rsid w:val="004539A4"/>
    <w:rsid w:val="00454BE9"/>
    <w:rsid w:val="004552C7"/>
    <w:rsid w:val="00455398"/>
    <w:rsid w:val="00455860"/>
    <w:rsid w:val="004559F5"/>
    <w:rsid w:val="00455DEE"/>
    <w:rsid w:val="00456091"/>
    <w:rsid w:val="00456634"/>
    <w:rsid w:val="0045674F"/>
    <w:rsid w:val="0045679A"/>
    <w:rsid w:val="00456CD1"/>
    <w:rsid w:val="004573BA"/>
    <w:rsid w:val="004575F8"/>
    <w:rsid w:val="004577B0"/>
    <w:rsid w:val="00457F5A"/>
    <w:rsid w:val="00460573"/>
    <w:rsid w:val="00460707"/>
    <w:rsid w:val="004616F8"/>
    <w:rsid w:val="00462525"/>
    <w:rsid w:val="004628FE"/>
    <w:rsid w:val="0046296E"/>
    <w:rsid w:val="00463792"/>
    <w:rsid w:val="00463833"/>
    <w:rsid w:val="00463B9D"/>
    <w:rsid w:val="00463E61"/>
    <w:rsid w:val="00464835"/>
    <w:rsid w:val="0046530F"/>
    <w:rsid w:val="00465337"/>
    <w:rsid w:val="00465929"/>
    <w:rsid w:val="00465CFB"/>
    <w:rsid w:val="00467400"/>
    <w:rsid w:val="00470147"/>
    <w:rsid w:val="0047043C"/>
    <w:rsid w:val="00470AFF"/>
    <w:rsid w:val="004715D1"/>
    <w:rsid w:val="00471CD9"/>
    <w:rsid w:val="00471F95"/>
    <w:rsid w:val="00472F19"/>
    <w:rsid w:val="004734D4"/>
    <w:rsid w:val="00473963"/>
    <w:rsid w:val="004741D6"/>
    <w:rsid w:val="0047427F"/>
    <w:rsid w:val="00474344"/>
    <w:rsid w:val="004743EA"/>
    <w:rsid w:val="00474937"/>
    <w:rsid w:val="004749EC"/>
    <w:rsid w:val="00474FBC"/>
    <w:rsid w:val="0047507C"/>
    <w:rsid w:val="00475162"/>
    <w:rsid w:val="0047556C"/>
    <w:rsid w:val="004759C7"/>
    <w:rsid w:val="00475D72"/>
    <w:rsid w:val="00476078"/>
    <w:rsid w:val="00476E61"/>
    <w:rsid w:val="00477018"/>
    <w:rsid w:val="00477176"/>
    <w:rsid w:val="00477CB0"/>
    <w:rsid w:val="0048030F"/>
    <w:rsid w:val="004808ED"/>
    <w:rsid w:val="004809D4"/>
    <w:rsid w:val="00480A23"/>
    <w:rsid w:val="00480B9A"/>
    <w:rsid w:val="00480C07"/>
    <w:rsid w:val="00481020"/>
    <w:rsid w:val="004814F2"/>
    <w:rsid w:val="00481A66"/>
    <w:rsid w:val="00481ACB"/>
    <w:rsid w:val="004821B7"/>
    <w:rsid w:val="0048262D"/>
    <w:rsid w:val="004839C5"/>
    <w:rsid w:val="00483BEB"/>
    <w:rsid w:val="00483F1C"/>
    <w:rsid w:val="0048456E"/>
    <w:rsid w:val="004847A9"/>
    <w:rsid w:val="004850C8"/>
    <w:rsid w:val="00485229"/>
    <w:rsid w:val="004853EE"/>
    <w:rsid w:val="0048551D"/>
    <w:rsid w:val="004859FA"/>
    <w:rsid w:val="004859FE"/>
    <w:rsid w:val="0048633E"/>
    <w:rsid w:val="00486453"/>
    <w:rsid w:val="00486628"/>
    <w:rsid w:val="00486D46"/>
    <w:rsid w:val="00486E40"/>
    <w:rsid w:val="00487572"/>
    <w:rsid w:val="00487940"/>
    <w:rsid w:val="00490321"/>
    <w:rsid w:val="0049044E"/>
    <w:rsid w:val="00490920"/>
    <w:rsid w:val="00491161"/>
    <w:rsid w:val="004914B1"/>
    <w:rsid w:val="0049168B"/>
    <w:rsid w:val="00492092"/>
    <w:rsid w:val="004922A4"/>
    <w:rsid w:val="004924DA"/>
    <w:rsid w:val="004926DC"/>
    <w:rsid w:val="004927A7"/>
    <w:rsid w:val="0049290E"/>
    <w:rsid w:val="004929FD"/>
    <w:rsid w:val="00492F40"/>
    <w:rsid w:val="00493011"/>
    <w:rsid w:val="00493423"/>
    <w:rsid w:val="0049414E"/>
    <w:rsid w:val="00494772"/>
    <w:rsid w:val="004949D3"/>
    <w:rsid w:val="00494B2A"/>
    <w:rsid w:val="00494B60"/>
    <w:rsid w:val="00494E7D"/>
    <w:rsid w:val="00494FC5"/>
    <w:rsid w:val="00495024"/>
    <w:rsid w:val="004950B3"/>
    <w:rsid w:val="00495570"/>
    <w:rsid w:val="004958EB"/>
    <w:rsid w:val="004962FE"/>
    <w:rsid w:val="004965B4"/>
    <w:rsid w:val="0049665A"/>
    <w:rsid w:val="00496677"/>
    <w:rsid w:val="00496CE0"/>
    <w:rsid w:val="004976BF"/>
    <w:rsid w:val="00497B08"/>
    <w:rsid w:val="00497C86"/>
    <w:rsid w:val="00497DFD"/>
    <w:rsid w:val="004A061B"/>
    <w:rsid w:val="004A063D"/>
    <w:rsid w:val="004A07A1"/>
    <w:rsid w:val="004A0B27"/>
    <w:rsid w:val="004A0BF2"/>
    <w:rsid w:val="004A0D8A"/>
    <w:rsid w:val="004A28BB"/>
    <w:rsid w:val="004A2949"/>
    <w:rsid w:val="004A2D7E"/>
    <w:rsid w:val="004A2F88"/>
    <w:rsid w:val="004A4020"/>
    <w:rsid w:val="004A4054"/>
    <w:rsid w:val="004A449D"/>
    <w:rsid w:val="004A4BF6"/>
    <w:rsid w:val="004A4F35"/>
    <w:rsid w:val="004A5026"/>
    <w:rsid w:val="004A51FB"/>
    <w:rsid w:val="004A54F2"/>
    <w:rsid w:val="004A567C"/>
    <w:rsid w:val="004A575B"/>
    <w:rsid w:val="004A5EF7"/>
    <w:rsid w:val="004A655B"/>
    <w:rsid w:val="004A66D5"/>
    <w:rsid w:val="004A683E"/>
    <w:rsid w:val="004A6892"/>
    <w:rsid w:val="004A6940"/>
    <w:rsid w:val="004A6D2C"/>
    <w:rsid w:val="004A6D9F"/>
    <w:rsid w:val="004A6EC1"/>
    <w:rsid w:val="004A722F"/>
    <w:rsid w:val="004A74AB"/>
    <w:rsid w:val="004A7539"/>
    <w:rsid w:val="004B0240"/>
    <w:rsid w:val="004B0510"/>
    <w:rsid w:val="004B05F8"/>
    <w:rsid w:val="004B069A"/>
    <w:rsid w:val="004B083C"/>
    <w:rsid w:val="004B08AB"/>
    <w:rsid w:val="004B0A04"/>
    <w:rsid w:val="004B13AD"/>
    <w:rsid w:val="004B2071"/>
    <w:rsid w:val="004B2365"/>
    <w:rsid w:val="004B2A15"/>
    <w:rsid w:val="004B2D3C"/>
    <w:rsid w:val="004B32E4"/>
    <w:rsid w:val="004B382A"/>
    <w:rsid w:val="004B3F11"/>
    <w:rsid w:val="004B40D0"/>
    <w:rsid w:val="004B4A86"/>
    <w:rsid w:val="004B4F8E"/>
    <w:rsid w:val="004B5179"/>
    <w:rsid w:val="004B5974"/>
    <w:rsid w:val="004B5C77"/>
    <w:rsid w:val="004B5DCF"/>
    <w:rsid w:val="004B60ED"/>
    <w:rsid w:val="004B6201"/>
    <w:rsid w:val="004B62B3"/>
    <w:rsid w:val="004B633D"/>
    <w:rsid w:val="004B75FD"/>
    <w:rsid w:val="004B7A5E"/>
    <w:rsid w:val="004B7D1D"/>
    <w:rsid w:val="004C0CE4"/>
    <w:rsid w:val="004C15F6"/>
    <w:rsid w:val="004C1790"/>
    <w:rsid w:val="004C1811"/>
    <w:rsid w:val="004C1A3D"/>
    <w:rsid w:val="004C2262"/>
    <w:rsid w:val="004C231F"/>
    <w:rsid w:val="004C2479"/>
    <w:rsid w:val="004C2518"/>
    <w:rsid w:val="004C2629"/>
    <w:rsid w:val="004C269B"/>
    <w:rsid w:val="004C2C38"/>
    <w:rsid w:val="004C2EBE"/>
    <w:rsid w:val="004C318E"/>
    <w:rsid w:val="004C36DA"/>
    <w:rsid w:val="004C3F43"/>
    <w:rsid w:val="004C45BE"/>
    <w:rsid w:val="004C4954"/>
    <w:rsid w:val="004C4E55"/>
    <w:rsid w:val="004C553E"/>
    <w:rsid w:val="004C5C1D"/>
    <w:rsid w:val="004C5CC3"/>
    <w:rsid w:val="004C660D"/>
    <w:rsid w:val="004C668E"/>
    <w:rsid w:val="004C68FC"/>
    <w:rsid w:val="004C6933"/>
    <w:rsid w:val="004C69D7"/>
    <w:rsid w:val="004C6C6A"/>
    <w:rsid w:val="004C7242"/>
    <w:rsid w:val="004C74EA"/>
    <w:rsid w:val="004C78C3"/>
    <w:rsid w:val="004D01DF"/>
    <w:rsid w:val="004D06A7"/>
    <w:rsid w:val="004D09C8"/>
    <w:rsid w:val="004D0D69"/>
    <w:rsid w:val="004D1210"/>
    <w:rsid w:val="004D1373"/>
    <w:rsid w:val="004D154F"/>
    <w:rsid w:val="004D1A91"/>
    <w:rsid w:val="004D3109"/>
    <w:rsid w:val="004D346F"/>
    <w:rsid w:val="004D3643"/>
    <w:rsid w:val="004D3802"/>
    <w:rsid w:val="004D3A3A"/>
    <w:rsid w:val="004D3C75"/>
    <w:rsid w:val="004D41AC"/>
    <w:rsid w:val="004D41C1"/>
    <w:rsid w:val="004D4395"/>
    <w:rsid w:val="004D4880"/>
    <w:rsid w:val="004D4896"/>
    <w:rsid w:val="004D4C87"/>
    <w:rsid w:val="004D4DA4"/>
    <w:rsid w:val="004D4E4C"/>
    <w:rsid w:val="004D5185"/>
    <w:rsid w:val="004D5D3A"/>
    <w:rsid w:val="004D6016"/>
    <w:rsid w:val="004D6244"/>
    <w:rsid w:val="004D664F"/>
    <w:rsid w:val="004D69E6"/>
    <w:rsid w:val="004D7574"/>
    <w:rsid w:val="004D77E1"/>
    <w:rsid w:val="004D7998"/>
    <w:rsid w:val="004E06B5"/>
    <w:rsid w:val="004E097A"/>
    <w:rsid w:val="004E0D5A"/>
    <w:rsid w:val="004E1058"/>
    <w:rsid w:val="004E15A4"/>
    <w:rsid w:val="004E1A20"/>
    <w:rsid w:val="004E2154"/>
    <w:rsid w:val="004E36A2"/>
    <w:rsid w:val="004E3E2D"/>
    <w:rsid w:val="004E40FB"/>
    <w:rsid w:val="004E474D"/>
    <w:rsid w:val="004E4756"/>
    <w:rsid w:val="004E5EFE"/>
    <w:rsid w:val="004E602C"/>
    <w:rsid w:val="004E68DF"/>
    <w:rsid w:val="004E6C53"/>
    <w:rsid w:val="004E6ED0"/>
    <w:rsid w:val="004E72BF"/>
    <w:rsid w:val="004E731A"/>
    <w:rsid w:val="004E769D"/>
    <w:rsid w:val="004E7C97"/>
    <w:rsid w:val="004E7E4F"/>
    <w:rsid w:val="004E7F59"/>
    <w:rsid w:val="004F019D"/>
    <w:rsid w:val="004F07F1"/>
    <w:rsid w:val="004F0D4E"/>
    <w:rsid w:val="004F0E50"/>
    <w:rsid w:val="004F0F8B"/>
    <w:rsid w:val="004F14A4"/>
    <w:rsid w:val="004F1ABF"/>
    <w:rsid w:val="004F23B3"/>
    <w:rsid w:val="004F3AA5"/>
    <w:rsid w:val="004F3D7E"/>
    <w:rsid w:val="004F42B0"/>
    <w:rsid w:val="004F453E"/>
    <w:rsid w:val="004F50C1"/>
    <w:rsid w:val="004F513A"/>
    <w:rsid w:val="004F5738"/>
    <w:rsid w:val="004F5C29"/>
    <w:rsid w:val="004F5F1E"/>
    <w:rsid w:val="004F6515"/>
    <w:rsid w:val="004F6702"/>
    <w:rsid w:val="004F6763"/>
    <w:rsid w:val="004F676A"/>
    <w:rsid w:val="004F6B81"/>
    <w:rsid w:val="004F7826"/>
    <w:rsid w:val="004F7BBD"/>
    <w:rsid w:val="004F7E12"/>
    <w:rsid w:val="004F7E5C"/>
    <w:rsid w:val="0050069B"/>
    <w:rsid w:val="00500B0D"/>
    <w:rsid w:val="00500E4E"/>
    <w:rsid w:val="00500E6E"/>
    <w:rsid w:val="00500E70"/>
    <w:rsid w:val="00501352"/>
    <w:rsid w:val="0050188C"/>
    <w:rsid w:val="005020DC"/>
    <w:rsid w:val="005023AB"/>
    <w:rsid w:val="005030B1"/>
    <w:rsid w:val="00503263"/>
    <w:rsid w:val="00503A91"/>
    <w:rsid w:val="00503B5F"/>
    <w:rsid w:val="00503DC1"/>
    <w:rsid w:val="00503F5C"/>
    <w:rsid w:val="00503FD9"/>
    <w:rsid w:val="005040CE"/>
    <w:rsid w:val="005040F3"/>
    <w:rsid w:val="005046F5"/>
    <w:rsid w:val="00505004"/>
    <w:rsid w:val="0050503A"/>
    <w:rsid w:val="00505397"/>
    <w:rsid w:val="00505D7B"/>
    <w:rsid w:val="00506CA6"/>
    <w:rsid w:val="005073CB"/>
    <w:rsid w:val="00507D2B"/>
    <w:rsid w:val="00507F65"/>
    <w:rsid w:val="00510055"/>
    <w:rsid w:val="00510A5D"/>
    <w:rsid w:val="00510CB4"/>
    <w:rsid w:val="0051129D"/>
    <w:rsid w:val="0051152D"/>
    <w:rsid w:val="0051152F"/>
    <w:rsid w:val="005118CF"/>
    <w:rsid w:val="005119A2"/>
    <w:rsid w:val="00511AE9"/>
    <w:rsid w:val="00511D4A"/>
    <w:rsid w:val="00511E3A"/>
    <w:rsid w:val="00511F36"/>
    <w:rsid w:val="005122BC"/>
    <w:rsid w:val="005129C3"/>
    <w:rsid w:val="00512C93"/>
    <w:rsid w:val="00512F14"/>
    <w:rsid w:val="00512FB7"/>
    <w:rsid w:val="00513219"/>
    <w:rsid w:val="00513B75"/>
    <w:rsid w:val="0051412D"/>
    <w:rsid w:val="00515421"/>
    <w:rsid w:val="005154C0"/>
    <w:rsid w:val="00515787"/>
    <w:rsid w:val="00515F82"/>
    <w:rsid w:val="005166B2"/>
    <w:rsid w:val="00516FD1"/>
    <w:rsid w:val="00517B4D"/>
    <w:rsid w:val="00517B99"/>
    <w:rsid w:val="00517E20"/>
    <w:rsid w:val="005200C1"/>
    <w:rsid w:val="0052018E"/>
    <w:rsid w:val="00520201"/>
    <w:rsid w:val="0052070B"/>
    <w:rsid w:val="005211C9"/>
    <w:rsid w:val="00521495"/>
    <w:rsid w:val="005214CD"/>
    <w:rsid w:val="005216DF"/>
    <w:rsid w:val="00521BB7"/>
    <w:rsid w:val="00521F8F"/>
    <w:rsid w:val="005224BA"/>
    <w:rsid w:val="00522A75"/>
    <w:rsid w:val="00522B80"/>
    <w:rsid w:val="00523199"/>
    <w:rsid w:val="00523227"/>
    <w:rsid w:val="0052338A"/>
    <w:rsid w:val="00523C3E"/>
    <w:rsid w:val="00523D05"/>
    <w:rsid w:val="00523F50"/>
    <w:rsid w:val="00523F71"/>
    <w:rsid w:val="00524127"/>
    <w:rsid w:val="00524464"/>
    <w:rsid w:val="005246E8"/>
    <w:rsid w:val="00525037"/>
    <w:rsid w:val="00525451"/>
    <w:rsid w:val="00526147"/>
    <w:rsid w:val="005262BD"/>
    <w:rsid w:val="00526767"/>
    <w:rsid w:val="00527629"/>
    <w:rsid w:val="00530154"/>
    <w:rsid w:val="0053052D"/>
    <w:rsid w:val="0053075C"/>
    <w:rsid w:val="00530856"/>
    <w:rsid w:val="005312F4"/>
    <w:rsid w:val="005315BE"/>
    <w:rsid w:val="00531DA1"/>
    <w:rsid w:val="00531FA3"/>
    <w:rsid w:val="00532637"/>
    <w:rsid w:val="00532756"/>
    <w:rsid w:val="00532A2B"/>
    <w:rsid w:val="00533390"/>
    <w:rsid w:val="00533413"/>
    <w:rsid w:val="005338FC"/>
    <w:rsid w:val="00533AA9"/>
    <w:rsid w:val="0053414C"/>
    <w:rsid w:val="005343DA"/>
    <w:rsid w:val="0053509B"/>
    <w:rsid w:val="00535184"/>
    <w:rsid w:val="00535364"/>
    <w:rsid w:val="00535781"/>
    <w:rsid w:val="005357B9"/>
    <w:rsid w:val="00535AAF"/>
    <w:rsid w:val="00535D95"/>
    <w:rsid w:val="00535F59"/>
    <w:rsid w:val="00535FB8"/>
    <w:rsid w:val="00536069"/>
    <w:rsid w:val="005361E1"/>
    <w:rsid w:val="005367A9"/>
    <w:rsid w:val="005367BA"/>
    <w:rsid w:val="00536F58"/>
    <w:rsid w:val="0053701A"/>
    <w:rsid w:val="0053719B"/>
    <w:rsid w:val="005374A0"/>
    <w:rsid w:val="005376F3"/>
    <w:rsid w:val="00537DE3"/>
    <w:rsid w:val="0054009B"/>
    <w:rsid w:val="00540125"/>
    <w:rsid w:val="0054012C"/>
    <w:rsid w:val="005404E0"/>
    <w:rsid w:val="00540A71"/>
    <w:rsid w:val="00540DAB"/>
    <w:rsid w:val="005410B4"/>
    <w:rsid w:val="00541172"/>
    <w:rsid w:val="005415CF"/>
    <w:rsid w:val="00541AF2"/>
    <w:rsid w:val="00541C3E"/>
    <w:rsid w:val="00541ED2"/>
    <w:rsid w:val="0054222E"/>
    <w:rsid w:val="0054243B"/>
    <w:rsid w:val="00542980"/>
    <w:rsid w:val="00542D00"/>
    <w:rsid w:val="00543295"/>
    <w:rsid w:val="0054352B"/>
    <w:rsid w:val="00543672"/>
    <w:rsid w:val="00543717"/>
    <w:rsid w:val="0054403B"/>
    <w:rsid w:val="00544691"/>
    <w:rsid w:val="00544914"/>
    <w:rsid w:val="00544A46"/>
    <w:rsid w:val="00544D1E"/>
    <w:rsid w:val="00545C93"/>
    <w:rsid w:val="00545E95"/>
    <w:rsid w:val="00546CA2"/>
    <w:rsid w:val="00546DB3"/>
    <w:rsid w:val="00546F56"/>
    <w:rsid w:val="00547185"/>
    <w:rsid w:val="0054725C"/>
    <w:rsid w:val="005477AC"/>
    <w:rsid w:val="005477F5"/>
    <w:rsid w:val="00547D79"/>
    <w:rsid w:val="00550161"/>
    <w:rsid w:val="00550868"/>
    <w:rsid w:val="00550A03"/>
    <w:rsid w:val="0055121F"/>
    <w:rsid w:val="005512EB"/>
    <w:rsid w:val="0055163F"/>
    <w:rsid w:val="005517CF"/>
    <w:rsid w:val="00551840"/>
    <w:rsid w:val="00551EC6"/>
    <w:rsid w:val="00551FD9"/>
    <w:rsid w:val="005524EB"/>
    <w:rsid w:val="005526E2"/>
    <w:rsid w:val="00552BF6"/>
    <w:rsid w:val="00553D56"/>
    <w:rsid w:val="00554E6B"/>
    <w:rsid w:val="0055507D"/>
    <w:rsid w:val="005557F3"/>
    <w:rsid w:val="00555A79"/>
    <w:rsid w:val="00555A85"/>
    <w:rsid w:val="005560BC"/>
    <w:rsid w:val="0055677B"/>
    <w:rsid w:val="0055694F"/>
    <w:rsid w:val="00556A16"/>
    <w:rsid w:val="00556A5B"/>
    <w:rsid w:val="00557AA6"/>
    <w:rsid w:val="0056002E"/>
    <w:rsid w:val="00560882"/>
    <w:rsid w:val="00560BFE"/>
    <w:rsid w:val="00561127"/>
    <w:rsid w:val="00561CD4"/>
    <w:rsid w:val="00563922"/>
    <w:rsid w:val="00563A81"/>
    <w:rsid w:val="00563C02"/>
    <w:rsid w:val="00563F57"/>
    <w:rsid w:val="00564119"/>
    <w:rsid w:val="00564285"/>
    <w:rsid w:val="00564613"/>
    <w:rsid w:val="0056461A"/>
    <w:rsid w:val="00564637"/>
    <w:rsid w:val="00564708"/>
    <w:rsid w:val="00564A61"/>
    <w:rsid w:val="00564B8D"/>
    <w:rsid w:val="00564BCE"/>
    <w:rsid w:val="00564FF8"/>
    <w:rsid w:val="0056518D"/>
    <w:rsid w:val="0056552F"/>
    <w:rsid w:val="00565820"/>
    <w:rsid w:val="00565FCD"/>
    <w:rsid w:val="0056629A"/>
    <w:rsid w:val="005666E3"/>
    <w:rsid w:val="005666E5"/>
    <w:rsid w:val="0056682B"/>
    <w:rsid w:val="0056720A"/>
    <w:rsid w:val="00567AA6"/>
    <w:rsid w:val="00567C5F"/>
    <w:rsid w:val="00567D58"/>
    <w:rsid w:val="00567E51"/>
    <w:rsid w:val="00570771"/>
    <w:rsid w:val="0057119E"/>
    <w:rsid w:val="0057140D"/>
    <w:rsid w:val="0057178A"/>
    <w:rsid w:val="0057336F"/>
    <w:rsid w:val="00573889"/>
    <w:rsid w:val="00573945"/>
    <w:rsid w:val="00573972"/>
    <w:rsid w:val="00573B9C"/>
    <w:rsid w:val="00573E7D"/>
    <w:rsid w:val="00574749"/>
    <w:rsid w:val="00574C99"/>
    <w:rsid w:val="005755C0"/>
    <w:rsid w:val="005764C9"/>
    <w:rsid w:val="0057679D"/>
    <w:rsid w:val="00576819"/>
    <w:rsid w:val="00576F16"/>
    <w:rsid w:val="00577085"/>
    <w:rsid w:val="0058006A"/>
    <w:rsid w:val="0058021D"/>
    <w:rsid w:val="00580DD6"/>
    <w:rsid w:val="0058120A"/>
    <w:rsid w:val="00581363"/>
    <w:rsid w:val="0058178F"/>
    <w:rsid w:val="00581C10"/>
    <w:rsid w:val="00581ECE"/>
    <w:rsid w:val="005825F2"/>
    <w:rsid w:val="00582AD8"/>
    <w:rsid w:val="00582CCA"/>
    <w:rsid w:val="00582FE2"/>
    <w:rsid w:val="00583181"/>
    <w:rsid w:val="00583600"/>
    <w:rsid w:val="00583A86"/>
    <w:rsid w:val="00583D12"/>
    <w:rsid w:val="0058409D"/>
    <w:rsid w:val="005842C9"/>
    <w:rsid w:val="00584563"/>
    <w:rsid w:val="00584751"/>
    <w:rsid w:val="00584919"/>
    <w:rsid w:val="005856BA"/>
    <w:rsid w:val="00585AEC"/>
    <w:rsid w:val="00585B3F"/>
    <w:rsid w:val="00585D39"/>
    <w:rsid w:val="005860B2"/>
    <w:rsid w:val="005865D1"/>
    <w:rsid w:val="00586E2F"/>
    <w:rsid w:val="00586EA1"/>
    <w:rsid w:val="0058707E"/>
    <w:rsid w:val="0058717D"/>
    <w:rsid w:val="005873F5"/>
    <w:rsid w:val="00587BC6"/>
    <w:rsid w:val="00590134"/>
    <w:rsid w:val="005908F3"/>
    <w:rsid w:val="00590B87"/>
    <w:rsid w:val="00590C14"/>
    <w:rsid w:val="00591298"/>
    <w:rsid w:val="0059153D"/>
    <w:rsid w:val="00591C96"/>
    <w:rsid w:val="00592044"/>
    <w:rsid w:val="00592212"/>
    <w:rsid w:val="00592621"/>
    <w:rsid w:val="00592B71"/>
    <w:rsid w:val="0059316D"/>
    <w:rsid w:val="005936D1"/>
    <w:rsid w:val="0059376B"/>
    <w:rsid w:val="005938C8"/>
    <w:rsid w:val="00593DA1"/>
    <w:rsid w:val="00593E7A"/>
    <w:rsid w:val="00593F78"/>
    <w:rsid w:val="005940A4"/>
    <w:rsid w:val="00594312"/>
    <w:rsid w:val="0059506B"/>
    <w:rsid w:val="005950BC"/>
    <w:rsid w:val="00595147"/>
    <w:rsid w:val="005956F9"/>
    <w:rsid w:val="00596471"/>
    <w:rsid w:val="0059690D"/>
    <w:rsid w:val="00596A76"/>
    <w:rsid w:val="0059726B"/>
    <w:rsid w:val="0059786E"/>
    <w:rsid w:val="005979F6"/>
    <w:rsid w:val="00597AEE"/>
    <w:rsid w:val="005A0101"/>
    <w:rsid w:val="005A03D5"/>
    <w:rsid w:val="005A06A6"/>
    <w:rsid w:val="005A0A90"/>
    <w:rsid w:val="005A0E4C"/>
    <w:rsid w:val="005A0EE9"/>
    <w:rsid w:val="005A149A"/>
    <w:rsid w:val="005A1758"/>
    <w:rsid w:val="005A2A6E"/>
    <w:rsid w:val="005A2B4A"/>
    <w:rsid w:val="005A2DDA"/>
    <w:rsid w:val="005A319C"/>
    <w:rsid w:val="005A4263"/>
    <w:rsid w:val="005A43D6"/>
    <w:rsid w:val="005A4AEE"/>
    <w:rsid w:val="005A4E4A"/>
    <w:rsid w:val="005A5BA1"/>
    <w:rsid w:val="005A5CBF"/>
    <w:rsid w:val="005A63F3"/>
    <w:rsid w:val="005A6A57"/>
    <w:rsid w:val="005A6C1A"/>
    <w:rsid w:val="005A7778"/>
    <w:rsid w:val="005A78C9"/>
    <w:rsid w:val="005A7AD8"/>
    <w:rsid w:val="005A7C13"/>
    <w:rsid w:val="005B091F"/>
    <w:rsid w:val="005B0974"/>
    <w:rsid w:val="005B113F"/>
    <w:rsid w:val="005B1414"/>
    <w:rsid w:val="005B16C2"/>
    <w:rsid w:val="005B1866"/>
    <w:rsid w:val="005B2552"/>
    <w:rsid w:val="005B3383"/>
    <w:rsid w:val="005B3929"/>
    <w:rsid w:val="005B3E9E"/>
    <w:rsid w:val="005B4176"/>
    <w:rsid w:val="005B44E4"/>
    <w:rsid w:val="005B4AEB"/>
    <w:rsid w:val="005B5279"/>
    <w:rsid w:val="005B55FB"/>
    <w:rsid w:val="005B58E3"/>
    <w:rsid w:val="005B5BBA"/>
    <w:rsid w:val="005B5BDF"/>
    <w:rsid w:val="005B65EA"/>
    <w:rsid w:val="005B6A16"/>
    <w:rsid w:val="005B6E27"/>
    <w:rsid w:val="005B6F4C"/>
    <w:rsid w:val="005B70C7"/>
    <w:rsid w:val="005B721C"/>
    <w:rsid w:val="005B7AC8"/>
    <w:rsid w:val="005B7B8E"/>
    <w:rsid w:val="005C0492"/>
    <w:rsid w:val="005C1739"/>
    <w:rsid w:val="005C1968"/>
    <w:rsid w:val="005C1F93"/>
    <w:rsid w:val="005C2EAA"/>
    <w:rsid w:val="005C2FA1"/>
    <w:rsid w:val="005C39A9"/>
    <w:rsid w:val="005C3A87"/>
    <w:rsid w:val="005C465A"/>
    <w:rsid w:val="005C48EE"/>
    <w:rsid w:val="005C4A35"/>
    <w:rsid w:val="005C4CC3"/>
    <w:rsid w:val="005C4DB8"/>
    <w:rsid w:val="005C56FC"/>
    <w:rsid w:val="005C592C"/>
    <w:rsid w:val="005C5FCB"/>
    <w:rsid w:val="005C6385"/>
    <w:rsid w:val="005C7A96"/>
    <w:rsid w:val="005C7C9C"/>
    <w:rsid w:val="005C7DCA"/>
    <w:rsid w:val="005C7DD9"/>
    <w:rsid w:val="005D08EE"/>
    <w:rsid w:val="005D0A2E"/>
    <w:rsid w:val="005D1150"/>
    <w:rsid w:val="005D11A9"/>
    <w:rsid w:val="005D1D3B"/>
    <w:rsid w:val="005D2247"/>
    <w:rsid w:val="005D22FD"/>
    <w:rsid w:val="005D2E0E"/>
    <w:rsid w:val="005D30E0"/>
    <w:rsid w:val="005D334C"/>
    <w:rsid w:val="005D3423"/>
    <w:rsid w:val="005D3616"/>
    <w:rsid w:val="005D3912"/>
    <w:rsid w:val="005D3B83"/>
    <w:rsid w:val="005D3E74"/>
    <w:rsid w:val="005D3F6B"/>
    <w:rsid w:val="005D45EB"/>
    <w:rsid w:val="005D4CC5"/>
    <w:rsid w:val="005D4EEB"/>
    <w:rsid w:val="005D5171"/>
    <w:rsid w:val="005D594D"/>
    <w:rsid w:val="005D5C62"/>
    <w:rsid w:val="005D5D95"/>
    <w:rsid w:val="005D69DB"/>
    <w:rsid w:val="005D6F44"/>
    <w:rsid w:val="005D721D"/>
    <w:rsid w:val="005D74D2"/>
    <w:rsid w:val="005D77D6"/>
    <w:rsid w:val="005D795A"/>
    <w:rsid w:val="005E0748"/>
    <w:rsid w:val="005E0D53"/>
    <w:rsid w:val="005E0E73"/>
    <w:rsid w:val="005E123D"/>
    <w:rsid w:val="005E1999"/>
    <w:rsid w:val="005E21EF"/>
    <w:rsid w:val="005E2479"/>
    <w:rsid w:val="005E2C7C"/>
    <w:rsid w:val="005E3A85"/>
    <w:rsid w:val="005E4538"/>
    <w:rsid w:val="005E4709"/>
    <w:rsid w:val="005E4E3B"/>
    <w:rsid w:val="005E51CB"/>
    <w:rsid w:val="005E56A4"/>
    <w:rsid w:val="005E58FE"/>
    <w:rsid w:val="005E5B9E"/>
    <w:rsid w:val="005E5CC4"/>
    <w:rsid w:val="005E6688"/>
    <w:rsid w:val="005E6999"/>
    <w:rsid w:val="005E6A6B"/>
    <w:rsid w:val="005E6A81"/>
    <w:rsid w:val="005E6B04"/>
    <w:rsid w:val="005E6E22"/>
    <w:rsid w:val="005E71D8"/>
    <w:rsid w:val="005E7559"/>
    <w:rsid w:val="005E7C42"/>
    <w:rsid w:val="005E7E91"/>
    <w:rsid w:val="005F0DF6"/>
    <w:rsid w:val="005F14DB"/>
    <w:rsid w:val="005F1B58"/>
    <w:rsid w:val="005F20A6"/>
    <w:rsid w:val="005F222E"/>
    <w:rsid w:val="005F22C9"/>
    <w:rsid w:val="005F23D0"/>
    <w:rsid w:val="005F25DF"/>
    <w:rsid w:val="005F2CED"/>
    <w:rsid w:val="005F3476"/>
    <w:rsid w:val="005F4DC9"/>
    <w:rsid w:val="005F4FFF"/>
    <w:rsid w:val="005F551C"/>
    <w:rsid w:val="005F56B0"/>
    <w:rsid w:val="005F58C7"/>
    <w:rsid w:val="005F5B5E"/>
    <w:rsid w:val="005F62B7"/>
    <w:rsid w:val="005F6E80"/>
    <w:rsid w:val="005F739C"/>
    <w:rsid w:val="005F79DD"/>
    <w:rsid w:val="005F7B77"/>
    <w:rsid w:val="006006C7"/>
    <w:rsid w:val="006007FC"/>
    <w:rsid w:val="006009AE"/>
    <w:rsid w:val="00600D4B"/>
    <w:rsid w:val="00601895"/>
    <w:rsid w:val="00601D65"/>
    <w:rsid w:val="006021C3"/>
    <w:rsid w:val="00602373"/>
    <w:rsid w:val="00602555"/>
    <w:rsid w:val="00602D3A"/>
    <w:rsid w:val="00603007"/>
    <w:rsid w:val="00603497"/>
    <w:rsid w:val="006036C9"/>
    <w:rsid w:val="0060389D"/>
    <w:rsid w:val="00603F03"/>
    <w:rsid w:val="00604352"/>
    <w:rsid w:val="00604599"/>
    <w:rsid w:val="006047D8"/>
    <w:rsid w:val="00605345"/>
    <w:rsid w:val="00605353"/>
    <w:rsid w:val="00605587"/>
    <w:rsid w:val="00605B99"/>
    <w:rsid w:val="00605CC4"/>
    <w:rsid w:val="0060613C"/>
    <w:rsid w:val="0060658F"/>
    <w:rsid w:val="00606898"/>
    <w:rsid w:val="006072E7"/>
    <w:rsid w:val="006074FF"/>
    <w:rsid w:val="00607BD3"/>
    <w:rsid w:val="006100B6"/>
    <w:rsid w:val="006109ED"/>
    <w:rsid w:val="00610BB0"/>
    <w:rsid w:val="00610E6F"/>
    <w:rsid w:val="0061105F"/>
    <w:rsid w:val="006114B3"/>
    <w:rsid w:val="00612480"/>
    <w:rsid w:val="0061322B"/>
    <w:rsid w:val="0061334D"/>
    <w:rsid w:val="006135FF"/>
    <w:rsid w:val="006146D2"/>
    <w:rsid w:val="006147F5"/>
    <w:rsid w:val="006156D3"/>
    <w:rsid w:val="00616065"/>
    <w:rsid w:val="0061607F"/>
    <w:rsid w:val="00616467"/>
    <w:rsid w:val="00616C45"/>
    <w:rsid w:val="00617277"/>
    <w:rsid w:val="006175C5"/>
    <w:rsid w:val="00617849"/>
    <w:rsid w:val="00617D91"/>
    <w:rsid w:val="00617F7A"/>
    <w:rsid w:val="006200C3"/>
    <w:rsid w:val="0062078A"/>
    <w:rsid w:val="00620FDC"/>
    <w:rsid w:val="006211EC"/>
    <w:rsid w:val="0062121D"/>
    <w:rsid w:val="00621717"/>
    <w:rsid w:val="00621BF5"/>
    <w:rsid w:val="00622435"/>
    <w:rsid w:val="00622BF4"/>
    <w:rsid w:val="00622F6B"/>
    <w:rsid w:val="00623A94"/>
    <w:rsid w:val="00623B46"/>
    <w:rsid w:val="00624513"/>
    <w:rsid w:val="00624566"/>
    <w:rsid w:val="00624804"/>
    <w:rsid w:val="00624C4A"/>
    <w:rsid w:val="0062583B"/>
    <w:rsid w:val="00625A15"/>
    <w:rsid w:val="00625D7A"/>
    <w:rsid w:val="006260B0"/>
    <w:rsid w:val="00626221"/>
    <w:rsid w:val="006262A9"/>
    <w:rsid w:val="006269AF"/>
    <w:rsid w:val="006279E4"/>
    <w:rsid w:val="00627A6B"/>
    <w:rsid w:val="00627AF0"/>
    <w:rsid w:val="00630C62"/>
    <w:rsid w:val="00630CC0"/>
    <w:rsid w:val="00630CDF"/>
    <w:rsid w:val="00630D56"/>
    <w:rsid w:val="00630E7E"/>
    <w:rsid w:val="0063193E"/>
    <w:rsid w:val="006319E1"/>
    <w:rsid w:val="00631BB2"/>
    <w:rsid w:val="00631C07"/>
    <w:rsid w:val="00632305"/>
    <w:rsid w:val="00632986"/>
    <w:rsid w:val="00632B34"/>
    <w:rsid w:val="0063336E"/>
    <w:rsid w:val="006334AE"/>
    <w:rsid w:val="00633964"/>
    <w:rsid w:val="006339BC"/>
    <w:rsid w:val="00633A3B"/>
    <w:rsid w:val="00633B75"/>
    <w:rsid w:val="00633F4E"/>
    <w:rsid w:val="0063403D"/>
    <w:rsid w:val="00634122"/>
    <w:rsid w:val="00634B41"/>
    <w:rsid w:val="00634E55"/>
    <w:rsid w:val="00635011"/>
    <w:rsid w:val="00635230"/>
    <w:rsid w:val="006355A5"/>
    <w:rsid w:val="00635B68"/>
    <w:rsid w:val="006361E5"/>
    <w:rsid w:val="00636D29"/>
    <w:rsid w:val="00636FD5"/>
    <w:rsid w:val="00637114"/>
    <w:rsid w:val="00637279"/>
    <w:rsid w:val="00640314"/>
    <w:rsid w:val="006409C0"/>
    <w:rsid w:val="00641127"/>
    <w:rsid w:val="00641943"/>
    <w:rsid w:val="00641AFD"/>
    <w:rsid w:val="00641CB3"/>
    <w:rsid w:val="00641DC6"/>
    <w:rsid w:val="00641EE8"/>
    <w:rsid w:val="00642A7E"/>
    <w:rsid w:val="006430B8"/>
    <w:rsid w:val="00643424"/>
    <w:rsid w:val="00643690"/>
    <w:rsid w:val="00643F95"/>
    <w:rsid w:val="00644230"/>
    <w:rsid w:val="006449A6"/>
    <w:rsid w:val="0064505E"/>
    <w:rsid w:val="006451BF"/>
    <w:rsid w:val="006454D1"/>
    <w:rsid w:val="0064565D"/>
    <w:rsid w:val="00645AC3"/>
    <w:rsid w:val="00645F39"/>
    <w:rsid w:val="00646230"/>
    <w:rsid w:val="006463A2"/>
    <w:rsid w:val="0064751F"/>
    <w:rsid w:val="006478E5"/>
    <w:rsid w:val="00650419"/>
    <w:rsid w:val="00650530"/>
    <w:rsid w:val="006506A3"/>
    <w:rsid w:val="00650764"/>
    <w:rsid w:val="0065081B"/>
    <w:rsid w:val="00651010"/>
    <w:rsid w:val="006512CA"/>
    <w:rsid w:val="00651364"/>
    <w:rsid w:val="00651374"/>
    <w:rsid w:val="00651799"/>
    <w:rsid w:val="00651C86"/>
    <w:rsid w:val="0065210D"/>
    <w:rsid w:val="006525A8"/>
    <w:rsid w:val="00652BCC"/>
    <w:rsid w:val="006534A3"/>
    <w:rsid w:val="0065397D"/>
    <w:rsid w:val="006540C2"/>
    <w:rsid w:val="0065426D"/>
    <w:rsid w:val="006545A8"/>
    <w:rsid w:val="00654780"/>
    <w:rsid w:val="0065479D"/>
    <w:rsid w:val="00654D21"/>
    <w:rsid w:val="006556E6"/>
    <w:rsid w:val="0065590B"/>
    <w:rsid w:val="00655A6E"/>
    <w:rsid w:val="0065631C"/>
    <w:rsid w:val="00656657"/>
    <w:rsid w:val="00656F77"/>
    <w:rsid w:val="006574E7"/>
    <w:rsid w:val="0065761B"/>
    <w:rsid w:val="00657647"/>
    <w:rsid w:val="0065785E"/>
    <w:rsid w:val="0066005C"/>
    <w:rsid w:val="00660435"/>
    <w:rsid w:val="006606F8"/>
    <w:rsid w:val="0066072D"/>
    <w:rsid w:val="006609ED"/>
    <w:rsid w:val="00660E95"/>
    <w:rsid w:val="00660F88"/>
    <w:rsid w:val="0066150E"/>
    <w:rsid w:val="00661614"/>
    <w:rsid w:val="0066172D"/>
    <w:rsid w:val="00661CB9"/>
    <w:rsid w:val="00661EEA"/>
    <w:rsid w:val="006620FB"/>
    <w:rsid w:val="0066223C"/>
    <w:rsid w:val="006623A9"/>
    <w:rsid w:val="00662567"/>
    <w:rsid w:val="006629B7"/>
    <w:rsid w:val="00662A00"/>
    <w:rsid w:val="00662AD4"/>
    <w:rsid w:val="00662F43"/>
    <w:rsid w:val="00663419"/>
    <w:rsid w:val="00663716"/>
    <w:rsid w:val="00664418"/>
    <w:rsid w:val="0066445A"/>
    <w:rsid w:val="006649AE"/>
    <w:rsid w:val="00664E9A"/>
    <w:rsid w:val="006652F5"/>
    <w:rsid w:val="00665991"/>
    <w:rsid w:val="00665AD1"/>
    <w:rsid w:val="006661A5"/>
    <w:rsid w:val="0066631F"/>
    <w:rsid w:val="00666711"/>
    <w:rsid w:val="0066684A"/>
    <w:rsid w:val="00666A07"/>
    <w:rsid w:val="006670B3"/>
    <w:rsid w:val="006675FB"/>
    <w:rsid w:val="00670280"/>
    <w:rsid w:val="00670453"/>
    <w:rsid w:val="006704E8"/>
    <w:rsid w:val="00670509"/>
    <w:rsid w:val="00670520"/>
    <w:rsid w:val="00670A66"/>
    <w:rsid w:val="00670D3C"/>
    <w:rsid w:val="00670D46"/>
    <w:rsid w:val="00671407"/>
    <w:rsid w:val="006715DB"/>
    <w:rsid w:val="00671779"/>
    <w:rsid w:val="00671929"/>
    <w:rsid w:val="00671AE4"/>
    <w:rsid w:val="0067210A"/>
    <w:rsid w:val="006721D1"/>
    <w:rsid w:val="00672543"/>
    <w:rsid w:val="006725CF"/>
    <w:rsid w:val="00672CB8"/>
    <w:rsid w:val="00673656"/>
    <w:rsid w:val="00673956"/>
    <w:rsid w:val="00673A26"/>
    <w:rsid w:val="0067559D"/>
    <w:rsid w:val="00675662"/>
    <w:rsid w:val="00676966"/>
    <w:rsid w:val="00677430"/>
    <w:rsid w:val="00677ADD"/>
    <w:rsid w:val="00677AF6"/>
    <w:rsid w:val="00677C72"/>
    <w:rsid w:val="00677D1E"/>
    <w:rsid w:val="006800EC"/>
    <w:rsid w:val="00680F86"/>
    <w:rsid w:val="00681393"/>
    <w:rsid w:val="006815A5"/>
    <w:rsid w:val="00681C28"/>
    <w:rsid w:val="006831D3"/>
    <w:rsid w:val="00683870"/>
    <w:rsid w:val="0068448E"/>
    <w:rsid w:val="00684548"/>
    <w:rsid w:val="00684CE4"/>
    <w:rsid w:val="00684E9D"/>
    <w:rsid w:val="00685884"/>
    <w:rsid w:val="006858AE"/>
    <w:rsid w:val="00685F47"/>
    <w:rsid w:val="00686101"/>
    <w:rsid w:val="0068616C"/>
    <w:rsid w:val="006861C1"/>
    <w:rsid w:val="00686C25"/>
    <w:rsid w:val="006872D7"/>
    <w:rsid w:val="0068754E"/>
    <w:rsid w:val="00687B6B"/>
    <w:rsid w:val="00687D65"/>
    <w:rsid w:val="00687E37"/>
    <w:rsid w:val="00687E43"/>
    <w:rsid w:val="0069086E"/>
    <w:rsid w:val="00690B9D"/>
    <w:rsid w:val="00691211"/>
    <w:rsid w:val="00691BEE"/>
    <w:rsid w:val="0069206C"/>
    <w:rsid w:val="0069208B"/>
    <w:rsid w:val="0069237B"/>
    <w:rsid w:val="00692C1C"/>
    <w:rsid w:val="006930AD"/>
    <w:rsid w:val="006930CF"/>
    <w:rsid w:val="00693F9D"/>
    <w:rsid w:val="0069504A"/>
    <w:rsid w:val="006950BA"/>
    <w:rsid w:val="006951DD"/>
    <w:rsid w:val="006955D0"/>
    <w:rsid w:val="006966E1"/>
    <w:rsid w:val="00696C5C"/>
    <w:rsid w:val="00697144"/>
    <w:rsid w:val="0069774F"/>
    <w:rsid w:val="006979AD"/>
    <w:rsid w:val="006A0DDA"/>
    <w:rsid w:val="006A1432"/>
    <w:rsid w:val="006A1476"/>
    <w:rsid w:val="006A15ED"/>
    <w:rsid w:val="006A20C7"/>
    <w:rsid w:val="006A24B0"/>
    <w:rsid w:val="006A32EB"/>
    <w:rsid w:val="006A3648"/>
    <w:rsid w:val="006A3665"/>
    <w:rsid w:val="006A3E25"/>
    <w:rsid w:val="006A3FFE"/>
    <w:rsid w:val="006A4A9D"/>
    <w:rsid w:val="006A4D90"/>
    <w:rsid w:val="006A4DE7"/>
    <w:rsid w:val="006A4E1F"/>
    <w:rsid w:val="006A4F5F"/>
    <w:rsid w:val="006A5B5F"/>
    <w:rsid w:val="006A5EA8"/>
    <w:rsid w:val="006A6935"/>
    <w:rsid w:val="006A7309"/>
    <w:rsid w:val="006A7566"/>
    <w:rsid w:val="006A75BF"/>
    <w:rsid w:val="006A77E9"/>
    <w:rsid w:val="006A7876"/>
    <w:rsid w:val="006A78D5"/>
    <w:rsid w:val="006A7C70"/>
    <w:rsid w:val="006B01C3"/>
    <w:rsid w:val="006B05D8"/>
    <w:rsid w:val="006B0A53"/>
    <w:rsid w:val="006B0ACE"/>
    <w:rsid w:val="006B1036"/>
    <w:rsid w:val="006B178B"/>
    <w:rsid w:val="006B1B86"/>
    <w:rsid w:val="006B1F95"/>
    <w:rsid w:val="006B1FBE"/>
    <w:rsid w:val="006B26BD"/>
    <w:rsid w:val="006B281E"/>
    <w:rsid w:val="006B2A81"/>
    <w:rsid w:val="006B2C81"/>
    <w:rsid w:val="006B2DE9"/>
    <w:rsid w:val="006B2FC2"/>
    <w:rsid w:val="006B301F"/>
    <w:rsid w:val="006B33CC"/>
    <w:rsid w:val="006B344F"/>
    <w:rsid w:val="006B3F89"/>
    <w:rsid w:val="006B4232"/>
    <w:rsid w:val="006B45AE"/>
    <w:rsid w:val="006B58B6"/>
    <w:rsid w:val="006B6555"/>
    <w:rsid w:val="006B6573"/>
    <w:rsid w:val="006B6B19"/>
    <w:rsid w:val="006B6D9D"/>
    <w:rsid w:val="006B6E5E"/>
    <w:rsid w:val="006B7179"/>
    <w:rsid w:val="006B7DFC"/>
    <w:rsid w:val="006B7EBD"/>
    <w:rsid w:val="006C007F"/>
    <w:rsid w:val="006C097F"/>
    <w:rsid w:val="006C1172"/>
    <w:rsid w:val="006C1185"/>
    <w:rsid w:val="006C15D7"/>
    <w:rsid w:val="006C1A9D"/>
    <w:rsid w:val="006C1AC7"/>
    <w:rsid w:val="006C1B16"/>
    <w:rsid w:val="006C1F91"/>
    <w:rsid w:val="006C217F"/>
    <w:rsid w:val="006C2E95"/>
    <w:rsid w:val="006C302F"/>
    <w:rsid w:val="006C34EA"/>
    <w:rsid w:val="006C36F1"/>
    <w:rsid w:val="006C395F"/>
    <w:rsid w:val="006C399C"/>
    <w:rsid w:val="006C43FF"/>
    <w:rsid w:val="006C4595"/>
    <w:rsid w:val="006C6002"/>
    <w:rsid w:val="006C6100"/>
    <w:rsid w:val="006C648A"/>
    <w:rsid w:val="006C6545"/>
    <w:rsid w:val="006C67FA"/>
    <w:rsid w:val="006C693F"/>
    <w:rsid w:val="006C6C51"/>
    <w:rsid w:val="006C731E"/>
    <w:rsid w:val="006D0492"/>
    <w:rsid w:val="006D099F"/>
    <w:rsid w:val="006D0EC1"/>
    <w:rsid w:val="006D13D4"/>
    <w:rsid w:val="006D154F"/>
    <w:rsid w:val="006D1E5C"/>
    <w:rsid w:val="006D257F"/>
    <w:rsid w:val="006D2683"/>
    <w:rsid w:val="006D2B1D"/>
    <w:rsid w:val="006D2E65"/>
    <w:rsid w:val="006D31F7"/>
    <w:rsid w:val="006D36DC"/>
    <w:rsid w:val="006D3C61"/>
    <w:rsid w:val="006D47AC"/>
    <w:rsid w:val="006D4D9A"/>
    <w:rsid w:val="006D4DD0"/>
    <w:rsid w:val="006D5208"/>
    <w:rsid w:val="006D57CE"/>
    <w:rsid w:val="006D5989"/>
    <w:rsid w:val="006D5C26"/>
    <w:rsid w:val="006D5EC9"/>
    <w:rsid w:val="006D600B"/>
    <w:rsid w:val="006D6E6C"/>
    <w:rsid w:val="006D6F99"/>
    <w:rsid w:val="006D7D7B"/>
    <w:rsid w:val="006D7E18"/>
    <w:rsid w:val="006E0383"/>
    <w:rsid w:val="006E07CB"/>
    <w:rsid w:val="006E0EDA"/>
    <w:rsid w:val="006E1098"/>
    <w:rsid w:val="006E11AF"/>
    <w:rsid w:val="006E1330"/>
    <w:rsid w:val="006E170C"/>
    <w:rsid w:val="006E1BAD"/>
    <w:rsid w:val="006E1DCC"/>
    <w:rsid w:val="006E1F72"/>
    <w:rsid w:val="006E2965"/>
    <w:rsid w:val="006E2B92"/>
    <w:rsid w:val="006E2CC1"/>
    <w:rsid w:val="006E2E09"/>
    <w:rsid w:val="006E2E89"/>
    <w:rsid w:val="006E31B4"/>
    <w:rsid w:val="006E3431"/>
    <w:rsid w:val="006E3AF8"/>
    <w:rsid w:val="006E3F5D"/>
    <w:rsid w:val="006E3FDF"/>
    <w:rsid w:val="006E47BA"/>
    <w:rsid w:val="006E47D6"/>
    <w:rsid w:val="006E51A1"/>
    <w:rsid w:val="006E5476"/>
    <w:rsid w:val="006E54ED"/>
    <w:rsid w:val="006E56F3"/>
    <w:rsid w:val="006E6007"/>
    <w:rsid w:val="006E6A12"/>
    <w:rsid w:val="006E6B2E"/>
    <w:rsid w:val="006E6C9A"/>
    <w:rsid w:val="006E6D7A"/>
    <w:rsid w:val="006E6E9B"/>
    <w:rsid w:val="006E6FB3"/>
    <w:rsid w:val="006E7033"/>
    <w:rsid w:val="006E705C"/>
    <w:rsid w:val="006E7214"/>
    <w:rsid w:val="006E7A9B"/>
    <w:rsid w:val="006E7CD1"/>
    <w:rsid w:val="006E7E04"/>
    <w:rsid w:val="006F086C"/>
    <w:rsid w:val="006F0A6A"/>
    <w:rsid w:val="006F0AF9"/>
    <w:rsid w:val="006F0FC2"/>
    <w:rsid w:val="006F196C"/>
    <w:rsid w:val="006F1B3C"/>
    <w:rsid w:val="006F1B77"/>
    <w:rsid w:val="006F1D82"/>
    <w:rsid w:val="006F255C"/>
    <w:rsid w:val="006F2CB9"/>
    <w:rsid w:val="006F2F62"/>
    <w:rsid w:val="006F35F4"/>
    <w:rsid w:val="006F3E38"/>
    <w:rsid w:val="006F3F75"/>
    <w:rsid w:val="006F45C6"/>
    <w:rsid w:val="006F4823"/>
    <w:rsid w:val="006F5188"/>
    <w:rsid w:val="006F5B31"/>
    <w:rsid w:val="006F5C07"/>
    <w:rsid w:val="006F5DE7"/>
    <w:rsid w:val="006F5E89"/>
    <w:rsid w:val="006F5F59"/>
    <w:rsid w:val="006F6034"/>
    <w:rsid w:val="006F61AF"/>
    <w:rsid w:val="006F633B"/>
    <w:rsid w:val="006F6502"/>
    <w:rsid w:val="006F655C"/>
    <w:rsid w:val="006F6562"/>
    <w:rsid w:val="006F6E56"/>
    <w:rsid w:val="006F714D"/>
    <w:rsid w:val="006F7919"/>
    <w:rsid w:val="006F797F"/>
    <w:rsid w:val="006F7994"/>
    <w:rsid w:val="006F7CCA"/>
    <w:rsid w:val="007002AA"/>
    <w:rsid w:val="007009DC"/>
    <w:rsid w:val="00700BE0"/>
    <w:rsid w:val="00701A80"/>
    <w:rsid w:val="0070238E"/>
    <w:rsid w:val="007024D9"/>
    <w:rsid w:val="007031F3"/>
    <w:rsid w:val="00703392"/>
    <w:rsid w:val="0070381A"/>
    <w:rsid w:val="00703DCF"/>
    <w:rsid w:val="00704789"/>
    <w:rsid w:val="00704A37"/>
    <w:rsid w:val="00704B7B"/>
    <w:rsid w:val="00705048"/>
    <w:rsid w:val="00705F42"/>
    <w:rsid w:val="00705F4E"/>
    <w:rsid w:val="007065EE"/>
    <w:rsid w:val="007069FF"/>
    <w:rsid w:val="00706C95"/>
    <w:rsid w:val="00706CA0"/>
    <w:rsid w:val="007071D0"/>
    <w:rsid w:val="00707460"/>
    <w:rsid w:val="00707D0B"/>
    <w:rsid w:val="00707D23"/>
    <w:rsid w:val="007100AD"/>
    <w:rsid w:val="00710C2B"/>
    <w:rsid w:val="0071105F"/>
    <w:rsid w:val="00711528"/>
    <w:rsid w:val="00711705"/>
    <w:rsid w:val="00711AF9"/>
    <w:rsid w:val="0071222C"/>
    <w:rsid w:val="00712609"/>
    <w:rsid w:val="007128C5"/>
    <w:rsid w:val="007129A9"/>
    <w:rsid w:val="00712F8A"/>
    <w:rsid w:val="00713435"/>
    <w:rsid w:val="00713B7D"/>
    <w:rsid w:val="0071447A"/>
    <w:rsid w:val="0071453F"/>
    <w:rsid w:val="00714BB8"/>
    <w:rsid w:val="00714C1D"/>
    <w:rsid w:val="007154C5"/>
    <w:rsid w:val="00715778"/>
    <w:rsid w:val="00716C68"/>
    <w:rsid w:val="007170AD"/>
    <w:rsid w:val="0071726B"/>
    <w:rsid w:val="0071732F"/>
    <w:rsid w:val="0071740F"/>
    <w:rsid w:val="00720A0C"/>
    <w:rsid w:val="00720A0F"/>
    <w:rsid w:val="00720C6B"/>
    <w:rsid w:val="00720F52"/>
    <w:rsid w:val="0072129F"/>
    <w:rsid w:val="0072175F"/>
    <w:rsid w:val="007224F5"/>
    <w:rsid w:val="0072254E"/>
    <w:rsid w:val="0072281A"/>
    <w:rsid w:val="00722C1C"/>
    <w:rsid w:val="00723246"/>
    <w:rsid w:val="00723B9A"/>
    <w:rsid w:val="0072455C"/>
    <w:rsid w:val="00724DC1"/>
    <w:rsid w:val="0072501D"/>
    <w:rsid w:val="00725443"/>
    <w:rsid w:val="00725DE4"/>
    <w:rsid w:val="007260E4"/>
    <w:rsid w:val="00726D9C"/>
    <w:rsid w:val="00730712"/>
    <w:rsid w:val="007308C7"/>
    <w:rsid w:val="00730982"/>
    <w:rsid w:val="00730BF9"/>
    <w:rsid w:val="00730C57"/>
    <w:rsid w:val="00731524"/>
    <w:rsid w:val="007319CF"/>
    <w:rsid w:val="00731DE6"/>
    <w:rsid w:val="007325B8"/>
    <w:rsid w:val="0073278D"/>
    <w:rsid w:val="00732895"/>
    <w:rsid w:val="00732988"/>
    <w:rsid w:val="00732D77"/>
    <w:rsid w:val="00733924"/>
    <w:rsid w:val="00733A74"/>
    <w:rsid w:val="00733B62"/>
    <w:rsid w:val="00733BB4"/>
    <w:rsid w:val="00734025"/>
    <w:rsid w:val="007341AA"/>
    <w:rsid w:val="007341D3"/>
    <w:rsid w:val="0073420E"/>
    <w:rsid w:val="00734692"/>
    <w:rsid w:val="00734735"/>
    <w:rsid w:val="00734D26"/>
    <w:rsid w:val="00734FA3"/>
    <w:rsid w:val="00735079"/>
    <w:rsid w:val="00735176"/>
    <w:rsid w:val="0073536C"/>
    <w:rsid w:val="00735668"/>
    <w:rsid w:val="007359FA"/>
    <w:rsid w:val="00735BC9"/>
    <w:rsid w:val="00735CE4"/>
    <w:rsid w:val="00736408"/>
    <w:rsid w:val="007368F0"/>
    <w:rsid w:val="00736E82"/>
    <w:rsid w:val="00737539"/>
    <w:rsid w:val="007376F9"/>
    <w:rsid w:val="0074003E"/>
    <w:rsid w:val="007404B2"/>
    <w:rsid w:val="00740C2D"/>
    <w:rsid w:val="00740D06"/>
    <w:rsid w:val="00741CEE"/>
    <w:rsid w:val="00741DFB"/>
    <w:rsid w:val="00741FD0"/>
    <w:rsid w:val="007432BD"/>
    <w:rsid w:val="007438FC"/>
    <w:rsid w:val="007439C0"/>
    <w:rsid w:val="0074418D"/>
    <w:rsid w:val="007442F8"/>
    <w:rsid w:val="007444B0"/>
    <w:rsid w:val="00745427"/>
    <w:rsid w:val="00745ECA"/>
    <w:rsid w:val="00745F32"/>
    <w:rsid w:val="00746AFE"/>
    <w:rsid w:val="00746C5E"/>
    <w:rsid w:val="00746EBD"/>
    <w:rsid w:val="007472AD"/>
    <w:rsid w:val="007511D7"/>
    <w:rsid w:val="007515AF"/>
    <w:rsid w:val="007516B1"/>
    <w:rsid w:val="00751B43"/>
    <w:rsid w:val="00751C9F"/>
    <w:rsid w:val="00752765"/>
    <w:rsid w:val="00752C29"/>
    <w:rsid w:val="0075333F"/>
    <w:rsid w:val="00753BA7"/>
    <w:rsid w:val="00753C8D"/>
    <w:rsid w:val="00753FC3"/>
    <w:rsid w:val="00754020"/>
    <w:rsid w:val="0075406E"/>
    <w:rsid w:val="007541A5"/>
    <w:rsid w:val="00754314"/>
    <w:rsid w:val="0075465F"/>
    <w:rsid w:val="00754DA6"/>
    <w:rsid w:val="007551A3"/>
    <w:rsid w:val="0075535C"/>
    <w:rsid w:val="0075547B"/>
    <w:rsid w:val="00755E2E"/>
    <w:rsid w:val="007560B5"/>
    <w:rsid w:val="00756459"/>
    <w:rsid w:val="007566A7"/>
    <w:rsid w:val="00756B94"/>
    <w:rsid w:val="00756C6D"/>
    <w:rsid w:val="007579AE"/>
    <w:rsid w:val="00757AAA"/>
    <w:rsid w:val="00757B9A"/>
    <w:rsid w:val="00760555"/>
    <w:rsid w:val="00760FB7"/>
    <w:rsid w:val="0076113D"/>
    <w:rsid w:val="007631F2"/>
    <w:rsid w:val="00763664"/>
    <w:rsid w:val="00763F79"/>
    <w:rsid w:val="00764273"/>
    <w:rsid w:val="007643B7"/>
    <w:rsid w:val="00764F50"/>
    <w:rsid w:val="0076534E"/>
    <w:rsid w:val="00765F24"/>
    <w:rsid w:val="0076670E"/>
    <w:rsid w:val="0076670F"/>
    <w:rsid w:val="00766877"/>
    <w:rsid w:val="00766C89"/>
    <w:rsid w:val="0076700C"/>
    <w:rsid w:val="00767515"/>
    <w:rsid w:val="007678CC"/>
    <w:rsid w:val="007679AF"/>
    <w:rsid w:val="00770397"/>
    <w:rsid w:val="00770763"/>
    <w:rsid w:val="007707DC"/>
    <w:rsid w:val="00770945"/>
    <w:rsid w:val="00770F9D"/>
    <w:rsid w:val="00771260"/>
    <w:rsid w:val="007716C5"/>
    <w:rsid w:val="007719F4"/>
    <w:rsid w:val="00771FC1"/>
    <w:rsid w:val="0077205C"/>
    <w:rsid w:val="00772A23"/>
    <w:rsid w:val="00772ADF"/>
    <w:rsid w:val="00772F5E"/>
    <w:rsid w:val="007732C0"/>
    <w:rsid w:val="007736AB"/>
    <w:rsid w:val="00773707"/>
    <w:rsid w:val="00774194"/>
    <w:rsid w:val="007748FE"/>
    <w:rsid w:val="0077497F"/>
    <w:rsid w:val="00774DEA"/>
    <w:rsid w:val="00774F5C"/>
    <w:rsid w:val="00775314"/>
    <w:rsid w:val="007753C6"/>
    <w:rsid w:val="007753D3"/>
    <w:rsid w:val="0077595F"/>
    <w:rsid w:val="00775A6E"/>
    <w:rsid w:val="00775F1B"/>
    <w:rsid w:val="0077679F"/>
    <w:rsid w:val="00776B45"/>
    <w:rsid w:val="00776ED6"/>
    <w:rsid w:val="007770F8"/>
    <w:rsid w:val="00777B72"/>
    <w:rsid w:val="00777BDA"/>
    <w:rsid w:val="00777DBF"/>
    <w:rsid w:val="00777EA3"/>
    <w:rsid w:val="0078023F"/>
    <w:rsid w:val="00780CE6"/>
    <w:rsid w:val="00780E83"/>
    <w:rsid w:val="00781791"/>
    <w:rsid w:val="0078215B"/>
    <w:rsid w:val="007826A3"/>
    <w:rsid w:val="00783075"/>
    <w:rsid w:val="00783090"/>
    <w:rsid w:val="0078319D"/>
    <w:rsid w:val="007836CB"/>
    <w:rsid w:val="00783870"/>
    <w:rsid w:val="00785767"/>
    <w:rsid w:val="00785A02"/>
    <w:rsid w:val="00785C27"/>
    <w:rsid w:val="00785D64"/>
    <w:rsid w:val="00785FC1"/>
    <w:rsid w:val="00786479"/>
    <w:rsid w:val="007867D2"/>
    <w:rsid w:val="007869B4"/>
    <w:rsid w:val="0078785D"/>
    <w:rsid w:val="007900DB"/>
    <w:rsid w:val="007902C5"/>
    <w:rsid w:val="00790631"/>
    <w:rsid w:val="00790757"/>
    <w:rsid w:val="00790E6C"/>
    <w:rsid w:val="00791D9F"/>
    <w:rsid w:val="007921C5"/>
    <w:rsid w:val="00792201"/>
    <w:rsid w:val="0079263D"/>
    <w:rsid w:val="007927B5"/>
    <w:rsid w:val="007927DE"/>
    <w:rsid w:val="00792AEC"/>
    <w:rsid w:val="00792EAE"/>
    <w:rsid w:val="00793EFA"/>
    <w:rsid w:val="00793F99"/>
    <w:rsid w:val="007952E4"/>
    <w:rsid w:val="00795359"/>
    <w:rsid w:val="00795609"/>
    <w:rsid w:val="00795C50"/>
    <w:rsid w:val="0079603E"/>
    <w:rsid w:val="0079614D"/>
    <w:rsid w:val="007961CB"/>
    <w:rsid w:val="007962A7"/>
    <w:rsid w:val="00796521"/>
    <w:rsid w:val="00796AC5"/>
    <w:rsid w:val="00796BDF"/>
    <w:rsid w:val="00797222"/>
    <w:rsid w:val="007974EB"/>
    <w:rsid w:val="00797613"/>
    <w:rsid w:val="007979E1"/>
    <w:rsid w:val="00797A59"/>
    <w:rsid w:val="00797AC0"/>
    <w:rsid w:val="00797BA8"/>
    <w:rsid w:val="00797C3C"/>
    <w:rsid w:val="007A0342"/>
    <w:rsid w:val="007A0777"/>
    <w:rsid w:val="007A0A21"/>
    <w:rsid w:val="007A0C9F"/>
    <w:rsid w:val="007A0DF0"/>
    <w:rsid w:val="007A175E"/>
    <w:rsid w:val="007A1B3E"/>
    <w:rsid w:val="007A23D6"/>
    <w:rsid w:val="007A27BB"/>
    <w:rsid w:val="007A282D"/>
    <w:rsid w:val="007A29C7"/>
    <w:rsid w:val="007A2BAA"/>
    <w:rsid w:val="007A2DCF"/>
    <w:rsid w:val="007A2FE3"/>
    <w:rsid w:val="007A30FE"/>
    <w:rsid w:val="007A346D"/>
    <w:rsid w:val="007A35F9"/>
    <w:rsid w:val="007A3F95"/>
    <w:rsid w:val="007A40D0"/>
    <w:rsid w:val="007A4428"/>
    <w:rsid w:val="007A453E"/>
    <w:rsid w:val="007A4618"/>
    <w:rsid w:val="007A48A9"/>
    <w:rsid w:val="007A596B"/>
    <w:rsid w:val="007A5EB6"/>
    <w:rsid w:val="007A61B7"/>
    <w:rsid w:val="007A659F"/>
    <w:rsid w:val="007A65C6"/>
    <w:rsid w:val="007A65F7"/>
    <w:rsid w:val="007A678A"/>
    <w:rsid w:val="007A685F"/>
    <w:rsid w:val="007A6872"/>
    <w:rsid w:val="007A6ABC"/>
    <w:rsid w:val="007B03CF"/>
    <w:rsid w:val="007B15E5"/>
    <w:rsid w:val="007B1CBA"/>
    <w:rsid w:val="007B1EF2"/>
    <w:rsid w:val="007B2799"/>
    <w:rsid w:val="007B2AEB"/>
    <w:rsid w:val="007B2C0E"/>
    <w:rsid w:val="007B3858"/>
    <w:rsid w:val="007B3C5D"/>
    <w:rsid w:val="007B3E96"/>
    <w:rsid w:val="007B5F4F"/>
    <w:rsid w:val="007B62A4"/>
    <w:rsid w:val="007B65B4"/>
    <w:rsid w:val="007B6C8D"/>
    <w:rsid w:val="007B6D0F"/>
    <w:rsid w:val="007B6F31"/>
    <w:rsid w:val="007B7550"/>
    <w:rsid w:val="007B7CAE"/>
    <w:rsid w:val="007B7EEB"/>
    <w:rsid w:val="007B7FE3"/>
    <w:rsid w:val="007C04C7"/>
    <w:rsid w:val="007C08A3"/>
    <w:rsid w:val="007C0979"/>
    <w:rsid w:val="007C0D83"/>
    <w:rsid w:val="007C0E6C"/>
    <w:rsid w:val="007C0F80"/>
    <w:rsid w:val="007C1A74"/>
    <w:rsid w:val="007C1FE8"/>
    <w:rsid w:val="007C22FF"/>
    <w:rsid w:val="007C2E11"/>
    <w:rsid w:val="007C2F1A"/>
    <w:rsid w:val="007C3FFF"/>
    <w:rsid w:val="007C40B7"/>
    <w:rsid w:val="007C4222"/>
    <w:rsid w:val="007C57F7"/>
    <w:rsid w:val="007C640C"/>
    <w:rsid w:val="007C6517"/>
    <w:rsid w:val="007C6B56"/>
    <w:rsid w:val="007C6D18"/>
    <w:rsid w:val="007C6FD7"/>
    <w:rsid w:val="007C73B9"/>
    <w:rsid w:val="007C7657"/>
    <w:rsid w:val="007D0215"/>
    <w:rsid w:val="007D0689"/>
    <w:rsid w:val="007D074D"/>
    <w:rsid w:val="007D084F"/>
    <w:rsid w:val="007D08C4"/>
    <w:rsid w:val="007D0F24"/>
    <w:rsid w:val="007D1045"/>
    <w:rsid w:val="007D1116"/>
    <w:rsid w:val="007D1CEC"/>
    <w:rsid w:val="007D2483"/>
    <w:rsid w:val="007D295C"/>
    <w:rsid w:val="007D3453"/>
    <w:rsid w:val="007D36F1"/>
    <w:rsid w:val="007D370D"/>
    <w:rsid w:val="007D3B48"/>
    <w:rsid w:val="007D3BE7"/>
    <w:rsid w:val="007D478D"/>
    <w:rsid w:val="007D5062"/>
    <w:rsid w:val="007D50AB"/>
    <w:rsid w:val="007D54B5"/>
    <w:rsid w:val="007D58FB"/>
    <w:rsid w:val="007D5CB2"/>
    <w:rsid w:val="007D630D"/>
    <w:rsid w:val="007D6A3B"/>
    <w:rsid w:val="007D7013"/>
    <w:rsid w:val="007D7169"/>
    <w:rsid w:val="007D78ED"/>
    <w:rsid w:val="007D7B12"/>
    <w:rsid w:val="007D7EAE"/>
    <w:rsid w:val="007D7FFE"/>
    <w:rsid w:val="007E0164"/>
    <w:rsid w:val="007E04D7"/>
    <w:rsid w:val="007E0706"/>
    <w:rsid w:val="007E0AE7"/>
    <w:rsid w:val="007E0DD8"/>
    <w:rsid w:val="007E10F7"/>
    <w:rsid w:val="007E15CD"/>
    <w:rsid w:val="007E16F2"/>
    <w:rsid w:val="007E18CC"/>
    <w:rsid w:val="007E20BE"/>
    <w:rsid w:val="007E20DF"/>
    <w:rsid w:val="007E273F"/>
    <w:rsid w:val="007E2C62"/>
    <w:rsid w:val="007E2C92"/>
    <w:rsid w:val="007E3CEF"/>
    <w:rsid w:val="007E40D4"/>
    <w:rsid w:val="007E4252"/>
    <w:rsid w:val="007E4A1F"/>
    <w:rsid w:val="007E4CA2"/>
    <w:rsid w:val="007E4FFF"/>
    <w:rsid w:val="007E5D34"/>
    <w:rsid w:val="007E7DF4"/>
    <w:rsid w:val="007F0485"/>
    <w:rsid w:val="007F0503"/>
    <w:rsid w:val="007F06A3"/>
    <w:rsid w:val="007F0EA6"/>
    <w:rsid w:val="007F111A"/>
    <w:rsid w:val="007F1961"/>
    <w:rsid w:val="007F1AC9"/>
    <w:rsid w:val="007F20F0"/>
    <w:rsid w:val="007F22D6"/>
    <w:rsid w:val="007F22E8"/>
    <w:rsid w:val="007F24C2"/>
    <w:rsid w:val="007F278E"/>
    <w:rsid w:val="007F2B47"/>
    <w:rsid w:val="007F340D"/>
    <w:rsid w:val="007F3AE5"/>
    <w:rsid w:val="007F3B15"/>
    <w:rsid w:val="007F3ECD"/>
    <w:rsid w:val="007F450E"/>
    <w:rsid w:val="007F54A3"/>
    <w:rsid w:val="007F5915"/>
    <w:rsid w:val="007F5BA2"/>
    <w:rsid w:val="007F68A7"/>
    <w:rsid w:val="007F7882"/>
    <w:rsid w:val="007F7F0B"/>
    <w:rsid w:val="00800207"/>
    <w:rsid w:val="008003EF"/>
    <w:rsid w:val="0080091D"/>
    <w:rsid w:val="008009A1"/>
    <w:rsid w:val="00800B78"/>
    <w:rsid w:val="00801914"/>
    <w:rsid w:val="00801C6E"/>
    <w:rsid w:val="00801C8A"/>
    <w:rsid w:val="00801CF7"/>
    <w:rsid w:val="00801F91"/>
    <w:rsid w:val="00802873"/>
    <w:rsid w:val="00802CFC"/>
    <w:rsid w:val="008032CC"/>
    <w:rsid w:val="008037B0"/>
    <w:rsid w:val="00803B54"/>
    <w:rsid w:val="00803C66"/>
    <w:rsid w:val="00803E29"/>
    <w:rsid w:val="00804A66"/>
    <w:rsid w:val="00804C2B"/>
    <w:rsid w:val="00804F9D"/>
    <w:rsid w:val="008051AA"/>
    <w:rsid w:val="00805401"/>
    <w:rsid w:val="0080621D"/>
    <w:rsid w:val="00806365"/>
    <w:rsid w:val="0080658C"/>
    <w:rsid w:val="00806ACB"/>
    <w:rsid w:val="00806D7A"/>
    <w:rsid w:val="00807174"/>
    <w:rsid w:val="00807572"/>
    <w:rsid w:val="00807602"/>
    <w:rsid w:val="0080787B"/>
    <w:rsid w:val="00807AAE"/>
    <w:rsid w:val="00807D27"/>
    <w:rsid w:val="008101C7"/>
    <w:rsid w:val="00810BF9"/>
    <w:rsid w:val="00810CD0"/>
    <w:rsid w:val="00810FFE"/>
    <w:rsid w:val="00811955"/>
    <w:rsid w:val="00811A71"/>
    <w:rsid w:val="00812090"/>
    <w:rsid w:val="008121B1"/>
    <w:rsid w:val="0081225C"/>
    <w:rsid w:val="00812A57"/>
    <w:rsid w:val="00813238"/>
    <w:rsid w:val="008133E5"/>
    <w:rsid w:val="008145CF"/>
    <w:rsid w:val="00814770"/>
    <w:rsid w:val="00814AFD"/>
    <w:rsid w:val="008153C9"/>
    <w:rsid w:val="00815402"/>
    <w:rsid w:val="0081552F"/>
    <w:rsid w:val="0081591C"/>
    <w:rsid w:val="00815A3B"/>
    <w:rsid w:val="008169A6"/>
    <w:rsid w:val="00817457"/>
    <w:rsid w:val="0081775D"/>
    <w:rsid w:val="008177D2"/>
    <w:rsid w:val="008177D8"/>
    <w:rsid w:val="00817ED2"/>
    <w:rsid w:val="008204B1"/>
    <w:rsid w:val="00820A38"/>
    <w:rsid w:val="00820FBD"/>
    <w:rsid w:val="008214A6"/>
    <w:rsid w:val="008216F6"/>
    <w:rsid w:val="00821766"/>
    <w:rsid w:val="00821F02"/>
    <w:rsid w:val="00821FF4"/>
    <w:rsid w:val="0082232C"/>
    <w:rsid w:val="008227E3"/>
    <w:rsid w:val="00822A70"/>
    <w:rsid w:val="00822C37"/>
    <w:rsid w:val="00822D95"/>
    <w:rsid w:val="0082325D"/>
    <w:rsid w:val="00824571"/>
    <w:rsid w:val="00824E05"/>
    <w:rsid w:val="00824FA6"/>
    <w:rsid w:val="008253ED"/>
    <w:rsid w:val="00825CD2"/>
    <w:rsid w:val="00825D15"/>
    <w:rsid w:val="0082649E"/>
    <w:rsid w:val="00826EDD"/>
    <w:rsid w:val="00827108"/>
    <w:rsid w:val="00827C3E"/>
    <w:rsid w:val="00830DE3"/>
    <w:rsid w:val="00831220"/>
    <w:rsid w:val="00831894"/>
    <w:rsid w:val="00831DE0"/>
    <w:rsid w:val="00831FD8"/>
    <w:rsid w:val="00832794"/>
    <w:rsid w:val="00832824"/>
    <w:rsid w:val="00832F03"/>
    <w:rsid w:val="008336EC"/>
    <w:rsid w:val="00833803"/>
    <w:rsid w:val="00833C8E"/>
    <w:rsid w:val="00833EF5"/>
    <w:rsid w:val="008342C9"/>
    <w:rsid w:val="0083519E"/>
    <w:rsid w:val="008356E5"/>
    <w:rsid w:val="00835844"/>
    <w:rsid w:val="00835CBC"/>
    <w:rsid w:val="00835D8E"/>
    <w:rsid w:val="0083615B"/>
    <w:rsid w:val="00836398"/>
    <w:rsid w:val="008368A4"/>
    <w:rsid w:val="00836EAD"/>
    <w:rsid w:val="00837010"/>
    <w:rsid w:val="00837593"/>
    <w:rsid w:val="00837D13"/>
    <w:rsid w:val="00840099"/>
    <w:rsid w:val="0084025A"/>
    <w:rsid w:val="00840268"/>
    <w:rsid w:val="0084067F"/>
    <w:rsid w:val="00840961"/>
    <w:rsid w:val="008413A9"/>
    <w:rsid w:val="00841AA6"/>
    <w:rsid w:val="00842225"/>
    <w:rsid w:val="00842A56"/>
    <w:rsid w:val="008430CC"/>
    <w:rsid w:val="00843479"/>
    <w:rsid w:val="00843CC4"/>
    <w:rsid w:val="00843D6A"/>
    <w:rsid w:val="008440D5"/>
    <w:rsid w:val="0084420B"/>
    <w:rsid w:val="00844F26"/>
    <w:rsid w:val="00845720"/>
    <w:rsid w:val="00845A15"/>
    <w:rsid w:val="00845C2D"/>
    <w:rsid w:val="00846A94"/>
    <w:rsid w:val="008502E2"/>
    <w:rsid w:val="00850B5D"/>
    <w:rsid w:val="00851078"/>
    <w:rsid w:val="008516A3"/>
    <w:rsid w:val="00851BE3"/>
    <w:rsid w:val="0085230D"/>
    <w:rsid w:val="00852ADD"/>
    <w:rsid w:val="00852EAC"/>
    <w:rsid w:val="0085384D"/>
    <w:rsid w:val="00853C50"/>
    <w:rsid w:val="00853EF6"/>
    <w:rsid w:val="0085405E"/>
    <w:rsid w:val="008543B9"/>
    <w:rsid w:val="0085461C"/>
    <w:rsid w:val="0085467D"/>
    <w:rsid w:val="00854CDA"/>
    <w:rsid w:val="0085536C"/>
    <w:rsid w:val="00855C97"/>
    <w:rsid w:val="00855DB8"/>
    <w:rsid w:val="00855EC9"/>
    <w:rsid w:val="00855F42"/>
    <w:rsid w:val="00855FE3"/>
    <w:rsid w:val="008564E5"/>
    <w:rsid w:val="008568BD"/>
    <w:rsid w:val="008569E6"/>
    <w:rsid w:val="00856B3D"/>
    <w:rsid w:val="00856BA9"/>
    <w:rsid w:val="00856E2B"/>
    <w:rsid w:val="00857502"/>
    <w:rsid w:val="00857A7C"/>
    <w:rsid w:val="008601CA"/>
    <w:rsid w:val="0086058B"/>
    <w:rsid w:val="008606F9"/>
    <w:rsid w:val="00860A04"/>
    <w:rsid w:val="00860C68"/>
    <w:rsid w:val="0086143A"/>
    <w:rsid w:val="008627E6"/>
    <w:rsid w:val="00862D15"/>
    <w:rsid w:val="008632D9"/>
    <w:rsid w:val="008647AF"/>
    <w:rsid w:val="0086516B"/>
    <w:rsid w:val="0086558E"/>
    <w:rsid w:val="00865CA0"/>
    <w:rsid w:val="00865DD9"/>
    <w:rsid w:val="008660C3"/>
    <w:rsid w:val="00866217"/>
    <w:rsid w:val="00866434"/>
    <w:rsid w:val="00866502"/>
    <w:rsid w:val="00866C91"/>
    <w:rsid w:val="00867490"/>
    <w:rsid w:val="00867857"/>
    <w:rsid w:val="00867F01"/>
    <w:rsid w:val="00870307"/>
    <w:rsid w:val="0087046D"/>
    <w:rsid w:val="00870B09"/>
    <w:rsid w:val="0087116B"/>
    <w:rsid w:val="00871830"/>
    <w:rsid w:val="00871B48"/>
    <w:rsid w:val="0087257C"/>
    <w:rsid w:val="00872790"/>
    <w:rsid w:val="00872A19"/>
    <w:rsid w:val="00872A39"/>
    <w:rsid w:val="00872B92"/>
    <w:rsid w:val="00873089"/>
    <w:rsid w:val="00873215"/>
    <w:rsid w:val="00873ADF"/>
    <w:rsid w:val="00873F31"/>
    <w:rsid w:val="00874087"/>
    <w:rsid w:val="008741CA"/>
    <w:rsid w:val="008751F2"/>
    <w:rsid w:val="00875DF7"/>
    <w:rsid w:val="008761D4"/>
    <w:rsid w:val="0087644B"/>
    <w:rsid w:val="00876A2C"/>
    <w:rsid w:val="00876F6F"/>
    <w:rsid w:val="008770B4"/>
    <w:rsid w:val="008770BB"/>
    <w:rsid w:val="0087715B"/>
    <w:rsid w:val="008773E1"/>
    <w:rsid w:val="0087790A"/>
    <w:rsid w:val="00877A4E"/>
    <w:rsid w:val="00877C4A"/>
    <w:rsid w:val="008800D7"/>
    <w:rsid w:val="0088056B"/>
    <w:rsid w:val="008805A6"/>
    <w:rsid w:val="0088075F"/>
    <w:rsid w:val="008809C5"/>
    <w:rsid w:val="00880E01"/>
    <w:rsid w:val="0088162B"/>
    <w:rsid w:val="00881F6E"/>
    <w:rsid w:val="008820D2"/>
    <w:rsid w:val="0088230D"/>
    <w:rsid w:val="0088371F"/>
    <w:rsid w:val="008838A5"/>
    <w:rsid w:val="00883A57"/>
    <w:rsid w:val="00883D75"/>
    <w:rsid w:val="008841B2"/>
    <w:rsid w:val="0088431C"/>
    <w:rsid w:val="008843C9"/>
    <w:rsid w:val="008844B7"/>
    <w:rsid w:val="00884B0D"/>
    <w:rsid w:val="00884E65"/>
    <w:rsid w:val="00885F37"/>
    <w:rsid w:val="008865D5"/>
    <w:rsid w:val="00886706"/>
    <w:rsid w:val="0088683C"/>
    <w:rsid w:val="00886ADC"/>
    <w:rsid w:val="00886B56"/>
    <w:rsid w:val="00886C41"/>
    <w:rsid w:val="00886C52"/>
    <w:rsid w:val="00886D09"/>
    <w:rsid w:val="0088734F"/>
    <w:rsid w:val="00887525"/>
    <w:rsid w:val="00887CBB"/>
    <w:rsid w:val="0089011B"/>
    <w:rsid w:val="0089041C"/>
    <w:rsid w:val="00890B20"/>
    <w:rsid w:val="0089104B"/>
    <w:rsid w:val="00891149"/>
    <w:rsid w:val="0089136C"/>
    <w:rsid w:val="008922E1"/>
    <w:rsid w:val="00892375"/>
    <w:rsid w:val="00892488"/>
    <w:rsid w:val="00892917"/>
    <w:rsid w:val="00892981"/>
    <w:rsid w:val="00892A3A"/>
    <w:rsid w:val="00893026"/>
    <w:rsid w:val="00893753"/>
    <w:rsid w:val="00893AF8"/>
    <w:rsid w:val="0089472B"/>
    <w:rsid w:val="00895143"/>
    <w:rsid w:val="00895177"/>
    <w:rsid w:val="00895D44"/>
    <w:rsid w:val="00895E12"/>
    <w:rsid w:val="008965B8"/>
    <w:rsid w:val="0089671E"/>
    <w:rsid w:val="00896F9C"/>
    <w:rsid w:val="008971C6"/>
    <w:rsid w:val="0089789A"/>
    <w:rsid w:val="0089796E"/>
    <w:rsid w:val="00897A81"/>
    <w:rsid w:val="00897FD1"/>
    <w:rsid w:val="008A0103"/>
    <w:rsid w:val="008A0511"/>
    <w:rsid w:val="008A0648"/>
    <w:rsid w:val="008A08B7"/>
    <w:rsid w:val="008A09F3"/>
    <w:rsid w:val="008A0B2E"/>
    <w:rsid w:val="008A11C1"/>
    <w:rsid w:val="008A169F"/>
    <w:rsid w:val="008A183E"/>
    <w:rsid w:val="008A1A60"/>
    <w:rsid w:val="008A1A83"/>
    <w:rsid w:val="008A1C91"/>
    <w:rsid w:val="008A2350"/>
    <w:rsid w:val="008A2935"/>
    <w:rsid w:val="008A2CAF"/>
    <w:rsid w:val="008A2D8C"/>
    <w:rsid w:val="008A3452"/>
    <w:rsid w:val="008A3548"/>
    <w:rsid w:val="008A3C48"/>
    <w:rsid w:val="008A3F60"/>
    <w:rsid w:val="008A45DA"/>
    <w:rsid w:val="008A48B7"/>
    <w:rsid w:val="008A4C32"/>
    <w:rsid w:val="008A4D56"/>
    <w:rsid w:val="008A514E"/>
    <w:rsid w:val="008A51BD"/>
    <w:rsid w:val="008A530A"/>
    <w:rsid w:val="008A5452"/>
    <w:rsid w:val="008A5481"/>
    <w:rsid w:val="008A54C4"/>
    <w:rsid w:val="008A5734"/>
    <w:rsid w:val="008A5A46"/>
    <w:rsid w:val="008A5DCC"/>
    <w:rsid w:val="008A6038"/>
    <w:rsid w:val="008A61CD"/>
    <w:rsid w:val="008A665B"/>
    <w:rsid w:val="008A6813"/>
    <w:rsid w:val="008A6C0A"/>
    <w:rsid w:val="008A766F"/>
    <w:rsid w:val="008A79C8"/>
    <w:rsid w:val="008B0068"/>
    <w:rsid w:val="008B0141"/>
    <w:rsid w:val="008B08D0"/>
    <w:rsid w:val="008B187B"/>
    <w:rsid w:val="008B1E17"/>
    <w:rsid w:val="008B1E98"/>
    <w:rsid w:val="008B21F8"/>
    <w:rsid w:val="008B250C"/>
    <w:rsid w:val="008B271F"/>
    <w:rsid w:val="008B2746"/>
    <w:rsid w:val="008B2BCD"/>
    <w:rsid w:val="008B32BD"/>
    <w:rsid w:val="008B3383"/>
    <w:rsid w:val="008B3C2D"/>
    <w:rsid w:val="008B3FF6"/>
    <w:rsid w:val="008B43A3"/>
    <w:rsid w:val="008B56E2"/>
    <w:rsid w:val="008B5A28"/>
    <w:rsid w:val="008B5D0A"/>
    <w:rsid w:val="008B6525"/>
    <w:rsid w:val="008B6B04"/>
    <w:rsid w:val="008B70C3"/>
    <w:rsid w:val="008B755D"/>
    <w:rsid w:val="008C0284"/>
    <w:rsid w:val="008C03F2"/>
    <w:rsid w:val="008C0458"/>
    <w:rsid w:val="008C07B2"/>
    <w:rsid w:val="008C0BE7"/>
    <w:rsid w:val="008C20CB"/>
    <w:rsid w:val="008C2643"/>
    <w:rsid w:val="008C2735"/>
    <w:rsid w:val="008C289B"/>
    <w:rsid w:val="008C2ED5"/>
    <w:rsid w:val="008C337E"/>
    <w:rsid w:val="008C39D0"/>
    <w:rsid w:val="008C3EAA"/>
    <w:rsid w:val="008C40DA"/>
    <w:rsid w:val="008C4191"/>
    <w:rsid w:val="008C4B44"/>
    <w:rsid w:val="008C4F11"/>
    <w:rsid w:val="008C56D5"/>
    <w:rsid w:val="008C5EE0"/>
    <w:rsid w:val="008C6013"/>
    <w:rsid w:val="008C6455"/>
    <w:rsid w:val="008C6883"/>
    <w:rsid w:val="008C706F"/>
    <w:rsid w:val="008C74CA"/>
    <w:rsid w:val="008C7546"/>
    <w:rsid w:val="008C75BB"/>
    <w:rsid w:val="008C7794"/>
    <w:rsid w:val="008C7C51"/>
    <w:rsid w:val="008C7CB2"/>
    <w:rsid w:val="008C7D0F"/>
    <w:rsid w:val="008D007C"/>
    <w:rsid w:val="008D08CF"/>
    <w:rsid w:val="008D0A52"/>
    <w:rsid w:val="008D0BAD"/>
    <w:rsid w:val="008D0F34"/>
    <w:rsid w:val="008D140A"/>
    <w:rsid w:val="008D1735"/>
    <w:rsid w:val="008D18EE"/>
    <w:rsid w:val="008D1A81"/>
    <w:rsid w:val="008D1DB2"/>
    <w:rsid w:val="008D2281"/>
    <w:rsid w:val="008D2877"/>
    <w:rsid w:val="008D2F53"/>
    <w:rsid w:val="008D30F9"/>
    <w:rsid w:val="008D3284"/>
    <w:rsid w:val="008D4015"/>
    <w:rsid w:val="008D461E"/>
    <w:rsid w:val="008D47EB"/>
    <w:rsid w:val="008D4820"/>
    <w:rsid w:val="008D4DAE"/>
    <w:rsid w:val="008D4F70"/>
    <w:rsid w:val="008D5B2C"/>
    <w:rsid w:val="008D5B8E"/>
    <w:rsid w:val="008D6525"/>
    <w:rsid w:val="008D68E6"/>
    <w:rsid w:val="008D7F00"/>
    <w:rsid w:val="008E09ED"/>
    <w:rsid w:val="008E0B70"/>
    <w:rsid w:val="008E1024"/>
    <w:rsid w:val="008E11B0"/>
    <w:rsid w:val="008E127A"/>
    <w:rsid w:val="008E14BA"/>
    <w:rsid w:val="008E1796"/>
    <w:rsid w:val="008E181B"/>
    <w:rsid w:val="008E2AEE"/>
    <w:rsid w:val="008E2D1D"/>
    <w:rsid w:val="008E2DAD"/>
    <w:rsid w:val="008E307D"/>
    <w:rsid w:val="008E3290"/>
    <w:rsid w:val="008E38D3"/>
    <w:rsid w:val="008E38EA"/>
    <w:rsid w:val="008E4705"/>
    <w:rsid w:val="008E4971"/>
    <w:rsid w:val="008E51E1"/>
    <w:rsid w:val="008E5763"/>
    <w:rsid w:val="008E5E25"/>
    <w:rsid w:val="008E6169"/>
    <w:rsid w:val="008E6288"/>
    <w:rsid w:val="008E6594"/>
    <w:rsid w:val="008E688B"/>
    <w:rsid w:val="008E6D7D"/>
    <w:rsid w:val="008E6EF2"/>
    <w:rsid w:val="008E7703"/>
    <w:rsid w:val="008E790A"/>
    <w:rsid w:val="008F048E"/>
    <w:rsid w:val="008F0DF3"/>
    <w:rsid w:val="008F0EC7"/>
    <w:rsid w:val="008F18DB"/>
    <w:rsid w:val="008F1BC7"/>
    <w:rsid w:val="008F21E5"/>
    <w:rsid w:val="008F2484"/>
    <w:rsid w:val="008F28B9"/>
    <w:rsid w:val="008F3122"/>
    <w:rsid w:val="008F3162"/>
    <w:rsid w:val="008F3545"/>
    <w:rsid w:val="008F37E4"/>
    <w:rsid w:val="008F3898"/>
    <w:rsid w:val="008F3B55"/>
    <w:rsid w:val="008F4591"/>
    <w:rsid w:val="008F49BB"/>
    <w:rsid w:val="008F4B1F"/>
    <w:rsid w:val="008F4B54"/>
    <w:rsid w:val="008F56B9"/>
    <w:rsid w:val="008F602D"/>
    <w:rsid w:val="008F62D3"/>
    <w:rsid w:val="008F63F5"/>
    <w:rsid w:val="008F707D"/>
    <w:rsid w:val="008F7AE4"/>
    <w:rsid w:val="008F7D5A"/>
    <w:rsid w:val="009000BE"/>
    <w:rsid w:val="0090061C"/>
    <w:rsid w:val="0090080D"/>
    <w:rsid w:val="009008A8"/>
    <w:rsid w:val="009008CD"/>
    <w:rsid w:val="0090124E"/>
    <w:rsid w:val="009019A9"/>
    <w:rsid w:val="00901E37"/>
    <w:rsid w:val="0090279B"/>
    <w:rsid w:val="00902945"/>
    <w:rsid w:val="00902B3F"/>
    <w:rsid w:val="00902FAB"/>
    <w:rsid w:val="00904117"/>
    <w:rsid w:val="009045DE"/>
    <w:rsid w:val="00904F62"/>
    <w:rsid w:val="009053CE"/>
    <w:rsid w:val="009059C1"/>
    <w:rsid w:val="0090605A"/>
    <w:rsid w:val="009070BD"/>
    <w:rsid w:val="00907531"/>
    <w:rsid w:val="00907D27"/>
    <w:rsid w:val="009100D3"/>
    <w:rsid w:val="009107F6"/>
    <w:rsid w:val="00910C79"/>
    <w:rsid w:val="009111DE"/>
    <w:rsid w:val="00911279"/>
    <w:rsid w:val="00912A6F"/>
    <w:rsid w:val="00912C34"/>
    <w:rsid w:val="00912DAB"/>
    <w:rsid w:val="009131A4"/>
    <w:rsid w:val="00913428"/>
    <w:rsid w:val="0091372A"/>
    <w:rsid w:val="00913824"/>
    <w:rsid w:val="00914417"/>
    <w:rsid w:val="0091471D"/>
    <w:rsid w:val="00914C41"/>
    <w:rsid w:val="00914F4D"/>
    <w:rsid w:val="00914FB2"/>
    <w:rsid w:val="009151EB"/>
    <w:rsid w:val="00915A76"/>
    <w:rsid w:val="00916025"/>
    <w:rsid w:val="00916597"/>
    <w:rsid w:val="0091664B"/>
    <w:rsid w:val="009166B7"/>
    <w:rsid w:val="009172BF"/>
    <w:rsid w:val="00917300"/>
    <w:rsid w:val="00917639"/>
    <w:rsid w:val="00917645"/>
    <w:rsid w:val="009177AD"/>
    <w:rsid w:val="00917A28"/>
    <w:rsid w:val="009205C3"/>
    <w:rsid w:val="009213F3"/>
    <w:rsid w:val="009219D7"/>
    <w:rsid w:val="009221B9"/>
    <w:rsid w:val="00922265"/>
    <w:rsid w:val="009222A8"/>
    <w:rsid w:val="00922645"/>
    <w:rsid w:val="009228E1"/>
    <w:rsid w:val="00922ACB"/>
    <w:rsid w:val="00922D6E"/>
    <w:rsid w:val="00922DE1"/>
    <w:rsid w:val="00922FD6"/>
    <w:rsid w:val="00923060"/>
    <w:rsid w:val="0092341C"/>
    <w:rsid w:val="009239C9"/>
    <w:rsid w:val="00923A51"/>
    <w:rsid w:val="00924C10"/>
    <w:rsid w:val="00924D12"/>
    <w:rsid w:val="00924DDA"/>
    <w:rsid w:val="009256A5"/>
    <w:rsid w:val="00925E07"/>
    <w:rsid w:val="0092609D"/>
    <w:rsid w:val="009260F2"/>
    <w:rsid w:val="00926306"/>
    <w:rsid w:val="0092652F"/>
    <w:rsid w:val="009265ED"/>
    <w:rsid w:val="00926A63"/>
    <w:rsid w:val="00926F62"/>
    <w:rsid w:val="00927291"/>
    <w:rsid w:val="0092786B"/>
    <w:rsid w:val="00927AED"/>
    <w:rsid w:val="009302B5"/>
    <w:rsid w:val="0093040E"/>
    <w:rsid w:val="00930AE4"/>
    <w:rsid w:val="00931091"/>
    <w:rsid w:val="0093121F"/>
    <w:rsid w:val="0093128B"/>
    <w:rsid w:val="00931319"/>
    <w:rsid w:val="00931F03"/>
    <w:rsid w:val="0093208A"/>
    <w:rsid w:val="009323BD"/>
    <w:rsid w:val="009333BD"/>
    <w:rsid w:val="00933CC6"/>
    <w:rsid w:val="00934119"/>
    <w:rsid w:val="00934298"/>
    <w:rsid w:val="0093469E"/>
    <w:rsid w:val="00934CB4"/>
    <w:rsid w:val="00934FB7"/>
    <w:rsid w:val="0093557C"/>
    <w:rsid w:val="00935A8D"/>
    <w:rsid w:val="00935BC9"/>
    <w:rsid w:val="009364C6"/>
    <w:rsid w:val="00936521"/>
    <w:rsid w:val="009367DC"/>
    <w:rsid w:val="009369F1"/>
    <w:rsid w:val="00936B5F"/>
    <w:rsid w:val="00936CA4"/>
    <w:rsid w:val="00936EC4"/>
    <w:rsid w:val="00936ECF"/>
    <w:rsid w:val="0093746D"/>
    <w:rsid w:val="00937680"/>
    <w:rsid w:val="00937CDB"/>
    <w:rsid w:val="00937FB8"/>
    <w:rsid w:val="0094016D"/>
    <w:rsid w:val="0094016E"/>
    <w:rsid w:val="00941089"/>
    <w:rsid w:val="00941550"/>
    <w:rsid w:val="009415BF"/>
    <w:rsid w:val="009415F9"/>
    <w:rsid w:val="00941934"/>
    <w:rsid w:val="00941BE6"/>
    <w:rsid w:val="009424D6"/>
    <w:rsid w:val="009429F5"/>
    <w:rsid w:val="0094357D"/>
    <w:rsid w:val="00943CDE"/>
    <w:rsid w:val="0094489D"/>
    <w:rsid w:val="00944BF4"/>
    <w:rsid w:val="00946058"/>
    <w:rsid w:val="00946391"/>
    <w:rsid w:val="009470D6"/>
    <w:rsid w:val="0094736C"/>
    <w:rsid w:val="009474CB"/>
    <w:rsid w:val="00947E14"/>
    <w:rsid w:val="00950B49"/>
    <w:rsid w:val="00950F60"/>
    <w:rsid w:val="009510DB"/>
    <w:rsid w:val="009514BF"/>
    <w:rsid w:val="009515F5"/>
    <w:rsid w:val="009518E4"/>
    <w:rsid w:val="00951994"/>
    <w:rsid w:val="00951BD2"/>
    <w:rsid w:val="00952D40"/>
    <w:rsid w:val="0095365A"/>
    <w:rsid w:val="00954003"/>
    <w:rsid w:val="0095430B"/>
    <w:rsid w:val="00954892"/>
    <w:rsid w:val="00954CF6"/>
    <w:rsid w:val="00954E35"/>
    <w:rsid w:val="00955319"/>
    <w:rsid w:val="00955392"/>
    <w:rsid w:val="0095572F"/>
    <w:rsid w:val="00955BC7"/>
    <w:rsid w:val="00955CF4"/>
    <w:rsid w:val="00956249"/>
    <w:rsid w:val="009562DE"/>
    <w:rsid w:val="009565F6"/>
    <w:rsid w:val="009568AA"/>
    <w:rsid w:val="00956D96"/>
    <w:rsid w:val="009575EF"/>
    <w:rsid w:val="00957BA3"/>
    <w:rsid w:val="00960607"/>
    <w:rsid w:val="0096072F"/>
    <w:rsid w:val="00960B3A"/>
    <w:rsid w:val="00960F75"/>
    <w:rsid w:val="0096102D"/>
    <w:rsid w:val="00961148"/>
    <w:rsid w:val="00961917"/>
    <w:rsid w:val="00961FD7"/>
    <w:rsid w:val="009620C4"/>
    <w:rsid w:val="009620F8"/>
    <w:rsid w:val="00962489"/>
    <w:rsid w:val="00962A98"/>
    <w:rsid w:val="00962ADF"/>
    <w:rsid w:val="00962B27"/>
    <w:rsid w:val="00962FEB"/>
    <w:rsid w:val="009631BD"/>
    <w:rsid w:val="0096322B"/>
    <w:rsid w:val="00963741"/>
    <w:rsid w:val="00963DB5"/>
    <w:rsid w:val="00963F6C"/>
    <w:rsid w:val="00964098"/>
    <w:rsid w:val="009641BA"/>
    <w:rsid w:val="009645FE"/>
    <w:rsid w:val="0096477D"/>
    <w:rsid w:val="0096485F"/>
    <w:rsid w:val="00964AB5"/>
    <w:rsid w:val="009653FF"/>
    <w:rsid w:val="00965C65"/>
    <w:rsid w:val="00966664"/>
    <w:rsid w:val="009666F7"/>
    <w:rsid w:val="00967112"/>
    <w:rsid w:val="00967126"/>
    <w:rsid w:val="009673BA"/>
    <w:rsid w:val="009679DD"/>
    <w:rsid w:val="00967AF1"/>
    <w:rsid w:val="00967F46"/>
    <w:rsid w:val="00970329"/>
    <w:rsid w:val="00970640"/>
    <w:rsid w:val="009706E7"/>
    <w:rsid w:val="00970E41"/>
    <w:rsid w:val="00970FA6"/>
    <w:rsid w:val="0097105A"/>
    <w:rsid w:val="00971107"/>
    <w:rsid w:val="00971245"/>
    <w:rsid w:val="00971E18"/>
    <w:rsid w:val="009721B5"/>
    <w:rsid w:val="009726F5"/>
    <w:rsid w:val="00972DA0"/>
    <w:rsid w:val="00973504"/>
    <w:rsid w:val="00973609"/>
    <w:rsid w:val="009738DD"/>
    <w:rsid w:val="00973EB9"/>
    <w:rsid w:val="00974BFD"/>
    <w:rsid w:val="0097550C"/>
    <w:rsid w:val="00975844"/>
    <w:rsid w:val="0097612E"/>
    <w:rsid w:val="0097622C"/>
    <w:rsid w:val="00976CE3"/>
    <w:rsid w:val="00976E51"/>
    <w:rsid w:val="009773C5"/>
    <w:rsid w:val="00977544"/>
    <w:rsid w:val="009803AD"/>
    <w:rsid w:val="009804F4"/>
    <w:rsid w:val="009805C4"/>
    <w:rsid w:val="0098082E"/>
    <w:rsid w:val="00980A9F"/>
    <w:rsid w:val="00980B22"/>
    <w:rsid w:val="00980CB9"/>
    <w:rsid w:val="009810B0"/>
    <w:rsid w:val="00981665"/>
    <w:rsid w:val="009819EC"/>
    <w:rsid w:val="00981A44"/>
    <w:rsid w:val="0098273E"/>
    <w:rsid w:val="00982A81"/>
    <w:rsid w:val="009833A3"/>
    <w:rsid w:val="00983B51"/>
    <w:rsid w:val="00983F0B"/>
    <w:rsid w:val="00984B90"/>
    <w:rsid w:val="00984C49"/>
    <w:rsid w:val="00984CC7"/>
    <w:rsid w:val="00985322"/>
    <w:rsid w:val="00985777"/>
    <w:rsid w:val="00985CA2"/>
    <w:rsid w:val="009863B7"/>
    <w:rsid w:val="00986927"/>
    <w:rsid w:val="009869C1"/>
    <w:rsid w:val="0098714F"/>
    <w:rsid w:val="009872DB"/>
    <w:rsid w:val="0098742D"/>
    <w:rsid w:val="00987873"/>
    <w:rsid w:val="00987C86"/>
    <w:rsid w:val="009906D4"/>
    <w:rsid w:val="00990DA1"/>
    <w:rsid w:val="009915D5"/>
    <w:rsid w:val="009918EB"/>
    <w:rsid w:val="00991976"/>
    <w:rsid w:val="009926F1"/>
    <w:rsid w:val="009929F8"/>
    <w:rsid w:val="00992C22"/>
    <w:rsid w:val="0099324C"/>
    <w:rsid w:val="0099345B"/>
    <w:rsid w:val="0099347C"/>
    <w:rsid w:val="00993BCF"/>
    <w:rsid w:val="00993CBE"/>
    <w:rsid w:val="00994170"/>
    <w:rsid w:val="0099417C"/>
    <w:rsid w:val="00994276"/>
    <w:rsid w:val="00994291"/>
    <w:rsid w:val="00994304"/>
    <w:rsid w:val="009944D4"/>
    <w:rsid w:val="00994668"/>
    <w:rsid w:val="0099513B"/>
    <w:rsid w:val="00995326"/>
    <w:rsid w:val="009954A1"/>
    <w:rsid w:val="0099570B"/>
    <w:rsid w:val="00995CCD"/>
    <w:rsid w:val="0099604F"/>
    <w:rsid w:val="009960D2"/>
    <w:rsid w:val="009961ED"/>
    <w:rsid w:val="0099620C"/>
    <w:rsid w:val="00996826"/>
    <w:rsid w:val="00996C7A"/>
    <w:rsid w:val="009970B6"/>
    <w:rsid w:val="00997446"/>
    <w:rsid w:val="00997485"/>
    <w:rsid w:val="009976D0"/>
    <w:rsid w:val="00997AE0"/>
    <w:rsid w:val="009A0010"/>
    <w:rsid w:val="009A0151"/>
    <w:rsid w:val="009A04C6"/>
    <w:rsid w:val="009A068C"/>
    <w:rsid w:val="009A0B00"/>
    <w:rsid w:val="009A0B92"/>
    <w:rsid w:val="009A1D41"/>
    <w:rsid w:val="009A2E40"/>
    <w:rsid w:val="009A327A"/>
    <w:rsid w:val="009A33E6"/>
    <w:rsid w:val="009A40BE"/>
    <w:rsid w:val="009A4138"/>
    <w:rsid w:val="009A4FC5"/>
    <w:rsid w:val="009A5194"/>
    <w:rsid w:val="009A6174"/>
    <w:rsid w:val="009A6251"/>
    <w:rsid w:val="009A6356"/>
    <w:rsid w:val="009A67FA"/>
    <w:rsid w:val="009A693A"/>
    <w:rsid w:val="009A74D7"/>
    <w:rsid w:val="009A7552"/>
    <w:rsid w:val="009A7829"/>
    <w:rsid w:val="009B00CF"/>
    <w:rsid w:val="009B0181"/>
    <w:rsid w:val="009B0DEE"/>
    <w:rsid w:val="009B0F1F"/>
    <w:rsid w:val="009B0F21"/>
    <w:rsid w:val="009B109C"/>
    <w:rsid w:val="009B1103"/>
    <w:rsid w:val="009B1DB0"/>
    <w:rsid w:val="009B1F6B"/>
    <w:rsid w:val="009B20F9"/>
    <w:rsid w:val="009B27A4"/>
    <w:rsid w:val="009B27F5"/>
    <w:rsid w:val="009B290D"/>
    <w:rsid w:val="009B32E0"/>
    <w:rsid w:val="009B4803"/>
    <w:rsid w:val="009B5127"/>
    <w:rsid w:val="009B5318"/>
    <w:rsid w:val="009B562C"/>
    <w:rsid w:val="009B6F67"/>
    <w:rsid w:val="009B7022"/>
    <w:rsid w:val="009B72F1"/>
    <w:rsid w:val="009B76AE"/>
    <w:rsid w:val="009B77F5"/>
    <w:rsid w:val="009B7D74"/>
    <w:rsid w:val="009B7FDB"/>
    <w:rsid w:val="009C0288"/>
    <w:rsid w:val="009C0808"/>
    <w:rsid w:val="009C08B6"/>
    <w:rsid w:val="009C0948"/>
    <w:rsid w:val="009C0A3C"/>
    <w:rsid w:val="009C10A3"/>
    <w:rsid w:val="009C112C"/>
    <w:rsid w:val="009C1562"/>
    <w:rsid w:val="009C27C0"/>
    <w:rsid w:val="009C2DF5"/>
    <w:rsid w:val="009C3229"/>
    <w:rsid w:val="009C366C"/>
    <w:rsid w:val="009C36FF"/>
    <w:rsid w:val="009C3740"/>
    <w:rsid w:val="009C3D48"/>
    <w:rsid w:val="009C4162"/>
    <w:rsid w:val="009C43A6"/>
    <w:rsid w:val="009C45E8"/>
    <w:rsid w:val="009C4A2A"/>
    <w:rsid w:val="009C5806"/>
    <w:rsid w:val="009C5E30"/>
    <w:rsid w:val="009C5EB4"/>
    <w:rsid w:val="009C60C5"/>
    <w:rsid w:val="009C67F7"/>
    <w:rsid w:val="009C6BFA"/>
    <w:rsid w:val="009D0615"/>
    <w:rsid w:val="009D1043"/>
    <w:rsid w:val="009D10B9"/>
    <w:rsid w:val="009D128F"/>
    <w:rsid w:val="009D16D4"/>
    <w:rsid w:val="009D1849"/>
    <w:rsid w:val="009D19DB"/>
    <w:rsid w:val="009D2642"/>
    <w:rsid w:val="009D28C9"/>
    <w:rsid w:val="009D2B7D"/>
    <w:rsid w:val="009D2D02"/>
    <w:rsid w:val="009D3929"/>
    <w:rsid w:val="009D3A26"/>
    <w:rsid w:val="009D3F06"/>
    <w:rsid w:val="009D3F96"/>
    <w:rsid w:val="009D52D1"/>
    <w:rsid w:val="009D6035"/>
    <w:rsid w:val="009D6C05"/>
    <w:rsid w:val="009D7226"/>
    <w:rsid w:val="009D75B6"/>
    <w:rsid w:val="009D77AD"/>
    <w:rsid w:val="009D7D5E"/>
    <w:rsid w:val="009E0292"/>
    <w:rsid w:val="009E039E"/>
    <w:rsid w:val="009E067F"/>
    <w:rsid w:val="009E06EF"/>
    <w:rsid w:val="009E0710"/>
    <w:rsid w:val="009E07F1"/>
    <w:rsid w:val="009E0AB1"/>
    <w:rsid w:val="009E0B29"/>
    <w:rsid w:val="009E0E28"/>
    <w:rsid w:val="009E0E2D"/>
    <w:rsid w:val="009E0F46"/>
    <w:rsid w:val="009E11CA"/>
    <w:rsid w:val="009E1426"/>
    <w:rsid w:val="009E1ACE"/>
    <w:rsid w:val="009E1BD5"/>
    <w:rsid w:val="009E2210"/>
    <w:rsid w:val="009E2500"/>
    <w:rsid w:val="009E27B9"/>
    <w:rsid w:val="009E2C0C"/>
    <w:rsid w:val="009E340C"/>
    <w:rsid w:val="009E360C"/>
    <w:rsid w:val="009E3635"/>
    <w:rsid w:val="009E45D0"/>
    <w:rsid w:val="009E4694"/>
    <w:rsid w:val="009E51D6"/>
    <w:rsid w:val="009E6339"/>
    <w:rsid w:val="009E6759"/>
    <w:rsid w:val="009E6923"/>
    <w:rsid w:val="009E6BDE"/>
    <w:rsid w:val="009E707C"/>
    <w:rsid w:val="009E71F5"/>
    <w:rsid w:val="009E7413"/>
    <w:rsid w:val="009F03B5"/>
    <w:rsid w:val="009F0938"/>
    <w:rsid w:val="009F0BCE"/>
    <w:rsid w:val="009F0DF8"/>
    <w:rsid w:val="009F1005"/>
    <w:rsid w:val="009F1170"/>
    <w:rsid w:val="009F150C"/>
    <w:rsid w:val="009F19A8"/>
    <w:rsid w:val="009F1A65"/>
    <w:rsid w:val="009F1CEA"/>
    <w:rsid w:val="009F29E7"/>
    <w:rsid w:val="009F2C68"/>
    <w:rsid w:val="009F2FC0"/>
    <w:rsid w:val="009F3985"/>
    <w:rsid w:val="009F3C78"/>
    <w:rsid w:val="009F3CD3"/>
    <w:rsid w:val="009F3DF4"/>
    <w:rsid w:val="009F44D5"/>
    <w:rsid w:val="009F49B7"/>
    <w:rsid w:val="009F4D3A"/>
    <w:rsid w:val="009F5371"/>
    <w:rsid w:val="009F538F"/>
    <w:rsid w:val="009F5631"/>
    <w:rsid w:val="009F59BA"/>
    <w:rsid w:val="009F59BB"/>
    <w:rsid w:val="009F5F02"/>
    <w:rsid w:val="009F6005"/>
    <w:rsid w:val="009F6E57"/>
    <w:rsid w:val="009F715E"/>
    <w:rsid w:val="009F7746"/>
    <w:rsid w:val="009F7BE4"/>
    <w:rsid w:val="00A00448"/>
    <w:rsid w:val="00A00A4B"/>
    <w:rsid w:val="00A00D03"/>
    <w:rsid w:val="00A0129A"/>
    <w:rsid w:val="00A01374"/>
    <w:rsid w:val="00A0193E"/>
    <w:rsid w:val="00A01C41"/>
    <w:rsid w:val="00A02476"/>
    <w:rsid w:val="00A034BD"/>
    <w:rsid w:val="00A039B4"/>
    <w:rsid w:val="00A03AEF"/>
    <w:rsid w:val="00A04434"/>
    <w:rsid w:val="00A04851"/>
    <w:rsid w:val="00A04F84"/>
    <w:rsid w:val="00A0596C"/>
    <w:rsid w:val="00A05E46"/>
    <w:rsid w:val="00A05F2B"/>
    <w:rsid w:val="00A0634B"/>
    <w:rsid w:val="00A06855"/>
    <w:rsid w:val="00A06C8F"/>
    <w:rsid w:val="00A071FE"/>
    <w:rsid w:val="00A078A2"/>
    <w:rsid w:val="00A10DE5"/>
    <w:rsid w:val="00A10DE8"/>
    <w:rsid w:val="00A11CD5"/>
    <w:rsid w:val="00A11D14"/>
    <w:rsid w:val="00A12688"/>
    <w:rsid w:val="00A12934"/>
    <w:rsid w:val="00A12E01"/>
    <w:rsid w:val="00A1371E"/>
    <w:rsid w:val="00A13997"/>
    <w:rsid w:val="00A141AF"/>
    <w:rsid w:val="00A1420B"/>
    <w:rsid w:val="00A142BC"/>
    <w:rsid w:val="00A144B1"/>
    <w:rsid w:val="00A148F6"/>
    <w:rsid w:val="00A16BAA"/>
    <w:rsid w:val="00A17658"/>
    <w:rsid w:val="00A177D9"/>
    <w:rsid w:val="00A17A6C"/>
    <w:rsid w:val="00A17CE1"/>
    <w:rsid w:val="00A17E87"/>
    <w:rsid w:val="00A20B10"/>
    <w:rsid w:val="00A21A84"/>
    <w:rsid w:val="00A2222A"/>
    <w:rsid w:val="00A22415"/>
    <w:rsid w:val="00A225F0"/>
    <w:rsid w:val="00A2267D"/>
    <w:rsid w:val="00A22E00"/>
    <w:rsid w:val="00A22E8B"/>
    <w:rsid w:val="00A22EB9"/>
    <w:rsid w:val="00A22F21"/>
    <w:rsid w:val="00A231D3"/>
    <w:rsid w:val="00A232F6"/>
    <w:rsid w:val="00A23434"/>
    <w:rsid w:val="00A23768"/>
    <w:rsid w:val="00A2377C"/>
    <w:rsid w:val="00A23D00"/>
    <w:rsid w:val="00A2405B"/>
    <w:rsid w:val="00A24FA6"/>
    <w:rsid w:val="00A26280"/>
    <w:rsid w:val="00A26633"/>
    <w:rsid w:val="00A266F9"/>
    <w:rsid w:val="00A26733"/>
    <w:rsid w:val="00A27963"/>
    <w:rsid w:val="00A3049F"/>
    <w:rsid w:val="00A30874"/>
    <w:rsid w:val="00A310CF"/>
    <w:rsid w:val="00A31B21"/>
    <w:rsid w:val="00A31E73"/>
    <w:rsid w:val="00A321BD"/>
    <w:rsid w:val="00A32218"/>
    <w:rsid w:val="00A325AE"/>
    <w:rsid w:val="00A325BD"/>
    <w:rsid w:val="00A3260E"/>
    <w:rsid w:val="00A3260F"/>
    <w:rsid w:val="00A32767"/>
    <w:rsid w:val="00A32889"/>
    <w:rsid w:val="00A32966"/>
    <w:rsid w:val="00A32CCD"/>
    <w:rsid w:val="00A32E05"/>
    <w:rsid w:val="00A33AA9"/>
    <w:rsid w:val="00A340E4"/>
    <w:rsid w:val="00A349F8"/>
    <w:rsid w:val="00A34B00"/>
    <w:rsid w:val="00A34E14"/>
    <w:rsid w:val="00A34E15"/>
    <w:rsid w:val="00A35A4A"/>
    <w:rsid w:val="00A35BBF"/>
    <w:rsid w:val="00A35D71"/>
    <w:rsid w:val="00A36A46"/>
    <w:rsid w:val="00A36AF0"/>
    <w:rsid w:val="00A36C28"/>
    <w:rsid w:val="00A36D33"/>
    <w:rsid w:val="00A37083"/>
    <w:rsid w:val="00A37234"/>
    <w:rsid w:val="00A375E4"/>
    <w:rsid w:val="00A37854"/>
    <w:rsid w:val="00A37864"/>
    <w:rsid w:val="00A3788A"/>
    <w:rsid w:val="00A37941"/>
    <w:rsid w:val="00A379BE"/>
    <w:rsid w:val="00A37ED8"/>
    <w:rsid w:val="00A40412"/>
    <w:rsid w:val="00A42127"/>
    <w:rsid w:val="00A434E3"/>
    <w:rsid w:val="00A436E9"/>
    <w:rsid w:val="00A43B0E"/>
    <w:rsid w:val="00A44166"/>
    <w:rsid w:val="00A442A3"/>
    <w:rsid w:val="00A44959"/>
    <w:rsid w:val="00A44998"/>
    <w:rsid w:val="00A449B1"/>
    <w:rsid w:val="00A44C80"/>
    <w:rsid w:val="00A4502C"/>
    <w:rsid w:val="00A45286"/>
    <w:rsid w:val="00A45AB6"/>
    <w:rsid w:val="00A45ACD"/>
    <w:rsid w:val="00A45BC6"/>
    <w:rsid w:val="00A45C6C"/>
    <w:rsid w:val="00A45D38"/>
    <w:rsid w:val="00A464DA"/>
    <w:rsid w:val="00A46B5B"/>
    <w:rsid w:val="00A46C70"/>
    <w:rsid w:val="00A47D57"/>
    <w:rsid w:val="00A47D6B"/>
    <w:rsid w:val="00A5014C"/>
    <w:rsid w:val="00A50CDC"/>
    <w:rsid w:val="00A51033"/>
    <w:rsid w:val="00A514FF"/>
    <w:rsid w:val="00A517EC"/>
    <w:rsid w:val="00A51DD7"/>
    <w:rsid w:val="00A51ED0"/>
    <w:rsid w:val="00A520FC"/>
    <w:rsid w:val="00A52318"/>
    <w:rsid w:val="00A5341D"/>
    <w:rsid w:val="00A53491"/>
    <w:rsid w:val="00A534E6"/>
    <w:rsid w:val="00A534EC"/>
    <w:rsid w:val="00A53616"/>
    <w:rsid w:val="00A53668"/>
    <w:rsid w:val="00A5385A"/>
    <w:rsid w:val="00A53FF3"/>
    <w:rsid w:val="00A54793"/>
    <w:rsid w:val="00A55BEF"/>
    <w:rsid w:val="00A55CE2"/>
    <w:rsid w:val="00A55D2E"/>
    <w:rsid w:val="00A5623C"/>
    <w:rsid w:val="00A5673A"/>
    <w:rsid w:val="00A56D55"/>
    <w:rsid w:val="00A57100"/>
    <w:rsid w:val="00A572C7"/>
    <w:rsid w:val="00A57650"/>
    <w:rsid w:val="00A578FD"/>
    <w:rsid w:val="00A57E36"/>
    <w:rsid w:val="00A600C5"/>
    <w:rsid w:val="00A60631"/>
    <w:rsid w:val="00A60EEB"/>
    <w:rsid w:val="00A61070"/>
    <w:rsid w:val="00A615B1"/>
    <w:rsid w:val="00A61688"/>
    <w:rsid w:val="00A618C0"/>
    <w:rsid w:val="00A628D8"/>
    <w:rsid w:val="00A62971"/>
    <w:rsid w:val="00A62C44"/>
    <w:rsid w:val="00A62EB8"/>
    <w:rsid w:val="00A63E45"/>
    <w:rsid w:val="00A64EE0"/>
    <w:rsid w:val="00A64F72"/>
    <w:rsid w:val="00A65391"/>
    <w:rsid w:val="00A65414"/>
    <w:rsid w:val="00A6614B"/>
    <w:rsid w:val="00A66897"/>
    <w:rsid w:val="00A66CC3"/>
    <w:rsid w:val="00A66D93"/>
    <w:rsid w:val="00A67006"/>
    <w:rsid w:val="00A6764C"/>
    <w:rsid w:val="00A67C39"/>
    <w:rsid w:val="00A70000"/>
    <w:rsid w:val="00A71304"/>
    <w:rsid w:val="00A7174A"/>
    <w:rsid w:val="00A71B05"/>
    <w:rsid w:val="00A71F9B"/>
    <w:rsid w:val="00A7275B"/>
    <w:rsid w:val="00A72E62"/>
    <w:rsid w:val="00A73118"/>
    <w:rsid w:val="00A731F9"/>
    <w:rsid w:val="00A73733"/>
    <w:rsid w:val="00A7410F"/>
    <w:rsid w:val="00A7455A"/>
    <w:rsid w:val="00A7471D"/>
    <w:rsid w:val="00A7554E"/>
    <w:rsid w:val="00A7577F"/>
    <w:rsid w:val="00A75AE1"/>
    <w:rsid w:val="00A760A1"/>
    <w:rsid w:val="00A760B1"/>
    <w:rsid w:val="00A7627B"/>
    <w:rsid w:val="00A76907"/>
    <w:rsid w:val="00A76EA5"/>
    <w:rsid w:val="00A770C8"/>
    <w:rsid w:val="00A77737"/>
    <w:rsid w:val="00A777E5"/>
    <w:rsid w:val="00A778D1"/>
    <w:rsid w:val="00A779C0"/>
    <w:rsid w:val="00A8064F"/>
    <w:rsid w:val="00A80745"/>
    <w:rsid w:val="00A80870"/>
    <w:rsid w:val="00A8090D"/>
    <w:rsid w:val="00A80CAC"/>
    <w:rsid w:val="00A81321"/>
    <w:rsid w:val="00A82F2D"/>
    <w:rsid w:val="00A83FA6"/>
    <w:rsid w:val="00A84905"/>
    <w:rsid w:val="00A84AD6"/>
    <w:rsid w:val="00A8515C"/>
    <w:rsid w:val="00A8524D"/>
    <w:rsid w:val="00A86266"/>
    <w:rsid w:val="00A8632D"/>
    <w:rsid w:val="00A866C5"/>
    <w:rsid w:val="00A872C6"/>
    <w:rsid w:val="00A87C65"/>
    <w:rsid w:val="00A90444"/>
    <w:rsid w:val="00A908B5"/>
    <w:rsid w:val="00A90F32"/>
    <w:rsid w:val="00A9102D"/>
    <w:rsid w:val="00A917DE"/>
    <w:rsid w:val="00A91A8C"/>
    <w:rsid w:val="00A92351"/>
    <w:rsid w:val="00A924F3"/>
    <w:rsid w:val="00A9267D"/>
    <w:rsid w:val="00A92A9D"/>
    <w:rsid w:val="00A931C2"/>
    <w:rsid w:val="00A935DC"/>
    <w:rsid w:val="00A93649"/>
    <w:rsid w:val="00A93653"/>
    <w:rsid w:val="00A93F08"/>
    <w:rsid w:val="00A93FC5"/>
    <w:rsid w:val="00A94692"/>
    <w:rsid w:val="00A950F1"/>
    <w:rsid w:val="00A95E04"/>
    <w:rsid w:val="00A961EB"/>
    <w:rsid w:val="00A963D5"/>
    <w:rsid w:val="00A96C91"/>
    <w:rsid w:val="00A97164"/>
    <w:rsid w:val="00A971FD"/>
    <w:rsid w:val="00A9741B"/>
    <w:rsid w:val="00A977FB"/>
    <w:rsid w:val="00A97A0A"/>
    <w:rsid w:val="00AA057D"/>
    <w:rsid w:val="00AA07E5"/>
    <w:rsid w:val="00AA0CDA"/>
    <w:rsid w:val="00AA0D46"/>
    <w:rsid w:val="00AA13C2"/>
    <w:rsid w:val="00AA161B"/>
    <w:rsid w:val="00AA1A63"/>
    <w:rsid w:val="00AA1ADF"/>
    <w:rsid w:val="00AA1C2B"/>
    <w:rsid w:val="00AA212D"/>
    <w:rsid w:val="00AA23F2"/>
    <w:rsid w:val="00AA2C31"/>
    <w:rsid w:val="00AA313E"/>
    <w:rsid w:val="00AA3499"/>
    <w:rsid w:val="00AA3D61"/>
    <w:rsid w:val="00AA417A"/>
    <w:rsid w:val="00AA417F"/>
    <w:rsid w:val="00AA44D0"/>
    <w:rsid w:val="00AA464B"/>
    <w:rsid w:val="00AA5701"/>
    <w:rsid w:val="00AA573D"/>
    <w:rsid w:val="00AA58F6"/>
    <w:rsid w:val="00AA668A"/>
    <w:rsid w:val="00AA6D57"/>
    <w:rsid w:val="00AA771A"/>
    <w:rsid w:val="00AB00C9"/>
    <w:rsid w:val="00AB08BD"/>
    <w:rsid w:val="00AB0953"/>
    <w:rsid w:val="00AB1205"/>
    <w:rsid w:val="00AB1329"/>
    <w:rsid w:val="00AB13A2"/>
    <w:rsid w:val="00AB1543"/>
    <w:rsid w:val="00AB18D9"/>
    <w:rsid w:val="00AB1A9A"/>
    <w:rsid w:val="00AB1E7F"/>
    <w:rsid w:val="00AB287E"/>
    <w:rsid w:val="00AB29AA"/>
    <w:rsid w:val="00AB2B2A"/>
    <w:rsid w:val="00AB3370"/>
    <w:rsid w:val="00AB3606"/>
    <w:rsid w:val="00AB4331"/>
    <w:rsid w:val="00AB45C7"/>
    <w:rsid w:val="00AB4CC9"/>
    <w:rsid w:val="00AB4D0F"/>
    <w:rsid w:val="00AB4D14"/>
    <w:rsid w:val="00AB54E2"/>
    <w:rsid w:val="00AB5826"/>
    <w:rsid w:val="00AB5FDC"/>
    <w:rsid w:val="00AB6089"/>
    <w:rsid w:val="00AB696C"/>
    <w:rsid w:val="00AB6D6C"/>
    <w:rsid w:val="00AB6FA8"/>
    <w:rsid w:val="00AB73F8"/>
    <w:rsid w:val="00AB75E3"/>
    <w:rsid w:val="00AB784F"/>
    <w:rsid w:val="00AC0452"/>
    <w:rsid w:val="00AC0741"/>
    <w:rsid w:val="00AC0F20"/>
    <w:rsid w:val="00AC0FA0"/>
    <w:rsid w:val="00AC115C"/>
    <w:rsid w:val="00AC135E"/>
    <w:rsid w:val="00AC136B"/>
    <w:rsid w:val="00AC1447"/>
    <w:rsid w:val="00AC165D"/>
    <w:rsid w:val="00AC1A8B"/>
    <w:rsid w:val="00AC210A"/>
    <w:rsid w:val="00AC2A74"/>
    <w:rsid w:val="00AC2F80"/>
    <w:rsid w:val="00AC31CC"/>
    <w:rsid w:val="00AC3426"/>
    <w:rsid w:val="00AC38A9"/>
    <w:rsid w:val="00AC3D30"/>
    <w:rsid w:val="00AC410C"/>
    <w:rsid w:val="00AC4A51"/>
    <w:rsid w:val="00AC4FFE"/>
    <w:rsid w:val="00AC5000"/>
    <w:rsid w:val="00AC5145"/>
    <w:rsid w:val="00AC5161"/>
    <w:rsid w:val="00AC5601"/>
    <w:rsid w:val="00AC608D"/>
    <w:rsid w:val="00AC658F"/>
    <w:rsid w:val="00AC68D9"/>
    <w:rsid w:val="00AC6EB5"/>
    <w:rsid w:val="00AC70C4"/>
    <w:rsid w:val="00AC710F"/>
    <w:rsid w:val="00AC725C"/>
    <w:rsid w:val="00AC7460"/>
    <w:rsid w:val="00AC75E5"/>
    <w:rsid w:val="00AC768F"/>
    <w:rsid w:val="00AC77D3"/>
    <w:rsid w:val="00AC7F53"/>
    <w:rsid w:val="00AC7F88"/>
    <w:rsid w:val="00AD08F7"/>
    <w:rsid w:val="00AD0BFC"/>
    <w:rsid w:val="00AD0CCC"/>
    <w:rsid w:val="00AD0D09"/>
    <w:rsid w:val="00AD0E5C"/>
    <w:rsid w:val="00AD1007"/>
    <w:rsid w:val="00AD11BE"/>
    <w:rsid w:val="00AD13DB"/>
    <w:rsid w:val="00AD1527"/>
    <w:rsid w:val="00AD16F6"/>
    <w:rsid w:val="00AD27F8"/>
    <w:rsid w:val="00AD2DE2"/>
    <w:rsid w:val="00AD2E1A"/>
    <w:rsid w:val="00AD3022"/>
    <w:rsid w:val="00AD3A0C"/>
    <w:rsid w:val="00AD3EEF"/>
    <w:rsid w:val="00AD3F19"/>
    <w:rsid w:val="00AD42C7"/>
    <w:rsid w:val="00AD46E3"/>
    <w:rsid w:val="00AD4A09"/>
    <w:rsid w:val="00AD5065"/>
    <w:rsid w:val="00AD5265"/>
    <w:rsid w:val="00AD561A"/>
    <w:rsid w:val="00AD605C"/>
    <w:rsid w:val="00AD66A3"/>
    <w:rsid w:val="00AD7676"/>
    <w:rsid w:val="00AD7FBC"/>
    <w:rsid w:val="00AE076D"/>
    <w:rsid w:val="00AE08E8"/>
    <w:rsid w:val="00AE1132"/>
    <w:rsid w:val="00AE1326"/>
    <w:rsid w:val="00AE1DA3"/>
    <w:rsid w:val="00AE1E94"/>
    <w:rsid w:val="00AE229F"/>
    <w:rsid w:val="00AE2402"/>
    <w:rsid w:val="00AE2412"/>
    <w:rsid w:val="00AE2879"/>
    <w:rsid w:val="00AE2D9C"/>
    <w:rsid w:val="00AE3124"/>
    <w:rsid w:val="00AE33D3"/>
    <w:rsid w:val="00AE3C70"/>
    <w:rsid w:val="00AE3D21"/>
    <w:rsid w:val="00AE42B3"/>
    <w:rsid w:val="00AE4509"/>
    <w:rsid w:val="00AE4F65"/>
    <w:rsid w:val="00AE4FFA"/>
    <w:rsid w:val="00AE5815"/>
    <w:rsid w:val="00AE5FBA"/>
    <w:rsid w:val="00AE6133"/>
    <w:rsid w:val="00AE64F0"/>
    <w:rsid w:val="00AE6977"/>
    <w:rsid w:val="00AE71CC"/>
    <w:rsid w:val="00AE73A3"/>
    <w:rsid w:val="00AE7BB8"/>
    <w:rsid w:val="00AF0EDB"/>
    <w:rsid w:val="00AF2018"/>
    <w:rsid w:val="00AF229F"/>
    <w:rsid w:val="00AF2A21"/>
    <w:rsid w:val="00AF2F13"/>
    <w:rsid w:val="00AF3008"/>
    <w:rsid w:val="00AF34E6"/>
    <w:rsid w:val="00AF43DA"/>
    <w:rsid w:val="00AF456C"/>
    <w:rsid w:val="00AF4776"/>
    <w:rsid w:val="00AF4950"/>
    <w:rsid w:val="00AF4A81"/>
    <w:rsid w:val="00AF4DBD"/>
    <w:rsid w:val="00AF527F"/>
    <w:rsid w:val="00AF5827"/>
    <w:rsid w:val="00AF630E"/>
    <w:rsid w:val="00AF721F"/>
    <w:rsid w:val="00AF73EB"/>
    <w:rsid w:val="00AF79BE"/>
    <w:rsid w:val="00AF7D31"/>
    <w:rsid w:val="00AF7DB1"/>
    <w:rsid w:val="00AF7F19"/>
    <w:rsid w:val="00B001BF"/>
    <w:rsid w:val="00B00B5D"/>
    <w:rsid w:val="00B00C97"/>
    <w:rsid w:val="00B011DB"/>
    <w:rsid w:val="00B013A9"/>
    <w:rsid w:val="00B01A8F"/>
    <w:rsid w:val="00B01EC0"/>
    <w:rsid w:val="00B0201F"/>
    <w:rsid w:val="00B02684"/>
    <w:rsid w:val="00B0291E"/>
    <w:rsid w:val="00B02977"/>
    <w:rsid w:val="00B03428"/>
    <w:rsid w:val="00B0398D"/>
    <w:rsid w:val="00B04101"/>
    <w:rsid w:val="00B043A9"/>
    <w:rsid w:val="00B046DC"/>
    <w:rsid w:val="00B04DAA"/>
    <w:rsid w:val="00B0516B"/>
    <w:rsid w:val="00B05871"/>
    <w:rsid w:val="00B058E3"/>
    <w:rsid w:val="00B05913"/>
    <w:rsid w:val="00B05A83"/>
    <w:rsid w:val="00B060A6"/>
    <w:rsid w:val="00B06510"/>
    <w:rsid w:val="00B065FC"/>
    <w:rsid w:val="00B06661"/>
    <w:rsid w:val="00B06845"/>
    <w:rsid w:val="00B06A77"/>
    <w:rsid w:val="00B06BD8"/>
    <w:rsid w:val="00B06DFD"/>
    <w:rsid w:val="00B0702F"/>
    <w:rsid w:val="00B072D6"/>
    <w:rsid w:val="00B072ED"/>
    <w:rsid w:val="00B076BC"/>
    <w:rsid w:val="00B07AC0"/>
    <w:rsid w:val="00B10953"/>
    <w:rsid w:val="00B10EB4"/>
    <w:rsid w:val="00B10FE4"/>
    <w:rsid w:val="00B113F7"/>
    <w:rsid w:val="00B115AB"/>
    <w:rsid w:val="00B120B1"/>
    <w:rsid w:val="00B121A4"/>
    <w:rsid w:val="00B1226E"/>
    <w:rsid w:val="00B125BA"/>
    <w:rsid w:val="00B12896"/>
    <w:rsid w:val="00B128CA"/>
    <w:rsid w:val="00B133E3"/>
    <w:rsid w:val="00B1369E"/>
    <w:rsid w:val="00B136CB"/>
    <w:rsid w:val="00B137A2"/>
    <w:rsid w:val="00B13926"/>
    <w:rsid w:val="00B13B9B"/>
    <w:rsid w:val="00B13C4B"/>
    <w:rsid w:val="00B13DBF"/>
    <w:rsid w:val="00B13DDA"/>
    <w:rsid w:val="00B13E2E"/>
    <w:rsid w:val="00B143A6"/>
    <w:rsid w:val="00B1486B"/>
    <w:rsid w:val="00B14B9B"/>
    <w:rsid w:val="00B14D7D"/>
    <w:rsid w:val="00B14DDE"/>
    <w:rsid w:val="00B154BA"/>
    <w:rsid w:val="00B1551F"/>
    <w:rsid w:val="00B15E26"/>
    <w:rsid w:val="00B161A8"/>
    <w:rsid w:val="00B166AA"/>
    <w:rsid w:val="00B16873"/>
    <w:rsid w:val="00B16CEE"/>
    <w:rsid w:val="00B16D17"/>
    <w:rsid w:val="00B17044"/>
    <w:rsid w:val="00B17077"/>
    <w:rsid w:val="00B17F8A"/>
    <w:rsid w:val="00B2035D"/>
    <w:rsid w:val="00B2158C"/>
    <w:rsid w:val="00B2230E"/>
    <w:rsid w:val="00B2243D"/>
    <w:rsid w:val="00B22F38"/>
    <w:rsid w:val="00B2327E"/>
    <w:rsid w:val="00B247A3"/>
    <w:rsid w:val="00B251A4"/>
    <w:rsid w:val="00B251D6"/>
    <w:rsid w:val="00B267D2"/>
    <w:rsid w:val="00B268F8"/>
    <w:rsid w:val="00B26D94"/>
    <w:rsid w:val="00B27326"/>
    <w:rsid w:val="00B27478"/>
    <w:rsid w:val="00B27EBC"/>
    <w:rsid w:val="00B27EF1"/>
    <w:rsid w:val="00B30138"/>
    <w:rsid w:val="00B30383"/>
    <w:rsid w:val="00B30416"/>
    <w:rsid w:val="00B3073A"/>
    <w:rsid w:val="00B308CB"/>
    <w:rsid w:val="00B30C29"/>
    <w:rsid w:val="00B30E6A"/>
    <w:rsid w:val="00B31EEF"/>
    <w:rsid w:val="00B31F4E"/>
    <w:rsid w:val="00B320AD"/>
    <w:rsid w:val="00B32156"/>
    <w:rsid w:val="00B3276A"/>
    <w:rsid w:val="00B328AB"/>
    <w:rsid w:val="00B3312C"/>
    <w:rsid w:val="00B33B8A"/>
    <w:rsid w:val="00B33D16"/>
    <w:rsid w:val="00B34283"/>
    <w:rsid w:val="00B346FB"/>
    <w:rsid w:val="00B3489B"/>
    <w:rsid w:val="00B34FF7"/>
    <w:rsid w:val="00B35323"/>
    <w:rsid w:val="00B35BF9"/>
    <w:rsid w:val="00B35DB5"/>
    <w:rsid w:val="00B364AB"/>
    <w:rsid w:val="00B368E2"/>
    <w:rsid w:val="00B36917"/>
    <w:rsid w:val="00B36E71"/>
    <w:rsid w:val="00B3712A"/>
    <w:rsid w:val="00B3719D"/>
    <w:rsid w:val="00B37291"/>
    <w:rsid w:val="00B37597"/>
    <w:rsid w:val="00B377B3"/>
    <w:rsid w:val="00B41B54"/>
    <w:rsid w:val="00B41C0C"/>
    <w:rsid w:val="00B41E15"/>
    <w:rsid w:val="00B424C3"/>
    <w:rsid w:val="00B425E2"/>
    <w:rsid w:val="00B42B37"/>
    <w:rsid w:val="00B42CDE"/>
    <w:rsid w:val="00B42F82"/>
    <w:rsid w:val="00B43F38"/>
    <w:rsid w:val="00B4436D"/>
    <w:rsid w:val="00B4453D"/>
    <w:rsid w:val="00B44951"/>
    <w:rsid w:val="00B44EF2"/>
    <w:rsid w:val="00B454EE"/>
    <w:rsid w:val="00B45501"/>
    <w:rsid w:val="00B4556B"/>
    <w:rsid w:val="00B45B3F"/>
    <w:rsid w:val="00B45D77"/>
    <w:rsid w:val="00B46153"/>
    <w:rsid w:val="00B46180"/>
    <w:rsid w:val="00B46BB9"/>
    <w:rsid w:val="00B46D61"/>
    <w:rsid w:val="00B470B7"/>
    <w:rsid w:val="00B47362"/>
    <w:rsid w:val="00B47789"/>
    <w:rsid w:val="00B47961"/>
    <w:rsid w:val="00B502F5"/>
    <w:rsid w:val="00B50AAA"/>
    <w:rsid w:val="00B515FE"/>
    <w:rsid w:val="00B519A3"/>
    <w:rsid w:val="00B51EB3"/>
    <w:rsid w:val="00B52710"/>
    <w:rsid w:val="00B52BC4"/>
    <w:rsid w:val="00B52BE4"/>
    <w:rsid w:val="00B52FDB"/>
    <w:rsid w:val="00B53267"/>
    <w:rsid w:val="00B53A32"/>
    <w:rsid w:val="00B540A6"/>
    <w:rsid w:val="00B547E9"/>
    <w:rsid w:val="00B54856"/>
    <w:rsid w:val="00B54C19"/>
    <w:rsid w:val="00B54D6F"/>
    <w:rsid w:val="00B551FB"/>
    <w:rsid w:val="00B5529C"/>
    <w:rsid w:val="00B5534F"/>
    <w:rsid w:val="00B55809"/>
    <w:rsid w:val="00B55A2C"/>
    <w:rsid w:val="00B562F8"/>
    <w:rsid w:val="00B566CA"/>
    <w:rsid w:val="00B56B6A"/>
    <w:rsid w:val="00B56BE9"/>
    <w:rsid w:val="00B57306"/>
    <w:rsid w:val="00B57B1F"/>
    <w:rsid w:val="00B60780"/>
    <w:rsid w:val="00B60A73"/>
    <w:rsid w:val="00B6120B"/>
    <w:rsid w:val="00B6122E"/>
    <w:rsid w:val="00B62BAC"/>
    <w:rsid w:val="00B62E09"/>
    <w:rsid w:val="00B62E3B"/>
    <w:rsid w:val="00B6315E"/>
    <w:rsid w:val="00B63177"/>
    <w:rsid w:val="00B63709"/>
    <w:rsid w:val="00B63CF3"/>
    <w:rsid w:val="00B63E2F"/>
    <w:rsid w:val="00B63E6F"/>
    <w:rsid w:val="00B640F9"/>
    <w:rsid w:val="00B64395"/>
    <w:rsid w:val="00B64725"/>
    <w:rsid w:val="00B650E3"/>
    <w:rsid w:val="00B65672"/>
    <w:rsid w:val="00B658DE"/>
    <w:rsid w:val="00B65F1E"/>
    <w:rsid w:val="00B6605B"/>
    <w:rsid w:val="00B66148"/>
    <w:rsid w:val="00B66F51"/>
    <w:rsid w:val="00B676B4"/>
    <w:rsid w:val="00B67910"/>
    <w:rsid w:val="00B67AC8"/>
    <w:rsid w:val="00B708F2"/>
    <w:rsid w:val="00B70BF8"/>
    <w:rsid w:val="00B7109B"/>
    <w:rsid w:val="00B717F0"/>
    <w:rsid w:val="00B71878"/>
    <w:rsid w:val="00B71CC8"/>
    <w:rsid w:val="00B7232C"/>
    <w:rsid w:val="00B72AB9"/>
    <w:rsid w:val="00B72B0F"/>
    <w:rsid w:val="00B73486"/>
    <w:rsid w:val="00B73521"/>
    <w:rsid w:val="00B73904"/>
    <w:rsid w:val="00B7399C"/>
    <w:rsid w:val="00B73B45"/>
    <w:rsid w:val="00B73DD9"/>
    <w:rsid w:val="00B73EA7"/>
    <w:rsid w:val="00B7411C"/>
    <w:rsid w:val="00B748E6"/>
    <w:rsid w:val="00B74D3B"/>
    <w:rsid w:val="00B74E4A"/>
    <w:rsid w:val="00B758E0"/>
    <w:rsid w:val="00B75FDD"/>
    <w:rsid w:val="00B7622C"/>
    <w:rsid w:val="00B7690D"/>
    <w:rsid w:val="00B76B84"/>
    <w:rsid w:val="00B76FB2"/>
    <w:rsid w:val="00B77040"/>
    <w:rsid w:val="00B770B7"/>
    <w:rsid w:val="00B77C7C"/>
    <w:rsid w:val="00B77F56"/>
    <w:rsid w:val="00B80B74"/>
    <w:rsid w:val="00B80CC9"/>
    <w:rsid w:val="00B82029"/>
    <w:rsid w:val="00B82066"/>
    <w:rsid w:val="00B82408"/>
    <w:rsid w:val="00B82C71"/>
    <w:rsid w:val="00B82CC9"/>
    <w:rsid w:val="00B834DE"/>
    <w:rsid w:val="00B83632"/>
    <w:rsid w:val="00B83A88"/>
    <w:rsid w:val="00B841BC"/>
    <w:rsid w:val="00B84735"/>
    <w:rsid w:val="00B848C2"/>
    <w:rsid w:val="00B84E87"/>
    <w:rsid w:val="00B854A9"/>
    <w:rsid w:val="00B85BB8"/>
    <w:rsid w:val="00B8627C"/>
    <w:rsid w:val="00B86DC5"/>
    <w:rsid w:val="00B87A4F"/>
    <w:rsid w:val="00B901E7"/>
    <w:rsid w:val="00B901E8"/>
    <w:rsid w:val="00B904F3"/>
    <w:rsid w:val="00B9063C"/>
    <w:rsid w:val="00B90CB6"/>
    <w:rsid w:val="00B90EA1"/>
    <w:rsid w:val="00B90FEA"/>
    <w:rsid w:val="00B914CA"/>
    <w:rsid w:val="00B916FF"/>
    <w:rsid w:val="00B917B4"/>
    <w:rsid w:val="00B91933"/>
    <w:rsid w:val="00B91FEC"/>
    <w:rsid w:val="00B92500"/>
    <w:rsid w:val="00B92B24"/>
    <w:rsid w:val="00B92F8C"/>
    <w:rsid w:val="00B93EA9"/>
    <w:rsid w:val="00B94546"/>
    <w:rsid w:val="00B948EF"/>
    <w:rsid w:val="00B95D47"/>
    <w:rsid w:val="00B95D87"/>
    <w:rsid w:val="00B9641E"/>
    <w:rsid w:val="00B9643E"/>
    <w:rsid w:val="00B968EF"/>
    <w:rsid w:val="00B9739B"/>
    <w:rsid w:val="00B97BE1"/>
    <w:rsid w:val="00B97F98"/>
    <w:rsid w:val="00BA0379"/>
    <w:rsid w:val="00BA03DB"/>
    <w:rsid w:val="00BA07ED"/>
    <w:rsid w:val="00BA1026"/>
    <w:rsid w:val="00BA1669"/>
    <w:rsid w:val="00BA18F0"/>
    <w:rsid w:val="00BA1A98"/>
    <w:rsid w:val="00BA1AE8"/>
    <w:rsid w:val="00BA1C02"/>
    <w:rsid w:val="00BA1E59"/>
    <w:rsid w:val="00BA20C9"/>
    <w:rsid w:val="00BA263C"/>
    <w:rsid w:val="00BA2A36"/>
    <w:rsid w:val="00BA2AD5"/>
    <w:rsid w:val="00BA30D7"/>
    <w:rsid w:val="00BA36B7"/>
    <w:rsid w:val="00BA3BF6"/>
    <w:rsid w:val="00BA4FA6"/>
    <w:rsid w:val="00BA527F"/>
    <w:rsid w:val="00BA52E3"/>
    <w:rsid w:val="00BA55BF"/>
    <w:rsid w:val="00BA65A2"/>
    <w:rsid w:val="00BA7948"/>
    <w:rsid w:val="00BA7ABC"/>
    <w:rsid w:val="00BA7AEF"/>
    <w:rsid w:val="00BA7B67"/>
    <w:rsid w:val="00BA7FE8"/>
    <w:rsid w:val="00BB080E"/>
    <w:rsid w:val="00BB0D4F"/>
    <w:rsid w:val="00BB0D86"/>
    <w:rsid w:val="00BB0E19"/>
    <w:rsid w:val="00BB0F9B"/>
    <w:rsid w:val="00BB13BD"/>
    <w:rsid w:val="00BB1624"/>
    <w:rsid w:val="00BB1E20"/>
    <w:rsid w:val="00BB20D0"/>
    <w:rsid w:val="00BB210F"/>
    <w:rsid w:val="00BB28F6"/>
    <w:rsid w:val="00BB290E"/>
    <w:rsid w:val="00BB2C3F"/>
    <w:rsid w:val="00BB2FEA"/>
    <w:rsid w:val="00BB5157"/>
    <w:rsid w:val="00BB52E8"/>
    <w:rsid w:val="00BB5347"/>
    <w:rsid w:val="00BB5E88"/>
    <w:rsid w:val="00BB62E0"/>
    <w:rsid w:val="00BB6C46"/>
    <w:rsid w:val="00BB7088"/>
    <w:rsid w:val="00BB7146"/>
    <w:rsid w:val="00BB7238"/>
    <w:rsid w:val="00BB787C"/>
    <w:rsid w:val="00BB7C2F"/>
    <w:rsid w:val="00BC055F"/>
    <w:rsid w:val="00BC153D"/>
    <w:rsid w:val="00BC16C8"/>
    <w:rsid w:val="00BC16CA"/>
    <w:rsid w:val="00BC1B6F"/>
    <w:rsid w:val="00BC1D44"/>
    <w:rsid w:val="00BC1E07"/>
    <w:rsid w:val="00BC1FC6"/>
    <w:rsid w:val="00BC247F"/>
    <w:rsid w:val="00BC2A09"/>
    <w:rsid w:val="00BC2DB7"/>
    <w:rsid w:val="00BC37CF"/>
    <w:rsid w:val="00BC3B41"/>
    <w:rsid w:val="00BC4927"/>
    <w:rsid w:val="00BC4AF8"/>
    <w:rsid w:val="00BC50E3"/>
    <w:rsid w:val="00BC547B"/>
    <w:rsid w:val="00BC55D6"/>
    <w:rsid w:val="00BC5F6A"/>
    <w:rsid w:val="00BC68C3"/>
    <w:rsid w:val="00BC6947"/>
    <w:rsid w:val="00BC7104"/>
    <w:rsid w:val="00BC7219"/>
    <w:rsid w:val="00BC7401"/>
    <w:rsid w:val="00BC753C"/>
    <w:rsid w:val="00BC7741"/>
    <w:rsid w:val="00BC7DC2"/>
    <w:rsid w:val="00BD07F5"/>
    <w:rsid w:val="00BD0E5F"/>
    <w:rsid w:val="00BD0FFF"/>
    <w:rsid w:val="00BD1495"/>
    <w:rsid w:val="00BD183D"/>
    <w:rsid w:val="00BD235A"/>
    <w:rsid w:val="00BD2473"/>
    <w:rsid w:val="00BD2688"/>
    <w:rsid w:val="00BD2AD6"/>
    <w:rsid w:val="00BD2E24"/>
    <w:rsid w:val="00BD321C"/>
    <w:rsid w:val="00BD36EE"/>
    <w:rsid w:val="00BD3B55"/>
    <w:rsid w:val="00BD4285"/>
    <w:rsid w:val="00BD48CB"/>
    <w:rsid w:val="00BD4FA1"/>
    <w:rsid w:val="00BD5128"/>
    <w:rsid w:val="00BD6437"/>
    <w:rsid w:val="00BD65F4"/>
    <w:rsid w:val="00BD662D"/>
    <w:rsid w:val="00BD66C8"/>
    <w:rsid w:val="00BD6815"/>
    <w:rsid w:val="00BD6CB5"/>
    <w:rsid w:val="00BD78FA"/>
    <w:rsid w:val="00BD7D9C"/>
    <w:rsid w:val="00BE00DF"/>
    <w:rsid w:val="00BE01C6"/>
    <w:rsid w:val="00BE0275"/>
    <w:rsid w:val="00BE04BE"/>
    <w:rsid w:val="00BE0586"/>
    <w:rsid w:val="00BE0939"/>
    <w:rsid w:val="00BE1308"/>
    <w:rsid w:val="00BE1386"/>
    <w:rsid w:val="00BE1819"/>
    <w:rsid w:val="00BE1A26"/>
    <w:rsid w:val="00BE1AAF"/>
    <w:rsid w:val="00BE1B40"/>
    <w:rsid w:val="00BE1D62"/>
    <w:rsid w:val="00BE1F0E"/>
    <w:rsid w:val="00BE3136"/>
    <w:rsid w:val="00BE3300"/>
    <w:rsid w:val="00BE331C"/>
    <w:rsid w:val="00BE341F"/>
    <w:rsid w:val="00BE38F0"/>
    <w:rsid w:val="00BE3A14"/>
    <w:rsid w:val="00BE3C4E"/>
    <w:rsid w:val="00BE3F8F"/>
    <w:rsid w:val="00BE4201"/>
    <w:rsid w:val="00BE4771"/>
    <w:rsid w:val="00BE53AA"/>
    <w:rsid w:val="00BE56B9"/>
    <w:rsid w:val="00BE63F7"/>
    <w:rsid w:val="00BE698C"/>
    <w:rsid w:val="00BE6B31"/>
    <w:rsid w:val="00BE6B8E"/>
    <w:rsid w:val="00BE6D42"/>
    <w:rsid w:val="00BE787B"/>
    <w:rsid w:val="00BE7F48"/>
    <w:rsid w:val="00BF0412"/>
    <w:rsid w:val="00BF0A55"/>
    <w:rsid w:val="00BF176F"/>
    <w:rsid w:val="00BF1B3A"/>
    <w:rsid w:val="00BF2027"/>
    <w:rsid w:val="00BF20CA"/>
    <w:rsid w:val="00BF240F"/>
    <w:rsid w:val="00BF2CC6"/>
    <w:rsid w:val="00BF2CC8"/>
    <w:rsid w:val="00BF2CEE"/>
    <w:rsid w:val="00BF30AB"/>
    <w:rsid w:val="00BF3186"/>
    <w:rsid w:val="00BF3405"/>
    <w:rsid w:val="00BF3415"/>
    <w:rsid w:val="00BF3B4B"/>
    <w:rsid w:val="00BF436A"/>
    <w:rsid w:val="00BF4437"/>
    <w:rsid w:val="00BF470F"/>
    <w:rsid w:val="00BF494D"/>
    <w:rsid w:val="00BF4CA3"/>
    <w:rsid w:val="00BF4D25"/>
    <w:rsid w:val="00BF5696"/>
    <w:rsid w:val="00BF5ABA"/>
    <w:rsid w:val="00BF5FD4"/>
    <w:rsid w:val="00BF5FF0"/>
    <w:rsid w:val="00BF6214"/>
    <w:rsid w:val="00BF63D5"/>
    <w:rsid w:val="00BF69EB"/>
    <w:rsid w:val="00BF7C2B"/>
    <w:rsid w:val="00BF7C9A"/>
    <w:rsid w:val="00C0044F"/>
    <w:rsid w:val="00C00A14"/>
    <w:rsid w:val="00C00CFC"/>
    <w:rsid w:val="00C00D10"/>
    <w:rsid w:val="00C01F2A"/>
    <w:rsid w:val="00C021D1"/>
    <w:rsid w:val="00C02F1A"/>
    <w:rsid w:val="00C03113"/>
    <w:rsid w:val="00C03617"/>
    <w:rsid w:val="00C039CC"/>
    <w:rsid w:val="00C03A1F"/>
    <w:rsid w:val="00C03CB0"/>
    <w:rsid w:val="00C04093"/>
    <w:rsid w:val="00C04D23"/>
    <w:rsid w:val="00C051DF"/>
    <w:rsid w:val="00C061A1"/>
    <w:rsid w:val="00C065EB"/>
    <w:rsid w:val="00C0684C"/>
    <w:rsid w:val="00C076E9"/>
    <w:rsid w:val="00C076F6"/>
    <w:rsid w:val="00C0776F"/>
    <w:rsid w:val="00C0797D"/>
    <w:rsid w:val="00C07FB8"/>
    <w:rsid w:val="00C104B3"/>
    <w:rsid w:val="00C11017"/>
    <w:rsid w:val="00C112EA"/>
    <w:rsid w:val="00C11513"/>
    <w:rsid w:val="00C1189A"/>
    <w:rsid w:val="00C11DA9"/>
    <w:rsid w:val="00C11E63"/>
    <w:rsid w:val="00C11F74"/>
    <w:rsid w:val="00C12135"/>
    <w:rsid w:val="00C123B4"/>
    <w:rsid w:val="00C12A98"/>
    <w:rsid w:val="00C12DF4"/>
    <w:rsid w:val="00C1300E"/>
    <w:rsid w:val="00C13140"/>
    <w:rsid w:val="00C13725"/>
    <w:rsid w:val="00C13758"/>
    <w:rsid w:val="00C141AB"/>
    <w:rsid w:val="00C146B1"/>
    <w:rsid w:val="00C15015"/>
    <w:rsid w:val="00C150FD"/>
    <w:rsid w:val="00C1511B"/>
    <w:rsid w:val="00C15302"/>
    <w:rsid w:val="00C156C4"/>
    <w:rsid w:val="00C157E0"/>
    <w:rsid w:val="00C15A4A"/>
    <w:rsid w:val="00C16141"/>
    <w:rsid w:val="00C1624B"/>
    <w:rsid w:val="00C16655"/>
    <w:rsid w:val="00C16E56"/>
    <w:rsid w:val="00C16EF1"/>
    <w:rsid w:val="00C16F1E"/>
    <w:rsid w:val="00C17551"/>
    <w:rsid w:val="00C175A4"/>
    <w:rsid w:val="00C176E6"/>
    <w:rsid w:val="00C17A87"/>
    <w:rsid w:val="00C2066F"/>
    <w:rsid w:val="00C20A02"/>
    <w:rsid w:val="00C20A53"/>
    <w:rsid w:val="00C20E2E"/>
    <w:rsid w:val="00C218EB"/>
    <w:rsid w:val="00C21D81"/>
    <w:rsid w:val="00C21FAF"/>
    <w:rsid w:val="00C2200D"/>
    <w:rsid w:val="00C2222E"/>
    <w:rsid w:val="00C2273C"/>
    <w:rsid w:val="00C22A64"/>
    <w:rsid w:val="00C23AF8"/>
    <w:rsid w:val="00C244E9"/>
    <w:rsid w:val="00C24536"/>
    <w:rsid w:val="00C249ED"/>
    <w:rsid w:val="00C24AF1"/>
    <w:rsid w:val="00C24B76"/>
    <w:rsid w:val="00C25873"/>
    <w:rsid w:val="00C2628B"/>
    <w:rsid w:val="00C27498"/>
    <w:rsid w:val="00C30397"/>
    <w:rsid w:val="00C304F6"/>
    <w:rsid w:val="00C3140C"/>
    <w:rsid w:val="00C32C07"/>
    <w:rsid w:val="00C330AC"/>
    <w:rsid w:val="00C3314C"/>
    <w:rsid w:val="00C3365A"/>
    <w:rsid w:val="00C33BA8"/>
    <w:rsid w:val="00C34361"/>
    <w:rsid w:val="00C34DB5"/>
    <w:rsid w:val="00C3513C"/>
    <w:rsid w:val="00C351DA"/>
    <w:rsid w:val="00C35DCF"/>
    <w:rsid w:val="00C363FC"/>
    <w:rsid w:val="00C37058"/>
    <w:rsid w:val="00C370F1"/>
    <w:rsid w:val="00C379A6"/>
    <w:rsid w:val="00C37A54"/>
    <w:rsid w:val="00C402BC"/>
    <w:rsid w:val="00C4068F"/>
    <w:rsid w:val="00C40839"/>
    <w:rsid w:val="00C40909"/>
    <w:rsid w:val="00C414E6"/>
    <w:rsid w:val="00C41CFE"/>
    <w:rsid w:val="00C421AE"/>
    <w:rsid w:val="00C4277C"/>
    <w:rsid w:val="00C42EF1"/>
    <w:rsid w:val="00C43644"/>
    <w:rsid w:val="00C43684"/>
    <w:rsid w:val="00C438C4"/>
    <w:rsid w:val="00C43A18"/>
    <w:rsid w:val="00C43A29"/>
    <w:rsid w:val="00C43B63"/>
    <w:rsid w:val="00C43C55"/>
    <w:rsid w:val="00C44818"/>
    <w:rsid w:val="00C44899"/>
    <w:rsid w:val="00C44EC4"/>
    <w:rsid w:val="00C45E8B"/>
    <w:rsid w:val="00C464DD"/>
    <w:rsid w:val="00C466AC"/>
    <w:rsid w:val="00C46834"/>
    <w:rsid w:val="00C46A0C"/>
    <w:rsid w:val="00C46BA6"/>
    <w:rsid w:val="00C46FDC"/>
    <w:rsid w:val="00C47984"/>
    <w:rsid w:val="00C47CD4"/>
    <w:rsid w:val="00C47DC7"/>
    <w:rsid w:val="00C47DE1"/>
    <w:rsid w:val="00C50729"/>
    <w:rsid w:val="00C50F35"/>
    <w:rsid w:val="00C51014"/>
    <w:rsid w:val="00C527F8"/>
    <w:rsid w:val="00C52DDD"/>
    <w:rsid w:val="00C534F0"/>
    <w:rsid w:val="00C53513"/>
    <w:rsid w:val="00C535EF"/>
    <w:rsid w:val="00C537AB"/>
    <w:rsid w:val="00C53EBE"/>
    <w:rsid w:val="00C5486B"/>
    <w:rsid w:val="00C54B37"/>
    <w:rsid w:val="00C55C52"/>
    <w:rsid w:val="00C55D08"/>
    <w:rsid w:val="00C56121"/>
    <w:rsid w:val="00C562D3"/>
    <w:rsid w:val="00C57082"/>
    <w:rsid w:val="00C57415"/>
    <w:rsid w:val="00C57AF8"/>
    <w:rsid w:val="00C57B3B"/>
    <w:rsid w:val="00C60145"/>
    <w:rsid w:val="00C60D01"/>
    <w:rsid w:val="00C6126C"/>
    <w:rsid w:val="00C61D9F"/>
    <w:rsid w:val="00C61E12"/>
    <w:rsid w:val="00C62399"/>
    <w:rsid w:val="00C62BD5"/>
    <w:rsid w:val="00C62FBE"/>
    <w:rsid w:val="00C6305A"/>
    <w:rsid w:val="00C6312F"/>
    <w:rsid w:val="00C643CF"/>
    <w:rsid w:val="00C64D1A"/>
    <w:rsid w:val="00C6557A"/>
    <w:rsid w:val="00C65C53"/>
    <w:rsid w:val="00C66D1F"/>
    <w:rsid w:val="00C70017"/>
    <w:rsid w:val="00C7050B"/>
    <w:rsid w:val="00C71201"/>
    <w:rsid w:val="00C72A26"/>
    <w:rsid w:val="00C72BD4"/>
    <w:rsid w:val="00C72DDA"/>
    <w:rsid w:val="00C73D76"/>
    <w:rsid w:val="00C746D7"/>
    <w:rsid w:val="00C74D9F"/>
    <w:rsid w:val="00C74E66"/>
    <w:rsid w:val="00C751F4"/>
    <w:rsid w:val="00C7582E"/>
    <w:rsid w:val="00C76166"/>
    <w:rsid w:val="00C763EF"/>
    <w:rsid w:val="00C7680F"/>
    <w:rsid w:val="00C76BB8"/>
    <w:rsid w:val="00C77246"/>
    <w:rsid w:val="00C77322"/>
    <w:rsid w:val="00C773B0"/>
    <w:rsid w:val="00C77D03"/>
    <w:rsid w:val="00C80014"/>
    <w:rsid w:val="00C8065E"/>
    <w:rsid w:val="00C80D1D"/>
    <w:rsid w:val="00C80FC8"/>
    <w:rsid w:val="00C82465"/>
    <w:rsid w:val="00C8290E"/>
    <w:rsid w:val="00C82951"/>
    <w:rsid w:val="00C8306D"/>
    <w:rsid w:val="00C8317C"/>
    <w:rsid w:val="00C83B48"/>
    <w:rsid w:val="00C84D79"/>
    <w:rsid w:val="00C85103"/>
    <w:rsid w:val="00C851D7"/>
    <w:rsid w:val="00C85C24"/>
    <w:rsid w:val="00C861EF"/>
    <w:rsid w:val="00C8647D"/>
    <w:rsid w:val="00C865F7"/>
    <w:rsid w:val="00C86C5B"/>
    <w:rsid w:val="00C8729E"/>
    <w:rsid w:val="00C87C74"/>
    <w:rsid w:val="00C90088"/>
    <w:rsid w:val="00C9054E"/>
    <w:rsid w:val="00C9087A"/>
    <w:rsid w:val="00C910F9"/>
    <w:rsid w:val="00C912A1"/>
    <w:rsid w:val="00C9144E"/>
    <w:rsid w:val="00C91976"/>
    <w:rsid w:val="00C91BCF"/>
    <w:rsid w:val="00C91D4F"/>
    <w:rsid w:val="00C92101"/>
    <w:rsid w:val="00C92182"/>
    <w:rsid w:val="00C9298A"/>
    <w:rsid w:val="00C9368A"/>
    <w:rsid w:val="00C938F8"/>
    <w:rsid w:val="00C93962"/>
    <w:rsid w:val="00C93C53"/>
    <w:rsid w:val="00C94493"/>
    <w:rsid w:val="00C947C2"/>
    <w:rsid w:val="00C94B5D"/>
    <w:rsid w:val="00C94B8A"/>
    <w:rsid w:val="00C94DAB"/>
    <w:rsid w:val="00C952E8"/>
    <w:rsid w:val="00C952F1"/>
    <w:rsid w:val="00C959C9"/>
    <w:rsid w:val="00C95A6B"/>
    <w:rsid w:val="00C95C4D"/>
    <w:rsid w:val="00C963DE"/>
    <w:rsid w:val="00C96447"/>
    <w:rsid w:val="00C966D2"/>
    <w:rsid w:val="00C97159"/>
    <w:rsid w:val="00C97329"/>
    <w:rsid w:val="00C977B5"/>
    <w:rsid w:val="00C97A74"/>
    <w:rsid w:val="00C97C03"/>
    <w:rsid w:val="00CA02E2"/>
    <w:rsid w:val="00CA0BF5"/>
    <w:rsid w:val="00CA0CD5"/>
    <w:rsid w:val="00CA0E74"/>
    <w:rsid w:val="00CA1477"/>
    <w:rsid w:val="00CA18E8"/>
    <w:rsid w:val="00CA1910"/>
    <w:rsid w:val="00CA1A2E"/>
    <w:rsid w:val="00CA1A64"/>
    <w:rsid w:val="00CA1BF2"/>
    <w:rsid w:val="00CA1C10"/>
    <w:rsid w:val="00CA1FB9"/>
    <w:rsid w:val="00CA2066"/>
    <w:rsid w:val="00CA21E8"/>
    <w:rsid w:val="00CA2BC2"/>
    <w:rsid w:val="00CA310D"/>
    <w:rsid w:val="00CA317E"/>
    <w:rsid w:val="00CA38A5"/>
    <w:rsid w:val="00CA462C"/>
    <w:rsid w:val="00CA4839"/>
    <w:rsid w:val="00CA4B19"/>
    <w:rsid w:val="00CA5EFB"/>
    <w:rsid w:val="00CA63B4"/>
    <w:rsid w:val="00CA6861"/>
    <w:rsid w:val="00CA68EC"/>
    <w:rsid w:val="00CA6944"/>
    <w:rsid w:val="00CA72DB"/>
    <w:rsid w:val="00CA7905"/>
    <w:rsid w:val="00CA7AB7"/>
    <w:rsid w:val="00CA7BF7"/>
    <w:rsid w:val="00CB04F4"/>
    <w:rsid w:val="00CB05FB"/>
    <w:rsid w:val="00CB0DA3"/>
    <w:rsid w:val="00CB136B"/>
    <w:rsid w:val="00CB18B2"/>
    <w:rsid w:val="00CB2994"/>
    <w:rsid w:val="00CB2B67"/>
    <w:rsid w:val="00CB324F"/>
    <w:rsid w:val="00CB3715"/>
    <w:rsid w:val="00CB38B3"/>
    <w:rsid w:val="00CB39CC"/>
    <w:rsid w:val="00CB54C4"/>
    <w:rsid w:val="00CB5915"/>
    <w:rsid w:val="00CB598B"/>
    <w:rsid w:val="00CB63C3"/>
    <w:rsid w:val="00CB652B"/>
    <w:rsid w:val="00CB6706"/>
    <w:rsid w:val="00CB6AA5"/>
    <w:rsid w:val="00CB6E8D"/>
    <w:rsid w:val="00CB73C0"/>
    <w:rsid w:val="00CB73DE"/>
    <w:rsid w:val="00CB7561"/>
    <w:rsid w:val="00CB7744"/>
    <w:rsid w:val="00CB78AE"/>
    <w:rsid w:val="00CB7A4C"/>
    <w:rsid w:val="00CB7AFE"/>
    <w:rsid w:val="00CB7B55"/>
    <w:rsid w:val="00CB7DC8"/>
    <w:rsid w:val="00CC1768"/>
    <w:rsid w:val="00CC1B83"/>
    <w:rsid w:val="00CC1B97"/>
    <w:rsid w:val="00CC1EF1"/>
    <w:rsid w:val="00CC22C9"/>
    <w:rsid w:val="00CC246E"/>
    <w:rsid w:val="00CC27CA"/>
    <w:rsid w:val="00CC3282"/>
    <w:rsid w:val="00CC3743"/>
    <w:rsid w:val="00CC3C85"/>
    <w:rsid w:val="00CC3F0B"/>
    <w:rsid w:val="00CC4532"/>
    <w:rsid w:val="00CC462C"/>
    <w:rsid w:val="00CC5054"/>
    <w:rsid w:val="00CC5153"/>
    <w:rsid w:val="00CC5472"/>
    <w:rsid w:val="00CC595C"/>
    <w:rsid w:val="00CC5EF7"/>
    <w:rsid w:val="00CC61A7"/>
    <w:rsid w:val="00CC7266"/>
    <w:rsid w:val="00CC73E5"/>
    <w:rsid w:val="00CC760A"/>
    <w:rsid w:val="00CC7EB9"/>
    <w:rsid w:val="00CD0106"/>
    <w:rsid w:val="00CD04B6"/>
    <w:rsid w:val="00CD0F4A"/>
    <w:rsid w:val="00CD11CD"/>
    <w:rsid w:val="00CD14F8"/>
    <w:rsid w:val="00CD1D26"/>
    <w:rsid w:val="00CD4390"/>
    <w:rsid w:val="00CD4B88"/>
    <w:rsid w:val="00CD56A2"/>
    <w:rsid w:val="00CD5A99"/>
    <w:rsid w:val="00CD65D6"/>
    <w:rsid w:val="00CD6FA0"/>
    <w:rsid w:val="00CD767A"/>
    <w:rsid w:val="00CD79B6"/>
    <w:rsid w:val="00CD7BA0"/>
    <w:rsid w:val="00CD7FB2"/>
    <w:rsid w:val="00CE0046"/>
    <w:rsid w:val="00CE063C"/>
    <w:rsid w:val="00CE0876"/>
    <w:rsid w:val="00CE08E1"/>
    <w:rsid w:val="00CE0C54"/>
    <w:rsid w:val="00CE116F"/>
    <w:rsid w:val="00CE1197"/>
    <w:rsid w:val="00CE1264"/>
    <w:rsid w:val="00CE12B7"/>
    <w:rsid w:val="00CE2883"/>
    <w:rsid w:val="00CE2B6B"/>
    <w:rsid w:val="00CE2BE3"/>
    <w:rsid w:val="00CE2D72"/>
    <w:rsid w:val="00CE32B0"/>
    <w:rsid w:val="00CE3597"/>
    <w:rsid w:val="00CE374C"/>
    <w:rsid w:val="00CE3F54"/>
    <w:rsid w:val="00CE4F39"/>
    <w:rsid w:val="00CE57AA"/>
    <w:rsid w:val="00CE58FE"/>
    <w:rsid w:val="00CE5CBC"/>
    <w:rsid w:val="00CE6094"/>
    <w:rsid w:val="00CE64AA"/>
    <w:rsid w:val="00CE6835"/>
    <w:rsid w:val="00CE69A0"/>
    <w:rsid w:val="00CE6E4D"/>
    <w:rsid w:val="00CE6E99"/>
    <w:rsid w:val="00CE6FE6"/>
    <w:rsid w:val="00CE7031"/>
    <w:rsid w:val="00CE775D"/>
    <w:rsid w:val="00CF21C9"/>
    <w:rsid w:val="00CF22E3"/>
    <w:rsid w:val="00CF266C"/>
    <w:rsid w:val="00CF286F"/>
    <w:rsid w:val="00CF2ADA"/>
    <w:rsid w:val="00CF2EA8"/>
    <w:rsid w:val="00CF2F98"/>
    <w:rsid w:val="00CF32B5"/>
    <w:rsid w:val="00CF36A9"/>
    <w:rsid w:val="00CF38C9"/>
    <w:rsid w:val="00CF39A1"/>
    <w:rsid w:val="00CF4F39"/>
    <w:rsid w:val="00CF506C"/>
    <w:rsid w:val="00CF567D"/>
    <w:rsid w:val="00CF57A0"/>
    <w:rsid w:val="00CF6065"/>
    <w:rsid w:val="00CF61D6"/>
    <w:rsid w:val="00CF6466"/>
    <w:rsid w:val="00CF649E"/>
    <w:rsid w:val="00CF6536"/>
    <w:rsid w:val="00CF69C3"/>
    <w:rsid w:val="00CF6AE0"/>
    <w:rsid w:val="00CF6C5E"/>
    <w:rsid w:val="00CF6D9D"/>
    <w:rsid w:val="00D00BA7"/>
    <w:rsid w:val="00D00DA6"/>
    <w:rsid w:val="00D00F3F"/>
    <w:rsid w:val="00D01DCB"/>
    <w:rsid w:val="00D0211A"/>
    <w:rsid w:val="00D027D9"/>
    <w:rsid w:val="00D02B52"/>
    <w:rsid w:val="00D03414"/>
    <w:rsid w:val="00D037DD"/>
    <w:rsid w:val="00D03815"/>
    <w:rsid w:val="00D03BFF"/>
    <w:rsid w:val="00D04D90"/>
    <w:rsid w:val="00D05DAE"/>
    <w:rsid w:val="00D061EF"/>
    <w:rsid w:val="00D068E8"/>
    <w:rsid w:val="00D07365"/>
    <w:rsid w:val="00D076B8"/>
    <w:rsid w:val="00D076E3"/>
    <w:rsid w:val="00D07732"/>
    <w:rsid w:val="00D1006E"/>
    <w:rsid w:val="00D103E5"/>
    <w:rsid w:val="00D108B3"/>
    <w:rsid w:val="00D111DF"/>
    <w:rsid w:val="00D11869"/>
    <w:rsid w:val="00D11F53"/>
    <w:rsid w:val="00D12B10"/>
    <w:rsid w:val="00D1425C"/>
    <w:rsid w:val="00D15012"/>
    <w:rsid w:val="00D15189"/>
    <w:rsid w:val="00D1528B"/>
    <w:rsid w:val="00D154E0"/>
    <w:rsid w:val="00D1569D"/>
    <w:rsid w:val="00D159A1"/>
    <w:rsid w:val="00D15F79"/>
    <w:rsid w:val="00D16BE6"/>
    <w:rsid w:val="00D16FA6"/>
    <w:rsid w:val="00D170A4"/>
    <w:rsid w:val="00D1772E"/>
    <w:rsid w:val="00D17A33"/>
    <w:rsid w:val="00D20311"/>
    <w:rsid w:val="00D20922"/>
    <w:rsid w:val="00D209CF"/>
    <w:rsid w:val="00D20B21"/>
    <w:rsid w:val="00D20B9D"/>
    <w:rsid w:val="00D20CCA"/>
    <w:rsid w:val="00D20DB5"/>
    <w:rsid w:val="00D20F5A"/>
    <w:rsid w:val="00D21A2A"/>
    <w:rsid w:val="00D21DE2"/>
    <w:rsid w:val="00D22019"/>
    <w:rsid w:val="00D22114"/>
    <w:rsid w:val="00D224E2"/>
    <w:rsid w:val="00D22667"/>
    <w:rsid w:val="00D226BB"/>
    <w:rsid w:val="00D22A71"/>
    <w:rsid w:val="00D22CA2"/>
    <w:rsid w:val="00D22D58"/>
    <w:rsid w:val="00D236E6"/>
    <w:rsid w:val="00D241D4"/>
    <w:rsid w:val="00D24343"/>
    <w:rsid w:val="00D246AA"/>
    <w:rsid w:val="00D24F2B"/>
    <w:rsid w:val="00D25224"/>
    <w:rsid w:val="00D25B56"/>
    <w:rsid w:val="00D261AB"/>
    <w:rsid w:val="00D26549"/>
    <w:rsid w:val="00D26550"/>
    <w:rsid w:val="00D26B95"/>
    <w:rsid w:val="00D26CA1"/>
    <w:rsid w:val="00D27BAE"/>
    <w:rsid w:val="00D27BC0"/>
    <w:rsid w:val="00D27C5F"/>
    <w:rsid w:val="00D308A8"/>
    <w:rsid w:val="00D317C3"/>
    <w:rsid w:val="00D318BB"/>
    <w:rsid w:val="00D32043"/>
    <w:rsid w:val="00D325C9"/>
    <w:rsid w:val="00D338AF"/>
    <w:rsid w:val="00D33AF1"/>
    <w:rsid w:val="00D33F28"/>
    <w:rsid w:val="00D342C4"/>
    <w:rsid w:val="00D34900"/>
    <w:rsid w:val="00D34902"/>
    <w:rsid w:val="00D350AA"/>
    <w:rsid w:val="00D35B4D"/>
    <w:rsid w:val="00D35E3A"/>
    <w:rsid w:val="00D3646A"/>
    <w:rsid w:val="00D3650E"/>
    <w:rsid w:val="00D36590"/>
    <w:rsid w:val="00D36642"/>
    <w:rsid w:val="00D36E01"/>
    <w:rsid w:val="00D36E56"/>
    <w:rsid w:val="00D36F3C"/>
    <w:rsid w:val="00D378D2"/>
    <w:rsid w:val="00D37EC9"/>
    <w:rsid w:val="00D37EFD"/>
    <w:rsid w:val="00D4016D"/>
    <w:rsid w:val="00D401FE"/>
    <w:rsid w:val="00D407BE"/>
    <w:rsid w:val="00D40F66"/>
    <w:rsid w:val="00D411A7"/>
    <w:rsid w:val="00D4152B"/>
    <w:rsid w:val="00D41F35"/>
    <w:rsid w:val="00D424C6"/>
    <w:rsid w:val="00D42517"/>
    <w:rsid w:val="00D4267A"/>
    <w:rsid w:val="00D42E19"/>
    <w:rsid w:val="00D4329C"/>
    <w:rsid w:val="00D437A3"/>
    <w:rsid w:val="00D43C3E"/>
    <w:rsid w:val="00D45040"/>
    <w:rsid w:val="00D45943"/>
    <w:rsid w:val="00D45967"/>
    <w:rsid w:val="00D45BD6"/>
    <w:rsid w:val="00D45C10"/>
    <w:rsid w:val="00D45FB4"/>
    <w:rsid w:val="00D46798"/>
    <w:rsid w:val="00D46841"/>
    <w:rsid w:val="00D46925"/>
    <w:rsid w:val="00D46AF3"/>
    <w:rsid w:val="00D46D99"/>
    <w:rsid w:val="00D475A8"/>
    <w:rsid w:val="00D504C5"/>
    <w:rsid w:val="00D5059B"/>
    <w:rsid w:val="00D505D0"/>
    <w:rsid w:val="00D50766"/>
    <w:rsid w:val="00D5087A"/>
    <w:rsid w:val="00D50CA5"/>
    <w:rsid w:val="00D50F7E"/>
    <w:rsid w:val="00D517CF"/>
    <w:rsid w:val="00D51A07"/>
    <w:rsid w:val="00D5226D"/>
    <w:rsid w:val="00D52C26"/>
    <w:rsid w:val="00D5384F"/>
    <w:rsid w:val="00D53868"/>
    <w:rsid w:val="00D53FCC"/>
    <w:rsid w:val="00D54405"/>
    <w:rsid w:val="00D54CEE"/>
    <w:rsid w:val="00D550BC"/>
    <w:rsid w:val="00D55B2A"/>
    <w:rsid w:val="00D55B5F"/>
    <w:rsid w:val="00D55EC8"/>
    <w:rsid w:val="00D560FD"/>
    <w:rsid w:val="00D563C1"/>
    <w:rsid w:val="00D56B18"/>
    <w:rsid w:val="00D56D0C"/>
    <w:rsid w:val="00D57062"/>
    <w:rsid w:val="00D57661"/>
    <w:rsid w:val="00D57937"/>
    <w:rsid w:val="00D601DB"/>
    <w:rsid w:val="00D604F0"/>
    <w:rsid w:val="00D608C4"/>
    <w:rsid w:val="00D60B40"/>
    <w:rsid w:val="00D61180"/>
    <w:rsid w:val="00D61694"/>
    <w:rsid w:val="00D61838"/>
    <w:rsid w:val="00D61AEC"/>
    <w:rsid w:val="00D620C7"/>
    <w:rsid w:val="00D62651"/>
    <w:rsid w:val="00D626F5"/>
    <w:rsid w:val="00D6289F"/>
    <w:rsid w:val="00D6322F"/>
    <w:rsid w:val="00D634FC"/>
    <w:rsid w:val="00D63688"/>
    <w:rsid w:val="00D639AE"/>
    <w:rsid w:val="00D63D0B"/>
    <w:rsid w:val="00D64487"/>
    <w:rsid w:val="00D649D4"/>
    <w:rsid w:val="00D65E81"/>
    <w:rsid w:val="00D671A8"/>
    <w:rsid w:val="00D67B84"/>
    <w:rsid w:val="00D67E85"/>
    <w:rsid w:val="00D67EDF"/>
    <w:rsid w:val="00D7011F"/>
    <w:rsid w:val="00D70399"/>
    <w:rsid w:val="00D704F6"/>
    <w:rsid w:val="00D70513"/>
    <w:rsid w:val="00D70DF2"/>
    <w:rsid w:val="00D7114E"/>
    <w:rsid w:val="00D71483"/>
    <w:rsid w:val="00D71765"/>
    <w:rsid w:val="00D7185D"/>
    <w:rsid w:val="00D72821"/>
    <w:rsid w:val="00D73064"/>
    <w:rsid w:val="00D73588"/>
    <w:rsid w:val="00D73A45"/>
    <w:rsid w:val="00D73D4E"/>
    <w:rsid w:val="00D74C36"/>
    <w:rsid w:val="00D74C59"/>
    <w:rsid w:val="00D75531"/>
    <w:rsid w:val="00D75683"/>
    <w:rsid w:val="00D75C24"/>
    <w:rsid w:val="00D76190"/>
    <w:rsid w:val="00D76693"/>
    <w:rsid w:val="00D768F7"/>
    <w:rsid w:val="00D76B69"/>
    <w:rsid w:val="00D76E2B"/>
    <w:rsid w:val="00D776BB"/>
    <w:rsid w:val="00D776EC"/>
    <w:rsid w:val="00D8029C"/>
    <w:rsid w:val="00D80A5A"/>
    <w:rsid w:val="00D80CCA"/>
    <w:rsid w:val="00D81BAA"/>
    <w:rsid w:val="00D820F5"/>
    <w:rsid w:val="00D824A3"/>
    <w:rsid w:val="00D824AB"/>
    <w:rsid w:val="00D824F7"/>
    <w:rsid w:val="00D8312C"/>
    <w:rsid w:val="00D84053"/>
    <w:rsid w:val="00D84200"/>
    <w:rsid w:val="00D84CD8"/>
    <w:rsid w:val="00D84E1A"/>
    <w:rsid w:val="00D8530F"/>
    <w:rsid w:val="00D85654"/>
    <w:rsid w:val="00D85A92"/>
    <w:rsid w:val="00D86301"/>
    <w:rsid w:val="00D869CD"/>
    <w:rsid w:val="00D87029"/>
    <w:rsid w:val="00D870AE"/>
    <w:rsid w:val="00D873F1"/>
    <w:rsid w:val="00D87803"/>
    <w:rsid w:val="00D87DF4"/>
    <w:rsid w:val="00D900A1"/>
    <w:rsid w:val="00D90B27"/>
    <w:rsid w:val="00D90B8D"/>
    <w:rsid w:val="00D91068"/>
    <w:rsid w:val="00D9113A"/>
    <w:rsid w:val="00D9141A"/>
    <w:rsid w:val="00D91F02"/>
    <w:rsid w:val="00D92298"/>
    <w:rsid w:val="00D9249F"/>
    <w:rsid w:val="00D927A9"/>
    <w:rsid w:val="00D92A79"/>
    <w:rsid w:val="00D93FF4"/>
    <w:rsid w:val="00D94024"/>
    <w:rsid w:val="00D9433B"/>
    <w:rsid w:val="00D943EB"/>
    <w:rsid w:val="00D94849"/>
    <w:rsid w:val="00D94F25"/>
    <w:rsid w:val="00D95B1F"/>
    <w:rsid w:val="00D95E85"/>
    <w:rsid w:val="00D962B3"/>
    <w:rsid w:val="00D9633D"/>
    <w:rsid w:val="00D967AD"/>
    <w:rsid w:val="00D96966"/>
    <w:rsid w:val="00D969FB"/>
    <w:rsid w:val="00D97923"/>
    <w:rsid w:val="00D97F3D"/>
    <w:rsid w:val="00DA0AA6"/>
    <w:rsid w:val="00DA0AEA"/>
    <w:rsid w:val="00DA0DF5"/>
    <w:rsid w:val="00DA0EE4"/>
    <w:rsid w:val="00DA17ED"/>
    <w:rsid w:val="00DA18D6"/>
    <w:rsid w:val="00DA1C35"/>
    <w:rsid w:val="00DA23C5"/>
    <w:rsid w:val="00DA25BF"/>
    <w:rsid w:val="00DA29CA"/>
    <w:rsid w:val="00DA2A7D"/>
    <w:rsid w:val="00DA2CE4"/>
    <w:rsid w:val="00DA2D40"/>
    <w:rsid w:val="00DA2F22"/>
    <w:rsid w:val="00DA3386"/>
    <w:rsid w:val="00DA4C86"/>
    <w:rsid w:val="00DA4E18"/>
    <w:rsid w:val="00DA5852"/>
    <w:rsid w:val="00DA5B53"/>
    <w:rsid w:val="00DA5CB7"/>
    <w:rsid w:val="00DA5E95"/>
    <w:rsid w:val="00DA60DA"/>
    <w:rsid w:val="00DA6118"/>
    <w:rsid w:val="00DA65C0"/>
    <w:rsid w:val="00DA6753"/>
    <w:rsid w:val="00DA677F"/>
    <w:rsid w:val="00DA6A5F"/>
    <w:rsid w:val="00DA6DAC"/>
    <w:rsid w:val="00DA7396"/>
    <w:rsid w:val="00DA7881"/>
    <w:rsid w:val="00DA7901"/>
    <w:rsid w:val="00DA7DC8"/>
    <w:rsid w:val="00DA7FDB"/>
    <w:rsid w:val="00DB03E9"/>
    <w:rsid w:val="00DB0447"/>
    <w:rsid w:val="00DB06E3"/>
    <w:rsid w:val="00DB0B2C"/>
    <w:rsid w:val="00DB0B85"/>
    <w:rsid w:val="00DB1016"/>
    <w:rsid w:val="00DB16CC"/>
    <w:rsid w:val="00DB1DBD"/>
    <w:rsid w:val="00DB2BD3"/>
    <w:rsid w:val="00DB2DD2"/>
    <w:rsid w:val="00DB38B7"/>
    <w:rsid w:val="00DB3F5A"/>
    <w:rsid w:val="00DB479B"/>
    <w:rsid w:val="00DB5075"/>
    <w:rsid w:val="00DB5C47"/>
    <w:rsid w:val="00DB61A2"/>
    <w:rsid w:val="00DB61C7"/>
    <w:rsid w:val="00DB650F"/>
    <w:rsid w:val="00DB6B28"/>
    <w:rsid w:val="00DB6D48"/>
    <w:rsid w:val="00DB6F66"/>
    <w:rsid w:val="00DB702C"/>
    <w:rsid w:val="00DB73D6"/>
    <w:rsid w:val="00DB77C4"/>
    <w:rsid w:val="00DC02A6"/>
    <w:rsid w:val="00DC0ED6"/>
    <w:rsid w:val="00DC10DA"/>
    <w:rsid w:val="00DC14AD"/>
    <w:rsid w:val="00DC18A9"/>
    <w:rsid w:val="00DC2606"/>
    <w:rsid w:val="00DC2B49"/>
    <w:rsid w:val="00DC3013"/>
    <w:rsid w:val="00DC3289"/>
    <w:rsid w:val="00DC384A"/>
    <w:rsid w:val="00DC3A07"/>
    <w:rsid w:val="00DC3C9B"/>
    <w:rsid w:val="00DC3E26"/>
    <w:rsid w:val="00DC4431"/>
    <w:rsid w:val="00DC46B0"/>
    <w:rsid w:val="00DC475D"/>
    <w:rsid w:val="00DC4F31"/>
    <w:rsid w:val="00DC5539"/>
    <w:rsid w:val="00DC6116"/>
    <w:rsid w:val="00DC6151"/>
    <w:rsid w:val="00DC6557"/>
    <w:rsid w:val="00DC66B9"/>
    <w:rsid w:val="00DC6784"/>
    <w:rsid w:val="00DC6E4C"/>
    <w:rsid w:val="00DC6EEC"/>
    <w:rsid w:val="00DC7C4A"/>
    <w:rsid w:val="00DD067E"/>
    <w:rsid w:val="00DD11FE"/>
    <w:rsid w:val="00DD1298"/>
    <w:rsid w:val="00DD14DD"/>
    <w:rsid w:val="00DD1BFB"/>
    <w:rsid w:val="00DD1F1F"/>
    <w:rsid w:val="00DD2000"/>
    <w:rsid w:val="00DD2352"/>
    <w:rsid w:val="00DD2B6F"/>
    <w:rsid w:val="00DD2CEF"/>
    <w:rsid w:val="00DD3496"/>
    <w:rsid w:val="00DD34BC"/>
    <w:rsid w:val="00DD34C8"/>
    <w:rsid w:val="00DD3846"/>
    <w:rsid w:val="00DD39E6"/>
    <w:rsid w:val="00DD4B87"/>
    <w:rsid w:val="00DD4FF4"/>
    <w:rsid w:val="00DD5065"/>
    <w:rsid w:val="00DD50B7"/>
    <w:rsid w:val="00DD5731"/>
    <w:rsid w:val="00DD5AD4"/>
    <w:rsid w:val="00DD6232"/>
    <w:rsid w:val="00DD6262"/>
    <w:rsid w:val="00DD717B"/>
    <w:rsid w:val="00DD7513"/>
    <w:rsid w:val="00DD7594"/>
    <w:rsid w:val="00DD76DC"/>
    <w:rsid w:val="00DD7E89"/>
    <w:rsid w:val="00DD7F5A"/>
    <w:rsid w:val="00DE00E7"/>
    <w:rsid w:val="00DE0C3D"/>
    <w:rsid w:val="00DE15E5"/>
    <w:rsid w:val="00DE2040"/>
    <w:rsid w:val="00DE2A0C"/>
    <w:rsid w:val="00DE2A28"/>
    <w:rsid w:val="00DE2A92"/>
    <w:rsid w:val="00DE2BBD"/>
    <w:rsid w:val="00DE2E1E"/>
    <w:rsid w:val="00DE3852"/>
    <w:rsid w:val="00DE38B9"/>
    <w:rsid w:val="00DE38D7"/>
    <w:rsid w:val="00DE3CBA"/>
    <w:rsid w:val="00DE42A0"/>
    <w:rsid w:val="00DE49F7"/>
    <w:rsid w:val="00DE5202"/>
    <w:rsid w:val="00DE5C31"/>
    <w:rsid w:val="00DE60F0"/>
    <w:rsid w:val="00DE6194"/>
    <w:rsid w:val="00DE67E8"/>
    <w:rsid w:val="00DE6852"/>
    <w:rsid w:val="00DE6B18"/>
    <w:rsid w:val="00DE6BCB"/>
    <w:rsid w:val="00DE6CC3"/>
    <w:rsid w:val="00DE6D93"/>
    <w:rsid w:val="00DE6E48"/>
    <w:rsid w:val="00DE71A8"/>
    <w:rsid w:val="00DE754B"/>
    <w:rsid w:val="00DE7949"/>
    <w:rsid w:val="00DE7D57"/>
    <w:rsid w:val="00DE7E0E"/>
    <w:rsid w:val="00DF01AD"/>
    <w:rsid w:val="00DF02C0"/>
    <w:rsid w:val="00DF0BAF"/>
    <w:rsid w:val="00DF0CD1"/>
    <w:rsid w:val="00DF0F12"/>
    <w:rsid w:val="00DF1073"/>
    <w:rsid w:val="00DF11F4"/>
    <w:rsid w:val="00DF138C"/>
    <w:rsid w:val="00DF27B8"/>
    <w:rsid w:val="00DF29E6"/>
    <w:rsid w:val="00DF2F3E"/>
    <w:rsid w:val="00DF3230"/>
    <w:rsid w:val="00DF376B"/>
    <w:rsid w:val="00DF3C88"/>
    <w:rsid w:val="00DF3FED"/>
    <w:rsid w:val="00DF4271"/>
    <w:rsid w:val="00DF49FB"/>
    <w:rsid w:val="00DF540F"/>
    <w:rsid w:val="00DF5476"/>
    <w:rsid w:val="00DF6052"/>
    <w:rsid w:val="00DF6070"/>
    <w:rsid w:val="00DF6D2B"/>
    <w:rsid w:val="00DF766F"/>
    <w:rsid w:val="00E0061A"/>
    <w:rsid w:val="00E00778"/>
    <w:rsid w:val="00E0084E"/>
    <w:rsid w:val="00E00BE5"/>
    <w:rsid w:val="00E01280"/>
    <w:rsid w:val="00E01579"/>
    <w:rsid w:val="00E01780"/>
    <w:rsid w:val="00E02417"/>
    <w:rsid w:val="00E0291E"/>
    <w:rsid w:val="00E02F52"/>
    <w:rsid w:val="00E02F7D"/>
    <w:rsid w:val="00E03C61"/>
    <w:rsid w:val="00E03D02"/>
    <w:rsid w:val="00E042D2"/>
    <w:rsid w:val="00E04C2A"/>
    <w:rsid w:val="00E04C8A"/>
    <w:rsid w:val="00E05175"/>
    <w:rsid w:val="00E06139"/>
    <w:rsid w:val="00E06168"/>
    <w:rsid w:val="00E06431"/>
    <w:rsid w:val="00E06838"/>
    <w:rsid w:val="00E069E3"/>
    <w:rsid w:val="00E06D55"/>
    <w:rsid w:val="00E07F30"/>
    <w:rsid w:val="00E1059A"/>
    <w:rsid w:val="00E1071E"/>
    <w:rsid w:val="00E1136B"/>
    <w:rsid w:val="00E11B5D"/>
    <w:rsid w:val="00E11BA7"/>
    <w:rsid w:val="00E11FFC"/>
    <w:rsid w:val="00E124C5"/>
    <w:rsid w:val="00E127FF"/>
    <w:rsid w:val="00E1280F"/>
    <w:rsid w:val="00E12AC9"/>
    <w:rsid w:val="00E13246"/>
    <w:rsid w:val="00E13319"/>
    <w:rsid w:val="00E134C2"/>
    <w:rsid w:val="00E13532"/>
    <w:rsid w:val="00E1386A"/>
    <w:rsid w:val="00E14537"/>
    <w:rsid w:val="00E145D2"/>
    <w:rsid w:val="00E14E51"/>
    <w:rsid w:val="00E15530"/>
    <w:rsid w:val="00E15AE2"/>
    <w:rsid w:val="00E16030"/>
    <w:rsid w:val="00E1603D"/>
    <w:rsid w:val="00E166FE"/>
    <w:rsid w:val="00E16D61"/>
    <w:rsid w:val="00E16F00"/>
    <w:rsid w:val="00E17898"/>
    <w:rsid w:val="00E17B6A"/>
    <w:rsid w:val="00E2058B"/>
    <w:rsid w:val="00E207AE"/>
    <w:rsid w:val="00E207F2"/>
    <w:rsid w:val="00E215ED"/>
    <w:rsid w:val="00E21EB2"/>
    <w:rsid w:val="00E22BAC"/>
    <w:rsid w:val="00E22DA2"/>
    <w:rsid w:val="00E22E3C"/>
    <w:rsid w:val="00E2370C"/>
    <w:rsid w:val="00E2476C"/>
    <w:rsid w:val="00E247D7"/>
    <w:rsid w:val="00E248A3"/>
    <w:rsid w:val="00E2578F"/>
    <w:rsid w:val="00E2581B"/>
    <w:rsid w:val="00E25AD8"/>
    <w:rsid w:val="00E25C75"/>
    <w:rsid w:val="00E260CF"/>
    <w:rsid w:val="00E2646B"/>
    <w:rsid w:val="00E268BB"/>
    <w:rsid w:val="00E26B96"/>
    <w:rsid w:val="00E271D9"/>
    <w:rsid w:val="00E2722A"/>
    <w:rsid w:val="00E273FD"/>
    <w:rsid w:val="00E279DA"/>
    <w:rsid w:val="00E27F5B"/>
    <w:rsid w:val="00E30119"/>
    <w:rsid w:val="00E30361"/>
    <w:rsid w:val="00E306DB"/>
    <w:rsid w:val="00E30820"/>
    <w:rsid w:val="00E30AB6"/>
    <w:rsid w:val="00E30E01"/>
    <w:rsid w:val="00E30FC2"/>
    <w:rsid w:val="00E30FD1"/>
    <w:rsid w:val="00E313C1"/>
    <w:rsid w:val="00E314E0"/>
    <w:rsid w:val="00E315C1"/>
    <w:rsid w:val="00E31835"/>
    <w:rsid w:val="00E31AF4"/>
    <w:rsid w:val="00E31B8D"/>
    <w:rsid w:val="00E31BEF"/>
    <w:rsid w:val="00E31CD1"/>
    <w:rsid w:val="00E31DA5"/>
    <w:rsid w:val="00E32224"/>
    <w:rsid w:val="00E3226A"/>
    <w:rsid w:val="00E325C0"/>
    <w:rsid w:val="00E32699"/>
    <w:rsid w:val="00E32ABA"/>
    <w:rsid w:val="00E32BD0"/>
    <w:rsid w:val="00E33CE4"/>
    <w:rsid w:val="00E33FAF"/>
    <w:rsid w:val="00E34AA8"/>
    <w:rsid w:val="00E34C61"/>
    <w:rsid w:val="00E34E4D"/>
    <w:rsid w:val="00E352C8"/>
    <w:rsid w:val="00E360E0"/>
    <w:rsid w:val="00E36191"/>
    <w:rsid w:val="00E361DB"/>
    <w:rsid w:val="00E3644B"/>
    <w:rsid w:val="00E36FB9"/>
    <w:rsid w:val="00E378A1"/>
    <w:rsid w:val="00E379CC"/>
    <w:rsid w:val="00E37E8A"/>
    <w:rsid w:val="00E37F0F"/>
    <w:rsid w:val="00E40217"/>
    <w:rsid w:val="00E40668"/>
    <w:rsid w:val="00E40A73"/>
    <w:rsid w:val="00E40FA1"/>
    <w:rsid w:val="00E41029"/>
    <w:rsid w:val="00E412F4"/>
    <w:rsid w:val="00E41492"/>
    <w:rsid w:val="00E41565"/>
    <w:rsid w:val="00E41622"/>
    <w:rsid w:val="00E41D72"/>
    <w:rsid w:val="00E41D8F"/>
    <w:rsid w:val="00E42CF4"/>
    <w:rsid w:val="00E43302"/>
    <w:rsid w:val="00E433FC"/>
    <w:rsid w:val="00E43C82"/>
    <w:rsid w:val="00E43CC6"/>
    <w:rsid w:val="00E440EC"/>
    <w:rsid w:val="00E441BA"/>
    <w:rsid w:val="00E444B3"/>
    <w:rsid w:val="00E44E59"/>
    <w:rsid w:val="00E4504B"/>
    <w:rsid w:val="00E450A2"/>
    <w:rsid w:val="00E45246"/>
    <w:rsid w:val="00E46259"/>
    <w:rsid w:val="00E4717D"/>
    <w:rsid w:val="00E474E8"/>
    <w:rsid w:val="00E47525"/>
    <w:rsid w:val="00E475BD"/>
    <w:rsid w:val="00E4786A"/>
    <w:rsid w:val="00E47B60"/>
    <w:rsid w:val="00E5004F"/>
    <w:rsid w:val="00E5033B"/>
    <w:rsid w:val="00E50858"/>
    <w:rsid w:val="00E50D3D"/>
    <w:rsid w:val="00E51710"/>
    <w:rsid w:val="00E51FEE"/>
    <w:rsid w:val="00E52A1B"/>
    <w:rsid w:val="00E53CFB"/>
    <w:rsid w:val="00E53DE4"/>
    <w:rsid w:val="00E542F6"/>
    <w:rsid w:val="00E5462F"/>
    <w:rsid w:val="00E549D4"/>
    <w:rsid w:val="00E54B72"/>
    <w:rsid w:val="00E55674"/>
    <w:rsid w:val="00E556B7"/>
    <w:rsid w:val="00E55E37"/>
    <w:rsid w:val="00E5674F"/>
    <w:rsid w:val="00E56758"/>
    <w:rsid w:val="00E56E0F"/>
    <w:rsid w:val="00E56FF4"/>
    <w:rsid w:val="00E604C5"/>
    <w:rsid w:val="00E60632"/>
    <w:rsid w:val="00E609F9"/>
    <w:rsid w:val="00E612B6"/>
    <w:rsid w:val="00E612E5"/>
    <w:rsid w:val="00E615BE"/>
    <w:rsid w:val="00E61FA6"/>
    <w:rsid w:val="00E62143"/>
    <w:rsid w:val="00E6237A"/>
    <w:rsid w:val="00E6256F"/>
    <w:rsid w:val="00E6260B"/>
    <w:rsid w:val="00E62AB4"/>
    <w:rsid w:val="00E62DA4"/>
    <w:rsid w:val="00E62F1E"/>
    <w:rsid w:val="00E635C4"/>
    <w:rsid w:val="00E63CFD"/>
    <w:rsid w:val="00E6415C"/>
    <w:rsid w:val="00E6459A"/>
    <w:rsid w:val="00E64B32"/>
    <w:rsid w:val="00E656EA"/>
    <w:rsid w:val="00E656F2"/>
    <w:rsid w:val="00E65B98"/>
    <w:rsid w:val="00E65CCD"/>
    <w:rsid w:val="00E65EAB"/>
    <w:rsid w:val="00E65EF7"/>
    <w:rsid w:val="00E660AB"/>
    <w:rsid w:val="00E668A6"/>
    <w:rsid w:val="00E6691F"/>
    <w:rsid w:val="00E6698C"/>
    <w:rsid w:val="00E669D5"/>
    <w:rsid w:val="00E66BA5"/>
    <w:rsid w:val="00E66E0C"/>
    <w:rsid w:val="00E678FC"/>
    <w:rsid w:val="00E706A4"/>
    <w:rsid w:val="00E710DE"/>
    <w:rsid w:val="00E71285"/>
    <w:rsid w:val="00E7172F"/>
    <w:rsid w:val="00E71850"/>
    <w:rsid w:val="00E71ED0"/>
    <w:rsid w:val="00E71F3E"/>
    <w:rsid w:val="00E71F66"/>
    <w:rsid w:val="00E7211B"/>
    <w:rsid w:val="00E722CB"/>
    <w:rsid w:val="00E72834"/>
    <w:rsid w:val="00E72C2E"/>
    <w:rsid w:val="00E73795"/>
    <w:rsid w:val="00E73E17"/>
    <w:rsid w:val="00E746DF"/>
    <w:rsid w:val="00E74747"/>
    <w:rsid w:val="00E7481D"/>
    <w:rsid w:val="00E7485F"/>
    <w:rsid w:val="00E74A03"/>
    <w:rsid w:val="00E74A8D"/>
    <w:rsid w:val="00E74CFB"/>
    <w:rsid w:val="00E7551E"/>
    <w:rsid w:val="00E756F0"/>
    <w:rsid w:val="00E75AFC"/>
    <w:rsid w:val="00E75CE5"/>
    <w:rsid w:val="00E75E77"/>
    <w:rsid w:val="00E76178"/>
    <w:rsid w:val="00E762AB"/>
    <w:rsid w:val="00E7694C"/>
    <w:rsid w:val="00E770AF"/>
    <w:rsid w:val="00E77192"/>
    <w:rsid w:val="00E772BC"/>
    <w:rsid w:val="00E77317"/>
    <w:rsid w:val="00E778CF"/>
    <w:rsid w:val="00E77B89"/>
    <w:rsid w:val="00E77BEE"/>
    <w:rsid w:val="00E80418"/>
    <w:rsid w:val="00E806E4"/>
    <w:rsid w:val="00E81571"/>
    <w:rsid w:val="00E81A82"/>
    <w:rsid w:val="00E81BDB"/>
    <w:rsid w:val="00E81DE7"/>
    <w:rsid w:val="00E81EF7"/>
    <w:rsid w:val="00E8252A"/>
    <w:rsid w:val="00E8253B"/>
    <w:rsid w:val="00E8332F"/>
    <w:rsid w:val="00E83498"/>
    <w:rsid w:val="00E8356F"/>
    <w:rsid w:val="00E8376D"/>
    <w:rsid w:val="00E84845"/>
    <w:rsid w:val="00E84DAE"/>
    <w:rsid w:val="00E853E9"/>
    <w:rsid w:val="00E855BC"/>
    <w:rsid w:val="00E85BE7"/>
    <w:rsid w:val="00E85FA0"/>
    <w:rsid w:val="00E86D36"/>
    <w:rsid w:val="00E870F1"/>
    <w:rsid w:val="00E872C5"/>
    <w:rsid w:val="00E874E1"/>
    <w:rsid w:val="00E87CE4"/>
    <w:rsid w:val="00E90D33"/>
    <w:rsid w:val="00E90F18"/>
    <w:rsid w:val="00E913D7"/>
    <w:rsid w:val="00E9156A"/>
    <w:rsid w:val="00E91657"/>
    <w:rsid w:val="00E919B2"/>
    <w:rsid w:val="00E91A4A"/>
    <w:rsid w:val="00E922CF"/>
    <w:rsid w:val="00E929E5"/>
    <w:rsid w:val="00E938D9"/>
    <w:rsid w:val="00E939E2"/>
    <w:rsid w:val="00E93A9F"/>
    <w:rsid w:val="00E93D31"/>
    <w:rsid w:val="00E93D9C"/>
    <w:rsid w:val="00E93F87"/>
    <w:rsid w:val="00E945A3"/>
    <w:rsid w:val="00E9467E"/>
    <w:rsid w:val="00E94732"/>
    <w:rsid w:val="00E94C38"/>
    <w:rsid w:val="00E94C39"/>
    <w:rsid w:val="00E94C47"/>
    <w:rsid w:val="00E94DF6"/>
    <w:rsid w:val="00E94E2E"/>
    <w:rsid w:val="00E94EBE"/>
    <w:rsid w:val="00E95432"/>
    <w:rsid w:val="00E9543B"/>
    <w:rsid w:val="00E95D7F"/>
    <w:rsid w:val="00E963E2"/>
    <w:rsid w:val="00E9662E"/>
    <w:rsid w:val="00E969DC"/>
    <w:rsid w:val="00E96CB0"/>
    <w:rsid w:val="00E96CC9"/>
    <w:rsid w:val="00E96DF2"/>
    <w:rsid w:val="00E9718C"/>
    <w:rsid w:val="00E97486"/>
    <w:rsid w:val="00E97578"/>
    <w:rsid w:val="00E97A78"/>
    <w:rsid w:val="00EA0049"/>
    <w:rsid w:val="00EA0526"/>
    <w:rsid w:val="00EA07D5"/>
    <w:rsid w:val="00EA0BCB"/>
    <w:rsid w:val="00EA1E71"/>
    <w:rsid w:val="00EA21D1"/>
    <w:rsid w:val="00EA258C"/>
    <w:rsid w:val="00EA285C"/>
    <w:rsid w:val="00EA2A4F"/>
    <w:rsid w:val="00EA2DD2"/>
    <w:rsid w:val="00EA361E"/>
    <w:rsid w:val="00EA3725"/>
    <w:rsid w:val="00EA37CA"/>
    <w:rsid w:val="00EA3DC1"/>
    <w:rsid w:val="00EA41D6"/>
    <w:rsid w:val="00EA459B"/>
    <w:rsid w:val="00EA469F"/>
    <w:rsid w:val="00EA47A2"/>
    <w:rsid w:val="00EA4808"/>
    <w:rsid w:val="00EA4A88"/>
    <w:rsid w:val="00EA5599"/>
    <w:rsid w:val="00EA5949"/>
    <w:rsid w:val="00EA5FF0"/>
    <w:rsid w:val="00EA6020"/>
    <w:rsid w:val="00EA65C7"/>
    <w:rsid w:val="00EA6873"/>
    <w:rsid w:val="00EA72FF"/>
    <w:rsid w:val="00EA76BA"/>
    <w:rsid w:val="00EB0084"/>
    <w:rsid w:val="00EB03DC"/>
    <w:rsid w:val="00EB0C66"/>
    <w:rsid w:val="00EB1022"/>
    <w:rsid w:val="00EB1A28"/>
    <w:rsid w:val="00EB1D2E"/>
    <w:rsid w:val="00EB22DE"/>
    <w:rsid w:val="00EB2A2F"/>
    <w:rsid w:val="00EB2AF6"/>
    <w:rsid w:val="00EB2EED"/>
    <w:rsid w:val="00EB30FC"/>
    <w:rsid w:val="00EB361F"/>
    <w:rsid w:val="00EB3CA2"/>
    <w:rsid w:val="00EB3DDF"/>
    <w:rsid w:val="00EB3EA8"/>
    <w:rsid w:val="00EB3F4D"/>
    <w:rsid w:val="00EB3F9E"/>
    <w:rsid w:val="00EB41BF"/>
    <w:rsid w:val="00EB4342"/>
    <w:rsid w:val="00EB4576"/>
    <w:rsid w:val="00EB4603"/>
    <w:rsid w:val="00EB4753"/>
    <w:rsid w:val="00EB49DC"/>
    <w:rsid w:val="00EB4D81"/>
    <w:rsid w:val="00EB4EC4"/>
    <w:rsid w:val="00EB5231"/>
    <w:rsid w:val="00EB55CB"/>
    <w:rsid w:val="00EB5E9D"/>
    <w:rsid w:val="00EB615F"/>
    <w:rsid w:val="00EB6242"/>
    <w:rsid w:val="00EB67A6"/>
    <w:rsid w:val="00EB6813"/>
    <w:rsid w:val="00EB6E19"/>
    <w:rsid w:val="00EB6E9C"/>
    <w:rsid w:val="00EB6ED9"/>
    <w:rsid w:val="00EB6FE2"/>
    <w:rsid w:val="00EB717A"/>
    <w:rsid w:val="00EB76F6"/>
    <w:rsid w:val="00EB77F8"/>
    <w:rsid w:val="00EB7AA3"/>
    <w:rsid w:val="00EC01E5"/>
    <w:rsid w:val="00EC0EAB"/>
    <w:rsid w:val="00EC1A37"/>
    <w:rsid w:val="00EC2840"/>
    <w:rsid w:val="00EC2D92"/>
    <w:rsid w:val="00EC2EA0"/>
    <w:rsid w:val="00EC2F92"/>
    <w:rsid w:val="00EC2FC3"/>
    <w:rsid w:val="00EC3870"/>
    <w:rsid w:val="00EC3E42"/>
    <w:rsid w:val="00EC4550"/>
    <w:rsid w:val="00EC45A5"/>
    <w:rsid w:val="00EC4B0C"/>
    <w:rsid w:val="00EC53C6"/>
    <w:rsid w:val="00EC54A8"/>
    <w:rsid w:val="00EC5DF2"/>
    <w:rsid w:val="00EC6FAF"/>
    <w:rsid w:val="00EC73C2"/>
    <w:rsid w:val="00EC7604"/>
    <w:rsid w:val="00ED0372"/>
    <w:rsid w:val="00ED042D"/>
    <w:rsid w:val="00ED0661"/>
    <w:rsid w:val="00ED0B70"/>
    <w:rsid w:val="00ED1439"/>
    <w:rsid w:val="00ED1763"/>
    <w:rsid w:val="00ED17A9"/>
    <w:rsid w:val="00ED17EE"/>
    <w:rsid w:val="00ED2DE4"/>
    <w:rsid w:val="00ED2F76"/>
    <w:rsid w:val="00ED30A5"/>
    <w:rsid w:val="00ED31DA"/>
    <w:rsid w:val="00ED3FC9"/>
    <w:rsid w:val="00ED4266"/>
    <w:rsid w:val="00ED449C"/>
    <w:rsid w:val="00ED44AD"/>
    <w:rsid w:val="00ED44CA"/>
    <w:rsid w:val="00ED4BEE"/>
    <w:rsid w:val="00ED53EC"/>
    <w:rsid w:val="00ED55B9"/>
    <w:rsid w:val="00ED55F9"/>
    <w:rsid w:val="00ED5C50"/>
    <w:rsid w:val="00ED6737"/>
    <w:rsid w:val="00ED68B1"/>
    <w:rsid w:val="00ED68EC"/>
    <w:rsid w:val="00ED7296"/>
    <w:rsid w:val="00ED72C9"/>
    <w:rsid w:val="00ED7568"/>
    <w:rsid w:val="00ED7A59"/>
    <w:rsid w:val="00EE01BC"/>
    <w:rsid w:val="00EE0D83"/>
    <w:rsid w:val="00EE13FD"/>
    <w:rsid w:val="00EE1831"/>
    <w:rsid w:val="00EE21A8"/>
    <w:rsid w:val="00EE242F"/>
    <w:rsid w:val="00EE26BA"/>
    <w:rsid w:val="00EE2775"/>
    <w:rsid w:val="00EE3220"/>
    <w:rsid w:val="00EE384F"/>
    <w:rsid w:val="00EE3853"/>
    <w:rsid w:val="00EE3A84"/>
    <w:rsid w:val="00EE40EE"/>
    <w:rsid w:val="00EE423D"/>
    <w:rsid w:val="00EE4DC0"/>
    <w:rsid w:val="00EE5008"/>
    <w:rsid w:val="00EE5D23"/>
    <w:rsid w:val="00EE5DF1"/>
    <w:rsid w:val="00EE6839"/>
    <w:rsid w:val="00EE6F26"/>
    <w:rsid w:val="00EE7034"/>
    <w:rsid w:val="00EE722C"/>
    <w:rsid w:val="00EE7BF7"/>
    <w:rsid w:val="00EE7F91"/>
    <w:rsid w:val="00EF0518"/>
    <w:rsid w:val="00EF05B1"/>
    <w:rsid w:val="00EF090E"/>
    <w:rsid w:val="00EF0D56"/>
    <w:rsid w:val="00EF18A5"/>
    <w:rsid w:val="00EF19CC"/>
    <w:rsid w:val="00EF1A63"/>
    <w:rsid w:val="00EF1BC1"/>
    <w:rsid w:val="00EF1CE5"/>
    <w:rsid w:val="00EF2014"/>
    <w:rsid w:val="00EF2167"/>
    <w:rsid w:val="00EF22B7"/>
    <w:rsid w:val="00EF2562"/>
    <w:rsid w:val="00EF28EC"/>
    <w:rsid w:val="00EF300E"/>
    <w:rsid w:val="00EF3AF1"/>
    <w:rsid w:val="00EF4426"/>
    <w:rsid w:val="00EF46EA"/>
    <w:rsid w:val="00EF490B"/>
    <w:rsid w:val="00EF49DA"/>
    <w:rsid w:val="00EF4D3E"/>
    <w:rsid w:val="00EF51E5"/>
    <w:rsid w:val="00EF56F2"/>
    <w:rsid w:val="00EF604C"/>
    <w:rsid w:val="00EF645A"/>
    <w:rsid w:val="00EF691B"/>
    <w:rsid w:val="00EF6ADA"/>
    <w:rsid w:val="00EF7103"/>
    <w:rsid w:val="00EF7401"/>
    <w:rsid w:val="00EF7DBD"/>
    <w:rsid w:val="00EF7F0B"/>
    <w:rsid w:val="00EF7F96"/>
    <w:rsid w:val="00F0011E"/>
    <w:rsid w:val="00F0044A"/>
    <w:rsid w:val="00F00525"/>
    <w:rsid w:val="00F007BE"/>
    <w:rsid w:val="00F00960"/>
    <w:rsid w:val="00F00C5D"/>
    <w:rsid w:val="00F012BE"/>
    <w:rsid w:val="00F01456"/>
    <w:rsid w:val="00F01547"/>
    <w:rsid w:val="00F0171D"/>
    <w:rsid w:val="00F01A25"/>
    <w:rsid w:val="00F024C5"/>
    <w:rsid w:val="00F04238"/>
    <w:rsid w:val="00F0430B"/>
    <w:rsid w:val="00F04A48"/>
    <w:rsid w:val="00F04D85"/>
    <w:rsid w:val="00F04FB8"/>
    <w:rsid w:val="00F05502"/>
    <w:rsid w:val="00F064F3"/>
    <w:rsid w:val="00F0672C"/>
    <w:rsid w:val="00F067C9"/>
    <w:rsid w:val="00F06BB8"/>
    <w:rsid w:val="00F06E8E"/>
    <w:rsid w:val="00F07494"/>
    <w:rsid w:val="00F07770"/>
    <w:rsid w:val="00F078FA"/>
    <w:rsid w:val="00F07915"/>
    <w:rsid w:val="00F07FAE"/>
    <w:rsid w:val="00F1042C"/>
    <w:rsid w:val="00F10682"/>
    <w:rsid w:val="00F10695"/>
    <w:rsid w:val="00F10CB2"/>
    <w:rsid w:val="00F10F48"/>
    <w:rsid w:val="00F11256"/>
    <w:rsid w:val="00F117B2"/>
    <w:rsid w:val="00F11A2B"/>
    <w:rsid w:val="00F12501"/>
    <w:rsid w:val="00F12993"/>
    <w:rsid w:val="00F12E4B"/>
    <w:rsid w:val="00F13F50"/>
    <w:rsid w:val="00F15086"/>
    <w:rsid w:val="00F15104"/>
    <w:rsid w:val="00F15124"/>
    <w:rsid w:val="00F1559E"/>
    <w:rsid w:val="00F16102"/>
    <w:rsid w:val="00F1655F"/>
    <w:rsid w:val="00F16B60"/>
    <w:rsid w:val="00F17BAD"/>
    <w:rsid w:val="00F17F25"/>
    <w:rsid w:val="00F20B12"/>
    <w:rsid w:val="00F20E69"/>
    <w:rsid w:val="00F2110F"/>
    <w:rsid w:val="00F21616"/>
    <w:rsid w:val="00F218EB"/>
    <w:rsid w:val="00F21DB0"/>
    <w:rsid w:val="00F22EB7"/>
    <w:rsid w:val="00F236AA"/>
    <w:rsid w:val="00F242F6"/>
    <w:rsid w:val="00F24691"/>
    <w:rsid w:val="00F24772"/>
    <w:rsid w:val="00F24A23"/>
    <w:rsid w:val="00F25761"/>
    <w:rsid w:val="00F258EF"/>
    <w:rsid w:val="00F2591C"/>
    <w:rsid w:val="00F26C95"/>
    <w:rsid w:val="00F26F56"/>
    <w:rsid w:val="00F26FC4"/>
    <w:rsid w:val="00F27263"/>
    <w:rsid w:val="00F2739D"/>
    <w:rsid w:val="00F2765F"/>
    <w:rsid w:val="00F27E9A"/>
    <w:rsid w:val="00F30298"/>
    <w:rsid w:val="00F30612"/>
    <w:rsid w:val="00F30664"/>
    <w:rsid w:val="00F3070C"/>
    <w:rsid w:val="00F30FFD"/>
    <w:rsid w:val="00F3127C"/>
    <w:rsid w:val="00F3164A"/>
    <w:rsid w:val="00F31AC9"/>
    <w:rsid w:val="00F32633"/>
    <w:rsid w:val="00F32B9D"/>
    <w:rsid w:val="00F32BD7"/>
    <w:rsid w:val="00F33523"/>
    <w:rsid w:val="00F33D16"/>
    <w:rsid w:val="00F33F8A"/>
    <w:rsid w:val="00F340F9"/>
    <w:rsid w:val="00F345BD"/>
    <w:rsid w:val="00F34F71"/>
    <w:rsid w:val="00F356B7"/>
    <w:rsid w:val="00F3600F"/>
    <w:rsid w:val="00F3622A"/>
    <w:rsid w:val="00F362C1"/>
    <w:rsid w:val="00F364B3"/>
    <w:rsid w:val="00F368BF"/>
    <w:rsid w:val="00F37F12"/>
    <w:rsid w:val="00F37FA8"/>
    <w:rsid w:val="00F4037D"/>
    <w:rsid w:val="00F406B1"/>
    <w:rsid w:val="00F4082D"/>
    <w:rsid w:val="00F40837"/>
    <w:rsid w:val="00F40839"/>
    <w:rsid w:val="00F411B3"/>
    <w:rsid w:val="00F4146F"/>
    <w:rsid w:val="00F41B0E"/>
    <w:rsid w:val="00F41E24"/>
    <w:rsid w:val="00F42157"/>
    <w:rsid w:val="00F4241F"/>
    <w:rsid w:val="00F42AC2"/>
    <w:rsid w:val="00F4336C"/>
    <w:rsid w:val="00F43465"/>
    <w:rsid w:val="00F43469"/>
    <w:rsid w:val="00F436A3"/>
    <w:rsid w:val="00F436D7"/>
    <w:rsid w:val="00F43AF9"/>
    <w:rsid w:val="00F43BAD"/>
    <w:rsid w:val="00F43C2F"/>
    <w:rsid w:val="00F44868"/>
    <w:rsid w:val="00F44B1E"/>
    <w:rsid w:val="00F45319"/>
    <w:rsid w:val="00F45927"/>
    <w:rsid w:val="00F45EE4"/>
    <w:rsid w:val="00F46041"/>
    <w:rsid w:val="00F4653F"/>
    <w:rsid w:val="00F46932"/>
    <w:rsid w:val="00F46C1E"/>
    <w:rsid w:val="00F46DB5"/>
    <w:rsid w:val="00F46E53"/>
    <w:rsid w:val="00F4730D"/>
    <w:rsid w:val="00F4760B"/>
    <w:rsid w:val="00F47E38"/>
    <w:rsid w:val="00F5021C"/>
    <w:rsid w:val="00F502E1"/>
    <w:rsid w:val="00F5054A"/>
    <w:rsid w:val="00F50894"/>
    <w:rsid w:val="00F50B84"/>
    <w:rsid w:val="00F50C84"/>
    <w:rsid w:val="00F51139"/>
    <w:rsid w:val="00F51403"/>
    <w:rsid w:val="00F51A34"/>
    <w:rsid w:val="00F51C4C"/>
    <w:rsid w:val="00F5204F"/>
    <w:rsid w:val="00F520DF"/>
    <w:rsid w:val="00F5214C"/>
    <w:rsid w:val="00F527BA"/>
    <w:rsid w:val="00F52C96"/>
    <w:rsid w:val="00F53470"/>
    <w:rsid w:val="00F53D0B"/>
    <w:rsid w:val="00F54A2B"/>
    <w:rsid w:val="00F55108"/>
    <w:rsid w:val="00F55406"/>
    <w:rsid w:val="00F554D6"/>
    <w:rsid w:val="00F55673"/>
    <w:rsid w:val="00F557E8"/>
    <w:rsid w:val="00F55943"/>
    <w:rsid w:val="00F55B34"/>
    <w:rsid w:val="00F5624D"/>
    <w:rsid w:val="00F564BD"/>
    <w:rsid w:val="00F56BE0"/>
    <w:rsid w:val="00F56CC8"/>
    <w:rsid w:val="00F56FD1"/>
    <w:rsid w:val="00F57969"/>
    <w:rsid w:val="00F60137"/>
    <w:rsid w:val="00F60403"/>
    <w:rsid w:val="00F60C06"/>
    <w:rsid w:val="00F60FC9"/>
    <w:rsid w:val="00F6135D"/>
    <w:rsid w:val="00F6181B"/>
    <w:rsid w:val="00F6195C"/>
    <w:rsid w:val="00F61AC5"/>
    <w:rsid w:val="00F61BF8"/>
    <w:rsid w:val="00F61C27"/>
    <w:rsid w:val="00F61D0C"/>
    <w:rsid w:val="00F61E81"/>
    <w:rsid w:val="00F622EF"/>
    <w:rsid w:val="00F6273E"/>
    <w:rsid w:val="00F6289E"/>
    <w:rsid w:val="00F62936"/>
    <w:rsid w:val="00F629BD"/>
    <w:rsid w:val="00F62ACD"/>
    <w:rsid w:val="00F62DA1"/>
    <w:rsid w:val="00F63206"/>
    <w:rsid w:val="00F6355B"/>
    <w:rsid w:val="00F638AD"/>
    <w:rsid w:val="00F63BC9"/>
    <w:rsid w:val="00F64015"/>
    <w:rsid w:val="00F64159"/>
    <w:rsid w:val="00F64AA3"/>
    <w:rsid w:val="00F64D2F"/>
    <w:rsid w:val="00F64E67"/>
    <w:rsid w:val="00F65255"/>
    <w:rsid w:val="00F6543B"/>
    <w:rsid w:val="00F654DB"/>
    <w:rsid w:val="00F65A5D"/>
    <w:rsid w:val="00F66463"/>
    <w:rsid w:val="00F6650F"/>
    <w:rsid w:val="00F666A8"/>
    <w:rsid w:val="00F6692E"/>
    <w:rsid w:val="00F66B97"/>
    <w:rsid w:val="00F66C92"/>
    <w:rsid w:val="00F66E0F"/>
    <w:rsid w:val="00F6731F"/>
    <w:rsid w:val="00F67B77"/>
    <w:rsid w:val="00F701FF"/>
    <w:rsid w:val="00F7049F"/>
    <w:rsid w:val="00F70CB5"/>
    <w:rsid w:val="00F70D14"/>
    <w:rsid w:val="00F70E93"/>
    <w:rsid w:val="00F715FB"/>
    <w:rsid w:val="00F71844"/>
    <w:rsid w:val="00F721EB"/>
    <w:rsid w:val="00F727ED"/>
    <w:rsid w:val="00F73287"/>
    <w:rsid w:val="00F73309"/>
    <w:rsid w:val="00F73470"/>
    <w:rsid w:val="00F737EA"/>
    <w:rsid w:val="00F748CB"/>
    <w:rsid w:val="00F75345"/>
    <w:rsid w:val="00F758D9"/>
    <w:rsid w:val="00F76188"/>
    <w:rsid w:val="00F763C1"/>
    <w:rsid w:val="00F76760"/>
    <w:rsid w:val="00F76A3B"/>
    <w:rsid w:val="00F7711C"/>
    <w:rsid w:val="00F7716A"/>
    <w:rsid w:val="00F77246"/>
    <w:rsid w:val="00F77640"/>
    <w:rsid w:val="00F77CF4"/>
    <w:rsid w:val="00F802EF"/>
    <w:rsid w:val="00F8036A"/>
    <w:rsid w:val="00F80AAF"/>
    <w:rsid w:val="00F80C21"/>
    <w:rsid w:val="00F80EDE"/>
    <w:rsid w:val="00F81136"/>
    <w:rsid w:val="00F81360"/>
    <w:rsid w:val="00F815F2"/>
    <w:rsid w:val="00F81CAF"/>
    <w:rsid w:val="00F822E0"/>
    <w:rsid w:val="00F82522"/>
    <w:rsid w:val="00F82AD1"/>
    <w:rsid w:val="00F82D1E"/>
    <w:rsid w:val="00F830F1"/>
    <w:rsid w:val="00F831D0"/>
    <w:rsid w:val="00F832BA"/>
    <w:rsid w:val="00F834B1"/>
    <w:rsid w:val="00F839E6"/>
    <w:rsid w:val="00F83F60"/>
    <w:rsid w:val="00F846FC"/>
    <w:rsid w:val="00F8486B"/>
    <w:rsid w:val="00F848EF"/>
    <w:rsid w:val="00F850F1"/>
    <w:rsid w:val="00F85123"/>
    <w:rsid w:val="00F8524C"/>
    <w:rsid w:val="00F85449"/>
    <w:rsid w:val="00F85691"/>
    <w:rsid w:val="00F85C59"/>
    <w:rsid w:val="00F86154"/>
    <w:rsid w:val="00F86CC7"/>
    <w:rsid w:val="00F87CF2"/>
    <w:rsid w:val="00F87CF3"/>
    <w:rsid w:val="00F90314"/>
    <w:rsid w:val="00F9032A"/>
    <w:rsid w:val="00F90B9C"/>
    <w:rsid w:val="00F90D28"/>
    <w:rsid w:val="00F910ED"/>
    <w:rsid w:val="00F920B0"/>
    <w:rsid w:val="00F92139"/>
    <w:rsid w:val="00F92178"/>
    <w:rsid w:val="00F923FD"/>
    <w:rsid w:val="00F9251B"/>
    <w:rsid w:val="00F92813"/>
    <w:rsid w:val="00F935D8"/>
    <w:rsid w:val="00F93A2B"/>
    <w:rsid w:val="00F94248"/>
    <w:rsid w:val="00F948FB"/>
    <w:rsid w:val="00F94B7C"/>
    <w:rsid w:val="00F94EBA"/>
    <w:rsid w:val="00F94F89"/>
    <w:rsid w:val="00F952D2"/>
    <w:rsid w:val="00F95305"/>
    <w:rsid w:val="00F955DC"/>
    <w:rsid w:val="00F95B87"/>
    <w:rsid w:val="00F95B8E"/>
    <w:rsid w:val="00F95E4A"/>
    <w:rsid w:val="00F960C6"/>
    <w:rsid w:val="00F96419"/>
    <w:rsid w:val="00F96929"/>
    <w:rsid w:val="00F96A6A"/>
    <w:rsid w:val="00F96AE0"/>
    <w:rsid w:val="00F96FE4"/>
    <w:rsid w:val="00F970A2"/>
    <w:rsid w:val="00F971DD"/>
    <w:rsid w:val="00F97E6D"/>
    <w:rsid w:val="00FA046C"/>
    <w:rsid w:val="00FA0A29"/>
    <w:rsid w:val="00FA0B8E"/>
    <w:rsid w:val="00FA0C19"/>
    <w:rsid w:val="00FA0D89"/>
    <w:rsid w:val="00FA10B4"/>
    <w:rsid w:val="00FA1226"/>
    <w:rsid w:val="00FA1480"/>
    <w:rsid w:val="00FA1C04"/>
    <w:rsid w:val="00FA1E6F"/>
    <w:rsid w:val="00FA20D2"/>
    <w:rsid w:val="00FA23D6"/>
    <w:rsid w:val="00FA28EE"/>
    <w:rsid w:val="00FA2A85"/>
    <w:rsid w:val="00FA41B8"/>
    <w:rsid w:val="00FA48EA"/>
    <w:rsid w:val="00FA4A09"/>
    <w:rsid w:val="00FA50A8"/>
    <w:rsid w:val="00FA5AA7"/>
    <w:rsid w:val="00FA6C26"/>
    <w:rsid w:val="00FA6CA2"/>
    <w:rsid w:val="00FA6E8F"/>
    <w:rsid w:val="00FA6F04"/>
    <w:rsid w:val="00FA6F85"/>
    <w:rsid w:val="00FA728E"/>
    <w:rsid w:val="00FA776A"/>
    <w:rsid w:val="00FA7AD5"/>
    <w:rsid w:val="00FA7B40"/>
    <w:rsid w:val="00FB03CC"/>
    <w:rsid w:val="00FB0CC7"/>
    <w:rsid w:val="00FB0D2B"/>
    <w:rsid w:val="00FB1111"/>
    <w:rsid w:val="00FB1121"/>
    <w:rsid w:val="00FB1BDD"/>
    <w:rsid w:val="00FB1F17"/>
    <w:rsid w:val="00FB253E"/>
    <w:rsid w:val="00FB290A"/>
    <w:rsid w:val="00FB2D29"/>
    <w:rsid w:val="00FB3139"/>
    <w:rsid w:val="00FB3229"/>
    <w:rsid w:val="00FB3611"/>
    <w:rsid w:val="00FB4018"/>
    <w:rsid w:val="00FB4151"/>
    <w:rsid w:val="00FB41D6"/>
    <w:rsid w:val="00FB425E"/>
    <w:rsid w:val="00FB4CD4"/>
    <w:rsid w:val="00FB4DA8"/>
    <w:rsid w:val="00FB5984"/>
    <w:rsid w:val="00FB5C32"/>
    <w:rsid w:val="00FB5E6F"/>
    <w:rsid w:val="00FB6004"/>
    <w:rsid w:val="00FB6319"/>
    <w:rsid w:val="00FB664E"/>
    <w:rsid w:val="00FB6BE3"/>
    <w:rsid w:val="00FB6EAA"/>
    <w:rsid w:val="00FB6F86"/>
    <w:rsid w:val="00FB72CF"/>
    <w:rsid w:val="00FB77C2"/>
    <w:rsid w:val="00FC067A"/>
    <w:rsid w:val="00FC0CFF"/>
    <w:rsid w:val="00FC0EB3"/>
    <w:rsid w:val="00FC1324"/>
    <w:rsid w:val="00FC18CE"/>
    <w:rsid w:val="00FC1937"/>
    <w:rsid w:val="00FC1B1E"/>
    <w:rsid w:val="00FC1BD2"/>
    <w:rsid w:val="00FC1D57"/>
    <w:rsid w:val="00FC26D2"/>
    <w:rsid w:val="00FC2948"/>
    <w:rsid w:val="00FC2B62"/>
    <w:rsid w:val="00FC2D49"/>
    <w:rsid w:val="00FC3101"/>
    <w:rsid w:val="00FC3687"/>
    <w:rsid w:val="00FC3EA7"/>
    <w:rsid w:val="00FC40D4"/>
    <w:rsid w:val="00FC42CC"/>
    <w:rsid w:val="00FC44DE"/>
    <w:rsid w:val="00FC474B"/>
    <w:rsid w:val="00FC489B"/>
    <w:rsid w:val="00FC48B1"/>
    <w:rsid w:val="00FC4ADB"/>
    <w:rsid w:val="00FC4BA4"/>
    <w:rsid w:val="00FC4C85"/>
    <w:rsid w:val="00FC50BA"/>
    <w:rsid w:val="00FC5447"/>
    <w:rsid w:val="00FC5709"/>
    <w:rsid w:val="00FC59F1"/>
    <w:rsid w:val="00FC6169"/>
    <w:rsid w:val="00FC6556"/>
    <w:rsid w:val="00FC68EF"/>
    <w:rsid w:val="00FC694D"/>
    <w:rsid w:val="00FC6B34"/>
    <w:rsid w:val="00FC6E95"/>
    <w:rsid w:val="00FC7A7B"/>
    <w:rsid w:val="00FC7B25"/>
    <w:rsid w:val="00FD152A"/>
    <w:rsid w:val="00FD1548"/>
    <w:rsid w:val="00FD154E"/>
    <w:rsid w:val="00FD1672"/>
    <w:rsid w:val="00FD177B"/>
    <w:rsid w:val="00FD1AB4"/>
    <w:rsid w:val="00FD20BE"/>
    <w:rsid w:val="00FD2159"/>
    <w:rsid w:val="00FD2C0A"/>
    <w:rsid w:val="00FD3009"/>
    <w:rsid w:val="00FD31FC"/>
    <w:rsid w:val="00FD3A6C"/>
    <w:rsid w:val="00FD4330"/>
    <w:rsid w:val="00FD46F3"/>
    <w:rsid w:val="00FD4C77"/>
    <w:rsid w:val="00FD5035"/>
    <w:rsid w:val="00FD5150"/>
    <w:rsid w:val="00FD58AF"/>
    <w:rsid w:val="00FD62E5"/>
    <w:rsid w:val="00FD687A"/>
    <w:rsid w:val="00FD6CAA"/>
    <w:rsid w:val="00FD6E96"/>
    <w:rsid w:val="00FD7599"/>
    <w:rsid w:val="00FD75FC"/>
    <w:rsid w:val="00FD7824"/>
    <w:rsid w:val="00FD7AB1"/>
    <w:rsid w:val="00FD7B44"/>
    <w:rsid w:val="00FD7B81"/>
    <w:rsid w:val="00FE0022"/>
    <w:rsid w:val="00FE072E"/>
    <w:rsid w:val="00FE0A22"/>
    <w:rsid w:val="00FE0EAC"/>
    <w:rsid w:val="00FE10C7"/>
    <w:rsid w:val="00FE1301"/>
    <w:rsid w:val="00FE16CE"/>
    <w:rsid w:val="00FE1790"/>
    <w:rsid w:val="00FE1963"/>
    <w:rsid w:val="00FE1EA9"/>
    <w:rsid w:val="00FE1EED"/>
    <w:rsid w:val="00FE22BE"/>
    <w:rsid w:val="00FE32C8"/>
    <w:rsid w:val="00FE33BC"/>
    <w:rsid w:val="00FE38F4"/>
    <w:rsid w:val="00FE3BFB"/>
    <w:rsid w:val="00FE4995"/>
    <w:rsid w:val="00FE4A13"/>
    <w:rsid w:val="00FE4C96"/>
    <w:rsid w:val="00FE553E"/>
    <w:rsid w:val="00FE5543"/>
    <w:rsid w:val="00FE5F0A"/>
    <w:rsid w:val="00FE629B"/>
    <w:rsid w:val="00FE68F1"/>
    <w:rsid w:val="00FE6B97"/>
    <w:rsid w:val="00FE6F0C"/>
    <w:rsid w:val="00FE7B37"/>
    <w:rsid w:val="00FF0772"/>
    <w:rsid w:val="00FF0B95"/>
    <w:rsid w:val="00FF0C4C"/>
    <w:rsid w:val="00FF14F1"/>
    <w:rsid w:val="00FF181F"/>
    <w:rsid w:val="00FF1BAD"/>
    <w:rsid w:val="00FF1FEF"/>
    <w:rsid w:val="00FF2394"/>
    <w:rsid w:val="00FF239F"/>
    <w:rsid w:val="00FF31BE"/>
    <w:rsid w:val="00FF3AA9"/>
    <w:rsid w:val="00FF3ACF"/>
    <w:rsid w:val="00FF3D73"/>
    <w:rsid w:val="00FF4290"/>
    <w:rsid w:val="00FF513D"/>
    <w:rsid w:val="00FF5B26"/>
    <w:rsid w:val="00FF5D88"/>
    <w:rsid w:val="00FF61EE"/>
    <w:rsid w:val="00FF6201"/>
    <w:rsid w:val="00FF729D"/>
    <w:rsid w:val="00FF787F"/>
    <w:rsid w:val="00FF7994"/>
    <w:rsid w:val="00FF7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BE422"/>
  <w15:docId w15:val="{C38931FD-EE23-43FD-BEB1-41531E2B3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0A5"/>
    <w:rPr>
      <w:rFonts w:ascii="Times New Roman" w:hAnsi="Times New Roman"/>
    </w:rPr>
  </w:style>
  <w:style w:type="paragraph" w:styleId="Heading1">
    <w:name w:val="heading 1"/>
    <w:basedOn w:val="Normal"/>
    <w:next w:val="Normal"/>
    <w:link w:val="Heading1Char"/>
    <w:uiPriority w:val="9"/>
    <w:qFormat/>
    <w:rsid w:val="00F11A2B"/>
    <w:pPr>
      <w:keepNext/>
      <w:keepLines/>
      <w:spacing w:before="240"/>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semiHidden/>
    <w:unhideWhenUsed/>
    <w:qFormat/>
    <w:rsid w:val="000D2F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23D05"/>
    <w:pPr>
      <w:numPr>
        <w:ilvl w:val="2"/>
        <w:numId w:val="2"/>
      </w:numPr>
      <w:spacing w:after="160" w:line="480" w:lineRule="auto"/>
      <w:ind w:left="540" w:right="288" w:hanging="540"/>
      <w:contextualSpacing/>
      <w:jc w:val="both"/>
      <w:outlineLvl w:val="2"/>
    </w:pPr>
    <w:rPr>
      <w:rFonts w:cs="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3D05"/>
    <w:rPr>
      <w:rFonts w:ascii="Times New Roman" w:hAnsi="Times New Roman" w:cs="Times New Roman"/>
      <w:b/>
      <w:sz w:val="28"/>
    </w:rPr>
  </w:style>
  <w:style w:type="character" w:customStyle="1" w:styleId="Heading1Char">
    <w:name w:val="Heading 1 Char"/>
    <w:basedOn w:val="DefaultParagraphFont"/>
    <w:link w:val="Heading1"/>
    <w:uiPriority w:val="9"/>
    <w:rsid w:val="00F11A2B"/>
    <w:rPr>
      <w:rFonts w:ascii="Times New Roman" w:eastAsiaTheme="majorEastAsia" w:hAnsi="Times New Roman" w:cstheme="majorBidi"/>
      <w:color w:val="000000" w:themeColor="text1"/>
      <w:sz w:val="32"/>
      <w:szCs w:val="32"/>
    </w:rPr>
  </w:style>
  <w:style w:type="paragraph" w:customStyle="1" w:styleId="p1">
    <w:name w:val="p1"/>
    <w:basedOn w:val="Normal"/>
    <w:rsid w:val="001355FF"/>
    <w:rPr>
      <w:rFonts w:ascii="Helvetica" w:hAnsi="Helvetica" w:cs="Times New Roman"/>
      <w:sz w:val="14"/>
      <w:szCs w:val="14"/>
    </w:rPr>
  </w:style>
  <w:style w:type="paragraph" w:styleId="ListParagraph">
    <w:name w:val="List Paragraph"/>
    <w:basedOn w:val="Normal"/>
    <w:uiPriority w:val="34"/>
    <w:qFormat/>
    <w:rsid w:val="00D71765"/>
    <w:pPr>
      <w:ind w:left="720"/>
      <w:contextualSpacing/>
    </w:pPr>
  </w:style>
  <w:style w:type="character" w:customStyle="1" w:styleId="s1">
    <w:name w:val="s1"/>
    <w:basedOn w:val="DefaultParagraphFont"/>
    <w:rsid w:val="00807174"/>
    <w:rPr>
      <w:rFonts w:ascii="Helvetica" w:hAnsi="Helvetica" w:hint="default"/>
      <w:sz w:val="15"/>
      <w:szCs w:val="15"/>
    </w:rPr>
  </w:style>
  <w:style w:type="character" w:customStyle="1" w:styleId="s2">
    <w:name w:val="s2"/>
    <w:basedOn w:val="DefaultParagraphFont"/>
    <w:rsid w:val="00807174"/>
    <w:rPr>
      <w:rFonts w:ascii="Times" w:hAnsi="Times" w:hint="default"/>
      <w:sz w:val="10"/>
      <w:szCs w:val="10"/>
    </w:rPr>
  </w:style>
  <w:style w:type="character" w:customStyle="1" w:styleId="apple-converted-space">
    <w:name w:val="apple-converted-space"/>
    <w:basedOn w:val="DefaultParagraphFont"/>
    <w:rsid w:val="00807174"/>
  </w:style>
  <w:style w:type="paragraph" w:styleId="Footer">
    <w:name w:val="footer"/>
    <w:basedOn w:val="Normal"/>
    <w:link w:val="FooterChar"/>
    <w:uiPriority w:val="99"/>
    <w:unhideWhenUsed/>
    <w:rsid w:val="00BA20C9"/>
    <w:pPr>
      <w:tabs>
        <w:tab w:val="center" w:pos="4680"/>
        <w:tab w:val="right" w:pos="9360"/>
      </w:tabs>
    </w:pPr>
  </w:style>
  <w:style w:type="character" w:customStyle="1" w:styleId="FooterChar">
    <w:name w:val="Footer Char"/>
    <w:basedOn w:val="DefaultParagraphFont"/>
    <w:link w:val="Footer"/>
    <w:uiPriority w:val="99"/>
    <w:rsid w:val="00BA20C9"/>
  </w:style>
  <w:style w:type="character" w:styleId="PageNumber">
    <w:name w:val="page number"/>
    <w:basedOn w:val="DefaultParagraphFont"/>
    <w:uiPriority w:val="99"/>
    <w:semiHidden/>
    <w:unhideWhenUsed/>
    <w:rsid w:val="00BA20C9"/>
  </w:style>
  <w:style w:type="character" w:styleId="LineNumber">
    <w:name w:val="line number"/>
    <w:basedOn w:val="DefaultParagraphFont"/>
    <w:uiPriority w:val="99"/>
    <w:semiHidden/>
    <w:unhideWhenUsed/>
    <w:rsid w:val="00513B75"/>
  </w:style>
  <w:style w:type="character" w:customStyle="1" w:styleId="s3">
    <w:name w:val="s3"/>
    <w:basedOn w:val="DefaultParagraphFont"/>
    <w:rsid w:val="008B70C3"/>
    <w:rPr>
      <w:rFonts w:ascii="Helvetica" w:hAnsi="Helvetica" w:hint="default"/>
      <w:sz w:val="10"/>
      <w:szCs w:val="10"/>
    </w:rPr>
  </w:style>
  <w:style w:type="character" w:customStyle="1" w:styleId="s4">
    <w:name w:val="s4"/>
    <w:basedOn w:val="DefaultParagraphFont"/>
    <w:rsid w:val="008B70C3"/>
    <w:rPr>
      <w:rFonts w:ascii="Helvetica" w:hAnsi="Helvetica" w:hint="default"/>
      <w:sz w:val="16"/>
      <w:szCs w:val="16"/>
    </w:rPr>
  </w:style>
  <w:style w:type="paragraph" w:styleId="NormalWeb">
    <w:name w:val="Normal (Web)"/>
    <w:basedOn w:val="Normal"/>
    <w:uiPriority w:val="99"/>
    <w:unhideWhenUsed/>
    <w:rsid w:val="0026207D"/>
    <w:pPr>
      <w:spacing w:before="100" w:beforeAutospacing="1" w:after="100" w:afterAutospacing="1"/>
    </w:pPr>
    <w:rPr>
      <w:rFonts w:cs="Times New Roman"/>
      <w:lang w:eastAsia="en-US"/>
    </w:rPr>
  </w:style>
  <w:style w:type="character" w:customStyle="1" w:styleId="nowrap">
    <w:name w:val="nowrap"/>
    <w:basedOn w:val="DefaultParagraphFont"/>
    <w:rsid w:val="00FD62E5"/>
  </w:style>
  <w:style w:type="paragraph" w:styleId="Header">
    <w:name w:val="header"/>
    <w:basedOn w:val="Normal"/>
    <w:link w:val="HeaderChar"/>
    <w:uiPriority w:val="99"/>
    <w:semiHidden/>
    <w:unhideWhenUsed/>
    <w:rsid w:val="00DE2BBD"/>
    <w:pPr>
      <w:tabs>
        <w:tab w:val="center" w:pos="4680"/>
        <w:tab w:val="right" w:pos="9360"/>
      </w:tabs>
    </w:pPr>
  </w:style>
  <w:style w:type="character" w:customStyle="1" w:styleId="HeaderChar">
    <w:name w:val="Header Char"/>
    <w:basedOn w:val="DefaultParagraphFont"/>
    <w:link w:val="Header"/>
    <w:uiPriority w:val="99"/>
    <w:semiHidden/>
    <w:rsid w:val="00DE2BBD"/>
  </w:style>
  <w:style w:type="character" w:styleId="Hyperlink">
    <w:name w:val="Hyperlink"/>
    <w:basedOn w:val="DefaultParagraphFont"/>
    <w:uiPriority w:val="99"/>
    <w:unhideWhenUsed/>
    <w:rsid w:val="00707D0B"/>
    <w:rPr>
      <w:color w:val="0563C1" w:themeColor="hyperlink"/>
      <w:u w:val="single"/>
    </w:rPr>
  </w:style>
  <w:style w:type="character" w:customStyle="1" w:styleId="UnresolvedMention1">
    <w:name w:val="Unresolved Mention1"/>
    <w:basedOn w:val="DefaultParagraphFont"/>
    <w:uiPriority w:val="99"/>
    <w:semiHidden/>
    <w:unhideWhenUsed/>
    <w:rsid w:val="00707D0B"/>
    <w:rPr>
      <w:color w:val="605E5C"/>
      <w:shd w:val="clear" w:color="auto" w:fill="E1DFDD"/>
    </w:rPr>
  </w:style>
  <w:style w:type="character" w:styleId="Emphasis">
    <w:name w:val="Emphasis"/>
    <w:basedOn w:val="DefaultParagraphFont"/>
    <w:uiPriority w:val="20"/>
    <w:qFormat/>
    <w:rsid w:val="00A20B10"/>
    <w:rPr>
      <w:i/>
      <w:iCs/>
    </w:rPr>
  </w:style>
  <w:style w:type="paragraph" w:customStyle="1" w:styleId="EndNoteBibliographyTitle">
    <w:name w:val="EndNote Bibliography Title"/>
    <w:basedOn w:val="Normal"/>
    <w:link w:val="EndNoteBibliographyTitleChar"/>
    <w:rsid w:val="00294C09"/>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4C09"/>
    <w:rPr>
      <w:rFonts w:ascii="Calibri" w:hAnsi="Calibri" w:cs="Calibri"/>
      <w:noProof/>
    </w:rPr>
  </w:style>
  <w:style w:type="paragraph" w:customStyle="1" w:styleId="EndNoteBibliography">
    <w:name w:val="EndNote Bibliography"/>
    <w:basedOn w:val="Normal"/>
    <w:link w:val="EndNoteBibliographyChar"/>
    <w:rsid w:val="00294C09"/>
    <w:pPr>
      <w:jc w:val="both"/>
    </w:pPr>
    <w:rPr>
      <w:rFonts w:ascii="Calibri" w:hAnsi="Calibri" w:cs="Calibri"/>
      <w:noProof/>
    </w:rPr>
  </w:style>
  <w:style w:type="character" w:customStyle="1" w:styleId="EndNoteBibliographyChar">
    <w:name w:val="EndNote Bibliography Char"/>
    <w:basedOn w:val="DefaultParagraphFont"/>
    <w:link w:val="EndNoteBibliography"/>
    <w:rsid w:val="00294C09"/>
    <w:rPr>
      <w:rFonts w:ascii="Calibri" w:hAnsi="Calibri" w:cs="Calibri"/>
      <w:noProof/>
    </w:rPr>
  </w:style>
  <w:style w:type="paragraph" w:styleId="BalloonText">
    <w:name w:val="Balloon Text"/>
    <w:basedOn w:val="Normal"/>
    <w:link w:val="BalloonTextChar"/>
    <w:uiPriority w:val="99"/>
    <w:semiHidden/>
    <w:unhideWhenUsed/>
    <w:rsid w:val="00C768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80F"/>
    <w:rPr>
      <w:rFonts w:ascii="Segoe UI" w:hAnsi="Segoe UI" w:cs="Segoe UI"/>
      <w:sz w:val="18"/>
      <w:szCs w:val="18"/>
    </w:rPr>
  </w:style>
  <w:style w:type="character" w:styleId="CommentReference">
    <w:name w:val="annotation reference"/>
    <w:basedOn w:val="DefaultParagraphFont"/>
    <w:uiPriority w:val="99"/>
    <w:semiHidden/>
    <w:unhideWhenUsed/>
    <w:rsid w:val="00BB0E19"/>
    <w:rPr>
      <w:sz w:val="16"/>
      <w:szCs w:val="16"/>
    </w:rPr>
  </w:style>
  <w:style w:type="paragraph" w:styleId="CommentText">
    <w:name w:val="annotation text"/>
    <w:basedOn w:val="Normal"/>
    <w:link w:val="CommentTextChar"/>
    <w:uiPriority w:val="99"/>
    <w:semiHidden/>
    <w:unhideWhenUsed/>
    <w:rsid w:val="00BB0E19"/>
    <w:rPr>
      <w:sz w:val="20"/>
      <w:szCs w:val="20"/>
    </w:rPr>
  </w:style>
  <w:style w:type="character" w:customStyle="1" w:styleId="CommentTextChar">
    <w:name w:val="Comment Text Char"/>
    <w:basedOn w:val="DefaultParagraphFont"/>
    <w:link w:val="CommentText"/>
    <w:uiPriority w:val="99"/>
    <w:semiHidden/>
    <w:rsid w:val="00BB0E19"/>
    <w:rPr>
      <w:sz w:val="20"/>
      <w:szCs w:val="20"/>
    </w:rPr>
  </w:style>
  <w:style w:type="paragraph" w:styleId="CommentSubject">
    <w:name w:val="annotation subject"/>
    <w:basedOn w:val="CommentText"/>
    <w:next w:val="CommentText"/>
    <w:link w:val="CommentSubjectChar"/>
    <w:uiPriority w:val="99"/>
    <w:semiHidden/>
    <w:unhideWhenUsed/>
    <w:rsid w:val="00BB0E19"/>
    <w:rPr>
      <w:b/>
      <w:bCs/>
    </w:rPr>
  </w:style>
  <w:style w:type="character" w:customStyle="1" w:styleId="CommentSubjectChar">
    <w:name w:val="Comment Subject Char"/>
    <w:basedOn w:val="CommentTextChar"/>
    <w:link w:val="CommentSubject"/>
    <w:uiPriority w:val="99"/>
    <w:semiHidden/>
    <w:rsid w:val="00BB0E19"/>
    <w:rPr>
      <w:b/>
      <w:bCs/>
      <w:sz w:val="20"/>
      <w:szCs w:val="20"/>
    </w:rPr>
  </w:style>
  <w:style w:type="character" w:customStyle="1" w:styleId="s5">
    <w:name w:val="s5"/>
    <w:basedOn w:val="DefaultParagraphFont"/>
    <w:rsid w:val="00F8036A"/>
    <w:rPr>
      <w:rFonts w:ascii="Times" w:hAnsi="Times" w:hint="default"/>
      <w:color w:val="082EFF"/>
      <w:sz w:val="10"/>
      <w:szCs w:val="10"/>
    </w:rPr>
  </w:style>
  <w:style w:type="table" w:styleId="TableGrid">
    <w:name w:val="Table Grid"/>
    <w:basedOn w:val="TableNormal"/>
    <w:uiPriority w:val="39"/>
    <w:rsid w:val="00DD34C8"/>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6823"/>
    <w:rPr>
      <w:rFonts w:ascii="Times New Roman" w:hAnsi="Times New Roman"/>
    </w:rPr>
  </w:style>
  <w:style w:type="character" w:customStyle="1" w:styleId="UnresolvedMention2">
    <w:name w:val="Unresolved Mention2"/>
    <w:basedOn w:val="DefaultParagraphFont"/>
    <w:uiPriority w:val="99"/>
    <w:semiHidden/>
    <w:unhideWhenUsed/>
    <w:rsid w:val="008A5734"/>
    <w:rPr>
      <w:color w:val="605E5C"/>
      <w:shd w:val="clear" w:color="auto" w:fill="E1DFDD"/>
    </w:rPr>
  </w:style>
  <w:style w:type="character" w:styleId="PlaceholderText">
    <w:name w:val="Placeholder Text"/>
    <w:basedOn w:val="DefaultParagraphFont"/>
    <w:uiPriority w:val="99"/>
    <w:semiHidden/>
    <w:rsid w:val="00535AAF"/>
    <w:rPr>
      <w:color w:val="808080"/>
    </w:rPr>
  </w:style>
  <w:style w:type="character" w:customStyle="1" w:styleId="Heading2Char">
    <w:name w:val="Heading 2 Char"/>
    <w:basedOn w:val="DefaultParagraphFont"/>
    <w:link w:val="Heading2"/>
    <w:uiPriority w:val="9"/>
    <w:semiHidden/>
    <w:rsid w:val="000D2F1D"/>
    <w:rPr>
      <w:rFonts w:asciiTheme="majorHAnsi" w:eastAsiaTheme="majorEastAsia" w:hAnsiTheme="majorHAnsi" w:cstheme="majorBidi"/>
      <w:color w:val="2F5496" w:themeColor="accent1" w:themeShade="BF"/>
      <w:sz w:val="26"/>
      <w:szCs w:val="26"/>
    </w:rPr>
  </w:style>
  <w:style w:type="paragraph" w:customStyle="1" w:styleId="P10">
    <w:name w:val="P1"/>
    <w:basedOn w:val="Normal"/>
    <w:qFormat/>
    <w:rsid w:val="00602373"/>
    <w:pPr>
      <w:spacing w:line="225" w:lineRule="exact"/>
      <w:jc w:val="both"/>
    </w:pPr>
    <w:rPr>
      <w:rFonts w:ascii="Arial" w:eastAsia="MS Mincho" w:hAnsi="Arial" w:cs="Times New Roman"/>
      <w:sz w:val="17"/>
      <w:lang w:eastAsia="ja-JP"/>
    </w:rPr>
  </w:style>
  <w:style w:type="table" w:customStyle="1" w:styleId="TableGrid1">
    <w:name w:val="Table Grid1"/>
    <w:basedOn w:val="TableNormal"/>
    <w:next w:val="TableGrid"/>
    <w:uiPriority w:val="39"/>
    <w:rsid w:val="00123EC3"/>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ArticleText">
    <w:name w:val="08 Article Text"/>
    <w:qFormat/>
    <w:rsid w:val="002266AC"/>
    <w:pPr>
      <w:widowControl w:val="0"/>
      <w:tabs>
        <w:tab w:val="left" w:pos="198"/>
      </w:tabs>
      <w:spacing w:line="230" w:lineRule="exact"/>
      <w:jc w:val="both"/>
    </w:pPr>
    <w:rPr>
      <w:rFonts w:ascii="Times New Roman" w:eastAsia="SimSun" w:hAnsi="Times New Roman" w:cs="Times New Roman"/>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483">
      <w:bodyDiv w:val="1"/>
      <w:marLeft w:val="0"/>
      <w:marRight w:val="0"/>
      <w:marTop w:val="0"/>
      <w:marBottom w:val="0"/>
      <w:divBdr>
        <w:top w:val="none" w:sz="0" w:space="0" w:color="auto"/>
        <w:left w:val="none" w:sz="0" w:space="0" w:color="auto"/>
        <w:bottom w:val="none" w:sz="0" w:space="0" w:color="auto"/>
        <w:right w:val="none" w:sz="0" w:space="0" w:color="auto"/>
      </w:divBdr>
    </w:div>
    <w:div w:id="69083728">
      <w:bodyDiv w:val="1"/>
      <w:marLeft w:val="0"/>
      <w:marRight w:val="0"/>
      <w:marTop w:val="0"/>
      <w:marBottom w:val="0"/>
      <w:divBdr>
        <w:top w:val="none" w:sz="0" w:space="0" w:color="auto"/>
        <w:left w:val="none" w:sz="0" w:space="0" w:color="auto"/>
        <w:bottom w:val="none" w:sz="0" w:space="0" w:color="auto"/>
        <w:right w:val="none" w:sz="0" w:space="0" w:color="auto"/>
      </w:divBdr>
    </w:div>
    <w:div w:id="119303250">
      <w:bodyDiv w:val="1"/>
      <w:marLeft w:val="0"/>
      <w:marRight w:val="0"/>
      <w:marTop w:val="0"/>
      <w:marBottom w:val="0"/>
      <w:divBdr>
        <w:top w:val="none" w:sz="0" w:space="0" w:color="auto"/>
        <w:left w:val="none" w:sz="0" w:space="0" w:color="auto"/>
        <w:bottom w:val="none" w:sz="0" w:space="0" w:color="auto"/>
        <w:right w:val="none" w:sz="0" w:space="0" w:color="auto"/>
      </w:divBdr>
    </w:div>
    <w:div w:id="133836637">
      <w:bodyDiv w:val="1"/>
      <w:marLeft w:val="0"/>
      <w:marRight w:val="0"/>
      <w:marTop w:val="0"/>
      <w:marBottom w:val="0"/>
      <w:divBdr>
        <w:top w:val="none" w:sz="0" w:space="0" w:color="auto"/>
        <w:left w:val="none" w:sz="0" w:space="0" w:color="auto"/>
        <w:bottom w:val="none" w:sz="0" w:space="0" w:color="auto"/>
        <w:right w:val="none" w:sz="0" w:space="0" w:color="auto"/>
      </w:divBdr>
    </w:div>
    <w:div w:id="316694688">
      <w:bodyDiv w:val="1"/>
      <w:marLeft w:val="0"/>
      <w:marRight w:val="0"/>
      <w:marTop w:val="0"/>
      <w:marBottom w:val="0"/>
      <w:divBdr>
        <w:top w:val="none" w:sz="0" w:space="0" w:color="auto"/>
        <w:left w:val="none" w:sz="0" w:space="0" w:color="auto"/>
        <w:bottom w:val="none" w:sz="0" w:space="0" w:color="auto"/>
        <w:right w:val="none" w:sz="0" w:space="0" w:color="auto"/>
      </w:divBdr>
    </w:div>
    <w:div w:id="338312482">
      <w:bodyDiv w:val="1"/>
      <w:marLeft w:val="0"/>
      <w:marRight w:val="0"/>
      <w:marTop w:val="0"/>
      <w:marBottom w:val="0"/>
      <w:divBdr>
        <w:top w:val="none" w:sz="0" w:space="0" w:color="auto"/>
        <w:left w:val="none" w:sz="0" w:space="0" w:color="auto"/>
        <w:bottom w:val="none" w:sz="0" w:space="0" w:color="auto"/>
        <w:right w:val="none" w:sz="0" w:space="0" w:color="auto"/>
      </w:divBdr>
    </w:div>
    <w:div w:id="350567442">
      <w:bodyDiv w:val="1"/>
      <w:marLeft w:val="0"/>
      <w:marRight w:val="0"/>
      <w:marTop w:val="0"/>
      <w:marBottom w:val="0"/>
      <w:divBdr>
        <w:top w:val="none" w:sz="0" w:space="0" w:color="auto"/>
        <w:left w:val="none" w:sz="0" w:space="0" w:color="auto"/>
        <w:bottom w:val="none" w:sz="0" w:space="0" w:color="auto"/>
        <w:right w:val="none" w:sz="0" w:space="0" w:color="auto"/>
      </w:divBdr>
    </w:div>
    <w:div w:id="387873989">
      <w:bodyDiv w:val="1"/>
      <w:marLeft w:val="0"/>
      <w:marRight w:val="0"/>
      <w:marTop w:val="0"/>
      <w:marBottom w:val="0"/>
      <w:divBdr>
        <w:top w:val="none" w:sz="0" w:space="0" w:color="auto"/>
        <w:left w:val="none" w:sz="0" w:space="0" w:color="auto"/>
        <w:bottom w:val="none" w:sz="0" w:space="0" w:color="auto"/>
        <w:right w:val="none" w:sz="0" w:space="0" w:color="auto"/>
      </w:divBdr>
    </w:div>
    <w:div w:id="397288401">
      <w:bodyDiv w:val="1"/>
      <w:marLeft w:val="0"/>
      <w:marRight w:val="0"/>
      <w:marTop w:val="0"/>
      <w:marBottom w:val="0"/>
      <w:divBdr>
        <w:top w:val="none" w:sz="0" w:space="0" w:color="auto"/>
        <w:left w:val="none" w:sz="0" w:space="0" w:color="auto"/>
        <w:bottom w:val="none" w:sz="0" w:space="0" w:color="auto"/>
        <w:right w:val="none" w:sz="0" w:space="0" w:color="auto"/>
      </w:divBdr>
    </w:div>
    <w:div w:id="517159819">
      <w:bodyDiv w:val="1"/>
      <w:marLeft w:val="0"/>
      <w:marRight w:val="0"/>
      <w:marTop w:val="0"/>
      <w:marBottom w:val="0"/>
      <w:divBdr>
        <w:top w:val="none" w:sz="0" w:space="0" w:color="auto"/>
        <w:left w:val="none" w:sz="0" w:space="0" w:color="auto"/>
        <w:bottom w:val="none" w:sz="0" w:space="0" w:color="auto"/>
        <w:right w:val="none" w:sz="0" w:space="0" w:color="auto"/>
      </w:divBdr>
    </w:div>
    <w:div w:id="538053520">
      <w:bodyDiv w:val="1"/>
      <w:marLeft w:val="0"/>
      <w:marRight w:val="0"/>
      <w:marTop w:val="0"/>
      <w:marBottom w:val="0"/>
      <w:divBdr>
        <w:top w:val="none" w:sz="0" w:space="0" w:color="auto"/>
        <w:left w:val="none" w:sz="0" w:space="0" w:color="auto"/>
        <w:bottom w:val="none" w:sz="0" w:space="0" w:color="auto"/>
        <w:right w:val="none" w:sz="0" w:space="0" w:color="auto"/>
      </w:divBdr>
    </w:div>
    <w:div w:id="570503810">
      <w:bodyDiv w:val="1"/>
      <w:marLeft w:val="0"/>
      <w:marRight w:val="0"/>
      <w:marTop w:val="0"/>
      <w:marBottom w:val="0"/>
      <w:divBdr>
        <w:top w:val="none" w:sz="0" w:space="0" w:color="auto"/>
        <w:left w:val="none" w:sz="0" w:space="0" w:color="auto"/>
        <w:bottom w:val="none" w:sz="0" w:space="0" w:color="auto"/>
        <w:right w:val="none" w:sz="0" w:space="0" w:color="auto"/>
      </w:divBdr>
    </w:div>
    <w:div w:id="588345635">
      <w:bodyDiv w:val="1"/>
      <w:marLeft w:val="0"/>
      <w:marRight w:val="0"/>
      <w:marTop w:val="0"/>
      <w:marBottom w:val="0"/>
      <w:divBdr>
        <w:top w:val="none" w:sz="0" w:space="0" w:color="auto"/>
        <w:left w:val="none" w:sz="0" w:space="0" w:color="auto"/>
        <w:bottom w:val="none" w:sz="0" w:space="0" w:color="auto"/>
        <w:right w:val="none" w:sz="0" w:space="0" w:color="auto"/>
      </w:divBdr>
    </w:div>
    <w:div w:id="786704444">
      <w:bodyDiv w:val="1"/>
      <w:marLeft w:val="0"/>
      <w:marRight w:val="0"/>
      <w:marTop w:val="0"/>
      <w:marBottom w:val="0"/>
      <w:divBdr>
        <w:top w:val="none" w:sz="0" w:space="0" w:color="auto"/>
        <w:left w:val="none" w:sz="0" w:space="0" w:color="auto"/>
        <w:bottom w:val="none" w:sz="0" w:space="0" w:color="auto"/>
        <w:right w:val="none" w:sz="0" w:space="0" w:color="auto"/>
      </w:divBdr>
    </w:div>
    <w:div w:id="803041826">
      <w:bodyDiv w:val="1"/>
      <w:marLeft w:val="0"/>
      <w:marRight w:val="0"/>
      <w:marTop w:val="0"/>
      <w:marBottom w:val="0"/>
      <w:divBdr>
        <w:top w:val="none" w:sz="0" w:space="0" w:color="auto"/>
        <w:left w:val="none" w:sz="0" w:space="0" w:color="auto"/>
        <w:bottom w:val="none" w:sz="0" w:space="0" w:color="auto"/>
        <w:right w:val="none" w:sz="0" w:space="0" w:color="auto"/>
      </w:divBdr>
    </w:div>
    <w:div w:id="860512173">
      <w:bodyDiv w:val="1"/>
      <w:marLeft w:val="0"/>
      <w:marRight w:val="0"/>
      <w:marTop w:val="0"/>
      <w:marBottom w:val="0"/>
      <w:divBdr>
        <w:top w:val="none" w:sz="0" w:space="0" w:color="auto"/>
        <w:left w:val="none" w:sz="0" w:space="0" w:color="auto"/>
        <w:bottom w:val="none" w:sz="0" w:space="0" w:color="auto"/>
        <w:right w:val="none" w:sz="0" w:space="0" w:color="auto"/>
      </w:divBdr>
    </w:div>
    <w:div w:id="869147208">
      <w:bodyDiv w:val="1"/>
      <w:marLeft w:val="0"/>
      <w:marRight w:val="0"/>
      <w:marTop w:val="0"/>
      <w:marBottom w:val="0"/>
      <w:divBdr>
        <w:top w:val="none" w:sz="0" w:space="0" w:color="auto"/>
        <w:left w:val="none" w:sz="0" w:space="0" w:color="auto"/>
        <w:bottom w:val="none" w:sz="0" w:space="0" w:color="auto"/>
        <w:right w:val="none" w:sz="0" w:space="0" w:color="auto"/>
      </w:divBdr>
    </w:div>
    <w:div w:id="942298376">
      <w:bodyDiv w:val="1"/>
      <w:marLeft w:val="0"/>
      <w:marRight w:val="0"/>
      <w:marTop w:val="0"/>
      <w:marBottom w:val="0"/>
      <w:divBdr>
        <w:top w:val="none" w:sz="0" w:space="0" w:color="auto"/>
        <w:left w:val="none" w:sz="0" w:space="0" w:color="auto"/>
        <w:bottom w:val="none" w:sz="0" w:space="0" w:color="auto"/>
        <w:right w:val="none" w:sz="0" w:space="0" w:color="auto"/>
      </w:divBdr>
    </w:div>
    <w:div w:id="1037124216">
      <w:bodyDiv w:val="1"/>
      <w:marLeft w:val="0"/>
      <w:marRight w:val="0"/>
      <w:marTop w:val="0"/>
      <w:marBottom w:val="0"/>
      <w:divBdr>
        <w:top w:val="none" w:sz="0" w:space="0" w:color="auto"/>
        <w:left w:val="none" w:sz="0" w:space="0" w:color="auto"/>
        <w:bottom w:val="none" w:sz="0" w:space="0" w:color="auto"/>
        <w:right w:val="none" w:sz="0" w:space="0" w:color="auto"/>
      </w:divBdr>
    </w:div>
    <w:div w:id="1046490005">
      <w:bodyDiv w:val="1"/>
      <w:marLeft w:val="0"/>
      <w:marRight w:val="0"/>
      <w:marTop w:val="0"/>
      <w:marBottom w:val="0"/>
      <w:divBdr>
        <w:top w:val="none" w:sz="0" w:space="0" w:color="auto"/>
        <w:left w:val="none" w:sz="0" w:space="0" w:color="auto"/>
        <w:bottom w:val="none" w:sz="0" w:space="0" w:color="auto"/>
        <w:right w:val="none" w:sz="0" w:space="0" w:color="auto"/>
      </w:divBdr>
    </w:div>
    <w:div w:id="1193304019">
      <w:bodyDiv w:val="1"/>
      <w:marLeft w:val="0"/>
      <w:marRight w:val="0"/>
      <w:marTop w:val="0"/>
      <w:marBottom w:val="0"/>
      <w:divBdr>
        <w:top w:val="none" w:sz="0" w:space="0" w:color="auto"/>
        <w:left w:val="none" w:sz="0" w:space="0" w:color="auto"/>
        <w:bottom w:val="none" w:sz="0" w:space="0" w:color="auto"/>
        <w:right w:val="none" w:sz="0" w:space="0" w:color="auto"/>
      </w:divBdr>
    </w:div>
    <w:div w:id="1241986597">
      <w:bodyDiv w:val="1"/>
      <w:marLeft w:val="0"/>
      <w:marRight w:val="0"/>
      <w:marTop w:val="0"/>
      <w:marBottom w:val="0"/>
      <w:divBdr>
        <w:top w:val="none" w:sz="0" w:space="0" w:color="auto"/>
        <w:left w:val="none" w:sz="0" w:space="0" w:color="auto"/>
        <w:bottom w:val="none" w:sz="0" w:space="0" w:color="auto"/>
        <w:right w:val="none" w:sz="0" w:space="0" w:color="auto"/>
      </w:divBdr>
    </w:div>
    <w:div w:id="1402173982">
      <w:bodyDiv w:val="1"/>
      <w:marLeft w:val="0"/>
      <w:marRight w:val="0"/>
      <w:marTop w:val="0"/>
      <w:marBottom w:val="0"/>
      <w:divBdr>
        <w:top w:val="none" w:sz="0" w:space="0" w:color="auto"/>
        <w:left w:val="none" w:sz="0" w:space="0" w:color="auto"/>
        <w:bottom w:val="none" w:sz="0" w:space="0" w:color="auto"/>
        <w:right w:val="none" w:sz="0" w:space="0" w:color="auto"/>
      </w:divBdr>
    </w:div>
    <w:div w:id="1483741378">
      <w:bodyDiv w:val="1"/>
      <w:marLeft w:val="0"/>
      <w:marRight w:val="0"/>
      <w:marTop w:val="0"/>
      <w:marBottom w:val="0"/>
      <w:divBdr>
        <w:top w:val="none" w:sz="0" w:space="0" w:color="auto"/>
        <w:left w:val="none" w:sz="0" w:space="0" w:color="auto"/>
        <w:bottom w:val="none" w:sz="0" w:space="0" w:color="auto"/>
        <w:right w:val="none" w:sz="0" w:space="0" w:color="auto"/>
      </w:divBdr>
    </w:div>
    <w:div w:id="1486432626">
      <w:bodyDiv w:val="1"/>
      <w:marLeft w:val="0"/>
      <w:marRight w:val="0"/>
      <w:marTop w:val="0"/>
      <w:marBottom w:val="0"/>
      <w:divBdr>
        <w:top w:val="none" w:sz="0" w:space="0" w:color="auto"/>
        <w:left w:val="none" w:sz="0" w:space="0" w:color="auto"/>
        <w:bottom w:val="none" w:sz="0" w:space="0" w:color="auto"/>
        <w:right w:val="none" w:sz="0" w:space="0" w:color="auto"/>
      </w:divBdr>
    </w:div>
    <w:div w:id="1550611727">
      <w:bodyDiv w:val="1"/>
      <w:marLeft w:val="0"/>
      <w:marRight w:val="0"/>
      <w:marTop w:val="0"/>
      <w:marBottom w:val="0"/>
      <w:divBdr>
        <w:top w:val="none" w:sz="0" w:space="0" w:color="auto"/>
        <w:left w:val="none" w:sz="0" w:space="0" w:color="auto"/>
        <w:bottom w:val="none" w:sz="0" w:space="0" w:color="auto"/>
        <w:right w:val="none" w:sz="0" w:space="0" w:color="auto"/>
      </w:divBdr>
    </w:div>
    <w:div w:id="1573390221">
      <w:bodyDiv w:val="1"/>
      <w:marLeft w:val="0"/>
      <w:marRight w:val="0"/>
      <w:marTop w:val="0"/>
      <w:marBottom w:val="0"/>
      <w:divBdr>
        <w:top w:val="none" w:sz="0" w:space="0" w:color="auto"/>
        <w:left w:val="none" w:sz="0" w:space="0" w:color="auto"/>
        <w:bottom w:val="none" w:sz="0" w:space="0" w:color="auto"/>
        <w:right w:val="none" w:sz="0" w:space="0" w:color="auto"/>
      </w:divBdr>
    </w:div>
    <w:div w:id="1578899583">
      <w:bodyDiv w:val="1"/>
      <w:marLeft w:val="0"/>
      <w:marRight w:val="0"/>
      <w:marTop w:val="0"/>
      <w:marBottom w:val="0"/>
      <w:divBdr>
        <w:top w:val="none" w:sz="0" w:space="0" w:color="auto"/>
        <w:left w:val="none" w:sz="0" w:space="0" w:color="auto"/>
        <w:bottom w:val="none" w:sz="0" w:space="0" w:color="auto"/>
        <w:right w:val="none" w:sz="0" w:space="0" w:color="auto"/>
      </w:divBdr>
    </w:div>
    <w:div w:id="1600333370">
      <w:bodyDiv w:val="1"/>
      <w:marLeft w:val="0"/>
      <w:marRight w:val="0"/>
      <w:marTop w:val="0"/>
      <w:marBottom w:val="0"/>
      <w:divBdr>
        <w:top w:val="none" w:sz="0" w:space="0" w:color="auto"/>
        <w:left w:val="none" w:sz="0" w:space="0" w:color="auto"/>
        <w:bottom w:val="none" w:sz="0" w:space="0" w:color="auto"/>
        <w:right w:val="none" w:sz="0" w:space="0" w:color="auto"/>
      </w:divBdr>
    </w:div>
    <w:div w:id="1716153859">
      <w:bodyDiv w:val="1"/>
      <w:marLeft w:val="0"/>
      <w:marRight w:val="0"/>
      <w:marTop w:val="0"/>
      <w:marBottom w:val="0"/>
      <w:divBdr>
        <w:top w:val="none" w:sz="0" w:space="0" w:color="auto"/>
        <w:left w:val="none" w:sz="0" w:space="0" w:color="auto"/>
        <w:bottom w:val="none" w:sz="0" w:space="0" w:color="auto"/>
        <w:right w:val="none" w:sz="0" w:space="0" w:color="auto"/>
      </w:divBdr>
    </w:div>
    <w:div w:id="1736971062">
      <w:bodyDiv w:val="1"/>
      <w:marLeft w:val="0"/>
      <w:marRight w:val="0"/>
      <w:marTop w:val="0"/>
      <w:marBottom w:val="0"/>
      <w:divBdr>
        <w:top w:val="none" w:sz="0" w:space="0" w:color="auto"/>
        <w:left w:val="none" w:sz="0" w:space="0" w:color="auto"/>
        <w:bottom w:val="none" w:sz="0" w:space="0" w:color="auto"/>
        <w:right w:val="none" w:sz="0" w:space="0" w:color="auto"/>
      </w:divBdr>
    </w:div>
    <w:div w:id="1750540768">
      <w:bodyDiv w:val="1"/>
      <w:marLeft w:val="0"/>
      <w:marRight w:val="0"/>
      <w:marTop w:val="0"/>
      <w:marBottom w:val="0"/>
      <w:divBdr>
        <w:top w:val="none" w:sz="0" w:space="0" w:color="auto"/>
        <w:left w:val="none" w:sz="0" w:space="0" w:color="auto"/>
        <w:bottom w:val="none" w:sz="0" w:space="0" w:color="auto"/>
        <w:right w:val="none" w:sz="0" w:space="0" w:color="auto"/>
      </w:divBdr>
    </w:div>
    <w:div w:id="1750737254">
      <w:bodyDiv w:val="1"/>
      <w:marLeft w:val="0"/>
      <w:marRight w:val="0"/>
      <w:marTop w:val="0"/>
      <w:marBottom w:val="0"/>
      <w:divBdr>
        <w:top w:val="none" w:sz="0" w:space="0" w:color="auto"/>
        <w:left w:val="none" w:sz="0" w:space="0" w:color="auto"/>
        <w:bottom w:val="none" w:sz="0" w:space="0" w:color="auto"/>
        <w:right w:val="none" w:sz="0" w:space="0" w:color="auto"/>
      </w:divBdr>
    </w:div>
    <w:div w:id="1761296187">
      <w:bodyDiv w:val="1"/>
      <w:marLeft w:val="0"/>
      <w:marRight w:val="0"/>
      <w:marTop w:val="0"/>
      <w:marBottom w:val="0"/>
      <w:divBdr>
        <w:top w:val="none" w:sz="0" w:space="0" w:color="auto"/>
        <w:left w:val="none" w:sz="0" w:space="0" w:color="auto"/>
        <w:bottom w:val="none" w:sz="0" w:space="0" w:color="auto"/>
        <w:right w:val="none" w:sz="0" w:space="0" w:color="auto"/>
      </w:divBdr>
    </w:div>
    <w:div w:id="1784153347">
      <w:bodyDiv w:val="1"/>
      <w:marLeft w:val="0"/>
      <w:marRight w:val="0"/>
      <w:marTop w:val="0"/>
      <w:marBottom w:val="0"/>
      <w:divBdr>
        <w:top w:val="none" w:sz="0" w:space="0" w:color="auto"/>
        <w:left w:val="none" w:sz="0" w:space="0" w:color="auto"/>
        <w:bottom w:val="none" w:sz="0" w:space="0" w:color="auto"/>
        <w:right w:val="none" w:sz="0" w:space="0" w:color="auto"/>
      </w:divBdr>
    </w:div>
    <w:div w:id="1796100252">
      <w:bodyDiv w:val="1"/>
      <w:marLeft w:val="0"/>
      <w:marRight w:val="0"/>
      <w:marTop w:val="0"/>
      <w:marBottom w:val="0"/>
      <w:divBdr>
        <w:top w:val="none" w:sz="0" w:space="0" w:color="auto"/>
        <w:left w:val="none" w:sz="0" w:space="0" w:color="auto"/>
        <w:bottom w:val="none" w:sz="0" w:space="0" w:color="auto"/>
        <w:right w:val="none" w:sz="0" w:space="0" w:color="auto"/>
      </w:divBdr>
    </w:div>
    <w:div w:id="1867710588">
      <w:bodyDiv w:val="1"/>
      <w:marLeft w:val="0"/>
      <w:marRight w:val="0"/>
      <w:marTop w:val="0"/>
      <w:marBottom w:val="0"/>
      <w:divBdr>
        <w:top w:val="none" w:sz="0" w:space="0" w:color="auto"/>
        <w:left w:val="none" w:sz="0" w:space="0" w:color="auto"/>
        <w:bottom w:val="none" w:sz="0" w:space="0" w:color="auto"/>
        <w:right w:val="none" w:sz="0" w:space="0" w:color="auto"/>
      </w:divBdr>
    </w:div>
    <w:div w:id="1873150791">
      <w:bodyDiv w:val="1"/>
      <w:marLeft w:val="0"/>
      <w:marRight w:val="0"/>
      <w:marTop w:val="0"/>
      <w:marBottom w:val="0"/>
      <w:divBdr>
        <w:top w:val="none" w:sz="0" w:space="0" w:color="auto"/>
        <w:left w:val="none" w:sz="0" w:space="0" w:color="auto"/>
        <w:bottom w:val="none" w:sz="0" w:space="0" w:color="auto"/>
        <w:right w:val="none" w:sz="0" w:space="0" w:color="auto"/>
      </w:divBdr>
    </w:div>
    <w:div w:id="1919510636">
      <w:bodyDiv w:val="1"/>
      <w:marLeft w:val="0"/>
      <w:marRight w:val="0"/>
      <w:marTop w:val="0"/>
      <w:marBottom w:val="0"/>
      <w:divBdr>
        <w:top w:val="none" w:sz="0" w:space="0" w:color="auto"/>
        <w:left w:val="none" w:sz="0" w:space="0" w:color="auto"/>
        <w:bottom w:val="none" w:sz="0" w:space="0" w:color="auto"/>
        <w:right w:val="none" w:sz="0" w:space="0" w:color="auto"/>
      </w:divBdr>
    </w:div>
    <w:div w:id="1932926210">
      <w:bodyDiv w:val="1"/>
      <w:marLeft w:val="0"/>
      <w:marRight w:val="0"/>
      <w:marTop w:val="0"/>
      <w:marBottom w:val="0"/>
      <w:divBdr>
        <w:top w:val="none" w:sz="0" w:space="0" w:color="auto"/>
        <w:left w:val="none" w:sz="0" w:space="0" w:color="auto"/>
        <w:bottom w:val="none" w:sz="0" w:space="0" w:color="auto"/>
        <w:right w:val="none" w:sz="0" w:space="0" w:color="auto"/>
      </w:divBdr>
    </w:div>
    <w:div w:id="1948072706">
      <w:bodyDiv w:val="1"/>
      <w:marLeft w:val="0"/>
      <w:marRight w:val="0"/>
      <w:marTop w:val="0"/>
      <w:marBottom w:val="0"/>
      <w:divBdr>
        <w:top w:val="none" w:sz="0" w:space="0" w:color="auto"/>
        <w:left w:val="none" w:sz="0" w:space="0" w:color="auto"/>
        <w:bottom w:val="none" w:sz="0" w:space="0" w:color="auto"/>
        <w:right w:val="none" w:sz="0" w:space="0" w:color="auto"/>
      </w:divBdr>
    </w:div>
    <w:div w:id="1976793125">
      <w:bodyDiv w:val="1"/>
      <w:marLeft w:val="0"/>
      <w:marRight w:val="0"/>
      <w:marTop w:val="0"/>
      <w:marBottom w:val="0"/>
      <w:divBdr>
        <w:top w:val="none" w:sz="0" w:space="0" w:color="auto"/>
        <w:left w:val="none" w:sz="0" w:space="0" w:color="auto"/>
        <w:bottom w:val="none" w:sz="0" w:space="0" w:color="auto"/>
        <w:right w:val="none" w:sz="0" w:space="0" w:color="auto"/>
      </w:divBdr>
    </w:div>
    <w:div w:id="1981226160">
      <w:bodyDiv w:val="1"/>
      <w:marLeft w:val="0"/>
      <w:marRight w:val="0"/>
      <w:marTop w:val="0"/>
      <w:marBottom w:val="0"/>
      <w:divBdr>
        <w:top w:val="none" w:sz="0" w:space="0" w:color="auto"/>
        <w:left w:val="none" w:sz="0" w:space="0" w:color="auto"/>
        <w:bottom w:val="none" w:sz="0" w:space="0" w:color="auto"/>
        <w:right w:val="none" w:sz="0" w:space="0" w:color="auto"/>
      </w:divBdr>
    </w:div>
    <w:div w:id="2042440030">
      <w:bodyDiv w:val="1"/>
      <w:marLeft w:val="0"/>
      <w:marRight w:val="0"/>
      <w:marTop w:val="0"/>
      <w:marBottom w:val="0"/>
      <w:divBdr>
        <w:top w:val="none" w:sz="0" w:space="0" w:color="auto"/>
        <w:left w:val="none" w:sz="0" w:space="0" w:color="auto"/>
        <w:bottom w:val="none" w:sz="0" w:space="0" w:color="auto"/>
        <w:right w:val="none" w:sz="0" w:space="0" w:color="auto"/>
      </w:divBdr>
    </w:div>
    <w:div w:id="2061511665">
      <w:bodyDiv w:val="1"/>
      <w:marLeft w:val="0"/>
      <w:marRight w:val="0"/>
      <w:marTop w:val="0"/>
      <w:marBottom w:val="0"/>
      <w:divBdr>
        <w:top w:val="none" w:sz="0" w:space="0" w:color="auto"/>
        <w:left w:val="none" w:sz="0" w:space="0" w:color="auto"/>
        <w:bottom w:val="none" w:sz="0" w:space="0" w:color="auto"/>
        <w:right w:val="none" w:sz="0" w:space="0" w:color="auto"/>
      </w:divBdr>
    </w:div>
    <w:div w:id="2127265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tiff"/><Relationship Id="rId21" Type="http://schemas.openxmlformats.org/officeDocument/2006/relationships/image" Target="media/image9.tiff"/><Relationship Id="rId34" Type="http://schemas.openxmlformats.org/officeDocument/2006/relationships/image" Target="media/image22.tiff"/><Relationship Id="rId42" Type="http://schemas.openxmlformats.org/officeDocument/2006/relationships/image" Target="media/image30.tiff"/><Relationship Id="rId47" Type="http://schemas.openxmlformats.org/officeDocument/2006/relationships/image" Target="media/image35.tiff"/><Relationship Id="rId50" Type="http://schemas.openxmlformats.org/officeDocument/2006/relationships/image" Target="media/image38.tiff"/><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tiff"/><Relationship Id="rId11" Type="http://schemas.openxmlformats.org/officeDocument/2006/relationships/hyperlink" Target="mailto:cswang@umd.edu" TargetMode="External"/><Relationship Id="rId24" Type="http://schemas.openxmlformats.org/officeDocument/2006/relationships/image" Target="media/image12.png"/><Relationship Id="rId32" Type="http://schemas.openxmlformats.org/officeDocument/2006/relationships/image" Target="media/image20.tiff"/><Relationship Id="rId37" Type="http://schemas.openxmlformats.org/officeDocument/2006/relationships/image" Target="media/image25.tiff"/><Relationship Id="rId40" Type="http://schemas.openxmlformats.org/officeDocument/2006/relationships/image" Target="media/image28.tiff"/><Relationship Id="rId45" Type="http://schemas.openxmlformats.org/officeDocument/2006/relationships/image" Target="media/image33.tiff"/><Relationship Id="rId53" Type="http://schemas.openxmlformats.org/officeDocument/2006/relationships/image" Target="media/image41.tiff"/><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tiff"/><Relationship Id="rId44" Type="http://schemas.openxmlformats.org/officeDocument/2006/relationships/image" Target="media/image32.tiff"/><Relationship Id="rId52" Type="http://schemas.openxmlformats.org/officeDocument/2006/relationships/image" Target="media/image40.t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tiff"/><Relationship Id="rId35" Type="http://schemas.openxmlformats.org/officeDocument/2006/relationships/image" Target="media/image23.tiff"/><Relationship Id="rId43" Type="http://schemas.openxmlformats.org/officeDocument/2006/relationships/image" Target="media/image31.tiff"/><Relationship Id="rId48" Type="http://schemas.openxmlformats.org/officeDocument/2006/relationships/image" Target="media/image36.tif"/><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9.tif"/><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tiff"/><Relationship Id="rId33" Type="http://schemas.openxmlformats.org/officeDocument/2006/relationships/image" Target="media/image21.tiff"/><Relationship Id="rId38" Type="http://schemas.openxmlformats.org/officeDocument/2006/relationships/image" Target="media/image26.tiff"/><Relationship Id="rId46" Type="http://schemas.openxmlformats.org/officeDocument/2006/relationships/image" Target="media/image34.tiff"/><Relationship Id="rId20" Type="http://schemas.openxmlformats.org/officeDocument/2006/relationships/image" Target="media/image8.tif"/><Relationship Id="rId41" Type="http://schemas.openxmlformats.org/officeDocument/2006/relationships/image" Target="media/image29.tiff"/><Relationship Id="rId54" Type="http://schemas.openxmlformats.org/officeDocument/2006/relationships/image" Target="media/image42.tif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tif"/><Relationship Id="rId28" Type="http://schemas.openxmlformats.org/officeDocument/2006/relationships/image" Target="media/image16.tif"/><Relationship Id="rId36" Type="http://schemas.openxmlformats.org/officeDocument/2006/relationships/image" Target="media/image24.tiff"/><Relationship Id="rId49" Type="http://schemas.openxmlformats.org/officeDocument/2006/relationships/image" Target="media/image37.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ct:contentTypeSchema xmlns:ct="http://schemas.microsoft.com/office/2006/metadata/contentType" xmlns:ma="http://schemas.microsoft.com/office/2006/metadata/properties/metaAttributes" ct:_="" ma:_="" ma:contentTypeName="Document" ma:contentTypeID="0x010100F270E522F245494EA77EFF76711DEDA0" ma:contentTypeVersion="11" ma:contentTypeDescription="Create a new document." ma:contentTypeScope="" ma:versionID="59bde5177a9d513292fbf309c5738478">
  <xsd:schema xmlns:xsd="http://www.w3.org/2001/XMLSchema" xmlns:xs="http://www.w3.org/2001/XMLSchema" xmlns:p="http://schemas.microsoft.com/office/2006/metadata/properties" xmlns:ns3="78c64682-b611-4d8a-aa0d-a7aafe7d834f" xmlns:ns4="bda44e96-c344-4f77-a4f5-a07d55881a23" targetNamespace="http://schemas.microsoft.com/office/2006/metadata/properties" ma:root="true" ma:fieldsID="bd81ad61cc61e12db785784608a10d9e" ns3:_="" ns4:_="">
    <xsd:import namespace="78c64682-b611-4d8a-aa0d-a7aafe7d834f"/>
    <xsd:import namespace="bda44e96-c344-4f77-a4f5-a07d55881a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64682-b611-4d8a-aa0d-a7aafe7d8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44e96-c344-4f77-a4f5-a07d55881a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FD7803-109C-40C3-82D9-3C0788694B85}">
  <ds:schemaRefs>
    <ds:schemaRef ds:uri="http://schemas.openxmlformats.org/officeDocument/2006/bibliography"/>
  </ds:schemaRefs>
</ds:datastoreItem>
</file>

<file path=customXml/itemProps2.xml><?xml version="1.0" encoding="utf-8"?>
<ds:datastoreItem xmlns:ds="http://schemas.openxmlformats.org/officeDocument/2006/customXml" ds:itemID="{3D7D20F2-1C67-4559-A4D3-EB6E87356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64682-b611-4d8a-aa0d-a7aafe7d834f"/>
    <ds:schemaRef ds:uri="bda44e96-c344-4f77-a4f5-a07d55881a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F1EDE-B438-4D71-A15A-DE2B71975FC0}">
  <ds:schemaRefs>
    <ds:schemaRef ds:uri="http://schemas.microsoft.com/sharepoint/v3/contenttype/forms"/>
  </ds:schemaRefs>
</ds:datastoreItem>
</file>

<file path=customXml/itemProps4.xml><?xml version="1.0" encoding="utf-8"?>
<ds:datastoreItem xmlns:ds="http://schemas.openxmlformats.org/officeDocument/2006/customXml" ds:itemID="{E2DC5B1A-ABD5-4581-B033-C1B85FF9D7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1192</TotalTime>
  <Pages>33</Pages>
  <Words>7638</Words>
  <Characters>43543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Pacific Northwest National Laboratory</Company>
  <LinksUpToDate>false</LinksUpToDate>
  <CharactersWithSpaces>51079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Deng</dc:creator>
  <cp:keywords/>
  <dc:description/>
  <cp:lastModifiedBy>Elisabetta Stramiglio</cp:lastModifiedBy>
  <cp:revision>35</cp:revision>
  <cp:lastPrinted>2023-07-10T02:39:00Z</cp:lastPrinted>
  <dcterms:created xsi:type="dcterms:W3CDTF">2023-12-17T23:54:00Z</dcterms:created>
  <dcterms:modified xsi:type="dcterms:W3CDTF">2024-03-19T15:18:00Z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0x010100F270E522F245494EA77EFF76711DEDA0</vt:lpwstr>
  </property>
  <property fmtid="{D5CDD505-2E9C-101B-9397-08002B2CF9AE}" pid="3" name="GrammarlyDocumentId">
    <vt:lpwstr>2f6ee12971bbd1b686549ba7afe298dfb1d4dc027fcc640ac5cc1db2a4f63219</vt:lpwstr>
  </property>
</Properties>
</file>