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F1DC9" w14:textId="77777777" w:rsidR="000A653F" w:rsidRDefault="000A653F" w:rsidP="000A653F">
      <w:pPr>
        <w:spacing w:after="0" w:line="240" w:lineRule="auto"/>
        <w:jc w:val="center"/>
        <w:rPr>
          <w:rFonts w:ascii="Times New Roman" w:hAnsi="Times New Roman" w:cs="Times New Roman"/>
          <w:b/>
          <w:sz w:val="24"/>
          <w:szCs w:val="24"/>
        </w:rPr>
      </w:pPr>
    </w:p>
    <w:p w14:paraId="5C98CFFA" w14:textId="77777777" w:rsidR="000A653F" w:rsidRDefault="000A653F" w:rsidP="000A653F">
      <w:pPr>
        <w:spacing w:after="0" w:line="240" w:lineRule="auto"/>
        <w:jc w:val="center"/>
        <w:rPr>
          <w:rFonts w:ascii="Times New Roman" w:hAnsi="Times New Roman" w:cs="Times New Roman"/>
          <w:b/>
          <w:sz w:val="24"/>
          <w:szCs w:val="24"/>
        </w:rPr>
      </w:pPr>
    </w:p>
    <w:p w14:paraId="35D33937" w14:textId="28035BA2" w:rsidR="005A0049" w:rsidRPr="000A653F" w:rsidRDefault="0094299C" w:rsidP="000A653F">
      <w:pPr>
        <w:spacing w:after="0" w:line="240" w:lineRule="auto"/>
        <w:jc w:val="center"/>
        <w:rPr>
          <w:rFonts w:ascii="Times New Roman" w:hAnsi="Times New Roman" w:cs="Times New Roman"/>
          <w:b/>
          <w:sz w:val="24"/>
          <w:szCs w:val="24"/>
        </w:rPr>
      </w:pPr>
      <w:r w:rsidRPr="000A653F">
        <w:rPr>
          <w:rFonts w:ascii="Times New Roman" w:hAnsi="Times New Roman" w:cs="Times New Roman"/>
          <w:b/>
          <w:sz w:val="24"/>
          <w:szCs w:val="24"/>
        </w:rPr>
        <w:t>Supplementary Information</w:t>
      </w:r>
    </w:p>
    <w:p w14:paraId="6C316402" w14:textId="77777777" w:rsidR="000A653F" w:rsidRPr="000A653F" w:rsidRDefault="000A653F" w:rsidP="000A653F">
      <w:pPr>
        <w:spacing w:after="0" w:line="240" w:lineRule="auto"/>
        <w:rPr>
          <w:rFonts w:ascii="Times New Roman" w:hAnsi="Times New Roman" w:cs="Times New Roman"/>
          <w:b/>
          <w:sz w:val="24"/>
          <w:szCs w:val="24"/>
        </w:rPr>
      </w:pPr>
    </w:p>
    <w:p w14:paraId="211E3770" w14:textId="77777777" w:rsidR="0094299C" w:rsidRDefault="0094299C" w:rsidP="000A653F">
      <w:pPr>
        <w:spacing w:after="0" w:line="240" w:lineRule="auto"/>
        <w:jc w:val="center"/>
        <w:rPr>
          <w:rFonts w:ascii="Times New Roman" w:hAnsi="Times New Roman" w:cs="Times New Roman"/>
          <w:b/>
          <w:bCs/>
          <w:color w:val="000000" w:themeColor="text1"/>
          <w:sz w:val="24"/>
          <w:szCs w:val="24"/>
        </w:rPr>
      </w:pPr>
      <w:r w:rsidRPr="000A653F">
        <w:rPr>
          <w:rFonts w:ascii="Times New Roman" w:hAnsi="Times New Roman" w:cs="Times New Roman"/>
          <w:b/>
          <w:bCs/>
          <w:color w:val="000000" w:themeColor="text1"/>
          <w:sz w:val="24"/>
          <w:szCs w:val="24"/>
        </w:rPr>
        <w:t xml:space="preserve">Large-volume focus control at 10 MHz refresh rate </w:t>
      </w:r>
      <w:r w:rsidRPr="000A653F">
        <w:rPr>
          <w:rFonts w:ascii="Times New Roman" w:hAnsi="Times New Roman" w:cs="Times New Roman"/>
          <w:b/>
          <w:bCs/>
          <w:color w:val="000000" w:themeColor="text1"/>
          <w:sz w:val="24"/>
          <w:szCs w:val="24"/>
        </w:rPr>
        <w:br/>
        <w:t>via fast line-scanning amplitude-encoded scattering-assisted holography</w:t>
      </w:r>
    </w:p>
    <w:p w14:paraId="6DF41BB0" w14:textId="77777777" w:rsidR="000A653F" w:rsidRPr="000A653F" w:rsidRDefault="000A653F" w:rsidP="000A653F">
      <w:pPr>
        <w:spacing w:after="0" w:line="240" w:lineRule="auto"/>
        <w:jc w:val="center"/>
        <w:rPr>
          <w:rFonts w:ascii="Times New Roman" w:hAnsi="Times New Roman" w:cs="Times New Roman"/>
          <w:b/>
          <w:bCs/>
          <w:color w:val="000000" w:themeColor="text1"/>
          <w:sz w:val="24"/>
          <w:szCs w:val="24"/>
        </w:rPr>
      </w:pPr>
    </w:p>
    <w:p w14:paraId="632457B8" w14:textId="10619345" w:rsidR="0094299C" w:rsidRPr="0094299C" w:rsidRDefault="0094299C" w:rsidP="000A653F">
      <w:pPr>
        <w:pStyle w:val="Text"/>
        <w:spacing w:after="0" w:line="240" w:lineRule="auto"/>
        <w:jc w:val="center"/>
        <w:rPr>
          <w:b/>
          <w:bCs/>
          <w:color w:val="000000" w:themeColor="text1"/>
        </w:rPr>
      </w:pPr>
      <w:bookmarkStart w:id="0" w:name="OLE_LINK97"/>
      <w:bookmarkStart w:id="1" w:name="OLE_LINK98"/>
      <w:bookmarkStart w:id="2" w:name="OLE_LINK99"/>
      <w:r w:rsidRPr="0091362A">
        <w:rPr>
          <w:color w:val="000000" w:themeColor="text1"/>
        </w:rPr>
        <w:t xml:space="preserve">Atsushi </w:t>
      </w:r>
      <w:r w:rsidRPr="000A653F">
        <w:rPr>
          <w:color w:val="000000" w:themeColor="text1"/>
        </w:rPr>
        <w:t>Shibukawa</w:t>
      </w:r>
      <w:bookmarkEnd w:id="0"/>
      <w:bookmarkEnd w:id="1"/>
      <w:bookmarkEnd w:id="2"/>
      <w:r w:rsidRPr="000A653F">
        <w:rPr>
          <w:color w:val="000000" w:themeColor="text1"/>
          <w:vertAlign w:val="superscript"/>
          <w:lang w:eastAsia="en-US"/>
        </w:rPr>
        <w:t xml:space="preserve"> </w:t>
      </w:r>
      <w:r w:rsidRPr="000A653F">
        <w:rPr>
          <w:color w:val="000000" w:themeColor="text1"/>
        </w:rPr>
        <w:t>et al.</w:t>
      </w:r>
    </w:p>
    <w:p w14:paraId="66D1311E" w14:textId="5585E7CE" w:rsidR="0094299C" w:rsidRDefault="0094299C">
      <w:pPr>
        <w:spacing w:after="0" w:line="240" w:lineRule="auto"/>
        <w:rPr>
          <w:rFonts w:ascii="Times New Roman" w:hAnsi="Times New Roman" w:cs="Times New Roman"/>
          <w:b/>
          <w:sz w:val="32"/>
          <w:szCs w:val="32"/>
        </w:rPr>
      </w:pPr>
      <w:r>
        <w:rPr>
          <w:rFonts w:ascii="Times New Roman" w:hAnsi="Times New Roman" w:cs="Times New Roman"/>
          <w:b/>
          <w:sz w:val="32"/>
          <w:szCs w:val="32"/>
        </w:rPr>
        <w:br w:type="page"/>
      </w:r>
    </w:p>
    <w:p w14:paraId="1F64805C" w14:textId="6191EA37" w:rsidR="000E3D50" w:rsidRPr="006A5188" w:rsidRDefault="000E3D50" w:rsidP="006A5188">
      <w:pPr>
        <w:pStyle w:val="PHeading"/>
        <w:rPr>
          <w:i/>
          <w:iCs/>
        </w:rPr>
      </w:pPr>
      <w:r w:rsidRPr="006A5188">
        <w:lastRenderedPageBreak/>
        <w:t xml:space="preserve">Supplementary </w:t>
      </w:r>
      <w:r w:rsidR="003161D1" w:rsidRPr="006A5188">
        <w:t>Text</w:t>
      </w:r>
      <w:r w:rsidRPr="006A5188">
        <w:t xml:space="preserve"> 1. </w:t>
      </w:r>
      <w:r w:rsidR="00AA47E9" w:rsidRPr="006A5188">
        <w:t>Opti</w:t>
      </w:r>
      <w:r w:rsidR="00327D76" w:rsidRPr="006A5188">
        <w:t>m</w:t>
      </w:r>
      <w:r w:rsidR="00AA47E9" w:rsidRPr="006A5188">
        <w:t xml:space="preserve">al </w:t>
      </w:r>
      <w:r w:rsidR="00327D76" w:rsidRPr="006A5188">
        <w:t>line beam projection system</w:t>
      </w:r>
    </w:p>
    <w:p w14:paraId="08D48997" w14:textId="4ABC5E7B" w:rsidR="00AA47E9" w:rsidRPr="00AA47E9" w:rsidRDefault="00583420" w:rsidP="006A5188">
      <w:pPr>
        <w:pStyle w:val="supptext"/>
        <w:rPr>
          <w:rFonts w:eastAsia="游明朝"/>
        </w:rPr>
      </w:pPr>
      <w:r>
        <w:t xml:space="preserve">Here, we </w:t>
      </w:r>
      <w:r w:rsidR="00D208E1">
        <w:t xml:space="preserve">discuss </w:t>
      </w:r>
      <w:r>
        <w:t xml:space="preserve">the </w:t>
      </w:r>
      <w:r w:rsidRPr="00AA47E9">
        <w:t>implement</w:t>
      </w:r>
      <w:r>
        <w:t>ation of</w:t>
      </w:r>
      <w:r w:rsidRPr="00AA47E9">
        <w:t xml:space="preserve"> </w:t>
      </w:r>
      <w:r w:rsidR="00975222">
        <w:t xml:space="preserve">an </w:t>
      </w:r>
      <w:r w:rsidRPr="00AA47E9">
        <w:t xml:space="preserve">optimal line beam projection system </w:t>
      </w:r>
      <w:r>
        <w:t xml:space="preserve">to further improve the spatial DOF and the </w:t>
      </w:r>
      <w:r w:rsidRPr="006A5188">
        <w:t>temporal</w:t>
      </w:r>
      <w:r>
        <w:t xml:space="preserve"> DOF in the proposed 1D modulation technique (</w:t>
      </w:r>
      <w:r w:rsidR="00426156">
        <w:t>i.e.,</w:t>
      </w:r>
      <w:r>
        <w:t xml:space="preserve"> focal contrast and focal refresh rate in </w:t>
      </w:r>
      <w:r w:rsidR="00426156">
        <w:t xml:space="preserve">the </w:t>
      </w:r>
      <w:r>
        <w:t xml:space="preserve">FLASH technique). </w:t>
      </w:r>
      <w:r w:rsidR="00AA47E9" w:rsidRPr="00AA47E9">
        <w:t xml:space="preserve">The active number of DMD pixels is one of the critical factors that determines the overall performance of the proposed technique. </w:t>
      </w:r>
      <w:r w:rsidR="005136A7">
        <w:t>The larger t</w:t>
      </w:r>
      <w:r w:rsidR="00AA47E9" w:rsidRPr="00AA47E9">
        <w:t xml:space="preserve">he number of active columns </w:t>
      </w:r>
      <m:oMath>
        <m:r>
          <w:rPr>
            <w:rFonts w:ascii="Cambria Math" w:hAnsi="Cambria Math"/>
          </w:rPr>
          <m:t>M</m:t>
        </m:r>
      </m:oMath>
      <w:r w:rsidR="00AA47E9" w:rsidRPr="00AA47E9">
        <w:t xml:space="preserve"> and rows </w:t>
      </w:r>
      <m:oMath>
        <m:r>
          <w:rPr>
            <w:rFonts w:ascii="Cambria Math" w:hAnsi="Cambria Math"/>
          </w:rPr>
          <m:t>N</m:t>
        </m:r>
      </m:oMath>
      <w:r w:rsidR="00AA47E9" w:rsidRPr="00AA47E9">
        <w:t>,</w:t>
      </w:r>
      <w:r w:rsidR="005136A7">
        <w:t xml:space="preserve"> the higher</w:t>
      </w:r>
      <w:r w:rsidR="00AA47E9" w:rsidRPr="00AA47E9">
        <w:t xml:space="preserve"> </w:t>
      </w:r>
      <w:r w:rsidR="005136A7">
        <w:t>the</w:t>
      </w:r>
      <w:r w:rsidR="00AA47E9" w:rsidRPr="00AA47E9">
        <w:t xml:space="preserve"> refresh rate and the </w:t>
      </w:r>
      <w:r>
        <w:t>focal contrast</w:t>
      </w:r>
      <w:r w:rsidR="00AA47E9" w:rsidRPr="00AA47E9">
        <w:t>.</w:t>
      </w:r>
      <w:r w:rsidR="005136A7">
        <w:t xml:space="preserve"> It is therefore desirable to construct a line beam projection system that</w:t>
      </w:r>
      <w:r w:rsidR="005136A7" w:rsidRPr="00AA47E9">
        <w:t xml:space="preserve"> </w:t>
      </w:r>
      <w:r w:rsidR="005136A7">
        <w:t>can scan</w:t>
      </w:r>
      <w:r w:rsidR="005136A7" w:rsidRPr="00AA47E9">
        <w:t xml:space="preserve"> a line beam as thin as a single DMD column across the entire DMD </w:t>
      </w:r>
      <w:r w:rsidR="005136A7">
        <w:t>surface</w:t>
      </w:r>
      <w:r w:rsidR="005136A7" w:rsidRPr="00AA47E9">
        <w:t>.</w:t>
      </w:r>
    </w:p>
    <w:p w14:paraId="11D40ECC" w14:textId="07F0BB90" w:rsidR="00AA47E9" w:rsidRPr="00AA47E9" w:rsidRDefault="00AA47E9" w:rsidP="006A5188">
      <w:pPr>
        <w:pStyle w:val="supptext"/>
      </w:pPr>
      <w:r w:rsidRPr="00AA47E9">
        <w:t>In our experiments, we used a standard 4x objective lens</w:t>
      </w:r>
      <w:r w:rsidR="005136A7">
        <w:t xml:space="preserve"> </w:t>
      </w:r>
      <w:r w:rsidR="005136A7" w:rsidRPr="00AA47E9">
        <w:t>(PLN4X, Olympus)</w:t>
      </w:r>
      <w:r w:rsidR="005136A7">
        <w:t xml:space="preserve"> with </w:t>
      </w:r>
      <w:r w:rsidR="00975222">
        <w:t>an</w:t>
      </w:r>
      <w:r w:rsidR="005136A7">
        <w:t xml:space="preserve"> NA of 0.1</w:t>
      </w:r>
      <w:r w:rsidRPr="00AA47E9">
        <w:t xml:space="preserve"> to project a scanning line beam onto the DMD plane. </w:t>
      </w:r>
      <w:r w:rsidR="00D02849">
        <w:t>W</w:t>
      </w:r>
      <w:r w:rsidRPr="00AA47E9">
        <w:t xml:space="preserve">ith the </w:t>
      </w:r>
      <w:r w:rsidR="005B54D6">
        <w:t xml:space="preserve">standard </w:t>
      </w:r>
      <w:r w:rsidRPr="00AA47E9">
        <w:t>field number of 22, the magnification factor of 4 results in the maximum field of view</w:t>
      </w:r>
      <w:r w:rsidR="00426156">
        <w:t xml:space="preserve"> (FOV)</w:t>
      </w:r>
      <w:r w:rsidRPr="00AA47E9">
        <w:t xml:space="preserve"> of 5.5 mm, which limits the number of active columns or rows to around 400 with </w:t>
      </w:r>
      <w:r w:rsidR="00801777">
        <w:t>a</w:t>
      </w:r>
      <w:r w:rsidRPr="00AA47E9">
        <w:t xml:space="preserve"> single pixel dimension of 13.7 μm.</w:t>
      </w:r>
      <w:r w:rsidR="005136A7">
        <w:rPr>
          <w:rFonts w:eastAsiaTheme="minorEastAsia" w:hint="eastAsia"/>
        </w:rPr>
        <w:t xml:space="preserve"> </w:t>
      </w:r>
      <w:r w:rsidR="008C561C">
        <w:t xml:space="preserve">The </w:t>
      </w:r>
      <w:r w:rsidRPr="00AA47E9">
        <w:t xml:space="preserve">reason for </w:t>
      </w:r>
      <w:r w:rsidR="005136A7">
        <w:t xml:space="preserve">choosing </w:t>
      </w:r>
      <w:r w:rsidRPr="00AA47E9">
        <w:t xml:space="preserve">this </w:t>
      </w:r>
      <w:r w:rsidR="005136A7">
        <w:t>objective lens</w:t>
      </w:r>
      <w:r w:rsidRPr="00AA47E9">
        <w:t xml:space="preserve"> is to minimize the width of the line beam, and thereby, to minimize the transient time for a line beam traveling across neighboring columns (</w:t>
      </w:r>
      <w:r w:rsidR="00426156">
        <w:t>i</w:t>
      </w:r>
      <w:r w:rsidRPr="00AA47E9">
        <w:t>.</w:t>
      </w:r>
      <w:r w:rsidR="00426156">
        <w:t>e</w:t>
      </w:r>
      <w:r w:rsidRPr="00AA47E9">
        <w:t>.</w:t>
      </w:r>
      <w:r w:rsidR="005136A7">
        <w:t>,</w:t>
      </w:r>
      <w:r w:rsidRPr="00AA47E9">
        <w:t xml:space="preserve"> rise and fall time of foc</w:t>
      </w:r>
      <w:r w:rsidR="005136A7">
        <w:t>al on/off</w:t>
      </w:r>
      <w:r w:rsidRPr="00AA47E9">
        <w:t xml:space="preserve"> modulation</w:t>
      </w:r>
      <w:r w:rsidR="005136A7">
        <w:t xml:space="preserve"> in </w:t>
      </w:r>
      <w:r w:rsidR="00426156">
        <w:t xml:space="preserve">the </w:t>
      </w:r>
      <w:r w:rsidR="005136A7">
        <w:t>FLASH technique</w:t>
      </w:r>
      <w:r w:rsidRPr="00AA47E9">
        <w:t xml:space="preserve">). </w:t>
      </w:r>
    </w:p>
    <w:p w14:paraId="1EBDA3C3" w14:textId="4D914DCB" w:rsidR="00AA47E9" w:rsidRPr="00AA47E9" w:rsidRDefault="00265485" w:rsidP="006A5188">
      <w:pPr>
        <w:pStyle w:val="supptext"/>
      </w:pPr>
      <w:r w:rsidRPr="00265485">
        <w:t xml:space="preserve">The DMD used has 1024 × 768 pixels with a pixel size of 13.7 μm. Therefore, the objective lens </w:t>
      </w:r>
      <w:r w:rsidR="00975222">
        <w:t>should</w:t>
      </w:r>
      <w:r w:rsidRPr="00265485">
        <w:t xml:space="preserve"> have a scanning field of view (FOV) of around 14 mm and a spatial resolution of less than 13.7 μm to use the entire DMD surface for FLASH focusing with the setting of </w:t>
      </w:r>
      <m:oMath>
        <m:sSub>
          <m:sSubPr>
            <m:ctrlPr>
              <w:rPr>
                <w:rFonts w:ascii="Cambria Math" w:hAnsi="Cambria Math"/>
                <w:i/>
                <w:iCs/>
              </w:rPr>
            </m:ctrlPr>
          </m:sSubPr>
          <m:e>
            <m:r>
              <w:rPr>
                <w:rFonts w:ascii="Cambria Math" w:hAnsi="Cambria Math"/>
              </w:rPr>
              <m:t>M</m:t>
            </m:r>
          </m:e>
          <m:sub>
            <m:r>
              <m:rPr>
                <m:sty m:val="p"/>
              </m:rPr>
              <w:rPr>
                <w:rFonts w:ascii="Cambria Math" w:hAnsi="Cambria Math"/>
              </w:rPr>
              <m:t>col</m:t>
            </m:r>
          </m:sub>
        </m:sSub>
        <m:r>
          <w:rPr>
            <w:rFonts w:ascii="Cambria Math" w:hAnsi="Cambria Math"/>
          </w:rPr>
          <m:t>=1</m:t>
        </m:r>
      </m:oMath>
      <w:r w:rsidRPr="00265485">
        <w:t xml:space="preserve"> (i.e., the number of columns illuminated with a single line beam is 1). There are commercially available 1</w:t>
      </w:r>
      <w:r w:rsidR="005156FA">
        <w:t>x</w:t>
      </w:r>
      <w:r w:rsidRPr="00265485">
        <w:t xml:space="preserve"> objective lenses that meet those requirements, such as M Plan Apo 1</w:t>
      </w:r>
      <w:r w:rsidR="005156FA">
        <w:t>x</w:t>
      </w:r>
      <w:r w:rsidRPr="00265485">
        <w:t xml:space="preserve"> from Mitutoyo and 1</w:t>
      </w:r>
      <w:r w:rsidR="005156FA">
        <w:t>x</w:t>
      </w:r>
      <w:r w:rsidRPr="00265485">
        <w:t xml:space="preserve"> ICO from Navitar. Also, the F-theta lens could be a good candidate because it can meet </w:t>
      </w:r>
      <w:r w:rsidR="00975222">
        <w:t xml:space="preserve">the </w:t>
      </w:r>
      <w:r w:rsidRPr="00265485">
        <w:t>above requirements as well. As the proposed technique is based on the retro-reflecting configuration, a conventional non-telecentric f-theta lens would not serve the purpose. For example, the one from Ronar Smith (TSL-532-15-58) would be a telecentric F-theta lens that meets the requirement. Given that the f-theta lens is telecentric-type and the angular scanning speed is constant as in polygon scanning mirrors, it provides the additional benefit of a constant refresh rate of focal spot because the scanning speed of the line beam over DMD columns becomes proportional to the angular scanning speed.</w:t>
      </w:r>
    </w:p>
    <w:p w14:paraId="26845A85" w14:textId="53B30429" w:rsidR="00495AD8" w:rsidRDefault="00AA47E9" w:rsidP="006A5188">
      <w:pPr>
        <w:pStyle w:val="supptext"/>
        <w:rPr>
          <w:rFonts w:eastAsia="游明朝"/>
        </w:rPr>
      </w:pPr>
      <w:r w:rsidRPr="00AA47E9">
        <w:lastRenderedPageBreak/>
        <w:t xml:space="preserve">Because of the well-known trade-off relation between FOV and </w:t>
      </w:r>
      <w:r w:rsidR="006206F1" w:rsidRPr="00AA47E9">
        <w:t>spatial resolution</w:t>
      </w:r>
      <w:r w:rsidRPr="00AA47E9">
        <w:t xml:space="preserve">, it becomes more challenging to </w:t>
      </w:r>
      <w:bookmarkStart w:id="3" w:name="_Hlk147924372"/>
      <w:r w:rsidR="00F122C3">
        <w:t xml:space="preserve">simultaneously </w:t>
      </w:r>
      <w:bookmarkEnd w:id="3"/>
      <w:r w:rsidRPr="00AA47E9">
        <w:t>achieve a short transient time (i.e.</w:t>
      </w:r>
      <w:r w:rsidR="006206F1">
        <w:t>,</w:t>
      </w:r>
      <w:r w:rsidRPr="00AA47E9">
        <w:t xml:space="preserve"> </w:t>
      </w:r>
      <w:r w:rsidR="00801777">
        <w:t xml:space="preserve">a </w:t>
      </w:r>
      <w:r w:rsidRPr="00AA47E9">
        <w:t xml:space="preserve">line beam that is sufficiently thinner than the </w:t>
      </w:r>
      <w:r w:rsidR="006206F1" w:rsidRPr="00AA47E9">
        <w:t xml:space="preserve">width </w:t>
      </w:r>
      <w:r w:rsidR="006206F1">
        <w:t xml:space="preserve">of the </w:t>
      </w:r>
      <w:r w:rsidRPr="00AA47E9">
        <w:t>DMD column)</w:t>
      </w:r>
      <w:r w:rsidR="00F122C3">
        <w:t xml:space="preserve"> and FOV</w:t>
      </w:r>
      <w:r w:rsidRPr="00AA47E9">
        <w:t xml:space="preserve"> </w:t>
      </w:r>
      <w:r w:rsidR="00D73B6E">
        <w:t>as large as the whole DMD plane</w:t>
      </w:r>
      <w:r w:rsidRPr="00AA47E9">
        <w:t xml:space="preserve">. </w:t>
      </w:r>
      <w:r w:rsidR="00577EBF">
        <w:t>Indeed, w</w:t>
      </w:r>
      <w:r w:rsidR="00D73B6E">
        <w:t xml:space="preserve">hen </w:t>
      </w:r>
      <w:r w:rsidR="00801777">
        <w:t>using</w:t>
      </w:r>
      <w:r w:rsidR="00D73B6E">
        <w:t xml:space="preserve"> </w:t>
      </w:r>
      <w:r w:rsidR="00801777">
        <w:t xml:space="preserve">the above-mentioned alternative such as a </w:t>
      </w:r>
      <w:r w:rsidR="00D73B6E">
        <w:t xml:space="preserve">1x objective lens or telecentric F-theta lens that </w:t>
      </w:r>
      <w:r w:rsidR="00801777">
        <w:t xml:space="preserve">can </w:t>
      </w:r>
      <w:r w:rsidR="007E4782">
        <w:t>entirely</w:t>
      </w:r>
      <w:r w:rsidR="00D73B6E">
        <w:t xml:space="preserve"> </w:t>
      </w:r>
      <w:r w:rsidR="00801777">
        <w:t xml:space="preserve">address </w:t>
      </w:r>
      <w:r w:rsidR="00D73B6E">
        <w:t xml:space="preserve">the whole DMD plane, </w:t>
      </w:r>
      <w:r w:rsidR="00801777">
        <w:t xml:space="preserve">the width of the line beam becomes as thick as </w:t>
      </w:r>
      <w:r w:rsidR="00426156">
        <w:t>the</w:t>
      </w:r>
      <w:r w:rsidR="00801777">
        <w:t xml:space="preserve"> DMD column, thereby leading to</w:t>
      </w:r>
      <w:r w:rsidR="00D73B6E">
        <w:t xml:space="preserve"> </w:t>
      </w:r>
      <w:r w:rsidR="00A64653">
        <w:t>t</w:t>
      </w:r>
      <w:r w:rsidR="00B863AF">
        <w:t xml:space="preserve">he </w:t>
      </w:r>
      <w:r w:rsidR="00D73B6E">
        <w:t>long</w:t>
      </w:r>
      <w:r w:rsidR="00577EBF">
        <w:t>er</w:t>
      </w:r>
      <w:r w:rsidR="00D73B6E">
        <w:t xml:space="preserve"> </w:t>
      </w:r>
      <w:r w:rsidR="00B863AF">
        <w:t>transient time</w:t>
      </w:r>
      <w:r w:rsidR="00801777">
        <w:t xml:space="preserve"> as compared with </w:t>
      </w:r>
      <w:r w:rsidR="00577EBF">
        <w:t xml:space="preserve">the case for </w:t>
      </w:r>
      <w:r w:rsidR="00801777">
        <w:t xml:space="preserve">our current setting. </w:t>
      </w:r>
      <w:r w:rsidR="00577EBF">
        <w:t xml:space="preserve">As </w:t>
      </w:r>
      <w:r w:rsidR="00A768D7">
        <w:t xml:space="preserve">the laser power during </w:t>
      </w:r>
      <w:r w:rsidR="00577EBF">
        <w:t>t</w:t>
      </w:r>
      <w:r w:rsidR="00801777">
        <w:t xml:space="preserve">his long </w:t>
      </w:r>
      <w:r w:rsidR="00577EBF">
        <w:t>transient time</w:t>
      </w:r>
      <w:r w:rsidR="00426156">
        <w:t xml:space="preserve"> is simply wasted</w:t>
      </w:r>
      <w:r w:rsidR="00577EBF">
        <w:t xml:space="preserve">, the </w:t>
      </w:r>
      <w:r w:rsidR="005B28DC">
        <w:t>large energy</w:t>
      </w:r>
      <w:r w:rsidR="00577EBF">
        <w:t xml:space="preserve"> loss </w:t>
      </w:r>
      <w:r w:rsidR="005B28DC">
        <w:t>of</w:t>
      </w:r>
      <w:r w:rsidR="00577EBF">
        <w:t xml:space="preserve"> </w:t>
      </w:r>
      <w:r w:rsidR="00975222">
        <w:t xml:space="preserve">the </w:t>
      </w:r>
      <w:r w:rsidR="00577EBF">
        <w:t>CW laser</w:t>
      </w:r>
      <w:r w:rsidR="005B28DC">
        <w:t xml:space="preserve"> beam </w:t>
      </w:r>
      <w:r w:rsidR="00426156">
        <w:t>would</w:t>
      </w:r>
      <w:r w:rsidR="005B28DC">
        <w:t xml:space="preserve"> be </w:t>
      </w:r>
      <w:r w:rsidR="00426156">
        <w:t>caused</w:t>
      </w:r>
      <w:r w:rsidR="005B28DC">
        <w:t xml:space="preserve"> in our modulation technique. When s</w:t>
      </w:r>
      <w:r w:rsidR="005B28DC" w:rsidRPr="00426156">
        <w:t xml:space="preserve">etting </w:t>
      </w:r>
      <m:oMath>
        <m:sSub>
          <m:sSubPr>
            <m:ctrlPr>
              <w:rPr>
                <w:rFonts w:ascii="Cambria Math" w:hAnsi="Cambria Math"/>
                <w:i/>
              </w:rPr>
            </m:ctrlPr>
          </m:sSubPr>
          <m:e>
            <m:r>
              <w:rPr>
                <w:rFonts w:ascii="Cambria Math" w:hAnsi="Cambria Math"/>
              </w:rPr>
              <m:t>M</m:t>
            </m:r>
          </m:e>
          <m:sub>
            <m:r>
              <m:rPr>
                <m:sty m:val="p"/>
              </m:rPr>
              <w:rPr>
                <w:rFonts w:ascii="Cambria Math" w:hAnsi="Cambria Math"/>
              </w:rPr>
              <m:t>col</m:t>
            </m:r>
          </m:sub>
        </m:sSub>
      </m:oMath>
      <w:r w:rsidR="005B28DC" w:rsidRPr="00426156">
        <w:rPr>
          <w:rFonts w:hint="eastAsia"/>
        </w:rPr>
        <w:t xml:space="preserve"> </w:t>
      </w:r>
      <w:r w:rsidR="005B28DC" w:rsidRPr="00426156">
        <w:t>to higher than 1, th</w:t>
      </w:r>
      <w:r w:rsidR="00426156">
        <w:t>is</w:t>
      </w:r>
      <w:r w:rsidR="005B28DC" w:rsidRPr="00426156">
        <w:t xml:space="preserve"> energy loss is even more pronounced</w:t>
      </w:r>
      <w:r w:rsidR="00426156" w:rsidRPr="00426156">
        <w:t xml:space="preserve"> as the transient time get</w:t>
      </w:r>
      <w:r w:rsidR="00426156">
        <w:t>s</w:t>
      </w:r>
      <w:r w:rsidR="00426156" w:rsidRPr="00426156">
        <w:t xml:space="preserve"> longer</w:t>
      </w:r>
      <w:r w:rsidR="005B28DC" w:rsidRPr="00426156">
        <w:t xml:space="preserve">. </w:t>
      </w:r>
      <w:r w:rsidR="00444321">
        <w:t xml:space="preserve">Also, when a thick line beam is positioned at the junction of optimized columns, it results in the undesired mixing between the two output optical fields.  </w:t>
      </w:r>
      <w:r w:rsidR="00426156">
        <w:t xml:space="preserve">One effective solution to </w:t>
      </w:r>
      <w:r w:rsidR="00426156">
        <w:rPr>
          <w:rFonts w:eastAsia="游明朝"/>
        </w:rPr>
        <w:t xml:space="preserve">minimize such </w:t>
      </w:r>
      <w:r w:rsidR="00444321">
        <w:rPr>
          <w:rFonts w:eastAsia="游明朝"/>
        </w:rPr>
        <w:t>effects</w:t>
      </w:r>
      <w:r w:rsidR="00426156" w:rsidRPr="00426156">
        <w:rPr>
          <w:rFonts w:eastAsia="游明朝"/>
        </w:rPr>
        <w:t xml:space="preserve"> </w:t>
      </w:r>
      <w:r w:rsidR="00426156">
        <w:rPr>
          <w:rFonts w:eastAsia="游明朝"/>
        </w:rPr>
        <w:t xml:space="preserve">is to </w:t>
      </w:r>
      <w:r w:rsidR="00444321">
        <w:rPr>
          <w:rFonts w:eastAsia="游明朝"/>
        </w:rPr>
        <w:t xml:space="preserve">use </w:t>
      </w:r>
      <w:r w:rsidR="003C0DEC">
        <w:rPr>
          <w:rFonts w:eastAsia="游明朝"/>
        </w:rPr>
        <w:t>a pu</w:t>
      </w:r>
      <w:r w:rsidR="005B28DC">
        <w:rPr>
          <w:rFonts w:eastAsia="游明朝"/>
        </w:rPr>
        <w:t>lsed laser</w:t>
      </w:r>
      <w:r w:rsidR="00444321">
        <w:rPr>
          <w:rFonts w:eastAsia="游明朝"/>
        </w:rPr>
        <w:t xml:space="preserve"> (preferably, with </w:t>
      </w:r>
      <w:r w:rsidR="00975222">
        <w:rPr>
          <w:rFonts w:eastAsia="游明朝"/>
        </w:rPr>
        <w:t>a</w:t>
      </w:r>
      <w:r w:rsidR="00444321">
        <w:rPr>
          <w:rFonts w:eastAsia="游明朝"/>
        </w:rPr>
        <w:t xml:space="preserve"> repetition rate higher than 1MHz)</w:t>
      </w:r>
      <w:r w:rsidR="005B28DC">
        <w:rPr>
          <w:rFonts w:eastAsia="游明朝"/>
        </w:rPr>
        <w:t xml:space="preserve"> </w:t>
      </w:r>
      <w:r w:rsidR="00444321">
        <w:rPr>
          <w:rFonts w:eastAsia="游明朝"/>
        </w:rPr>
        <w:t xml:space="preserve">synchronized </w:t>
      </w:r>
      <w:r w:rsidR="005B28DC">
        <w:rPr>
          <w:rFonts w:eastAsia="游明朝"/>
        </w:rPr>
        <w:t>with a line-beam scanning</w:t>
      </w:r>
      <w:r w:rsidR="00BF10FC">
        <w:rPr>
          <w:rFonts w:eastAsia="游明朝"/>
        </w:rPr>
        <w:t xml:space="preserve"> unit</w:t>
      </w:r>
      <w:r w:rsidR="003C0DEC">
        <w:rPr>
          <w:rFonts w:eastAsia="游明朝"/>
        </w:rPr>
        <w:t xml:space="preserve"> instead of using </w:t>
      </w:r>
      <w:r w:rsidR="00444321">
        <w:rPr>
          <w:rFonts w:eastAsia="游明朝"/>
        </w:rPr>
        <w:t xml:space="preserve">a </w:t>
      </w:r>
      <w:r w:rsidR="003C0DEC">
        <w:rPr>
          <w:rFonts w:eastAsia="游明朝"/>
        </w:rPr>
        <w:t>CW laser as in our work</w:t>
      </w:r>
      <w:r w:rsidR="005B28DC">
        <w:rPr>
          <w:rFonts w:eastAsia="游明朝"/>
        </w:rPr>
        <w:t xml:space="preserve">. </w:t>
      </w:r>
    </w:p>
    <w:p w14:paraId="111F1F5B" w14:textId="78A0914E" w:rsidR="00270735" w:rsidRPr="00861FDA" w:rsidRDefault="00495AD8" w:rsidP="006A5188">
      <w:pPr>
        <w:pStyle w:val="PHeading"/>
      </w:pPr>
      <w:r>
        <w:rPr>
          <w:rFonts w:eastAsia="游明朝"/>
        </w:rPr>
        <w:br w:type="page"/>
      </w:r>
      <w:r w:rsidR="00270735" w:rsidRPr="00861FDA">
        <w:lastRenderedPageBreak/>
        <w:t>S</w:t>
      </w:r>
      <w:r w:rsidR="00270735">
        <w:t>upplemen</w:t>
      </w:r>
      <w:r w:rsidR="00270735" w:rsidRPr="003161D1">
        <w:t xml:space="preserve">tary </w:t>
      </w:r>
      <w:r w:rsidR="00270735" w:rsidRPr="003161D1">
        <w:rPr>
          <w:rFonts w:hint="eastAsia"/>
        </w:rPr>
        <w:t>Te</w:t>
      </w:r>
      <w:r w:rsidR="00270735" w:rsidRPr="003161D1">
        <w:t xml:space="preserve">xt </w:t>
      </w:r>
      <w:r w:rsidR="00270735">
        <w:t>2</w:t>
      </w:r>
      <w:r w:rsidR="00270735" w:rsidRPr="003161D1">
        <w:t>.</w:t>
      </w:r>
      <w:r w:rsidR="00270735" w:rsidRPr="00861FDA">
        <w:t xml:space="preserve"> </w:t>
      </w:r>
      <w:r w:rsidR="00265485">
        <w:t xml:space="preserve">Alternative methods to address focal spots in a 3D space </w:t>
      </w:r>
    </w:p>
    <w:p w14:paraId="22022A86" w14:textId="6221B5AB" w:rsidR="006A5188" w:rsidRPr="00562691" w:rsidRDefault="00270735" w:rsidP="006A5188">
      <w:pPr>
        <w:pStyle w:val="supptext"/>
        <w:rPr>
          <w:rFonts w:eastAsia="游明朝"/>
        </w:rPr>
      </w:pPr>
      <w:bookmarkStart w:id="4" w:name="_Hlk145352321"/>
      <w:r>
        <w:rPr>
          <w:rFonts w:eastAsia="游明朝"/>
        </w:rPr>
        <w:t>For finding out wavefront solutions t</w:t>
      </w:r>
      <w:r w:rsidRPr="007A5A2C">
        <w:rPr>
          <w:rFonts w:eastAsia="游明朝"/>
        </w:rPr>
        <w:t xml:space="preserve">o </w:t>
      </w:r>
      <w:r>
        <w:rPr>
          <w:rFonts w:eastAsia="游明朝"/>
        </w:rPr>
        <w:t>scan</w:t>
      </w:r>
      <w:r w:rsidRPr="007A5A2C">
        <w:rPr>
          <w:rFonts w:eastAsia="游明朝"/>
        </w:rPr>
        <w:t xml:space="preserve"> foc</w:t>
      </w:r>
      <w:r>
        <w:rPr>
          <w:rFonts w:eastAsia="游明朝"/>
        </w:rPr>
        <w:t>al spots across</w:t>
      </w:r>
      <w:r w:rsidRPr="007A5A2C">
        <w:rPr>
          <w:rFonts w:eastAsia="游明朝"/>
        </w:rPr>
        <w:t xml:space="preserve"> </w:t>
      </w:r>
      <w:r>
        <w:rPr>
          <w:rFonts w:eastAsia="游明朝"/>
        </w:rPr>
        <w:t>different target planes</w:t>
      </w:r>
      <w:r w:rsidRPr="007A5A2C">
        <w:rPr>
          <w:rFonts w:eastAsia="游明朝"/>
        </w:rPr>
        <w:t xml:space="preserve"> </w:t>
      </w:r>
      <w:r>
        <w:rPr>
          <w:rFonts w:eastAsia="游明朝"/>
        </w:rPr>
        <w:t>(</w:t>
      </w:r>
      <w:r w:rsidRPr="007A5A2C">
        <w:rPr>
          <w:rFonts w:eastAsia="游明朝"/>
        </w:rPr>
        <w:t xml:space="preserve">i.e., </w:t>
      </w:r>
      <w:r>
        <w:rPr>
          <w:rFonts w:eastAsia="游明朝"/>
        </w:rPr>
        <w:t xml:space="preserve">different </w:t>
      </w:r>
      <w:r w:rsidRPr="007A5A2C">
        <w:rPr>
          <w:rFonts w:eastAsia="游明朝"/>
        </w:rPr>
        <w:t>axial position</w:t>
      </w:r>
      <w:r>
        <w:rPr>
          <w:rFonts w:eastAsia="游明朝"/>
        </w:rPr>
        <w:t>s)</w:t>
      </w:r>
      <w:r w:rsidRPr="007A5A2C">
        <w:rPr>
          <w:rFonts w:eastAsia="游明朝"/>
        </w:rPr>
        <w:t xml:space="preserve">, we </w:t>
      </w:r>
      <w:r>
        <w:rPr>
          <w:rFonts w:eastAsia="游明朝"/>
        </w:rPr>
        <w:t xml:space="preserve">repeatedly measured </w:t>
      </w:r>
      <w:r w:rsidRPr="007A5A2C">
        <w:rPr>
          <w:rFonts w:eastAsia="游明朝"/>
        </w:rPr>
        <w:t xml:space="preserve">transmission matrices (TMs) at </w:t>
      </w:r>
      <w:r>
        <w:rPr>
          <w:rFonts w:eastAsia="游明朝"/>
        </w:rPr>
        <w:t>corresponding target planes</w:t>
      </w:r>
      <w:r w:rsidRPr="007A5A2C">
        <w:rPr>
          <w:rFonts w:eastAsia="游明朝"/>
        </w:rPr>
        <w:t xml:space="preserve"> (i.e., </w:t>
      </w:r>
      <w:r>
        <w:rPr>
          <w:rFonts w:eastAsia="游明朝"/>
        </w:rPr>
        <w:t xml:space="preserve">measured </w:t>
      </w:r>
      <w:r w:rsidRPr="007A5A2C">
        <w:rPr>
          <w:rFonts w:eastAsia="游明朝"/>
        </w:rPr>
        <w:t xml:space="preserve">one TM </w:t>
      </w:r>
      <w:r>
        <w:rPr>
          <w:rFonts w:eastAsia="游明朝"/>
        </w:rPr>
        <w:t>for each</w:t>
      </w:r>
      <w:r w:rsidRPr="007A5A2C">
        <w:rPr>
          <w:rFonts w:eastAsia="游明朝"/>
        </w:rPr>
        <w:t xml:space="preserve"> </w:t>
      </w:r>
      <w:r>
        <w:rPr>
          <w:rFonts w:eastAsia="游明朝"/>
        </w:rPr>
        <w:t>target plane</w:t>
      </w:r>
      <w:r w:rsidRPr="007A5A2C">
        <w:rPr>
          <w:rFonts w:eastAsia="游明朝"/>
        </w:rPr>
        <w:t>).</w:t>
      </w:r>
      <w:bookmarkEnd w:id="4"/>
      <w:r w:rsidRPr="007A5A2C">
        <w:rPr>
          <w:rFonts w:eastAsia="游明朝"/>
        </w:rPr>
        <w:t xml:space="preserve"> However, it has been known that, once the TM is characterized at a specific </w:t>
      </w:r>
      <w:r>
        <w:rPr>
          <w:rFonts w:eastAsia="游明朝"/>
        </w:rPr>
        <w:t>target plane</w:t>
      </w:r>
      <w:r w:rsidRPr="007A5A2C">
        <w:rPr>
          <w:rFonts w:eastAsia="游明朝"/>
        </w:rPr>
        <w:t xml:space="preserve">, optimal input fields for </w:t>
      </w:r>
      <w:r w:rsidRPr="007A5A2C">
        <w:rPr>
          <w:shd w:val="clear" w:color="auto" w:fill="FFFFFF"/>
        </w:rPr>
        <w:t>3D addressable focus</w:t>
      </w:r>
      <w:r w:rsidRPr="007A5A2C">
        <w:rPr>
          <w:rFonts w:eastAsia="游明朝"/>
        </w:rPr>
        <w:t xml:space="preserve"> can be deduced from the </w:t>
      </w:r>
      <w:r>
        <w:rPr>
          <w:rFonts w:eastAsia="游明朝"/>
        </w:rPr>
        <w:t>characterized</w:t>
      </w:r>
      <w:r w:rsidRPr="007A5A2C">
        <w:rPr>
          <w:rFonts w:eastAsia="游明朝"/>
        </w:rPr>
        <w:t xml:space="preserve"> TM, in turn enabling the 3D focus control over a certain 3D range</w:t>
      </w:r>
      <w:r>
        <w:rPr>
          <w:rFonts w:eastAsia="游明朝"/>
        </w:rPr>
        <w:fldChar w:fldCharType="begin" w:fldLock="1"/>
      </w:r>
      <w:r>
        <w:rPr>
          <w:rFonts w:eastAsia="游明朝"/>
        </w:rPr>
        <w:instrText>ADDIN CSL_CITATION {"citationItems":[{"id":"ITEM-1","itemData":{"DOI":"10.1038/s41566-017-0078-z","ISSN":"17494893","abstract":"Recently, wavefront shaping with disordered media has demonstrated optical manipulation capabilities beyond those of conventional optics, including extended volume, aberration-free focusing and subwavelength focusing. However, translating these capabilities to useful applications has remained challenging as the input-output characteristics of the disordered media (P variables) need to be exhaustively determined via O(P) measurements. Here, we propose a paradigm shift where the disorder is specifically designed so its exact input-output characteristics are known a priori and can be used with only a few alignment steps. We implement this concept with a disorder-engineered metasurface, which exhibits additional unique features for wavefront shaping such as a large optical memory effect range in combination with a wide angular scattering range, excellent stability, and a tailorable angular scattering profile. Using this designed metasurface with wavefront shaping, we demonstrate high numerical aperture (NA &gt; 0.5) focusing and fluorescence imaging with an estimated ~2.2 × 108 addressable points in an ~8 mm field of view.","author":[{"dropping-particle":"","family":"Jang","given":"Mooseok","non-dropping-particle":"","parse-names":false,"suffix":""},{"dropping-particle":"","family":"Horie","given":"Yu","non-dropping-particle":"","parse-names":false,"suffix":""},{"dropping-particle":"","family":"Shibukawa","given":"Atsushi","non-dropping-particle":"","parse-names":false,"suffix":""},{"dropping-particle":"","family":"Brake","given":"Joshua","non-dropping-particle":"","parse-names":false,"suffix":""},{"dropping-particle":"","family":"Liu","given":"Yan","non-dropping-particle":"","parse-names":false,"suffix":""},{"dropping-particle":"","family":"Kamali","given":"Seyedeh Mahsa","non-dropping-particle":"","parse-names":false,"suffix":""},{"dropping-particle":"","family":"Arbabi","given":"Amir","non-dropping-particle":"","parse-names":false,"suffix":""},{"dropping-particle":"","family":"Ruan","given":"Haowen","non-dropping-particle":"","parse-names":false,"suffix":""},{"dropping-particle":"","family":"Faraon","given":"Andrei","non-dropping-particle":"","parse-names":false,"suffix":""},{"dropping-particle":"","family":"Yang","given":"Changhuei","non-dropping-particle":"","parse-names":false,"suffix":""}],"container-title":"Nature Photonics","id":"ITEM-1","issue":"2","issued":{"date-parts":[["2018"]]},"page":"84-90","publisher":"Springer US","title":"Wavefront shaping with disorder-engineered metasurfaces","type":"article-journal","volume":"12"},"uris":["http://www.mendeley.com/documents/?uuid=156839c0-c6b1-4589-bb71-9b258213f732"]},{"id":"ITEM-2","itemData":{"DOI":"10.1364/OPTICA.4.000054","ISBN":"9781509067367","author":[{"dropping-particle":"","family":"Boniface","given":"Antoine","non-dropping-particle":"","parse-names":false,"suffix":""},{"dropping-particle":"","family":"Mounaix","given":"Mickael","non-dropping-particle":"","parse-names":false,"suffix":""},{"dropping-particle":"","family":"Blochet","given":"Baptiste","non-dropping-particle":"","parse-names":false,"suffix":""},{"dropping-particle":"","family":"Piestun","given":"Rafael","non-dropping-particle":"","parse-names":false,"suffix":""},{"dropping-particle":"","family":"Gigan","given":"Sylvain","non-dropping-particle":"","parse-names":false,"suffix":""}],"container-title":"Optica","id":"ITEM-2","issue":"1","issued":{"date-parts":[["2017"]]},"page":"54-59","title":"Transmission-matrix-based point-spread-function engineering through a complex medium","type":"article-journal","volume":"4"},"uris":["http://www.mendeley.com/documents/?uuid=7eeb3792-8ba2-4222-a5c7-afa45beefa35"]}],"mendeley":{"formattedCitation":"&lt;sup&gt;1,2&lt;/sup&gt;","plainTextFormattedCitation":"1,2","previouslyFormattedCitation":"&lt;sup&gt;1,2&lt;/sup&gt;"},"properties":{"noteIndex":0},"schema":"https://github.com/citation-style-language/schema/raw/master/csl-citation.json"}</w:instrText>
      </w:r>
      <w:r>
        <w:rPr>
          <w:rFonts w:eastAsia="游明朝"/>
        </w:rPr>
        <w:fldChar w:fldCharType="separate"/>
      </w:r>
      <w:r w:rsidRPr="00E95262">
        <w:rPr>
          <w:rFonts w:eastAsia="游明朝"/>
          <w:noProof/>
          <w:vertAlign w:val="superscript"/>
        </w:rPr>
        <w:t>1,2</w:t>
      </w:r>
      <w:r>
        <w:rPr>
          <w:rFonts w:eastAsia="游明朝"/>
        </w:rPr>
        <w:fldChar w:fldCharType="end"/>
      </w:r>
      <w:r w:rsidRPr="007A5A2C">
        <w:rPr>
          <w:rFonts w:eastAsia="游明朝"/>
        </w:rPr>
        <w:t xml:space="preserve">. Here, we discuss the two </w:t>
      </w:r>
      <w:r>
        <w:rPr>
          <w:rFonts w:eastAsia="游明朝"/>
        </w:rPr>
        <w:t xml:space="preserve">possible </w:t>
      </w:r>
      <w:r w:rsidRPr="007A5A2C">
        <w:rPr>
          <w:rFonts w:eastAsia="游明朝"/>
        </w:rPr>
        <w:t>approaches – basis transformation-based</w:t>
      </w:r>
      <w:r>
        <w:rPr>
          <w:rFonts w:eastAsia="游明朝"/>
        </w:rPr>
        <w:fldChar w:fldCharType="begin" w:fldLock="1"/>
      </w:r>
      <w:r>
        <w:rPr>
          <w:rFonts w:eastAsia="游明朝"/>
        </w:rPr>
        <w:instrText>ADDIN CSL_CITATION {"citationItems":[{"id":"ITEM-1","itemData":{"DOI":"10.1038/s41566-017-0078-z","ISSN":"17494893","abstract":"Recently, wavefront shaping with disordered media has demonstrated optical manipulation capabilities beyond those of conventional optics, including extended volume, aberration-free focusing and subwavelength focusing. However, translating these capabilities to useful applications has remained challenging as the input-output characteristics of the disordered media (P variables) need to be exhaustively determined via O(P) measurements. Here, we propose a paradigm shift where the disorder is specifically designed so its exact input-output characteristics are known a priori and can be used with only a few alignment steps. We implement this concept with a disorder-engineered metasurface, which exhibits additional unique features for wavefront shaping such as a large optical memory effect range in combination with a wide angular scattering range, excellent stability, and a tailorable angular scattering profile. Using this designed metasurface with wavefront shaping, we demonstrate high numerical aperture (NA &gt; 0.5) focusing and fluorescence imaging with an estimated ~2.2 × 108 addressable points in an ~8 mm field of view.","author":[{"dropping-particle":"","family":"Jang","given":"Mooseok","non-dropping-particle":"","parse-names":false,"suffix":""},{"dropping-particle":"","family":"Horie","given":"Yu","non-dropping-particle":"","parse-names":false,"suffix":""},{"dropping-particle":"","family":"Shibukawa","given":"Atsushi","non-dropping-particle":"","parse-names":false,"suffix":""},{"dropping-particle":"","family":"Brake","given":"Joshua","non-dropping-particle":"","parse-names":false,"suffix":""},{"dropping-particle":"","family":"Liu","given":"Yan","non-dropping-particle":"","parse-names":false,"suffix":""},{"dropping-particle":"","family":"Kamali","given":"Seyedeh Mahsa","non-dropping-particle":"","parse-names":false,"suffix":""},{"dropping-particle":"","family":"Arbabi","given":"Amir","non-dropping-particle":"","parse-names":false,"suffix":""},{"dropping-particle":"","family":"Ruan","given":"Haowen","non-dropping-particle":"","parse-names":false,"suffix":""},{"dropping-particle":"","family":"Faraon","given":"Andrei","non-dropping-particle":"","parse-names":false,"suffix":""},{"dropping-particle":"","family":"Yang","given":"Changhuei","non-dropping-particle":"","parse-names":false,"suffix":""}],"container-title":"Nature Photonics","id":"ITEM-1","issue":"2","issued":{"date-parts":[["2018"]]},"page":"84-90","publisher":"Springer US","title":"Wavefront shaping with disorder-engineered metasurfaces","type":"article-journal","volume":"12"},"uris":["http://www.mendeley.com/documents/?uuid=156839c0-c6b1-4589-bb71-9b258213f732"]},{"id":"ITEM-2","itemData":{"DOI":"10.1364/OPTICA.4.000054","ISBN":"9781509067367","author":[{"dropping-particle":"","family":"Boniface","given":"Antoine","non-dropping-particle":"","parse-names":false,"suffix":""},{"dropping-particle":"","family":"Mounaix","given":"Mickael","non-dropping-particle":"","parse-names":false,"suffix":""},{"dropping-particle":"","family":"Blochet","given":"Baptiste","non-dropping-particle":"","parse-names":false,"suffix":""},{"dropping-particle":"","family":"Piestun","given":"Rafael","non-dropping-particle":"","parse-names":false,"suffix":""},{"dropping-particle":"","family":"Gigan","given":"Sylvain","non-dropping-particle":"","parse-names":false,"suffix":""}],"container-title":"Optica","id":"ITEM-2","issue":"1","issued":{"date-parts":[["2017"]]},"page":"54-59","title":"Transmission-matrix-based point-spread-function engineering through a complex medium","type":"article-journal","volume":"4"},"uris":["http://www.mendeley.com/documents/?uuid=7eeb3792-8ba2-4222-a5c7-afa45beefa35"]}],"mendeley":{"formattedCitation":"&lt;sup&gt;1,2&lt;/sup&gt;","plainTextFormattedCitation":"1,2","previouslyFormattedCitation":"&lt;sup&gt;1,2&lt;/sup&gt;"},"properties":{"noteIndex":0},"schema":"https://github.com/citation-style-language/schema/raw/master/csl-citation.json"}</w:instrText>
      </w:r>
      <w:r>
        <w:rPr>
          <w:rFonts w:eastAsia="游明朝"/>
        </w:rPr>
        <w:fldChar w:fldCharType="separate"/>
      </w:r>
      <w:r w:rsidRPr="00E95262">
        <w:rPr>
          <w:rFonts w:eastAsia="游明朝"/>
          <w:noProof/>
          <w:vertAlign w:val="superscript"/>
        </w:rPr>
        <w:t>1,2</w:t>
      </w:r>
      <w:r>
        <w:rPr>
          <w:rFonts w:eastAsia="游明朝"/>
        </w:rPr>
        <w:fldChar w:fldCharType="end"/>
      </w:r>
      <w:r w:rsidRPr="007A5A2C">
        <w:rPr>
          <w:rFonts w:eastAsia="游明朝"/>
        </w:rPr>
        <w:t xml:space="preserve"> and memory effect-based</w:t>
      </w:r>
      <w:r>
        <w:rPr>
          <w:rFonts w:eastAsia="游明朝"/>
        </w:rPr>
        <w:fldChar w:fldCharType="begin" w:fldLock="1"/>
      </w:r>
      <w:r>
        <w:rPr>
          <w:rFonts w:eastAsia="游明朝"/>
        </w:rPr>
        <w:instrText>ADDIN CSL_CITATION {"citationItems":[{"id":"ITEM-1","itemData":{"DOI":"10.1364/ol.35.001245","ISSN":"0146-9592","PMID":"20410981","abstract":"A major limitation of any type of microscope is the penetration depth in turbid tissue. Here, we demonstrate a fundamentally novel kind of fluorescence microscope that images through optically thick turbid layers. The microscope uses scattered light, rather than light propagating along a straight path, for imaging with subwavelength resolution. Our method uses constructive interference to focus scattered laser light through the turbid layer. Microscopic fluorescent structures behind the layer were imaged by raster scanning the focus.","author":[{"dropping-particle":"","family":"Vellekoop","given":"Ivo M.","non-dropping-particle":"","parse-names":false,"suffix":""},{"dropping-particle":"","family":"Aegerter","given":"Christof M.","non-dropping-particle":"","parse-names":false,"suffix":""}],"container-title":"Optics Letters","id":"ITEM-1","issue":"8","issued":{"date-parts":[["2010"]]},"page":"1245-1247","title":"Scattered light fluorescence microscopy: imaging through turbid layers","type":"article-journal","volume":"35"},"uris":["http://www.mendeley.com/documents/?uuid=78e85409-ea9f-47c1-b374-acf338952b22"]}],"mendeley":{"formattedCitation":"&lt;sup&gt;3&lt;/sup&gt;","plainTextFormattedCitation":"3","previouslyFormattedCitation":"&lt;sup&gt;3&lt;/sup&gt;"},"properties":{"noteIndex":0},"schema":"https://github.com/citation-style-language/schema/raw/master/csl-citation.json"}</w:instrText>
      </w:r>
      <w:r>
        <w:rPr>
          <w:rFonts w:eastAsia="游明朝"/>
        </w:rPr>
        <w:fldChar w:fldCharType="separate"/>
      </w:r>
      <w:r w:rsidRPr="004B6BBC">
        <w:rPr>
          <w:rFonts w:eastAsia="游明朝"/>
          <w:noProof/>
          <w:vertAlign w:val="superscript"/>
        </w:rPr>
        <w:t>3</w:t>
      </w:r>
      <w:r>
        <w:rPr>
          <w:rFonts w:eastAsia="游明朝"/>
        </w:rPr>
        <w:fldChar w:fldCharType="end"/>
      </w:r>
      <w:r w:rsidRPr="007A5A2C">
        <w:rPr>
          <w:rFonts w:eastAsia="游明朝"/>
        </w:rPr>
        <w:t xml:space="preserve"> – </w:t>
      </w:r>
      <w:r>
        <w:rPr>
          <w:rFonts w:eastAsia="游明朝"/>
        </w:rPr>
        <w:t>for 3D addressable focusing without multiple TM measurements</w:t>
      </w:r>
      <w:r w:rsidRPr="0029432C">
        <w:rPr>
          <w:rFonts w:eastAsia="游明朝"/>
        </w:rPr>
        <w:t xml:space="preserve"> </w:t>
      </w:r>
      <w:r>
        <w:rPr>
          <w:rFonts w:eastAsia="游明朝"/>
        </w:rPr>
        <w:t xml:space="preserve">and </w:t>
      </w:r>
      <w:r w:rsidRPr="007A5A2C">
        <w:rPr>
          <w:rFonts w:eastAsia="游明朝"/>
        </w:rPr>
        <w:t>explain the perspective of those approaches for the FLASH focusing technique.</w:t>
      </w:r>
    </w:p>
    <w:p w14:paraId="6BABAD34" w14:textId="77777777" w:rsidR="00270735" w:rsidRPr="006A5188" w:rsidRDefault="00270735" w:rsidP="006A5188">
      <w:pPr>
        <w:pStyle w:val="subheading"/>
      </w:pPr>
      <w:r w:rsidRPr="006A5188">
        <w:t>Basis transformation-based approach</w:t>
      </w:r>
    </w:p>
    <w:p w14:paraId="34208C6B" w14:textId="1D64401D" w:rsidR="00270735" w:rsidRPr="007A5A2C" w:rsidRDefault="00270735" w:rsidP="006A5188">
      <w:pPr>
        <w:pStyle w:val="supptext"/>
        <w:rPr>
          <w:rFonts w:eastAsia="游明朝"/>
        </w:rPr>
      </w:pPr>
      <w:r w:rsidRPr="007A5A2C">
        <w:rPr>
          <w:rFonts w:eastAsia="游明朝"/>
        </w:rPr>
        <w:t xml:space="preserve">In principle, given that a TM is characterized for a large transversal area at a fixed </w:t>
      </w:r>
      <w:r>
        <w:rPr>
          <w:rFonts w:eastAsia="游明朝"/>
        </w:rPr>
        <w:t xml:space="preserve">target </w:t>
      </w:r>
      <w:r w:rsidRPr="007A5A2C">
        <w:rPr>
          <w:rFonts w:eastAsia="游明朝"/>
        </w:rPr>
        <w:t xml:space="preserve">plane </w:t>
      </w:r>
      <m:oMath>
        <m:r>
          <w:rPr>
            <w:rFonts w:ascii="Cambria Math" w:eastAsia="游明朝" w:hAnsi="Cambria Math"/>
          </w:rPr>
          <m:t>z=</m:t>
        </m:r>
        <m:sSub>
          <m:sSubPr>
            <m:ctrlPr>
              <w:rPr>
                <w:rFonts w:ascii="Cambria Math" w:eastAsia="游明朝" w:hAnsi="Cambria Math"/>
                <w:i/>
                <w:iCs/>
              </w:rPr>
            </m:ctrlPr>
          </m:sSubPr>
          <m:e>
            <m:r>
              <w:rPr>
                <w:rFonts w:ascii="Cambria Math" w:eastAsia="游明朝" w:hAnsi="Cambria Math"/>
              </w:rPr>
              <m:t>z</m:t>
            </m:r>
          </m:e>
          <m:sub>
            <m:r>
              <w:rPr>
                <w:rFonts w:ascii="Cambria Math" w:eastAsia="游明朝" w:hAnsi="Cambria Math"/>
              </w:rPr>
              <m:t>0</m:t>
            </m:r>
          </m:sub>
        </m:sSub>
      </m:oMath>
      <w:r w:rsidRPr="007A5A2C">
        <w:rPr>
          <w:rFonts w:eastAsia="游明朝"/>
        </w:rPr>
        <w:t xml:space="preserve"> whose transversal coordinate is set as </w:t>
      </w:r>
      <m:oMath>
        <m:r>
          <m:rPr>
            <m:sty m:val="p"/>
          </m:rPr>
          <w:rPr>
            <w:rFonts w:ascii="Cambria Math" w:eastAsia="游明朝" w:hAnsi="Cambria Math"/>
          </w:rPr>
          <m:t>(</m:t>
        </m:r>
        <m:r>
          <w:rPr>
            <w:rFonts w:ascii="Cambria Math" w:eastAsia="游明朝" w:hAnsi="Cambria Math"/>
          </w:rPr>
          <m:t>x</m:t>
        </m:r>
        <m:r>
          <m:rPr>
            <m:sty m:val="p"/>
          </m:rPr>
          <w:rPr>
            <w:rFonts w:ascii="Cambria Math" w:eastAsia="游明朝" w:hAnsi="Cambria Math"/>
          </w:rPr>
          <m:t xml:space="preserve">,  </m:t>
        </m:r>
        <m:r>
          <w:rPr>
            <w:rFonts w:ascii="Cambria Math" w:eastAsia="游明朝" w:hAnsi="Cambria Math"/>
          </w:rPr>
          <m:t>y</m:t>
        </m:r>
        <m:r>
          <m:rPr>
            <m:sty m:val="p"/>
          </m:rPr>
          <w:rPr>
            <w:rFonts w:ascii="Cambria Math" w:eastAsia="游明朝" w:hAnsi="Cambria Math"/>
          </w:rPr>
          <m:t>)</m:t>
        </m:r>
      </m:oMath>
      <w:r w:rsidRPr="007A5A2C">
        <w:rPr>
          <w:rFonts w:eastAsia="游明朝"/>
        </w:rPr>
        <w:t xml:space="preserve">, one may perform a basis transformation on the measured TM to computationally construct a new TM with the output plane </w:t>
      </w:r>
      <m:oMath>
        <m:r>
          <w:rPr>
            <w:rFonts w:ascii="Cambria Math" w:eastAsia="游明朝" w:hAnsi="Cambria Math"/>
          </w:rPr>
          <m:t>z=z</m:t>
        </m:r>
        <m:r>
          <m:rPr>
            <m:sty m:val="p"/>
          </m:rPr>
          <w:rPr>
            <w:rFonts w:ascii="Cambria Math" w:eastAsia="游明朝" w:hAnsi="Cambria Math"/>
          </w:rPr>
          <m:t>'</m:t>
        </m:r>
      </m:oMath>
      <w:r w:rsidRPr="007A5A2C">
        <w:rPr>
          <w:rFonts w:eastAsia="游明朝"/>
        </w:rPr>
        <w:t xml:space="preserve"> whose transversal coordinate is set as </w:t>
      </w:r>
      <m:oMath>
        <m:r>
          <m:rPr>
            <m:sty m:val="p"/>
          </m:rPr>
          <w:rPr>
            <w:rFonts w:ascii="Cambria Math" w:eastAsia="游明朝" w:hAnsi="Cambria Math"/>
          </w:rPr>
          <m:t>(</m:t>
        </m:r>
        <m:r>
          <w:rPr>
            <w:rFonts w:ascii="Cambria Math" w:eastAsia="游明朝" w:hAnsi="Cambria Math"/>
          </w:rPr>
          <m:t>x'</m:t>
        </m:r>
        <m:r>
          <m:rPr>
            <m:sty m:val="p"/>
          </m:rPr>
          <w:rPr>
            <w:rFonts w:ascii="Cambria Math" w:eastAsia="游明朝" w:hAnsi="Cambria Math"/>
          </w:rPr>
          <m:t xml:space="preserve">,  </m:t>
        </m:r>
        <m:r>
          <w:rPr>
            <w:rFonts w:ascii="Cambria Math" w:eastAsia="游明朝" w:hAnsi="Cambria Math"/>
          </w:rPr>
          <m:t>y'</m:t>
        </m:r>
        <m:r>
          <m:rPr>
            <m:sty m:val="p"/>
          </m:rPr>
          <w:rPr>
            <w:rFonts w:ascii="Cambria Math" w:eastAsia="游明朝" w:hAnsi="Cambria Math"/>
          </w:rPr>
          <m:t>)</m:t>
        </m:r>
      </m:oMath>
      <w:r w:rsidRPr="007A5A2C">
        <w:rPr>
          <w:rFonts w:eastAsia="游明朝"/>
        </w:rPr>
        <w:t xml:space="preserve">. More specifically, the TM for the new plane </w:t>
      </w:r>
      <m:oMath>
        <m:r>
          <w:rPr>
            <w:rFonts w:ascii="Cambria Math" w:eastAsia="游明朝" w:hAnsi="Cambria Math"/>
          </w:rPr>
          <m:t>z</m:t>
        </m:r>
        <m:r>
          <m:rPr>
            <m:sty m:val="p"/>
          </m:rPr>
          <w:rPr>
            <w:rFonts w:ascii="Cambria Math" w:eastAsia="游明朝" w:hAnsi="Cambria Math"/>
          </w:rPr>
          <m:t>=</m:t>
        </m:r>
        <m:r>
          <w:rPr>
            <w:rFonts w:ascii="Cambria Math" w:eastAsia="游明朝" w:hAnsi="Cambria Math"/>
          </w:rPr>
          <m:t>z</m:t>
        </m:r>
        <m:r>
          <m:rPr>
            <m:sty m:val="p"/>
          </m:rPr>
          <w:rPr>
            <w:rFonts w:ascii="Cambria Math" w:eastAsia="游明朝" w:hAnsi="Cambria Math"/>
          </w:rPr>
          <m:t>'</m:t>
        </m:r>
      </m:oMath>
      <w:r w:rsidRPr="007A5A2C">
        <w:rPr>
          <w:rFonts w:eastAsia="游明朝"/>
        </w:rPr>
        <w:t xml:space="preserve"> can be constructed via </w:t>
      </w:r>
      <m:oMath>
        <m:sSub>
          <m:sSubPr>
            <m:ctrlPr>
              <w:rPr>
                <w:rFonts w:ascii="Cambria Math" w:eastAsia="游明朝" w:hAnsi="Cambria Math"/>
              </w:rPr>
            </m:ctrlPr>
          </m:sSubPr>
          <m:e>
            <m:r>
              <m:rPr>
                <m:sty m:val="b"/>
              </m:rPr>
              <w:rPr>
                <w:rFonts w:ascii="Cambria Math" w:eastAsia="游明朝" w:hAnsi="Cambria Math"/>
              </w:rPr>
              <m:t>K</m:t>
            </m:r>
          </m:e>
          <m:sub>
            <m:r>
              <w:rPr>
                <w:rFonts w:ascii="Cambria Math" w:eastAsia="游明朝" w:hAnsi="Cambria Math"/>
              </w:rPr>
              <m:t>z=z'</m:t>
            </m:r>
          </m:sub>
        </m:sSub>
        <m:r>
          <m:rPr>
            <m:sty m:val="p"/>
          </m:rPr>
          <w:rPr>
            <w:rFonts w:ascii="Cambria Math" w:eastAsia="游明朝" w:hAnsi="Cambria Math"/>
          </w:rPr>
          <m:t>=</m:t>
        </m:r>
        <m:r>
          <m:rPr>
            <m:sty m:val="b"/>
          </m:rPr>
          <w:rPr>
            <w:rFonts w:ascii="Cambria Math" w:eastAsia="游明朝" w:hAnsi="Cambria Math"/>
          </w:rPr>
          <m:t>T</m:t>
        </m:r>
        <m:r>
          <m:rPr>
            <m:sty m:val="p"/>
          </m:rPr>
          <w:rPr>
            <w:rFonts w:ascii="Cambria Math" w:eastAsia="游明朝" w:hAnsi="Cambria Math"/>
          </w:rPr>
          <m:t>×</m:t>
        </m:r>
        <m:sSub>
          <m:sSubPr>
            <m:ctrlPr>
              <w:rPr>
                <w:rFonts w:ascii="Cambria Math" w:eastAsia="游明朝" w:hAnsi="Cambria Math"/>
              </w:rPr>
            </m:ctrlPr>
          </m:sSubPr>
          <m:e>
            <m:r>
              <m:rPr>
                <m:sty m:val="b"/>
              </m:rPr>
              <w:rPr>
                <w:rFonts w:ascii="Cambria Math" w:eastAsia="游明朝" w:hAnsi="Cambria Math"/>
              </w:rPr>
              <m:t>K</m:t>
            </m:r>
          </m:e>
          <m:sub>
            <m:r>
              <w:rPr>
                <w:rFonts w:ascii="Cambria Math" w:eastAsia="游明朝" w:hAnsi="Cambria Math"/>
              </w:rPr>
              <m:t>z=z0</m:t>
            </m:r>
          </m:sub>
        </m:sSub>
      </m:oMath>
      <w:r w:rsidRPr="007A5A2C">
        <w:rPr>
          <w:rFonts w:eastAsia="游明朝"/>
        </w:rPr>
        <w:t xml:space="preserve"> where</w:t>
      </w:r>
      <w:r>
        <w:rPr>
          <w:rFonts w:eastAsia="游明朝"/>
        </w:rPr>
        <w:t xml:space="preserve"> </w:t>
      </w:r>
      <m:oMath>
        <m:r>
          <m:rPr>
            <m:sty m:val="b"/>
          </m:rPr>
          <w:rPr>
            <w:rFonts w:ascii="Cambria Math" w:eastAsia="游明朝" w:hAnsi="Cambria Math"/>
          </w:rPr>
          <m:t>K</m:t>
        </m:r>
      </m:oMath>
      <w:r>
        <w:rPr>
          <w:rFonts w:eastAsia="游明朝" w:hint="eastAsia"/>
          <w:iCs/>
        </w:rPr>
        <w:t xml:space="preserve"> </w:t>
      </w:r>
      <w:r>
        <w:rPr>
          <w:rFonts w:eastAsia="游明朝"/>
          <w:iCs/>
        </w:rPr>
        <w:t>is the transmission matrix at each plane and</w:t>
      </w:r>
      <w:r w:rsidRPr="007A5A2C">
        <w:rPr>
          <w:rFonts w:eastAsia="游明朝"/>
        </w:rPr>
        <w:t xml:space="preserve"> </w:t>
      </w:r>
      <m:oMath>
        <m:r>
          <m:rPr>
            <m:sty m:val="b"/>
          </m:rPr>
          <w:rPr>
            <w:rFonts w:ascii="Cambria Math" w:eastAsia="游明朝" w:hAnsi="Cambria Math"/>
          </w:rPr>
          <m:t>T</m:t>
        </m:r>
      </m:oMath>
      <w:r w:rsidRPr="007A5A2C">
        <w:rPr>
          <w:rFonts w:eastAsia="游明朝"/>
        </w:rPr>
        <w:t xml:space="preserve"> is the transformation matrix whose column encodes the discretized spherical wavefront information (i.e.</w:t>
      </w:r>
      <w:r>
        <w:rPr>
          <w:rFonts w:eastAsia="游明朝"/>
        </w:rPr>
        <w:t>,</w:t>
      </w:r>
      <w:r w:rsidRPr="007A5A2C">
        <w:rPr>
          <w:rFonts w:eastAsia="游明朝"/>
        </w:rPr>
        <w:t xml:space="preserve"> </w:t>
      </w:r>
      <m:oMath>
        <m:sSup>
          <m:sSupPr>
            <m:ctrlPr>
              <w:rPr>
                <w:rFonts w:ascii="Cambria Math" w:eastAsia="游明朝" w:hAnsi="Cambria Math"/>
              </w:rPr>
            </m:ctrlPr>
          </m:sSupPr>
          <m:e>
            <m:r>
              <m:rPr>
                <m:sty m:val="p"/>
              </m:rPr>
              <w:rPr>
                <w:rFonts w:ascii="Cambria Math" w:eastAsia="游明朝" w:hAnsi="Cambria Math"/>
              </w:rPr>
              <m:t>e</m:t>
            </m:r>
          </m:e>
          <m:sup>
            <m:r>
              <m:rPr>
                <m:sty m:val="p"/>
              </m:rPr>
              <w:rPr>
                <w:rFonts w:ascii="Cambria Math" w:eastAsia="游明朝" w:hAnsi="Cambria Math"/>
              </w:rPr>
              <m:t>±</m:t>
            </m:r>
            <m:r>
              <w:rPr>
                <w:rFonts w:ascii="Cambria Math" w:eastAsia="游明朝" w:hAnsi="Cambria Math"/>
              </w:rPr>
              <m:t>ikr</m:t>
            </m:r>
          </m:sup>
        </m:sSup>
      </m:oMath>
      <w:r w:rsidRPr="007A5A2C">
        <w:rPr>
          <w:rFonts w:eastAsia="游明朝"/>
        </w:rPr>
        <w:t xml:space="preserve"> where </w:t>
      </w:r>
      <m:oMath>
        <m:r>
          <w:rPr>
            <w:rFonts w:ascii="Cambria Math" w:eastAsia="游明朝" w:hAnsi="Cambria Math"/>
          </w:rPr>
          <m:t>r</m:t>
        </m:r>
        <m:r>
          <m:rPr>
            <m:sty m:val="p"/>
          </m:rPr>
          <w:rPr>
            <w:rFonts w:ascii="Cambria Math" w:eastAsia="游明朝" w:hAnsi="Cambria Math"/>
          </w:rPr>
          <m:t>=</m:t>
        </m:r>
        <m:rad>
          <m:radPr>
            <m:degHide m:val="1"/>
            <m:ctrlPr>
              <w:rPr>
                <w:rFonts w:ascii="Cambria Math" w:eastAsia="游明朝" w:hAnsi="Cambria Math"/>
              </w:rPr>
            </m:ctrlPr>
          </m:radPr>
          <m:deg/>
          <m:e>
            <m:sSup>
              <m:sSupPr>
                <m:ctrlPr>
                  <w:rPr>
                    <w:rFonts w:ascii="Cambria Math" w:eastAsia="游明朝" w:hAnsi="Cambria Math"/>
                    <w:i/>
                  </w:rPr>
                </m:ctrlPr>
              </m:sSupPr>
              <m:e>
                <m:d>
                  <m:dPr>
                    <m:ctrlPr>
                      <w:rPr>
                        <w:rFonts w:ascii="Cambria Math" w:eastAsia="游明朝" w:hAnsi="Cambria Math"/>
                        <w:i/>
                      </w:rPr>
                    </m:ctrlPr>
                  </m:dPr>
                  <m:e>
                    <m:sSup>
                      <m:sSupPr>
                        <m:ctrlPr>
                          <w:rPr>
                            <w:rFonts w:ascii="Cambria Math" w:eastAsia="游明朝" w:hAnsi="Cambria Math"/>
                            <w:i/>
                          </w:rPr>
                        </m:ctrlPr>
                      </m:sSupPr>
                      <m:e>
                        <m:r>
                          <w:rPr>
                            <w:rFonts w:ascii="Cambria Math" w:eastAsia="游明朝" w:hAnsi="Cambria Math"/>
                          </w:rPr>
                          <m:t>x</m:t>
                        </m:r>
                      </m:e>
                      <m:sup>
                        <m:r>
                          <w:rPr>
                            <w:rFonts w:ascii="Cambria Math" w:eastAsia="游明朝" w:hAnsi="Cambria Math"/>
                          </w:rPr>
                          <m:t>'</m:t>
                        </m:r>
                      </m:sup>
                    </m:sSup>
                    <m:r>
                      <w:rPr>
                        <w:rFonts w:ascii="Cambria Math" w:eastAsia="游明朝" w:hAnsi="Cambria Math"/>
                      </w:rPr>
                      <m:t>-x</m:t>
                    </m:r>
                  </m:e>
                </m:d>
              </m:e>
              <m:sup>
                <m:r>
                  <w:rPr>
                    <w:rFonts w:ascii="Cambria Math" w:eastAsia="游明朝" w:hAnsi="Cambria Math"/>
                  </w:rPr>
                  <m:t>2</m:t>
                </m:r>
              </m:sup>
            </m:sSup>
            <m:r>
              <w:rPr>
                <w:rFonts w:ascii="Cambria Math" w:eastAsia="游明朝" w:hAnsi="Cambria Math"/>
              </w:rPr>
              <m:t>+</m:t>
            </m:r>
            <m:sSup>
              <m:sSupPr>
                <m:ctrlPr>
                  <w:rPr>
                    <w:rFonts w:ascii="Cambria Math" w:eastAsia="游明朝" w:hAnsi="Cambria Math"/>
                    <w:i/>
                  </w:rPr>
                </m:ctrlPr>
              </m:sSupPr>
              <m:e>
                <m:d>
                  <m:dPr>
                    <m:ctrlPr>
                      <w:rPr>
                        <w:rFonts w:ascii="Cambria Math" w:eastAsia="游明朝" w:hAnsi="Cambria Math"/>
                        <w:i/>
                      </w:rPr>
                    </m:ctrlPr>
                  </m:dPr>
                  <m:e>
                    <m:sSup>
                      <m:sSupPr>
                        <m:ctrlPr>
                          <w:rPr>
                            <w:rFonts w:ascii="Cambria Math" w:eastAsia="游明朝" w:hAnsi="Cambria Math"/>
                            <w:i/>
                          </w:rPr>
                        </m:ctrlPr>
                      </m:sSupPr>
                      <m:e>
                        <m:r>
                          <w:rPr>
                            <w:rFonts w:ascii="Cambria Math" w:eastAsia="游明朝" w:hAnsi="Cambria Math"/>
                          </w:rPr>
                          <m:t>y</m:t>
                        </m:r>
                      </m:e>
                      <m:sup>
                        <m:r>
                          <w:rPr>
                            <w:rFonts w:ascii="Cambria Math" w:eastAsia="游明朝" w:hAnsi="Cambria Math"/>
                          </w:rPr>
                          <m:t>'</m:t>
                        </m:r>
                      </m:sup>
                    </m:sSup>
                    <m:r>
                      <w:rPr>
                        <w:rFonts w:ascii="Cambria Math" w:eastAsia="游明朝" w:hAnsi="Cambria Math"/>
                      </w:rPr>
                      <m:t>-y</m:t>
                    </m:r>
                  </m:e>
                </m:d>
              </m:e>
              <m:sup>
                <m:r>
                  <w:rPr>
                    <w:rFonts w:ascii="Cambria Math" w:eastAsia="游明朝" w:hAnsi="Cambria Math"/>
                  </w:rPr>
                  <m:t>2</m:t>
                </m:r>
              </m:sup>
            </m:sSup>
            <m:r>
              <w:rPr>
                <w:rFonts w:ascii="Cambria Math" w:eastAsia="游明朝" w:hAnsi="Cambria Math"/>
              </w:rPr>
              <m:t>+</m:t>
            </m:r>
            <m:sSup>
              <m:sSupPr>
                <m:ctrlPr>
                  <w:rPr>
                    <w:rFonts w:ascii="Cambria Math" w:eastAsia="游明朝" w:hAnsi="Cambria Math"/>
                    <w:i/>
                  </w:rPr>
                </m:ctrlPr>
              </m:sSupPr>
              <m:e>
                <m:d>
                  <m:dPr>
                    <m:ctrlPr>
                      <w:rPr>
                        <w:rFonts w:ascii="Cambria Math" w:eastAsia="游明朝" w:hAnsi="Cambria Math"/>
                        <w:i/>
                      </w:rPr>
                    </m:ctrlPr>
                  </m:dPr>
                  <m:e>
                    <m:r>
                      <w:rPr>
                        <w:rFonts w:ascii="Cambria Math" w:eastAsia="游明朝" w:hAnsi="Cambria Math"/>
                      </w:rPr>
                      <m:t>z'-</m:t>
                    </m:r>
                    <m:sSub>
                      <m:sSubPr>
                        <m:ctrlPr>
                          <w:rPr>
                            <w:rFonts w:ascii="Cambria Math" w:eastAsia="游明朝" w:hAnsi="Cambria Math"/>
                            <w:i/>
                          </w:rPr>
                        </m:ctrlPr>
                      </m:sSubPr>
                      <m:e>
                        <m:r>
                          <w:rPr>
                            <w:rFonts w:ascii="Cambria Math" w:eastAsia="游明朝" w:hAnsi="Cambria Math"/>
                          </w:rPr>
                          <m:t>z</m:t>
                        </m:r>
                      </m:e>
                      <m:sub>
                        <m:r>
                          <w:rPr>
                            <w:rFonts w:ascii="Cambria Math" w:eastAsia="游明朝" w:hAnsi="Cambria Math"/>
                          </w:rPr>
                          <m:t>0</m:t>
                        </m:r>
                      </m:sub>
                    </m:sSub>
                  </m:e>
                </m:d>
              </m:e>
              <m:sup>
                <m:r>
                  <w:rPr>
                    <w:rFonts w:ascii="Cambria Math" w:eastAsia="游明朝" w:hAnsi="Cambria Math"/>
                  </w:rPr>
                  <m:t>2</m:t>
                </m:r>
              </m:sup>
            </m:sSup>
          </m:e>
        </m:rad>
      </m:oMath>
      <w:r w:rsidR="00265485" w:rsidRPr="00265485">
        <w:rPr>
          <w:rFonts w:eastAsia="游明朝"/>
        </w:rPr>
        <w:t>. Note that the amplitude variation in the spherical wavefront is omitted for simplicity</w:t>
      </w:r>
      <w:r w:rsidR="00265485">
        <w:rPr>
          <w:rFonts w:eastAsia="游明朝"/>
        </w:rPr>
        <w:t>.</w:t>
      </w:r>
      <w:r w:rsidRPr="007A5A2C">
        <w:rPr>
          <w:rFonts w:eastAsia="游明朝"/>
        </w:rPr>
        <w:t xml:space="preserve">) from the plane </w:t>
      </w:r>
      <m:oMath>
        <m:r>
          <w:rPr>
            <w:rFonts w:ascii="Cambria Math" w:eastAsia="游明朝" w:hAnsi="Cambria Math"/>
          </w:rPr>
          <m:t>z=</m:t>
        </m:r>
        <m:sSub>
          <m:sSubPr>
            <m:ctrlPr>
              <w:rPr>
                <w:rFonts w:ascii="Cambria Math" w:eastAsia="游明朝" w:hAnsi="Cambria Math"/>
                <w:i/>
              </w:rPr>
            </m:ctrlPr>
          </m:sSubPr>
          <m:e>
            <m:r>
              <w:rPr>
                <w:rFonts w:ascii="Cambria Math" w:eastAsia="游明朝" w:hAnsi="Cambria Math"/>
              </w:rPr>
              <m:t>z</m:t>
            </m:r>
          </m:e>
          <m:sub>
            <m:r>
              <w:rPr>
                <w:rFonts w:ascii="Cambria Math" w:eastAsia="游明朝" w:hAnsi="Cambria Math"/>
              </w:rPr>
              <m:t>0</m:t>
            </m:r>
          </m:sub>
        </m:sSub>
      </m:oMath>
      <w:r w:rsidRPr="007A5A2C">
        <w:rPr>
          <w:rFonts w:eastAsia="游明朝"/>
        </w:rPr>
        <w:t xml:space="preserve"> to the plane </w:t>
      </w:r>
      <m:oMath>
        <m:r>
          <w:rPr>
            <w:rFonts w:ascii="Cambria Math" w:eastAsia="游明朝" w:hAnsi="Cambria Math"/>
          </w:rPr>
          <m:t>z=z'</m:t>
        </m:r>
      </m:oMath>
      <w:r w:rsidRPr="007A5A2C">
        <w:rPr>
          <w:rFonts w:eastAsia="游明朝"/>
        </w:rPr>
        <w:t xml:space="preserve">. Once the new TM is properly constructed, one may use a column of the phase-conjugated matrix </w:t>
      </w:r>
      <m:oMath>
        <m:sSubSup>
          <m:sSubSupPr>
            <m:ctrlPr>
              <w:rPr>
                <w:rFonts w:ascii="Cambria Math" w:eastAsia="游明朝" w:hAnsi="Cambria Math"/>
              </w:rPr>
            </m:ctrlPr>
          </m:sSubSupPr>
          <m:e>
            <m:r>
              <m:rPr>
                <m:sty m:val="b"/>
              </m:rPr>
              <w:rPr>
                <w:rFonts w:ascii="Cambria Math" w:eastAsia="游明朝" w:hAnsi="Cambria Math"/>
              </w:rPr>
              <m:t>K</m:t>
            </m:r>
          </m:e>
          <m:sub>
            <m:r>
              <w:rPr>
                <w:rFonts w:ascii="Cambria Math" w:eastAsia="游明朝" w:hAnsi="Cambria Math"/>
              </w:rPr>
              <m:t>z=z'</m:t>
            </m:r>
            <m:ctrlPr>
              <w:rPr>
                <w:rFonts w:ascii="Cambria Math" w:eastAsia="游明朝" w:hAnsi="Cambria Math"/>
                <w:i/>
              </w:rPr>
            </m:ctrlPr>
          </m:sub>
          <m:sup>
            <m:r>
              <w:rPr>
                <w:rFonts w:ascii="Cambria Math" w:eastAsia="游明朝" w:hAnsi="Cambria Math"/>
              </w:rPr>
              <m:t>*</m:t>
            </m:r>
          </m:sup>
        </m:sSubSup>
      </m:oMath>
      <w:r w:rsidRPr="007A5A2C">
        <w:rPr>
          <w:rFonts w:eastAsia="游明朝"/>
        </w:rPr>
        <w:t xml:space="preserve"> to focus at a specific transversal position at the plane </w:t>
      </w:r>
      <m:oMath>
        <m:r>
          <w:rPr>
            <w:rFonts w:ascii="Cambria Math" w:eastAsia="游明朝" w:hAnsi="Cambria Math"/>
          </w:rPr>
          <m:t>z=z'</m:t>
        </m:r>
      </m:oMath>
      <w:r w:rsidRPr="007A5A2C">
        <w:rPr>
          <w:rFonts w:eastAsia="游明朝"/>
        </w:rPr>
        <w:t xml:space="preserve">. This process can be in effect considered as the reconstruction of an ideal converging or diverging wavefront at the plane of </w:t>
      </w:r>
      <m:oMath>
        <m:r>
          <w:rPr>
            <w:rFonts w:ascii="Cambria Math" w:eastAsia="游明朝" w:hAnsi="Cambria Math"/>
          </w:rPr>
          <m:t>z=</m:t>
        </m:r>
        <m:sSub>
          <m:sSubPr>
            <m:ctrlPr>
              <w:rPr>
                <w:rFonts w:ascii="Cambria Math" w:eastAsia="游明朝" w:hAnsi="Cambria Math"/>
                <w:i/>
              </w:rPr>
            </m:ctrlPr>
          </m:sSubPr>
          <m:e>
            <m:r>
              <w:rPr>
                <w:rFonts w:ascii="Cambria Math" w:eastAsia="游明朝" w:hAnsi="Cambria Math"/>
              </w:rPr>
              <m:t>z</m:t>
            </m:r>
          </m:e>
          <m:sub>
            <m:r>
              <w:rPr>
                <w:rFonts w:ascii="Cambria Math" w:eastAsia="游明朝" w:hAnsi="Cambria Math"/>
              </w:rPr>
              <m:t>0</m:t>
            </m:r>
          </m:sub>
        </m:sSub>
      </m:oMath>
      <w:r w:rsidRPr="007A5A2C">
        <w:rPr>
          <w:rFonts w:eastAsia="游明朝"/>
        </w:rPr>
        <w:t xml:space="preserve"> which is focused at the plane of </w:t>
      </w:r>
      <m:oMath>
        <m:r>
          <w:rPr>
            <w:rFonts w:ascii="Cambria Math" w:eastAsia="游明朝" w:hAnsi="Cambria Math"/>
          </w:rPr>
          <m:t>z=z'</m:t>
        </m:r>
      </m:oMath>
      <w:r w:rsidRPr="007A5A2C">
        <w:rPr>
          <w:rFonts w:eastAsia="游明朝"/>
        </w:rPr>
        <w:t xml:space="preserve">. </w:t>
      </w:r>
    </w:p>
    <w:p w14:paraId="239B4624" w14:textId="16359E2D" w:rsidR="00270735" w:rsidRDefault="006069B8" w:rsidP="006A5188">
      <w:pPr>
        <w:pStyle w:val="supptext"/>
        <w:rPr>
          <w:rFonts w:eastAsia="游明朝"/>
        </w:rPr>
      </w:pPr>
      <w:r>
        <w:rPr>
          <w:rFonts w:eastAsia="游明朝"/>
        </w:rPr>
        <w:t>To</w:t>
      </w:r>
      <w:r w:rsidR="00270735" w:rsidRPr="007A5A2C">
        <w:rPr>
          <w:rFonts w:eastAsia="游明朝"/>
        </w:rPr>
        <w:t xml:space="preserve"> ensure the lossless transformation, the original TM needs to be characterized for a large area with a high </w:t>
      </w:r>
      <w:r w:rsidR="00270735">
        <w:rPr>
          <w:rFonts w:eastAsia="游明朝"/>
        </w:rPr>
        <w:t>spatial resolution</w:t>
      </w:r>
      <w:r w:rsidR="00270735" w:rsidRPr="007A5A2C">
        <w:rPr>
          <w:rFonts w:eastAsia="游明朝"/>
        </w:rPr>
        <w:t>. For instance, it requires characterizing an extremely large transmission matrix with the number of output modes of around 10</w:t>
      </w:r>
      <w:r w:rsidR="00270735" w:rsidRPr="007A5A2C">
        <w:rPr>
          <w:rFonts w:eastAsia="游明朝"/>
          <w:vertAlign w:val="superscript"/>
        </w:rPr>
        <w:t>8</w:t>
      </w:r>
      <w:r w:rsidR="00270735" w:rsidRPr="007A5A2C">
        <w:rPr>
          <w:rFonts w:eastAsia="游明朝"/>
        </w:rPr>
        <w:t xml:space="preserve"> to address a micrometer-sized focus over a millimeter-scale volume as in our study. This process takes </w:t>
      </w:r>
      <w:r w:rsidR="00975222">
        <w:rPr>
          <w:rFonts w:eastAsia="游明朝"/>
        </w:rPr>
        <w:t xml:space="preserve">a </w:t>
      </w:r>
      <w:r w:rsidR="00270735" w:rsidRPr="007A5A2C">
        <w:rPr>
          <w:rFonts w:eastAsia="游明朝"/>
        </w:rPr>
        <w:t>prohibitively long time for a conventional scattering medium so that we opted to measure the transmission matrices multiple times</w:t>
      </w:r>
      <w:r w:rsidR="00270735">
        <w:rPr>
          <w:rFonts w:eastAsia="游明朝"/>
        </w:rPr>
        <w:t xml:space="preserve"> </w:t>
      </w:r>
      <w:r>
        <w:rPr>
          <w:rFonts w:eastAsia="游明朝"/>
        </w:rPr>
        <w:t>in our study</w:t>
      </w:r>
      <w:r w:rsidR="00270735" w:rsidRPr="007A5A2C">
        <w:rPr>
          <w:rFonts w:eastAsia="游明朝"/>
        </w:rPr>
        <w:t xml:space="preserve">. </w:t>
      </w:r>
      <w:r>
        <w:rPr>
          <w:rFonts w:eastAsia="游明朝"/>
        </w:rPr>
        <w:t>It should be noted that</w:t>
      </w:r>
      <w:r w:rsidR="00270735" w:rsidRPr="007A5A2C">
        <w:rPr>
          <w:rFonts w:eastAsia="游明朝"/>
        </w:rPr>
        <w:t xml:space="preserve"> the “randomness” of the TM can be specifically designed with a disorder-engineered </w:t>
      </w:r>
      <w:r w:rsidR="00270735" w:rsidRPr="007A5A2C">
        <w:rPr>
          <w:rFonts w:eastAsia="游明朝"/>
        </w:rPr>
        <w:lastRenderedPageBreak/>
        <w:t>metasurface platform</w:t>
      </w:r>
      <w:r w:rsidR="00270735">
        <w:rPr>
          <w:rFonts w:eastAsia="游明朝"/>
        </w:rPr>
        <w:fldChar w:fldCharType="begin" w:fldLock="1"/>
      </w:r>
      <w:r w:rsidR="00270735">
        <w:rPr>
          <w:rFonts w:eastAsia="游明朝"/>
        </w:rPr>
        <w:instrText>ADDIN CSL_CITATION {"citationItems":[{"id":"ITEM-1","itemData":{"DOI":"10.1038/s41566-017-0078-z","ISSN":"17494893","abstract":"Recently, wavefront shaping with disordered media has demonstrated optical manipulation capabilities beyond those of conventional optics, including extended volume, aberration-free focusing and subwavelength focusing. However, translating these capabilities to useful applications has remained challenging as the input-output characteristics of the disordered media (P variables) need to be exhaustively determined via O(P) measurements. Here, we propose a paradigm shift where the disorder is specifically designed so its exact input-output characteristics are known a priori and can be used with only a few alignment steps. We implement this concept with a disorder-engineered metasurface, which exhibits additional unique features for wavefront shaping such as a large optical memory effect range in combination with a wide angular scattering range, excellent stability, and a tailorable angular scattering profile. Using this designed metasurface with wavefront shaping, we demonstrate high numerical aperture (NA &gt; 0.5) focusing and fluorescence imaging with an estimated ~2.2 × 108 addressable points in an ~8 mm field of view.","author":[{"dropping-particle":"","family":"Jang","given":"Mooseok","non-dropping-particle":"","parse-names":false,"suffix":""},{"dropping-particle":"","family":"Horie","given":"Yu","non-dropping-particle":"","parse-names":false,"suffix":""},{"dropping-particle":"","family":"Shibukawa","given":"Atsushi","non-dropping-particle":"","parse-names":false,"suffix":""},{"dropping-particle":"","family":"Brake","given":"Joshua","non-dropping-particle":"","parse-names":false,"suffix":""},{"dropping-particle":"","family":"Liu","given":"Yan","non-dropping-particle":"","parse-names":false,"suffix":""},{"dropping-particle":"","family":"Kamali","given":"Seyedeh Mahsa","non-dropping-particle":"","parse-names":false,"suffix":""},{"dropping-particle":"","family":"Arbabi","given":"Amir","non-dropping-particle":"","parse-names":false,"suffix":""},{"dropping-particle":"","family":"Ruan","given":"Haowen","non-dropping-particle":"","parse-names":false,"suffix":""},{"dropping-particle":"","family":"Faraon","given":"Andrei","non-dropping-particle":"","parse-names":false,"suffix":""},{"dropping-particle":"","family":"Yang","given":"Changhuei","non-dropping-particle":"","parse-names":false,"suffix":""}],"container-title":"Nature Photonics","id":"ITEM-1","issue":"2","issued":{"date-parts":[["2018"]]},"page":"84-90","publisher":"Springer US","title":"Wavefront shaping with disorder-engineered metasurfaces","type":"article-journal","volume":"12"},"uris":["http://www.mendeley.com/documents/?uuid=156839c0-c6b1-4589-bb71-9b258213f732"]}],"mendeley":{"formattedCitation":"&lt;sup&gt;1&lt;/sup&gt;","plainTextFormattedCitation":"1","previouslyFormattedCitation":"&lt;sup&gt;1&lt;/sup&gt;"},"properties":{"noteIndex":0},"schema":"https://github.com/citation-style-language/schema/raw/master/csl-citation.json"}</w:instrText>
      </w:r>
      <w:r w:rsidR="00270735">
        <w:rPr>
          <w:rFonts w:eastAsia="游明朝"/>
        </w:rPr>
        <w:fldChar w:fldCharType="separate"/>
      </w:r>
      <w:r w:rsidR="00270735" w:rsidRPr="00E95262">
        <w:rPr>
          <w:rFonts w:eastAsia="游明朝"/>
          <w:noProof/>
          <w:vertAlign w:val="superscript"/>
        </w:rPr>
        <w:t>1</w:t>
      </w:r>
      <w:r w:rsidR="00270735">
        <w:rPr>
          <w:rFonts w:eastAsia="游明朝"/>
        </w:rPr>
        <w:fldChar w:fldCharType="end"/>
      </w:r>
      <w:r w:rsidR="00270735" w:rsidRPr="007A5A2C">
        <w:rPr>
          <w:rFonts w:eastAsia="游明朝"/>
        </w:rPr>
        <w:t xml:space="preserve">. We anticipate that such approaches can be incorporated with the proposed FLASH technique to get rid of the needs </w:t>
      </w:r>
      <w:r w:rsidR="00975222">
        <w:rPr>
          <w:rFonts w:eastAsia="游明朝"/>
        </w:rPr>
        <w:t>for</w:t>
      </w:r>
      <w:r w:rsidR="00270735" w:rsidRPr="007A5A2C">
        <w:rPr>
          <w:rFonts w:eastAsia="游明朝"/>
        </w:rPr>
        <w:t xml:space="preserve"> repetitive TM measurements. </w:t>
      </w:r>
    </w:p>
    <w:p w14:paraId="16DE99E3" w14:textId="77777777" w:rsidR="00270735" w:rsidRPr="006A5188" w:rsidRDefault="00270735" w:rsidP="006A5188">
      <w:pPr>
        <w:pStyle w:val="subheading"/>
      </w:pPr>
      <w:r w:rsidRPr="006A5188">
        <w:t>Memory effect-based approach</w:t>
      </w:r>
    </w:p>
    <w:p w14:paraId="74C265E4" w14:textId="3C2A769B" w:rsidR="00270735" w:rsidRPr="007A5A2C" w:rsidRDefault="00270735" w:rsidP="006A5188">
      <w:pPr>
        <w:pStyle w:val="supptext"/>
        <w:rPr>
          <w:rFonts w:eastAsia="游明朝"/>
        </w:rPr>
      </w:pPr>
      <w:r w:rsidRPr="007A5A2C">
        <w:rPr>
          <w:rFonts w:eastAsia="游明朝"/>
        </w:rPr>
        <w:t xml:space="preserve">As an alternative, given that a scattering medium </w:t>
      </w:r>
      <w:r w:rsidR="00975222">
        <w:rPr>
          <w:rFonts w:eastAsia="游明朝"/>
        </w:rPr>
        <w:t>presents</w:t>
      </w:r>
      <w:r w:rsidRPr="007A5A2C">
        <w:rPr>
          <w:rFonts w:eastAsia="游明朝"/>
        </w:rPr>
        <w:t xml:space="preserve"> a sufficiently large memory effect range, one may superpose a spherical wavefront directly on a phase-conjugated field of the measured TM (i.e.</w:t>
      </w:r>
      <w:r>
        <w:rPr>
          <w:rFonts w:eastAsia="游明朝"/>
        </w:rPr>
        <w:t>,</w:t>
      </w:r>
      <w:r w:rsidRPr="007A5A2C">
        <w:rPr>
          <w:rFonts w:eastAsia="游明朝"/>
        </w:rPr>
        <w:t xml:space="preserve"> a column of </w:t>
      </w:r>
      <m:oMath>
        <m:sSubSup>
          <m:sSubSupPr>
            <m:ctrlPr>
              <w:rPr>
                <w:rFonts w:ascii="Cambria Math" w:eastAsia="游明朝" w:hAnsi="Cambria Math"/>
              </w:rPr>
            </m:ctrlPr>
          </m:sSubSupPr>
          <m:e>
            <m:r>
              <m:rPr>
                <m:sty m:val="b"/>
              </m:rPr>
              <w:rPr>
                <w:rFonts w:ascii="Cambria Math" w:eastAsia="游明朝" w:hAnsi="Cambria Math"/>
              </w:rPr>
              <m:t>K</m:t>
            </m:r>
          </m:e>
          <m:sub>
            <m:r>
              <w:rPr>
                <w:rFonts w:ascii="Cambria Math" w:eastAsia="游明朝" w:hAnsi="Cambria Math"/>
              </w:rPr>
              <m:t>z=z0</m:t>
            </m:r>
            <m:ctrlPr>
              <w:rPr>
                <w:rFonts w:ascii="Cambria Math" w:eastAsia="游明朝" w:hAnsi="Cambria Math"/>
                <w:i/>
              </w:rPr>
            </m:ctrlPr>
          </m:sub>
          <m:sup>
            <m:r>
              <m:rPr>
                <m:sty m:val="p"/>
              </m:rPr>
              <w:rPr>
                <w:rFonts w:ascii="Cambria Math" w:eastAsia="游明朝" w:hAnsi="Cambria Math"/>
              </w:rPr>
              <m:t>*</m:t>
            </m:r>
          </m:sup>
        </m:sSubSup>
      </m:oMath>
      <w:r w:rsidRPr="007A5A2C">
        <w:rPr>
          <w:rFonts w:eastAsia="游明朝"/>
        </w:rPr>
        <w:t>)</w:t>
      </w:r>
      <w:r w:rsidRPr="00F873A2">
        <w:rPr>
          <w:rFonts w:eastAsia="游明朝"/>
        </w:rPr>
        <w:t xml:space="preserve"> </w:t>
      </w:r>
      <w:r w:rsidRPr="007A5A2C">
        <w:rPr>
          <w:rFonts w:eastAsia="游明朝"/>
        </w:rPr>
        <w:t xml:space="preserve">whose transversal coordinate is set as </w:t>
      </w:r>
      <m:oMath>
        <m:r>
          <m:rPr>
            <m:sty m:val="p"/>
          </m:rPr>
          <w:rPr>
            <w:rFonts w:ascii="Cambria Math" w:eastAsia="游明朝" w:hAnsi="Cambria Math"/>
          </w:rPr>
          <m:t>(</m:t>
        </m:r>
        <m:r>
          <w:rPr>
            <w:rFonts w:ascii="Cambria Math" w:eastAsia="游明朝" w:hAnsi="Cambria Math"/>
          </w:rPr>
          <m:t>x</m:t>
        </m:r>
        <m:r>
          <m:rPr>
            <m:sty m:val="p"/>
          </m:rPr>
          <w:rPr>
            <w:rFonts w:ascii="Cambria Math" w:eastAsia="游明朝" w:hAnsi="Cambria Math"/>
          </w:rPr>
          <m:t xml:space="preserve">,  </m:t>
        </m:r>
        <m:r>
          <w:rPr>
            <w:rFonts w:ascii="Cambria Math" w:eastAsia="游明朝" w:hAnsi="Cambria Math"/>
          </w:rPr>
          <m:t>y</m:t>
        </m:r>
        <m:r>
          <m:rPr>
            <m:sty m:val="p"/>
          </m:rPr>
          <w:rPr>
            <w:rFonts w:ascii="Cambria Math" w:eastAsia="游明朝" w:hAnsi="Cambria Math"/>
          </w:rPr>
          <m:t>)</m:t>
        </m:r>
      </m:oMath>
      <w:r w:rsidRPr="007A5A2C">
        <w:rPr>
          <w:rFonts w:eastAsia="游明朝"/>
        </w:rPr>
        <w:t xml:space="preserve">. Specifically, one may take a column of </w:t>
      </w:r>
      <m:oMath>
        <m:sSubSup>
          <m:sSubSupPr>
            <m:ctrlPr>
              <w:rPr>
                <w:rFonts w:ascii="Cambria Math" w:eastAsia="游明朝" w:hAnsi="Cambria Math"/>
              </w:rPr>
            </m:ctrlPr>
          </m:sSubSupPr>
          <m:e>
            <m:r>
              <m:rPr>
                <m:sty m:val="b"/>
              </m:rPr>
              <w:rPr>
                <w:rFonts w:ascii="Cambria Math" w:eastAsia="游明朝" w:hAnsi="Cambria Math"/>
              </w:rPr>
              <m:t>K</m:t>
            </m:r>
          </m:e>
          <m:sub>
            <m:r>
              <w:rPr>
                <w:rFonts w:ascii="Cambria Math" w:eastAsia="游明朝" w:hAnsi="Cambria Math"/>
              </w:rPr>
              <m:t>z=z0</m:t>
            </m:r>
            <m:ctrlPr>
              <w:rPr>
                <w:rFonts w:ascii="Cambria Math" w:eastAsia="游明朝" w:hAnsi="Cambria Math"/>
                <w:i/>
              </w:rPr>
            </m:ctrlPr>
          </m:sub>
          <m:sup>
            <m:r>
              <m:rPr>
                <m:sty m:val="p"/>
              </m:rPr>
              <w:rPr>
                <w:rFonts w:ascii="Cambria Math" w:eastAsia="游明朝" w:hAnsi="Cambria Math"/>
              </w:rPr>
              <m:t>*</m:t>
            </m:r>
          </m:sup>
        </m:sSubSup>
      </m:oMath>
      <w:r w:rsidRPr="007A5A2C">
        <w:rPr>
          <w:rFonts w:eastAsia="游明朝"/>
        </w:rPr>
        <w:t xml:space="preserve"> corresponded to a desired focus at </w:t>
      </w:r>
      <m:oMath>
        <m:r>
          <m:rPr>
            <m:sty m:val="p"/>
          </m:rPr>
          <w:rPr>
            <w:rFonts w:ascii="Cambria Math" w:eastAsia="游明朝" w:hAnsi="Cambria Math"/>
          </w:rPr>
          <m:t>(</m:t>
        </m:r>
        <m:sSub>
          <m:sSubPr>
            <m:ctrlPr>
              <w:rPr>
                <w:rFonts w:ascii="Cambria Math" w:eastAsia="游明朝" w:hAnsi="Cambria Math"/>
                <w:i/>
              </w:rPr>
            </m:ctrlPr>
          </m:sSubPr>
          <m:e>
            <m:r>
              <w:rPr>
                <w:rFonts w:ascii="Cambria Math" w:eastAsia="游明朝" w:hAnsi="Cambria Math"/>
              </w:rPr>
              <m:t>x</m:t>
            </m:r>
          </m:e>
          <m:sub>
            <m:r>
              <m:rPr>
                <m:sty m:val="p"/>
              </m:rPr>
              <w:rPr>
                <w:rFonts w:ascii="Cambria Math" w:eastAsia="游明朝" w:hAnsi="Cambria Math"/>
              </w:rPr>
              <m:t>f</m:t>
            </m:r>
          </m:sub>
        </m:sSub>
        <m:r>
          <m:rPr>
            <m:sty m:val="p"/>
          </m:rPr>
          <w:rPr>
            <w:rFonts w:ascii="Cambria Math" w:eastAsia="游明朝" w:hAnsi="Cambria Math"/>
          </w:rPr>
          <m:t xml:space="preserve">,  </m:t>
        </m:r>
        <m:sSub>
          <m:sSubPr>
            <m:ctrlPr>
              <w:rPr>
                <w:rFonts w:ascii="Cambria Math" w:eastAsia="游明朝" w:hAnsi="Cambria Math"/>
                <w:i/>
              </w:rPr>
            </m:ctrlPr>
          </m:sSubPr>
          <m:e>
            <m:r>
              <w:rPr>
                <w:rFonts w:ascii="Cambria Math" w:eastAsia="游明朝" w:hAnsi="Cambria Math"/>
              </w:rPr>
              <m:t>y</m:t>
            </m:r>
          </m:e>
          <m:sub>
            <m:r>
              <m:rPr>
                <m:sty m:val="p"/>
              </m:rPr>
              <w:rPr>
                <w:rFonts w:ascii="Cambria Math" w:eastAsia="游明朝" w:hAnsi="Cambria Math"/>
              </w:rPr>
              <m:t>f</m:t>
            </m:r>
          </m:sub>
        </m:sSub>
        <m:r>
          <m:rPr>
            <m:sty m:val="p"/>
          </m:rPr>
          <w:rPr>
            <w:rFonts w:ascii="Cambria Math" w:eastAsia="游明朝" w:hAnsi="Cambria Math"/>
          </w:rPr>
          <m:t>)</m:t>
        </m:r>
      </m:oMath>
      <w:r w:rsidRPr="007A5A2C">
        <w:rPr>
          <w:rFonts w:eastAsia="游明朝"/>
        </w:rPr>
        <w:t xml:space="preserve">, then multiply discretized spherical wavefront </w:t>
      </w:r>
      <m:oMath>
        <m:sSup>
          <m:sSupPr>
            <m:ctrlPr>
              <w:rPr>
                <w:rFonts w:ascii="Cambria Math" w:eastAsia="游明朝" w:hAnsi="Cambria Math"/>
              </w:rPr>
            </m:ctrlPr>
          </m:sSupPr>
          <m:e>
            <m:r>
              <m:rPr>
                <m:sty m:val="p"/>
              </m:rPr>
              <w:rPr>
                <w:rFonts w:ascii="Cambria Math" w:eastAsia="游明朝" w:hAnsi="Cambria Math"/>
              </w:rPr>
              <m:t>e</m:t>
            </m:r>
          </m:e>
          <m:sup>
            <m:r>
              <m:rPr>
                <m:sty m:val="p"/>
              </m:rPr>
              <w:rPr>
                <w:rFonts w:ascii="Cambria Math" w:eastAsia="游明朝" w:hAnsi="Cambria Math"/>
              </w:rPr>
              <m:t>±</m:t>
            </m:r>
            <m:r>
              <w:rPr>
                <w:rFonts w:ascii="Cambria Math" w:eastAsia="游明朝" w:hAnsi="Cambria Math"/>
              </w:rPr>
              <m:t>ikr</m:t>
            </m:r>
          </m:sup>
        </m:sSup>
      </m:oMath>
      <w:r w:rsidRPr="007A5A2C">
        <w:rPr>
          <w:rFonts w:eastAsia="游明朝"/>
        </w:rPr>
        <w:t xml:space="preserve"> (where </w:t>
      </w:r>
      <m:oMath>
        <m:r>
          <w:rPr>
            <w:rFonts w:ascii="Cambria Math" w:eastAsia="游明朝" w:hAnsi="Cambria Math"/>
          </w:rPr>
          <m:t>r</m:t>
        </m:r>
        <m:r>
          <m:rPr>
            <m:sty m:val="p"/>
          </m:rPr>
          <w:rPr>
            <w:rFonts w:ascii="Cambria Math" w:eastAsia="游明朝" w:hAnsi="Cambria Math"/>
          </w:rPr>
          <m:t>=</m:t>
        </m:r>
        <m:rad>
          <m:radPr>
            <m:degHide m:val="1"/>
            <m:ctrlPr>
              <w:rPr>
                <w:rFonts w:ascii="Cambria Math" w:eastAsia="游明朝" w:hAnsi="Cambria Math"/>
              </w:rPr>
            </m:ctrlPr>
          </m:radPr>
          <m:deg/>
          <m:e>
            <m:sSup>
              <m:sSupPr>
                <m:ctrlPr>
                  <w:rPr>
                    <w:rFonts w:ascii="Cambria Math" w:eastAsia="游明朝" w:hAnsi="Cambria Math"/>
                    <w:i/>
                  </w:rPr>
                </m:ctrlPr>
              </m:sSupPr>
              <m:e>
                <m:d>
                  <m:dPr>
                    <m:ctrlPr>
                      <w:rPr>
                        <w:rFonts w:ascii="Cambria Math" w:eastAsia="游明朝" w:hAnsi="Cambria Math"/>
                        <w:i/>
                      </w:rPr>
                    </m:ctrlPr>
                  </m:dPr>
                  <m:e>
                    <m:sSub>
                      <m:sSubPr>
                        <m:ctrlPr>
                          <w:rPr>
                            <w:rFonts w:ascii="Cambria Math" w:eastAsia="游明朝" w:hAnsi="Cambria Math"/>
                            <w:i/>
                          </w:rPr>
                        </m:ctrlPr>
                      </m:sSubPr>
                      <m:e>
                        <m:r>
                          <w:rPr>
                            <w:rFonts w:ascii="Cambria Math" w:eastAsia="游明朝" w:hAnsi="Cambria Math"/>
                          </w:rPr>
                          <m:t>x</m:t>
                        </m:r>
                      </m:e>
                      <m:sub>
                        <m:r>
                          <m:rPr>
                            <m:sty m:val="p"/>
                          </m:rPr>
                          <w:rPr>
                            <w:rFonts w:ascii="Cambria Math" w:eastAsia="游明朝" w:hAnsi="Cambria Math"/>
                          </w:rPr>
                          <m:t>f</m:t>
                        </m:r>
                      </m:sub>
                    </m:sSub>
                    <m:r>
                      <w:rPr>
                        <w:rFonts w:ascii="Cambria Math" w:eastAsia="游明朝" w:hAnsi="Cambria Math"/>
                      </w:rPr>
                      <m:t>-x</m:t>
                    </m:r>
                  </m:e>
                </m:d>
              </m:e>
              <m:sup>
                <m:r>
                  <w:rPr>
                    <w:rFonts w:ascii="Cambria Math" w:eastAsia="游明朝" w:hAnsi="Cambria Math"/>
                  </w:rPr>
                  <m:t>2</m:t>
                </m:r>
              </m:sup>
            </m:sSup>
            <m:r>
              <w:rPr>
                <w:rFonts w:ascii="Cambria Math" w:eastAsia="游明朝" w:hAnsi="Cambria Math"/>
              </w:rPr>
              <m:t>+</m:t>
            </m:r>
            <m:sSup>
              <m:sSupPr>
                <m:ctrlPr>
                  <w:rPr>
                    <w:rFonts w:ascii="Cambria Math" w:eastAsia="游明朝" w:hAnsi="Cambria Math"/>
                    <w:i/>
                  </w:rPr>
                </m:ctrlPr>
              </m:sSupPr>
              <m:e>
                <m:d>
                  <m:dPr>
                    <m:ctrlPr>
                      <w:rPr>
                        <w:rFonts w:ascii="Cambria Math" w:eastAsia="游明朝" w:hAnsi="Cambria Math"/>
                        <w:i/>
                      </w:rPr>
                    </m:ctrlPr>
                  </m:dPr>
                  <m:e>
                    <m:sSub>
                      <m:sSubPr>
                        <m:ctrlPr>
                          <w:rPr>
                            <w:rFonts w:ascii="Cambria Math" w:eastAsia="游明朝" w:hAnsi="Cambria Math"/>
                            <w:i/>
                          </w:rPr>
                        </m:ctrlPr>
                      </m:sSubPr>
                      <m:e>
                        <m:r>
                          <w:rPr>
                            <w:rFonts w:ascii="Cambria Math" w:eastAsia="游明朝" w:hAnsi="Cambria Math"/>
                          </w:rPr>
                          <m:t>y</m:t>
                        </m:r>
                      </m:e>
                      <m:sub>
                        <m:r>
                          <m:rPr>
                            <m:sty m:val="p"/>
                          </m:rPr>
                          <w:rPr>
                            <w:rFonts w:ascii="Cambria Math" w:eastAsia="游明朝" w:hAnsi="Cambria Math"/>
                          </w:rPr>
                          <m:t>f</m:t>
                        </m:r>
                      </m:sub>
                    </m:sSub>
                    <m:r>
                      <w:rPr>
                        <w:rFonts w:ascii="Cambria Math" w:eastAsia="游明朝" w:hAnsi="Cambria Math"/>
                      </w:rPr>
                      <m:t>-y</m:t>
                    </m:r>
                  </m:e>
                </m:d>
              </m:e>
              <m:sup>
                <m:r>
                  <w:rPr>
                    <w:rFonts w:ascii="Cambria Math" w:eastAsia="游明朝" w:hAnsi="Cambria Math"/>
                  </w:rPr>
                  <m:t>2</m:t>
                </m:r>
              </m:sup>
            </m:sSup>
            <m:r>
              <w:rPr>
                <w:rFonts w:ascii="Cambria Math" w:eastAsia="游明朝" w:hAnsi="Cambria Math"/>
              </w:rPr>
              <m:t>+</m:t>
            </m:r>
            <m:sSup>
              <m:sSupPr>
                <m:ctrlPr>
                  <w:rPr>
                    <w:rFonts w:ascii="Cambria Math" w:eastAsia="游明朝" w:hAnsi="Cambria Math"/>
                    <w:i/>
                  </w:rPr>
                </m:ctrlPr>
              </m:sSupPr>
              <m:e>
                <m:d>
                  <m:dPr>
                    <m:ctrlPr>
                      <w:rPr>
                        <w:rFonts w:ascii="Cambria Math" w:eastAsia="游明朝" w:hAnsi="Cambria Math"/>
                        <w:i/>
                      </w:rPr>
                    </m:ctrlPr>
                  </m:dPr>
                  <m:e>
                    <m:sSub>
                      <m:sSubPr>
                        <m:ctrlPr>
                          <w:rPr>
                            <w:rFonts w:ascii="Cambria Math" w:eastAsia="游明朝" w:hAnsi="Cambria Math"/>
                            <w:i/>
                          </w:rPr>
                        </m:ctrlPr>
                      </m:sSubPr>
                      <m:e>
                        <m:r>
                          <w:rPr>
                            <w:rFonts w:ascii="Cambria Math" w:eastAsia="游明朝" w:hAnsi="Cambria Math"/>
                          </w:rPr>
                          <m:t>z</m:t>
                        </m:r>
                      </m:e>
                      <m:sub>
                        <m:r>
                          <m:rPr>
                            <m:sty m:val="p"/>
                          </m:rPr>
                          <w:rPr>
                            <w:rFonts w:ascii="Cambria Math" w:eastAsia="游明朝" w:hAnsi="Cambria Math"/>
                          </w:rPr>
                          <m:t>f</m:t>
                        </m:r>
                      </m:sub>
                    </m:sSub>
                    <m:r>
                      <w:rPr>
                        <w:rFonts w:ascii="Cambria Math" w:eastAsia="游明朝" w:hAnsi="Cambria Math"/>
                      </w:rPr>
                      <m:t>-</m:t>
                    </m:r>
                    <m:sSub>
                      <m:sSubPr>
                        <m:ctrlPr>
                          <w:rPr>
                            <w:rFonts w:ascii="Cambria Math" w:eastAsia="游明朝" w:hAnsi="Cambria Math"/>
                            <w:i/>
                          </w:rPr>
                        </m:ctrlPr>
                      </m:sSubPr>
                      <m:e>
                        <m:r>
                          <w:rPr>
                            <w:rFonts w:ascii="Cambria Math" w:eastAsia="游明朝" w:hAnsi="Cambria Math"/>
                          </w:rPr>
                          <m:t>z</m:t>
                        </m:r>
                      </m:e>
                      <m:sub>
                        <m:r>
                          <w:rPr>
                            <w:rFonts w:ascii="Cambria Math" w:eastAsia="游明朝" w:hAnsi="Cambria Math"/>
                          </w:rPr>
                          <m:t>0</m:t>
                        </m:r>
                      </m:sub>
                    </m:sSub>
                  </m:e>
                </m:d>
              </m:e>
              <m:sup>
                <m:r>
                  <w:rPr>
                    <w:rFonts w:ascii="Cambria Math" w:eastAsia="游明朝" w:hAnsi="Cambria Math"/>
                  </w:rPr>
                  <m:t>2</m:t>
                </m:r>
              </m:sup>
            </m:sSup>
          </m:e>
        </m:rad>
      </m:oMath>
      <w:r w:rsidRPr="007A5A2C">
        <w:rPr>
          <w:rFonts w:eastAsia="游明朝"/>
        </w:rPr>
        <w:t xml:space="preserve">) to axially translate the focus to the plane of </w:t>
      </w:r>
      <m:oMath>
        <m:r>
          <w:rPr>
            <w:rFonts w:ascii="Cambria Math" w:eastAsia="游明朝" w:hAnsi="Cambria Math"/>
          </w:rPr>
          <m:t>z</m:t>
        </m:r>
        <m:r>
          <m:rPr>
            <m:sty m:val="p"/>
          </m:rPr>
          <w:rPr>
            <w:rFonts w:ascii="Cambria Math" w:eastAsia="游明朝" w:hAnsi="Cambria Math"/>
          </w:rPr>
          <m:t>=</m:t>
        </m:r>
        <m:sSub>
          <m:sSubPr>
            <m:ctrlPr>
              <w:rPr>
                <w:rFonts w:ascii="Cambria Math" w:eastAsia="游明朝" w:hAnsi="Cambria Math"/>
                <w:i/>
              </w:rPr>
            </m:ctrlPr>
          </m:sSubPr>
          <m:e>
            <m:r>
              <w:rPr>
                <w:rFonts w:ascii="Cambria Math" w:eastAsia="游明朝" w:hAnsi="Cambria Math"/>
              </w:rPr>
              <m:t>z</m:t>
            </m:r>
          </m:e>
          <m:sub>
            <m:r>
              <m:rPr>
                <m:sty m:val="p"/>
              </m:rPr>
              <w:rPr>
                <w:rFonts w:ascii="Cambria Math" w:eastAsia="游明朝" w:hAnsi="Cambria Math"/>
              </w:rPr>
              <m:t>f</m:t>
            </m:r>
          </m:sub>
        </m:sSub>
      </m:oMath>
      <w:r w:rsidRPr="007A5A2C">
        <w:rPr>
          <w:rFonts w:eastAsia="游明朝"/>
        </w:rPr>
        <w:t xml:space="preserve">. The key difference to the basis transformation strategy is that this strategy directly </w:t>
      </w:r>
      <w:r>
        <w:rPr>
          <w:rFonts w:eastAsia="游明朝"/>
        </w:rPr>
        <w:t>adds the spherical wavefront to</w:t>
      </w:r>
      <w:r w:rsidRPr="007A5A2C">
        <w:rPr>
          <w:rFonts w:eastAsia="游明朝"/>
        </w:rPr>
        <w:t xml:space="preserve"> the input wavefront and aims to utilize the intrinsic correlation within a transmission matrix. Therefore, the transmission matrix does not have to be characterized for the large number of output modes. </w:t>
      </w:r>
    </w:p>
    <w:p w14:paraId="60CBC028" w14:textId="214C35B4" w:rsidR="00270735" w:rsidRDefault="00270735" w:rsidP="006A5188">
      <w:pPr>
        <w:pStyle w:val="supptext"/>
      </w:pPr>
      <w:r w:rsidRPr="007A5A2C">
        <w:rPr>
          <w:rFonts w:eastAsia="游明朝"/>
        </w:rPr>
        <w:t xml:space="preserve">This correlation effect, often called short-range correlation, is formally defined in between transmission matrix elements for certain input and output wavevectors and only holds within a certain angular range which is inversely proportional to the thickness of a scattering medium </w:t>
      </w:r>
      <w:r w:rsidRPr="007A5A2C">
        <w:rPr>
          <w:rFonts w:eastAsia="游明朝"/>
          <w:i/>
        </w:rPr>
        <w:t>L</w:t>
      </w:r>
      <w:r w:rsidRPr="007A5A2C">
        <w:rPr>
          <w:rFonts w:eastAsia="游明朝"/>
        </w:rPr>
        <w:t xml:space="preserve">, more specifically, </w:t>
      </w:r>
      <w:bookmarkStart w:id="5" w:name="_Hlk148372467"/>
      <m:oMath>
        <m:r>
          <m:rPr>
            <m:sty m:val="p"/>
          </m:rPr>
          <w:rPr>
            <w:rFonts w:ascii="Cambria Math" w:eastAsia="游明朝" w:hAnsi="Cambria Math"/>
          </w:rPr>
          <m:t>∆</m:t>
        </m:r>
        <m:sSub>
          <m:sSubPr>
            <m:ctrlPr>
              <w:rPr>
                <w:rFonts w:ascii="Cambria Math" w:eastAsia="游明朝" w:hAnsi="Cambria Math"/>
              </w:rPr>
            </m:ctrlPr>
          </m:sSubPr>
          <m:e>
            <m:r>
              <w:rPr>
                <w:rFonts w:ascii="Cambria Math" w:eastAsia="游明朝" w:hAnsi="Cambria Math"/>
              </w:rPr>
              <m:t>θ</m:t>
            </m:r>
          </m:e>
          <m:sub>
            <m:r>
              <m:rPr>
                <m:sty m:val="p"/>
              </m:rPr>
              <w:rPr>
                <w:rFonts w:ascii="Cambria Math" w:eastAsia="游明朝" w:hAnsi="Cambria Math"/>
              </w:rPr>
              <m:t>range</m:t>
            </m:r>
          </m:sub>
        </m:sSub>
        <m:r>
          <w:rPr>
            <w:rFonts w:ascii="Cambria Math" w:eastAsia="游明朝" w:hAnsi="Cambria Math"/>
          </w:rPr>
          <m:t>~λ/2πL</m:t>
        </m:r>
      </m:oMath>
      <w:bookmarkEnd w:id="5"/>
      <w:r w:rsidRPr="007A5A2C">
        <w:rPr>
          <w:rFonts w:eastAsia="游明朝"/>
        </w:rPr>
        <w:t xml:space="preserve">. In practice, </w:t>
      </w:r>
      <w:r>
        <w:rPr>
          <w:rFonts w:eastAsia="游明朝"/>
        </w:rPr>
        <w:t>the</w:t>
      </w:r>
      <w:r w:rsidRPr="007A5A2C">
        <w:rPr>
          <w:rFonts w:eastAsia="游明朝"/>
        </w:rPr>
        <w:t xml:space="preserve"> opal </w:t>
      </w:r>
      <w:r>
        <w:rPr>
          <w:rFonts w:eastAsia="游明朝"/>
        </w:rPr>
        <w:t xml:space="preserve">diffusing </w:t>
      </w:r>
      <w:r w:rsidRPr="007A5A2C">
        <w:rPr>
          <w:rFonts w:eastAsia="游明朝"/>
        </w:rPr>
        <w:t xml:space="preserve">glass with a near Lambertian scattering profile </w:t>
      </w:r>
      <w:r>
        <w:rPr>
          <w:rFonts w:eastAsia="游明朝"/>
        </w:rPr>
        <w:t xml:space="preserve">used in the experiment </w:t>
      </w:r>
      <w:r w:rsidRPr="007A5A2C">
        <w:rPr>
          <w:rFonts w:eastAsia="游明朝"/>
        </w:rPr>
        <w:t>present</w:t>
      </w:r>
      <w:r>
        <w:rPr>
          <w:rFonts w:eastAsia="游明朝"/>
        </w:rPr>
        <w:t>ed</w:t>
      </w:r>
      <w:r w:rsidRPr="007A5A2C">
        <w:rPr>
          <w:rFonts w:eastAsia="游明朝"/>
        </w:rPr>
        <w:t xml:space="preserve"> </w:t>
      </w:r>
      <m:oMath>
        <m:r>
          <m:rPr>
            <m:sty m:val="p"/>
          </m:rPr>
          <w:rPr>
            <w:rFonts w:ascii="Cambria Math" w:eastAsia="游明朝" w:hAnsi="Cambria Math"/>
          </w:rPr>
          <m:t>∆</m:t>
        </m:r>
        <m:sSub>
          <m:sSubPr>
            <m:ctrlPr>
              <w:rPr>
                <w:rFonts w:ascii="Cambria Math" w:eastAsia="游明朝" w:hAnsi="Cambria Math"/>
              </w:rPr>
            </m:ctrlPr>
          </m:sSubPr>
          <m:e>
            <m:r>
              <w:rPr>
                <w:rFonts w:ascii="Cambria Math" w:eastAsia="游明朝" w:hAnsi="Cambria Math"/>
              </w:rPr>
              <m:t>θ</m:t>
            </m:r>
          </m:e>
          <m:sub>
            <m:r>
              <m:rPr>
                <m:sty m:val="p"/>
              </m:rPr>
              <w:rPr>
                <w:rFonts w:ascii="Cambria Math" w:eastAsia="游明朝" w:hAnsi="Cambria Math"/>
              </w:rPr>
              <m:t>range</m:t>
            </m:r>
          </m:sub>
        </m:sSub>
        <m:r>
          <w:rPr>
            <w:rFonts w:ascii="Cambria Math" w:eastAsia="游明朝" w:hAnsi="Cambria Math"/>
          </w:rPr>
          <m:t>&lt;0.1°</m:t>
        </m:r>
      </m:oMath>
      <w:r>
        <w:rPr>
          <w:rFonts w:eastAsia="游明朝" w:hint="eastAsia"/>
        </w:rPr>
        <w:t xml:space="preserve"> </w:t>
      </w:r>
      <w:r>
        <w:rPr>
          <w:rFonts w:eastAsia="游明朝"/>
        </w:rPr>
        <w:t xml:space="preserve">as shown in Supplementary Figure </w:t>
      </w:r>
      <w:r w:rsidR="00BB26EF">
        <w:rPr>
          <w:rFonts w:eastAsia="游明朝"/>
        </w:rPr>
        <w:t>6</w:t>
      </w:r>
      <w:r w:rsidRPr="007A5A2C">
        <w:rPr>
          <w:rFonts w:eastAsia="游明朝"/>
        </w:rPr>
        <w:t xml:space="preserve">, which is </w:t>
      </w:r>
      <w:r>
        <w:rPr>
          <w:rFonts w:eastAsia="游明朝"/>
        </w:rPr>
        <w:t>too narrow</w:t>
      </w:r>
      <w:r w:rsidRPr="007A5A2C">
        <w:rPr>
          <w:rFonts w:eastAsia="游明朝"/>
        </w:rPr>
        <w:t xml:space="preserve"> for addressing a </w:t>
      </w:r>
      <w:r>
        <w:rPr>
          <w:rFonts w:eastAsia="游明朝"/>
        </w:rPr>
        <w:t>millimeter</w:t>
      </w:r>
      <w:r w:rsidRPr="007A5A2C">
        <w:rPr>
          <w:rFonts w:eastAsia="游明朝"/>
        </w:rPr>
        <w:t>-sized volume with a micro</w:t>
      </w:r>
      <w:r>
        <w:rPr>
          <w:rFonts w:eastAsia="游明朝"/>
        </w:rPr>
        <w:t>meter-sized focal spot</w:t>
      </w:r>
      <w:r w:rsidRPr="007A5A2C">
        <w:rPr>
          <w:rFonts w:eastAsia="游明朝"/>
        </w:rPr>
        <w:t xml:space="preserve">. Moreover, due to </w:t>
      </w:r>
      <w:bookmarkStart w:id="6" w:name="_Hlk148373033"/>
      <w:r w:rsidRPr="007A5A2C">
        <w:rPr>
          <w:rFonts w:eastAsia="游明朝"/>
        </w:rPr>
        <w:t xml:space="preserve">our </w:t>
      </w:r>
      <w:r>
        <w:rPr>
          <w:rFonts w:eastAsia="游明朝"/>
        </w:rPr>
        <w:t>1D</w:t>
      </w:r>
      <w:r w:rsidRPr="007A5A2C">
        <w:rPr>
          <w:rFonts w:eastAsia="游明朝"/>
        </w:rPr>
        <w:t xml:space="preserve"> wavefront modulation scheme,</w:t>
      </w:r>
      <w:bookmarkEnd w:id="6"/>
      <w:r w:rsidRPr="007A5A2C">
        <w:rPr>
          <w:rFonts w:eastAsia="游明朝"/>
        </w:rPr>
        <w:t xml:space="preserve"> this strategy is only applicable to impose a </w:t>
      </w:r>
      <w:bookmarkStart w:id="7" w:name="_Hlk148373018"/>
      <w:r w:rsidRPr="007A5A2C">
        <w:rPr>
          <w:rFonts w:eastAsia="游明朝"/>
        </w:rPr>
        <w:t>1D zone-plate-like pattern along a single direction like a tunable cylindrical lens</w:t>
      </w:r>
      <w:bookmarkEnd w:id="7"/>
      <w:r w:rsidRPr="007A5A2C">
        <w:rPr>
          <w:rFonts w:eastAsia="游明朝"/>
        </w:rPr>
        <w:t>.</w:t>
      </w:r>
      <w:r w:rsidRPr="007A5A2C">
        <w:t xml:space="preserve"> </w:t>
      </w:r>
    </w:p>
    <w:p w14:paraId="0397A0C4" w14:textId="77777777" w:rsidR="00270735" w:rsidRDefault="00270735" w:rsidP="00270735">
      <w:pPr>
        <w:pStyle w:val="SMText"/>
        <w:spacing w:line="276" w:lineRule="auto"/>
        <w:ind w:firstLine="0"/>
        <w:jc w:val="both"/>
        <w:rPr>
          <w:szCs w:val="24"/>
        </w:rPr>
      </w:pPr>
    </w:p>
    <w:p w14:paraId="47BC0288" w14:textId="1C0922B6" w:rsidR="00562691" w:rsidRPr="00270735" w:rsidRDefault="00270735" w:rsidP="00270735">
      <w:pPr>
        <w:spacing w:after="0" w:line="276" w:lineRule="auto"/>
        <w:rPr>
          <w:rFonts w:ascii="Times New Roman" w:hAnsi="Times New Roman" w:cs="Times New Roman"/>
          <w:sz w:val="24"/>
          <w:szCs w:val="24"/>
          <w:lang w:eastAsia="en-US"/>
        </w:rPr>
      </w:pPr>
      <w:r>
        <w:rPr>
          <w:szCs w:val="24"/>
        </w:rPr>
        <w:br w:type="page"/>
      </w:r>
    </w:p>
    <w:p w14:paraId="2A905EC1" w14:textId="27D14A4F" w:rsidR="000E3D50" w:rsidRPr="00861FDA" w:rsidRDefault="000E3D50" w:rsidP="006A5188">
      <w:pPr>
        <w:pStyle w:val="PHeading"/>
        <w:rPr>
          <w:i/>
          <w:iCs/>
        </w:rPr>
      </w:pPr>
      <w:r w:rsidRPr="004B6BBC">
        <w:lastRenderedPageBreak/>
        <w:t xml:space="preserve">Supplementary </w:t>
      </w:r>
      <w:r w:rsidR="003161D1" w:rsidRPr="004B6BBC">
        <w:rPr>
          <w:rFonts w:hint="eastAsia"/>
        </w:rPr>
        <w:t>Te</w:t>
      </w:r>
      <w:r w:rsidR="003161D1" w:rsidRPr="004B6BBC">
        <w:t xml:space="preserve">xt </w:t>
      </w:r>
      <w:r w:rsidR="00270735">
        <w:t>3</w:t>
      </w:r>
      <w:r w:rsidRPr="004B6BBC">
        <w:t xml:space="preserve">. Intensity fluctuation of focal spots from </w:t>
      </w:r>
      <w:r w:rsidR="00975222">
        <w:t xml:space="preserve">a </w:t>
      </w:r>
      <w:r w:rsidR="0045016A" w:rsidRPr="004B6BBC">
        <w:t>stochastic property of transmission matrix</w:t>
      </w:r>
    </w:p>
    <w:p w14:paraId="6AA7F697" w14:textId="0E188FD0" w:rsidR="000C3D60" w:rsidRPr="00562691" w:rsidRDefault="00947A99" w:rsidP="006A5188">
      <w:pPr>
        <w:pStyle w:val="supptext"/>
        <w:rPr>
          <w:rFonts w:eastAsia="Malgun Gothic"/>
        </w:rPr>
      </w:pPr>
      <w:r>
        <w:rPr>
          <w:rFonts w:eastAsia="Malgun Gothic"/>
        </w:rPr>
        <w:t>T</w:t>
      </w:r>
      <w:r w:rsidR="000C3D60" w:rsidRPr="000C3D60">
        <w:rPr>
          <w:rFonts w:eastAsia="Malgun Gothic"/>
        </w:rPr>
        <w:t>he intensity fluctuation</w:t>
      </w:r>
      <w:r>
        <w:rPr>
          <w:rFonts w:eastAsia="Malgun Gothic"/>
        </w:rPr>
        <w:t xml:space="preserve"> </w:t>
      </w:r>
      <w:r w:rsidR="00A42082">
        <w:rPr>
          <w:rFonts w:eastAsia="Malgun Gothic"/>
        </w:rPr>
        <w:t xml:space="preserve">of focal spots </w:t>
      </w:r>
      <w:r>
        <w:rPr>
          <w:rFonts w:eastAsia="Malgun Gothic"/>
        </w:rPr>
        <w:t>shown in Figs. 3e, 4c</w:t>
      </w:r>
      <w:r w:rsidR="00975222">
        <w:rPr>
          <w:rFonts w:eastAsia="Malgun Gothic"/>
        </w:rPr>
        <w:t>,</w:t>
      </w:r>
      <w:r>
        <w:rPr>
          <w:rFonts w:eastAsia="Malgun Gothic"/>
        </w:rPr>
        <w:t xml:space="preserve"> and 5d</w:t>
      </w:r>
      <w:r w:rsidR="000C3D60" w:rsidRPr="000C3D60">
        <w:rPr>
          <w:rFonts w:eastAsia="Malgun Gothic"/>
        </w:rPr>
        <w:t xml:space="preserve"> </w:t>
      </w:r>
      <w:r w:rsidR="006069B8">
        <w:rPr>
          <w:rFonts w:eastAsia="Malgun Gothic"/>
        </w:rPr>
        <w:t xml:space="preserve">can </w:t>
      </w:r>
      <w:r>
        <w:rPr>
          <w:rFonts w:eastAsia="Malgun Gothic"/>
        </w:rPr>
        <w:t>be partially attributed to</w:t>
      </w:r>
      <w:r w:rsidR="000C3D60" w:rsidRPr="000C3D60">
        <w:rPr>
          <w:rFonts w:eastAsia="Malgun Gothic"/>
        </w:rPr>
        <w:t xml:space="preserve"> intrinsic statistical fluctuation in the </w:t>
      </w:r>
      <w:r w:rsidR="00A42082" w:rsidRPr="000C3D60">
        <w:rPr>
          <w:rFonts w:eastAsia="Malgun Gothic"/>
        </w:rPr>
        <w:t>transmission matrix</w:t>
      </w:r>
      <w:r w:rsidR="000C3D60" w:rsidRPr="000C3D60">
        <w:rPr>
          <w:rFonts w:eastAsia="Malgun Gothic"/>
        </w:rPr>
        <w:t xml:space="preserve"> of scattering media. </w:t>
      </w:r>
      <w:r w:rsidR="00A42082" w:rsidRPr="00A42082">
        <w:rPr>
          <w:rFonts w:eastAsia="Malgun Gothic"/>
        </w:rPr>
        <w:t xml:space="preserve">Here, we provide </w:t>
      </w:r>
      <w:r w:rsidR="00975222">
        <w:rPr>
          <w:rFonts w:eastAsia="Malgun Gothic"/>
        </w:rPr>
        <w:t>a</w:t>
      </w:r>
      <w:r w:rsidR="000C3D60" w:rsidRPr="00A42082">
        <w:rPr>
          <w:rFonts w:eastAsia="Malgun Gothic"/>
        </w:rPr>
        <w:t xml:space="preserve"> detailed </w:t>
      </w:r>
      <w:r w:rsidR="00A42082" w:rsidRPr="00A42082">
        <w:rPr>
          <w:rFonts w:eastAsia="Malgun Gothic"/>
        </w:rPr>
        <w:t xml:space="preserve">discussion about </w:t>
      </w:r>
      <w:r w:rsidR="00A42082" w:rsidRPr="00A42082">
        <w:t xml:space="preserve">the </w:t>
      </w:r>
      <w:r w:rsidR="006069B8">
        <w:t>statistical</w:t>
      </w:r>
      <w:r w:rsidR="00A42082" w:rsidRPr="00A42082">
        <w:t xml:space="preserve"> fluctuation</w:t>
      </w:r>
      <w:r w:rsidR="00A42082">
        <w:t xml:space="preserve"> and </w:t>
      </w:r>
      <w:r w:rsidR="0090202E">
        <w:t>present</w:t>
      </w:r>
      <w:r w:rsidR="00A42082">
        <w:t xml:space="preserve"> </w:t>
      </w:r>
      <w:r w:rsidR="0090202E">
        <w:t xml:space="preserve">the </w:t>
      </w:r>
      <w:r w:rsidR="00A42082">
        <w:t>fluctuation level estimated from numerical simulation</w:t>
      </w:r>
      <w:r w:rsidR="000C3D60" w:rsidRPr="00A42082">
        <w:rPr>
          <w:rFonts w:eastAsia="Malgun Gothic"/>
        </w:rPr>
        <w:t>.</w:t>
      </w:r>
    </w:p>
    <w:p w14:paraId="04DE483E" w14:textId="647B160D" w:rsidR="000C3D60" w:rsidRPr="000C3D60" w:rsidRDefault="000C3D60" w:rsidP="006A5188">
      <w:pPr>
        <w:pStyle w:val="supptext"/>
        <w:rPr>
          <w:rFonts w:eastAsia="Malgun Gothic"/>
        </w:rPr>
      </w:pPr>
      <w:r w:rsidRPr="000C3D60">
        <w:rPr>
          <w:rFonts w:eastAsia="Malgun Gothic"/>
        </w:rPr>
        <w:t>The relation between input modes (i.e.</w:t>
      </w:r>
      <w:r>
        <w:rPr>
          <w:rFonts w:eastAsia="Malgun Gothic"/>
        </w:rPr>
        <w:t>,</w:t>
      </w:r>
      <w:r w:rsidRPr="000C3D60">
        <w:rPr>
          <w:rFonts w:eastAsia="Malgun Gothic"/>
        </w:rPr>
        <w:t xml:space="preserve"> DMD pixels) and output modes (i.e.</w:t>
      </w:r>
      <w:r>
        <w:rPr>
          <w:rFonts w:eastAsia="Malgun Gothic"/>
        </w:rPr>
        <w:t>,</w:t>
      </w:r>
      <w:r w:rsidRPr="000C3D60">
        <w:rPr>
          <w:rFonts w:eastAsia="Malgun Gothic"/>
        </w:rPr>
        <w:t xml:space="preserve"> independent speckle granules) can be described based on the transmission matrix formalism: </w:t>
      </w:r>
      <m:oMath>
        <m:sSubSup>
          <m:sSubSupPr>
            <m:ctrlPr>
              <w:rPr>
                <w:rFonts w:ascii="Cambria Math" w:eastAsia="Malgun Gothic" w:hAnsi="Cambria Math"/>
              </w:rPr>
            </m:ctrlPr>
          </m:sSubSupPr>
          <m:e>
            <m:r>
              <w:rPr>
                <w:rFonts w:ascii="Cambria Math" w:eastAsia="Malgun Gothic" w:hAnsi="Cambria Math"/>
              </w:rPr>
              <m:t>E</m:t>
            </m:r>
          </m:e>
          <m:sub>
            <m:r>
              <w:rPr>
                <w:rFonts w:ascii="Cambria Math" w:eastAsia="Malgun Gothic" w:hAnsi="Cambria Math"/>
              </w:rPr>
              <m:t>m</m:t>
            </m:r>
          </m:sub>
          <m:sup>
            <m:r>
              <m:rPr>
                <m:sty m:val="p"/>
              </m:rPr>
              <w:rPr>
                <w:rFonts w:ascii="Cambria Math" w:eastAsia="Malgun Gothic" w:hAnsi="Cambria Math"/>
              </w:rPr>
              <m:t>out</m:t>
            </m:r>
          </m:sup>
        </m:sSubSup>
        <m:r>
          <w:rPr>
            <w:rFonts w:ascii="Cambria Math" w:eastAsia="Malgun Gothic" w:hAnsi="Cambria Math"/>
          </w:rPr>
          <m:t>=</m:t>
        </m:r>
        <m:nary>
          <m:naryPr>
            <m:chr m:val="∑"/>
            <m:limLoc m:val="undOvr"/>
            <m:supHide m:val="1"/>
            <m:ctrlPr>
              <w:rPr>
                <w:rFonts w:ascii="Cambria Math" w:eastAsia="Malgun Gothic" w:hAnsi="Cambria Math"/>
                <w:i/>
              </w:rPr>
            </m:ctrlPr>
          </m:naryPr>
          <m:sub>
            <m:r>
              <w:rPr>
                <w:rFonts w:ascii="Cambria Math" w:eastAsia="Malgun Gothic" w:hAnsi="Cambria Math"/>
              </w:rPr>
              <m:t>n</m:t>
            </m:r>
          </m:sub>
          <m:sup/>
          <m:e>
            <m:sSub>
              <m:sSubPr>
                <m:ctrlPr>
                  <w:rPr>
                    <w:rFonts w:ascii="Cambria Math" w:eastAsia="Malgun Gothic" w:hAnsi="Cambria Math"/>
                    <w:i/>
                  </w:rPr>
                </m:ctrlPr>
              </m:sSubPr>
              <m:e>
                <m:r>
                  <w:rPr>
                    <w:rFonts w:ascii="Cambria Math" w:eastAsia="Malgun Gothic" w:hAnsi="Cambria Math"/>
                  </w:rPr>
                  <m:t>t</m:t>
                </m:r>
              </m:e>
              <m:sub>
                <m:r>
                  <w:rPr>
                    <w:rFonts w:ascii="Cambria Math" w:eastAsia="Malgun Gothic" w:hAnsi="Cambria Math"/>
                  </w:rPr>
                  <m:t>m,n</m:t>
                </m:r>
              </m:sub>
            </m:sSub>
            <m:sSubSup>
              <m:sSubSupPr>
                <m:ctrlPr>
                  <w:rPr>
                    <w:rFonts w:ascii="Cambria Math" w:eastAsia="Malgun Gothic" w:hAnsi="Cambria Math"/>
                    <w:i/>
                  </w:rPr>
                </m:ctrlPr>
              </m:sSubSupPr>
              <m:e>
                <m:r>
                  <w:rPr>
                    <w:rFonts w:ascii="Cambria Math" w:eastAsia="Malgun Gothic" w:hAnsi="Cambria Math"/>
                  </w:rPr>
                  <m:t>E</m:t>
                </m:r>
              </m:e>
              <m:sub>
                <m:r>
                  <w:rPr>
                    <w:rFonts w:ascii="Cambria Math" w:eastAsia="Malgun Gothic" w:hAnsi="Cambria Math"/>
                  </w:rPr>
                  <m:t>n</m:t>
                </m:r>
              </m:sub>
              <m:sup>
                <m:r>
                  <m:rPr>
                    <m:sty m:val="p"/>
                  </m:rPr>
                  <w:rPr>
                    <w:rFonts w:ascii="Cambria Math" w:eastAsia="Malgun Gothic" w:hAnsi="Cambria Math"/>
                  </w:rPr>
                  <m:t>in</m:t>
                </m:r>
              </m:sup>
            </m:sSubSup>
          </m:e>
        </m:nary>
      </m:oMath>
      <w:r w:rsidRPr="000C3D60">
        <w:rPr>
          <w:rFonts w:eastAsia="Malgun Gothic"/>
        </w:rPr>
        <w:t xml:space="preserve"> where </w:t>
      </w:r>
      <m:oMath>
        <m:sSubSup>
          <m:sSubSupPr>
            <m:ctrlPr>
              <w:rPr>
                <w:rFonts w:ascii="Cambria Math" w:eastAsia="Malgun Gothic" w:hAnsi="Cambria Math"/>
              </w:rPr>
            </m:ctrlPr>
          </m:sSubSupPr>
          <m:e>
            <m:r>
              <w:rPr>
                <w:rFonts w:ascii="Cambria Math" w:eastAsia="Malgun Gothic" w:hAnsi="Cambria Math"/>
              </w:rPr>
              <m:t>E</m:t>
            </m:r>
          </m:e>
          <m:sub>
            <m:r>
              <w:rPr>
                <w:rFonts w:ascii="Cambria Math" w:eastAsia="Malgun Gothic" w:hAnsi="Cambria Math"/>
              </w:rPr>
              <m:t>m</m:t>
            </m:r>
          </m:sub>
          <m:sup>
            <m:r>
              <m:rPr>
                <m:sty m:val="p"/>
              </m:rPr>
              <w:rPr>
                <w:rFonts w:ascii="Cambria Math" w:eastAsia="Malgun Gothic" w:hAnsi="Cambria Math"/>
              </w:rPr>
              <m:t>out</m:t>
            </m:r>
          </m:sup>
        </m:sSubSup>
      </m:oMath>
      <w:r w:rsidRPr="000C3D60">
        <w:rPr>
          <w:rFonts w:eastAsia="Malgun Gothic"/>
        </w:rPr>
        <w:t xml:space="preserve"> and </w:t>
      </w:r>
      <m:oMath>
        <m:sSubSup>
          <m:sSubSupPr>
            <m:ctrlPr>
              <w:rPr>
                <w:rFonts w:ascii="Cambria Math" w:eastAsia="Malgun Gothic" w:hAnsi="Cambria Math"/>
                <w:i/>
              </w:rPr>
            </m:ctrlPr>
          </m:sSubSupPr>
          <m:e>
            <m:r>
              <w:rPr>
                <w:rFonts w:ascii="Cambria Math" w:eastAsia="Malgun Gothic" w:hAnsi="Cambria Math"/>
              </w:rPr>
              <m:t>E</m:t>
            </m:r>
          </m:e>
          <m:sub>
            <m:r>
              <w:rPr>
                <w:rFonts w:ascii="Cambria Math" w:eastAsia="Malgun Gothic" w:hAnsi="Cambria Math"/>
              </w:rPr>
              <m:t>n</m:t>
            </m:r>
          </m:sub>
          <m:sup>
            <m:r>
              <m:rPr>
                <m:sty m:val="p"/>
              </m:rPr>
              <w:rPr>
                <w:rFonts w:ascii="Cambria Math" w:eastAsia="Malgun Gothic" w:hAnsi="Cambria Math"/>
              </w:rPr>
              <m:t>in</m:t>
            </m:r>
          </m:sup>
        </m:sSubSup>
      </m:oMath>
      <w:r w:rsidRPr="000C3D60">
        <w:rPr>
          <w:rFonts w:eastAsia="Malgun Gothic"/>
        </w:rPr>
        <w:t xml:space="preserve"> are complex fields of the </w:t>
      </w:r>
      <m:oMath>
        <m:r>
          <w:rPr>
            <w:rFonts w:ascii="Cambria Math" w:eastAsia="Malgun Gothic" w:hAnsi="Cambria Math"/>
          </w:rPr>
          <m:t>m</m:t>
        </m:r>
      </m:oMath>
      <w:r w:rsidRPr="000C3D60">
        <w:rPr>
          <w:rFonts w:eastAsia="Malgun Gothic"/>
        </w:rPr>
        <w:t xml:space="preserve">th output mode and the </w:t>
      </w:r>
      <m:oMath>
        <m:r>
          <w:rPr>
            <w:rFonts w:ascii="Cambria Math" w:eastAsia="Malgun Gothic" w:hAnsi="Cambria Math"/>
          </w:rPr>
          <m:t>n</m:t>
        </m:r>
      </m:oMath>
      <w:r w:rsidRPr="000C3D60">
        <w:rPr>
          <w:rFonts w:eastAsia="Malgun Gothic"/>
        </w:rPr>
        <w:t xml:space="preserve">th input mode. </w:t>
      </w:r>
      <m:oMath>
        <m:sSub>
          <m:sSubPr>
            <m:ctrlPr>
              <w:rPr>
                <w:rFonts w:ascii="Cambria Math" w:eastAsia="Malgun Gothic" w:hAnsi="Cambria Math"/>
                <w:i/>
              </w:rPr>
            </m:ctrlPr>
          </m:sSubPr>
          <m:e>
            <m:r>
              <w:rPr>
                <w:rFonts w:ascii="Cambria Math" w:eastAsia="Malgun Gothic" w:hAnsi="Cambria Math"/>
              </w:rPr>
              <m:t>t</m:t>
            </m:r>
          </m:e>
          <m:sub>
            <m:r>
              <w:rPr>
                <w:rFonts w:ascii="Cambria Math" w:eastAsia="Malgun Gothic" w:hAnsi="Cambria Math"/>
              </w:rPr>
              <m:t>m,n</m:t>
            </m:r>
          </m:sub>
        </m:sSub>
      </m:oMath>
      <w:r w:rsidRPr="000C3D60">
        <w:rPr>
          <w:rFonts w:eastAsia="Malgun Gothic"/>
        </w:rPr>
        <w:t xml:space="preserve"> is the transmission matrix element that relates the </w:t>
      </w:r>
      <m:oMath>
        <m:r>
          <w:rPr>
            <w:rFonts w:ascii="Cambria Math" w:eastAsia="Malgun Gothic" w:hAnsi="Cambria Math"/>
          </w:rPr>
          <m:t>m</m:t>
        </m:r>
      </m:oMath>
      <w:r w:rsidRPr="000C3D60">
        <w:rPr>
          <w:rFonts w:eastAsia="Malgun Gothic"/>
        </w:rPr>
        <w:t xml:space="preserve">th output mode with the </w:t>
      </w:r>
      <m:oMath>
        <m:r>
          <w:rPr>
            <w:rFonts w:ascii="Cambria Math" w:eastAsia="Malgun Gothic" w:hAnsi="Cambria Math"/>
          </w:rPr>
          <m:t>n</m:t>
        </m:r>
      </m:oMath>
      <w:r w:rsidRPr="000C3D60">
        <w:rPr>
          <w:rFonts w:eastAsia="Malgun Gothic"/>
        </w:rPr>
        <w:t xml:space="preserve">th input mode. The matrix elements, </w:t>
      </w:r>
      <m:oMath>
        <m:sSub>
          <m:sSubPr>
            <m:ctrlPr>
              <w:rPr>
                <w:rFonts w:ascii="Cambria Math" w:eastAsia="Malgun Gothic" w:hAnsi="Cambria Math"/>
                <w:i/>
              </w:rPr>
            </m:ctrlPr>
          </m:sSubPr>
          <m:e>
            <m:r>
              <w:rPr>
                <w:rFonts w:ascii="Cambria Math" w:eastAsia="Malgun Gothic" w:hAnsi="Cambria Math"/>
              </w:rPr>
              <m:t>t</m:t>
            </m:r>
          </m:e>
          <m:sub>
            <m:r>
              <w:rPr>
                <w:rFonts w:ascii="Cambria Math" w:eastAsia="Malgun Gothic" w:hAnsi="Cambria Math"/>
              </w:rPr>
              <m:t>mn</m:t>
            </m:r>
          </m:sub>
        </m:sSub>
      </m:oMath>
      <w:r w:rsidRPr="000C3D60">
        <w:rPr>
          <w:rFonts w:eastAsia="Malgun Gothic"/>
        </w:rPr>
        <w:t xml:space="preserve">, are statistically independent and follow a complex Gaussian distribution. </w:t>
      </w:r>
    </w:p>
    <w:p w14:paraId="5E8630B6" w14:textId="669E1029" w:rsidR="000C3D60" w:rsidRPr="000C3D60" w:rsidRDefault="000C3D60" w:rsidP="006A5188">
      <w:pPr>
        <w:pStyle w:val="supptext"/>
        <w:rPr>
          <w:rFonts w:eastAsia="Malgun Gothic"/>
        </w:rPr>
      </w:pPr>
      <w:r w:rsidRPr="000C3D60">
        <w:rPr>
          <w:rFonts w:eastAsia="Malgun Gothic"/>
        </w:rPr>
        <w:t xml:space="preserve">The binary phase conjugation process used in our experiments is to selectively turn on the input modes </w:t>
      </w:r>
      <w:r w:rsidR="00947A99" w:rsidRPr="000C3D60">
        <w:rPr>
          <w:rFonts w:eastAsia="Malgun Gothic"/>
        </w:rPr>
        <w:t>(DMD pixels)</w:t>
      </w:r>
      <w:r w:rsidR="00947A99">
        <w:rPr>
          <w:rFonts w:eastAsia="Malgun Gothic"/>
        </w:rPr>
        <w:t xml:space="preserve"> </w:t>
      </w:r>
      <w:r w:rsidRPr="000C3D60">
        <w:rPr>
          <w:rFonts w:eastAsia="Malgun Gothic"/>
        </w:rPr>
        <w:t xml:space="preserve">that additively </w:t>
      </w:r>
      <w:r w:rsidR="00975222">
        <w:rPr>
          <w:rFonts w:eastAsia="Malgun Gothic"/>
        </w:rPr>
        <w:t>contribute</w:t>
      </w:r>
      <w:r w:rsidRPr="000C3D60">
        <w:rPr>
          <w:rFonts w:eastAsia="Malgun Gothic"/>
        </w:rPr>
        <w:t xml:space="preserve"> to the intensity of a target output mode, </w:t>
      </w:r>
      <m:oMath>
        <m:sSup>
          <m:sSupPr>
            <m:ctrlPr>
              <w:rPr>
                <w:rFonts w:ascii="Cambria Math" w:eastAsia="Malgun Gothic" w:hAnsi="Cambria Math"/>
                <w:i/>
              </w:rPr>
            </m:ctrlPr>
          </m:sSupPr>
          <m:e>
            <m:d>
              <m:dPr>
                <m:begChr m:val="|"/>
                <m:endChr m:val="|"/>
                <m:ctrlPr>
                  <w:rPr>
                    <w:rFonts w:ascii="Cambria Math" w:eastAsia="Malgun Gothic" w:hAnsi="Cambria Math"/>
                  </w:rPr>
                </m:ctrlPr>
              </m:dPr>
              <m:e>
                <m:sSubSup>
                  <m:sSubSupPr>
                    <m:ctrlPr>
                      <w:rPr>
                        <w:rFonts w:ascii="Cambria Math" w:eastAsia="Malgun Gothic" w:hAnsi="Cambria Math"/>
                      </w:rPr>
                    </m:ctrlPr>
                  </m:sSubSupPr>
                  <m:e>
                    <m:r>
                      <w:rPr>
                        <w:rFonts w:ascii="Cambria Math" w:eastAsia="Malgun Gothic" w:hAnsi="Cambria Math"/>
                      </w:rPr>
                      <m:t>E</m:t>
                    </m:r>
                  </m:e>
                  <m:sub>
                    <m:r>
                      <m:rPr>
                        <m:sty m:val="p"/>
                      </m:rPr>
                      <w:rPr>
                        <w:rFonts w:ascii="Cambria Math" w:eastAsia="Malgun Gothic" w:hAnsi="Cambria Math"/>
                      </w:rPr>
                      <m:t>target</m:t>
                    </m:r>
                  </m:sub>
                  <m:sup>
                    <m:r>
                      <m:rPr>
                        <m:sty m:val="p"/>
                      </m:rPr>
                      <w:rPr>
                        <w:rFonts w:ascii="Cambria Math" w:eastAsia="Malgun Gothic" w:hAnsi="Cambria Math"/>
                      </w:rPr>
                      <m:t>out</m:t>
                    </m:r>
                  </m:sup>
                </m:sSubSup>
              </m:e>
            </m:d>
          </m:e>
          <m:sup>
            <m:r>
              <w:rPr>
                <w:rFonts w:ascii="Cambria Math" w:eastAsia="Malgun Gothic" w:hAnsi="Cambria Math"/>
              </w:rPr>
              <m:t>2</m:t>
            </m:r>
          </m:sup>
        </m:sSup>
      </m:oMath>
      <w:r w:rsidRPr="000C3D60">
        <w:rPr>
          <w:rFonts w:eastAsia="Malgun Gothic"/>
        </w:rPr>
        <w:t xml:space="preserve"> (e.g.</w:t>
      </w:r>
      <w:r w:rsidR="0090202E">
        <w:rPr>
          <w:rFonts w:eastAsia="Malgun Gothic"/>
        </w:rPr>
        <w:t>,</w:t>
      </w:r>
      <w:r w:rsidRPr="000C3D60">
        <w:rPr>
          <w:rFonts w:eastAsia="Malgun Gothic"/>
        </w:rPr>
        <w:t xml:space="preserve"> to choose input modes with </w:t>
      </w:r>
      <m:oMath>
        <m:d>
          <m:dPr>
            <m:begChr m:val="|"/>
            <m:endChr m:val="|"/>
            <m:ctrlPr>
              <w:rPr>
                <w:rFonts w:ascii="Cambria Math" w:eastAsia="Malgun Gothic" w:hAnsi="Cambria Math"/>
              </w:rPr>
            </m:ctrlPr>
          </m:dPr>
          <m:e>
            <m:r>
              <m:rPr>
                <m:sty m:val="p"/>
              </m:rPr>
              <w:rPr>
                <w:rFonts w:ascii="Cambria Math" w:eastAsia="Malgun Gothic" w:hAnsi="Cambria Math"/>
              </w:rPr>
              <m:t>arg</m:t>
            </m:r>
            <m:d>
              <m:dPr>
                <m:ctrlPr>
                  <w:rPr>
                    <w:rFonts w:ascii="Cambria Math" w:eastAsia="Malgun Gothic" w:hAnsi="Cambria Math"/>
                  </w:rPr>
                </m:ctrlPr>
              </m:dPr>
              <m:e>
                <m:sSub>
                  <m:sSubPr>
                    <m:ctrlPr>
                      <w:rPr>
                        <w:rFonts w:ascii="Cambria Math" w:eastAsia="Malgun Gothic" w:hAnsi="Cambria Math"/>
                      </w:rPr>
                    </m:ctrlPr>
                  </m:sSubPr>
                  <m:e>
                    <m:r>
                      <w:rPr>
                        <w:rFonts w:ascii="Cambria Math" w:eastAsia="Malgun Gothic" w:hAnsi="Cambria Math"/>
                      </w:rPr>
                      <m:t>t</m:t>
                    </m:r>
                  </m:e>
                  <m:sub>
                    <m:r>
                      <m:rPr>
                        <m:sty m:val="p"/>
                      </m:rPr>
                      <w:rPr>
                        <w:rFonts w:ascii="Cambria Math" w:eastAsia="Malgun Gothic" w:hAnsi="Cambria Math"/>
                      </w:rPr>
                      <m:t>target,n</m:t>
                    </m:r>
                  </m:sub>
                </m:sSub>
                <m:ctrlPr>
                  <w:rPr>
                    <w:rFonts w:ascii="Cambria Math" w:eastAsia="Malgun Gothic" w:hAnsi="Cambria Math"/>
                    <w:i/>
                  </w:rPr>
                </m:ctrlPr>
              </m:e>
            </m:d>
            <m:r>
              <m:rPr>
                <m:sty m:val="p"/>
              </m:rPr>
              <w:rPr>
                <w:rFonts w:ascii="Cambria Math" w:eastAsia="Malgun Gothic" w:hAnsi="Cambria Math"/>
              </w:rPr>
              <m:t xml:space="preserve"> </m:t>
            </m:r>
          </m:e>
        </m:d>
        <m:r>
          <w:rPr>
            <w:rFonts w:ascii="Cambria Math" w:eastAsia="Malgun Gothic" w:hAnsi="Cambria Math"/>
          </w:rPr>
          <m:t>&lt;π/</m:t>
        </m:r>
        <m:r>
          <m:rPr>
            <m:sty m:val="p"/>
          </m:rPr>
          <w:rPr>
            <w:rFonts w:ascii="Cambria Math" w:eastAsia="Malgun Gothic" w:hAnsi="Cambria Math"/>
          </w:rPr>
          <m:t>2</m:t>
        </m:r>
      </m:oMath>
      <w:r w:rsidRPr="000C3D60">
        <w:rPr>
          <w:rFonts w:eastAsia="Malgun Gothic"/>
        </w:rPr>
        <w:t xml:space="preserve">). Therefore, roughly half of the input modes are set on and another half are set off. When “ensemble averaged”, this process results in the peak intensity, </w:t>
      </w:r>
      <m:oMath>
        <m:d>
          <m:dPr>
            <m:begChr m:val="〈"/>
            <m:endChr m:val="〉"/>
            <m:ctrlPr>
              <w:rPr>
                <w:rFonts w:ascii="Cambria Math" w:eastAsia="Malgun Gothic" w:hAnsi="Cambria Math"/>
              </w:rPr>
            </m:ctrlPr>
          </m:dPr>
          <m:e>
            <m:sSup>
              <m:sSupPr>
                <m:ctrlPr>
                  <w:rPr>
                    <w:rFonts w:ascii="Cambria Math" w:eastAsia="Malgun Gothic" w:hAnsi="Cambria Math"/>
                    <w:i/>
                  </w:rPr>
                </m:ctrlPr>
              </m:sSupPr>
              <m:e>
                <m:d>
                  <m:dPr>
                    <m:begChr m:val="|"/>
                    <m:endChr m:val="|"/>
                    <m:ctrlPr>
                      <w:rPr>
                        <w:rFonts w:ascii="Cambria Math" w:eastAsia="Malgun Gothic" w:hAnsi="Cambria Math"/>
                      </w:rPr>
                    </m:ctrlPr>
                  </m:dPr>
                  <m:e>
                    <m:sSubSup>
                      <m:sSubSupPr>
                        <m:ctrlPr>
                          <w:rPr>
                            <w:rFonts w:ascii="Cambria Math" w:eastAsia="Malgun Gothic" w:hAnsi="Cambria Math"/>
                          </w:rPr>
                        </m:ctrlPr>
                      </m:sSubSupPr>
                      <m:e>
                        <m:r>
                          <w:rPr>
                            <w:rFonts w:ascii="Cambria Math" w:eastAsia="Malgun Gothic" w:hAnsi="Cambria Math"/>
                          </w:rPr>
                          <m:t>E</m:t>
                        </m:r>
                      </m:e>
                      <m:sub>
                        <m:r>
                          <m:rPr>
                            <m:sty m:val="p"/>
                          </m:rPr>
                          <w:rPr>
                            <w:rFonts w:ascii="Cambria Math" w:eastAsia="Malgun Gothic" w:hAnsi="Cambria Math"/>
                          </w:rPr>
                          <m:t>target</m:t>
                        </m:r>
                      </m:sub>
                      <m:sup>
                        <m:r>
                          <m:rPr>
                            <m:sty m:val="p"/>
                          </m:rPr>
                          <w:rPr>
                            <w:rFonts w:ascii="Cambria Math" w:eastAsia="Malgun Gothic" w:hAnsi="Cambria Math"/>
                          </w:rPr>
                          <m:t>out</m:t>
                        </m:r>
                      </m:sup>
                    </m:sSubSup>
                  </m:e>
                </m:d>
              </m:e>
              <m:sup>
                <m:r>
                  <w:rPr>
                    <w:rFonts w:ascii="Cambria Math" w:eastAsia="Malgun Gothic" w:hAnsi="Cambria Math"/>
                  </w:rPr>
                  <m:t>2</m:t>
                </m:r>
              </m:sup>
            </m:sSup>
          </m:e>
        </m:d>
      </m:oMath>
      <w:r w:rsidRPr="000C3D60">
        <w:rPr>
          <w:rFonts w:eastAsia="Malgun Gothic"/>
        </w:rPr>
        <w:t xml:space="preserve">, </w:t>
      </w:r>
      <m:oMath>
        <m:r>
          <w:rPr>
            <w:rFonts w:ascii="Cambria Math" w:eastAsia="Malgun Gothic" w:hAnsi="Cambria Math"/>
          </w:rPr>
          <m:t>N/(</m:t>
        </m:r>
        <m:r>
          <m:rPr>
            <m:sty m:val="p"/>
          </m:rPr>
          <w:rPr>
            <w:rFonts w:ascii="Cambria Math" w:eastAsia="Malgun Gothic" w:hAnsi="Cambria Math"/>
          </w:rPr>
          <m:t>2π)</m:t>
        </m:r>
      </m:oMath>
      <w:r w:rsidRPr="000C3D60">
        <w:rPr>
          <w:rFonts w:eastAsia="Malgun Gothic"/>
        </w:rPr>
        <w:t xml:space="preserve"> times enhanced compared to the background intensity, </w:t>
      </w:r>
      <m:oMath>
        <m:d>
          <m:dPr>
            <m:begChr m:val="〈"/>
            <m:endChr m:val="〉"/>
            <m:ctrlPr>
              <w:rPr>
                <w:rFonts w:ascii="Cambria Math" w:eastAsia="Malgun Gothic" w:hAnsi="Cambria Math"/>
              </w:rPr>
            </m:ctrlPr>
          </m:dPr>
          <m:e>
            <m:sSup>
              <m:sSupPr>
                <m:ctrlPr>
                  <w:rPr>
                    <w:rFonts w:ascii="Cambria Math" w:eastAsia="Malgun Gothic" w:hAnsi="Cambria Math"/>
                    <w:i/>
                  </w:rPr>
                </m:ctrlPr>
              </m:sSupPr>
              <m:e>
                <m:d>
                  <m:dPr>
                    <m:begChr m:val="|"/>
                    <m:endChr m:val="|"/>
                    <m:ctrlPr>
                      <w:rPr>
                        <w:rFonts w:ascii="Cambria Math" w:eastAsia="Malgun Gothic" w:hAnsi="Cambria Math"/>
                      </w:rPr>
                    </m:ctrlPr>
                  </m:dPr>
                  <m:e>
                    <m:sSubSup>
                      <m:sSubSupPr>
                        <m:ctrlPr>
                          <w:rPr>
                            <w:rFonts w:ascii="Cambria Math" w:eastAsia="Malgun Gothic" w:hAnsi="Cambria Math"/>
                          </w:rPr>
                        </m:ctrlPr>
                      </m:sSubSupPr>
                      <m:e>
                        <m:r>
                          <w:rPr>
                            <w:rFonts w:ascii="Cambria Math" w:eastAsia="Malgun Gothic" w:hAnsi="Cambria Math"/>
                          </w:rPr>
                          <m:t>E</m:t>
                        </m:r>
                      </m:e>
                      <m:sub>
                        <m:r>
                          <m:rPr>
                            <m:sty m:val="p"/>
                          </m:rPr>
                          <w:rPr>
                            <w:rFonts w:ascii="Cambria Math" w:eastAsia="Malgun Gothic" w:hAnsi="Cambria Math"/>
                          </w:rPr>
                          <m:t>background</m:t>
                        </m:r>
                      </m:sub>
                      <m:sup>
                        <m:r>
                          <m:rPr>
                            <m:sty m:val="p"/>
                          </m:rPr>
                          <w:rPr>
                            <w:rFonts w:ascii="Cambria Math" w:eastAsia="Malgun Gothic" w:hAnsi="Cambria Math"/>
                          </w:rPr>
                          <m:t>out</m:t>
                        </m:r>
                      </m:sup>
                    </m:sSubSup>
                  </m:e>
                </m:d>
              </m:e>
              <m:sup>
                <m:r>
                  <w:rPr>
                    <w:rFonts w:ascii="Cambria Math" w:eastAsia="Malgun Gothic" w:hAnsi="Cambria Math"/>
                  </w:rPr>
                  <m:t>2</m:t>
                </m:r>
              </m:sup>
            </m:sSup>
          </m:e>
        </m:d>
      </m:oMath>
      <w:r w:rsidR="00A42082">
        <w:rPr>
          <w:rFonts w:eastAsia="Malgun Gothic"/>
        </w:rPr>
        <w:t>, where</w:t>
      </w:r>
      <w:r w:rsidRPr="000C3D60">
        <w:rPr>
          <w:rFonts w:eastAsia="Malgun Gothic"/>
        </w:rPr>
        <w:t xml:space="preserve"> </w:t>
      </w:r>
      <m:oMath>
        <m:r>
          <w:rPr>
            <w:rFonts w:ascii="Cambria Math" w:eastAsia="Malgun Gothic" w:hAnsi="Cambria Math"/>
          </w:rPr>
          <m:t>N</m:t>
        </m:r>
      </m:oMath>
      <w:r w:rsidRPr="000C3D60">
        <w:rPr>
          <w:rFonts w:eastAsia="Malgun Gothic"/>
        </w:rPr>
        <w:t xml:space="preserve"> is the total number of </w:t>
      </w:r>
      <w:r w:rsidR="006069B8">
        <w:rPr>
          <w:rFonts w:eastAsia="Malgun Gothic"/>
        </w:rPr>
        <w:t xml:space="preserve">controlled </w:t>
      </w:r>
      <w:r w:rsidRPr="000C3D60">
        <w:rPr>
          <w:rFonts w:eastAsia="Malgun Gothic"/>
        </w:rPr>
        <w:t xml:space="preserve">input modes. </w:t>
      </w:r>
    </w:p>
    <w:p w14:paraId="0A8B893E" w14:textId="6AE8126E" w:rsidR="000C3D60" w:rsidRPr="00562691" w:rsidRDefault="000C3D60" w:rsidP="006A5188">
      <w:pPr>
        <w:pStyle w:val="supptext"/>
        <w:rPr>
          <w:rFonts w:eastAsia="Malgun Gothic"/>
        </w:rPr>
      </w:pPr>
      <w:r w:rsidRPr="000C3D60">
        <w:rPr>
          <w:rFonts w:eastAsia="Malgun Gothic"/>
        </w:rPr>
        <w:t xml:space="preserve">In our experiments, we corrected wavefront distortion for different DMD columns to achieve an optimal peak intensity (as shown in Supplementary Fig. </w:t>
      </w:r>
      <w:r w:rsidR="00BB26EF">
        <w:rPr>
          <w:rFonts w:eastAsia="Malgun Gothic"/>
        </w:rPr>
        <w:t>7</w:t>
      </w:r>
      <w:r w:rsidRPr="000C3D60">
        <w:rPr>
          <w:rFonts w:eastAsia="Malgun Gothic"/>
        </w:rPr>
        <w:t xml:space="preserve">). Therefore, the binarized phase conjugation process is modified to the process of turning the input modes with </w:t>
      </w:r>
      <m:oMath>
        <m:d>
          <m:dPr>
            <m:begChr m:val="|"/>
            <m:endChr m:val="|"/>
            <m:ctrlPr>
              <w:rPr>
                <w:rFonts w:ascii="Cambria Math" w:eastAsia="Malgun Gothic" w:hAnsi="Cambria Math"/>
              </w:rPr>
            </m:ctrlPr>
          </m:dPr>
          <m:e>
            <m:r>
              <m:rPr>
                <m:sty m:val="p"/>
              </m:rPr>
              <w:rPr>
                <w:rFonts w:ascii="Cambria Math" w:eastAsia="Malgun Gothic" w:hAnsi="Cambria Math"/>
              </w:rPr>
              <m:t>arg</m:t>
            </m:r>
            <m:d>
              <m:dPr>
                <m:begChr m:val="["/>
                <m:endChr m:val="]"/>
                <m:ctrlPr>
                  <w:rPr>
                    <w:rFonts w:ascii="Cambria Math" w:eastAsia="Malgun Gothic" w:hAnsi="Cambria Math"/>
                  </w:rPr>
                </m:ctrlPr>
              </m:dPr>
              <m:e>
                <m:sSub>
                  <m:sSubPr>
                    <m:ctrlPr>
                      <w:rPr>
                        <w:rFonts w:ascii="Cambria Math" w:eastAsia="Malgun Gothic" w:hAnsi="Cambria Math"/>
                      </w:rPr>
                    </m:ctrlPr>
                  </m:sSubPr>
                  <m:e>
                    <m:r>
                      <w:rPr>
                        <w:rFonts w:ascii="Cambria Math" w:eastAsia="Malgun Gothic" w:hAnsi="Cambria Math"/>
                      </w:rPr>
                      <m:t>t</m:t>
                    </m:r>
                  </m:e>
                  <m:sub>
                    <m:r>
                      <m:rPr>
                        <m:sty m:val="p"/>
                      </m:rPr>
                      <w:rPr>
                        <w:rFonts w:ascii="Cambria Math" w:eastAsia="Malgun Gothic" w:hAnsi="Cambria Math"/>
                      </w:rPr>
                      <m:t>target,n</m:t>
                    </m:r>
                  </m:sub>
                </m:sSub>
                <m:r>
                  <w:rPr>
                    <w:rFonts w:ascii="Cambria Math" w:eastAsia="Malgun Gothic" w:hAnsi="Cambria Math"/>
                  </w:rPr>
                  <m:t>×</m:t>
                </m:r>
                <m:sSup>
                  <m:sSupPr>
                    <m:ctrlPr>
                      <w:rPr>
                        <w:rFonts w:ascii="Cambria Math" w:eastAsia="Malgun Gothic" w:hAnsi="Cambria Math"/>
                        <w:i/>
                      </w:rPr>
                    </m:ctrlPr>
                  </m:sSupPr>
                  <m:e>
                    <m:r>
                      <w:rPr>
                        <w:rFonts w:ascii="Cambria Math" w:eastAsia="Malgun Gothic" w:hAnsi="Cambria Math"/>
                      </w:rPr>
                      <m:t>e</m:t>
                    </m:r>
                  </m:e>
                  <m:sup>
                    <m:r>
                      <w:rPr>
                        <w:rFonts w:ascii="Cambria Math" w:eastAsia="Malgun Gothic" w:hAnsi="Cambria Math"/>
                      </w:rPr>
                      <m:t>i∆</m:t>
                    </m:r>
                    <m:sSub>
                      <m:sSubPr>
                        <m:ctrlPr>
                          <w:rPr>
                            <w:rFonts w:ascii="Cambria Math" w:eastAsia="Malgun Gothic" w:hAnsi="Cambria Math"/>
                            <w:i/>
                          </w:rPr>
                        </m:ctrlPr>
                      </m:sSubPr>
                      <m:e>
                        <m:r>
                          <m:rPr>
                            <m:sty m:val="p"/>
                          </m:rPr>
                          <w:rPr>
                            <w:rFonts w:ascii="Cambria Math" w:eastAsia="Malgun Gothic" w:hAnsi="Cambria Math"/>
                          </w:rPr>
                          <m:t>φ</m:t>
                        </m:r>
                      </m:e>
                      <m:sub>
                        <m:r>
                          <w:rPr>
                            <w:rFonts w:ascii="Cambria Math" w:eastAsia="Malgun Gothic" w:hAnsi="Cambria Math"/>
                          </w:rPr>
                          <m:t>n,k</m:t>
                        </m:r>
                      </m:sub>
                    </m:sSub>
                  </m:sup>
                </m:sSup>
              </m:e>
            </m:d>
            <m:r>
              <m:rPr>
                <m:sty m:val="p"/>
              </m:rPr>
              <w:rPr>
                <w:rFonts w:ascii="Cambria Math" w:eastAsia="Malgun Gothic" w:hAnsi="Cambria Math"/>
              </w:rPr>
              <m:t xml:space="preserve"> </m:t>
            </m:r>
          </m:e>
        </m:d>
        <m:r>
          <w:rPr>
            <w:rFonts w:ascii="Cambria Math" w:eastAsia="Malgun Gothic" w:hAnsi="Cambria Math"/>
          </w:rPr>
          <m:t>&lt;π/</m:t>
        </m:r>
        <m:r>
          <m:rPr>
            <m:sty m:val="p"/>
          </m:rPr>
          <w:rPr>
            <w:rFonts w:ascii="Cambria Math" w:eastAsia="Malgun Gothic" w:hAnsi="Cambria Math"/>
          </w:rPr>
          <m:t>2</m:t>
        </m:r>
      </m:oMath>
      <w:r w:rsidRPr="000C3D60">
        <w:rPr>
          <w:rFonts w:eastAsia="Malgun Gothic"/>
        </w:rPr>
        <w:t xml:space="preserve"> into the “ON”-state where </w:t>
      </w:r>
      <m:oMath>
        <m:r>
          <w:rPr>
            <w:rFonts w:ascii="Cambria Math" w:eastAsia="Malgun Gothic" w:hAnsi="Cambria Math"/>
          </w:rPr>
          <m:t>∆</m:t>
        </m:r>
        <m:sSub>
          <m:sSubPr>
            <m:ctrlPr>
              <w:rPr>
                <w:rFonts w:ascii="Cambria Math" w:eastAsia="Malgun Gothic" w:hAnsi="Cambria Math"/>
                <w:i/>
              </w:rPr>
            </m:ctrlPr>
          </m:sSubPr>
          <m:e>
            <m:r>
              <m:rPr>
                <m:sty m:val="p"/>
              </m:rPr>
              <w:rPr>
                <w:rFonts w:ascii="Cambria Math" w:eastAsia="Malgun Gothic" w:hAnsi="Cambria Math"/>
              </w:rPr>
              <m:t>φ</m:t>
            </m:r>
          </m:e>
          <m:sub>
            <m:r>
              <w:rPr>
                <w:rFonts w:ascii="Cambria Math" w:eastAsia="Malgun Gothic" w:hAnsi="Cambria Math"/>
              </w:rPr>
              <m:t>n,k</m:t>
            </m:r>
          </m:sub>
        </m:sSub>
      </m:oMath>
      <w:r w:rsidRPr="000C3D60">
        <w:rPr>
          <w:rFonts w:eastAsia="Malgun Gothic"/>
        </w:rPr>
        <w:t xml:space="preserve"> is the column-dependent </w:t>
      </w:r>
      <w:r w:rsidR="00A42082">
        <w:rPr>
          <w:rFonts w:eastAsia="Malgun Gothic"/>
        </w:rPr>
        <w:t>distortion-</w:t>
      </w:r>
      <w:r w:rsidRPr="000C3D60">
        <w:rPr>
          <w:rFonts w:eastAsia="Malgun Gothic"/>
        </w:rPr>
        <w:t xml:space="preserve">correction </w:t>
      </w:r>
      <w:r w:rsidR="00A42082">
        <w:rPr>
          <w:rFonts w:eastAsia="Malgun Gothic"/>
        </w:rPr>
        <w:t>pattern</w:t>
      </w:r>
      <w:r w:rsidRPr="000C3D60">
        <w:rPr>
          <w:rFonts w:eastAsia="Malgun Gothic"/>
        </w:rPr>
        <w:t xml:space="preserve"> (i.e.</w:t>
      </w:r>
      <w:r w:rsidR="004B6BBC">
        <w:rPr>
          <w:rFonts w:eastAsia="Malgun Gothic"/>
        </w:rPr>
        <w:t>,</w:t>
      </w:r>
      <w:r w:rsidRPr="000C3D60">
        <w:rPr>
          <w:rFonts w:eastAsia="Malgun Gothic"/>
        </w:rPr>
        <w:t xml:space="preserve"> correction </w:t>
      </w:r>
      <w:r w:rsidR="00A42082">
        <w:rPr>
          <w:rFonts w:eastAsia="Malgun Gothic"/>
        </w:rPr>
        <w:t>pattern</w:t>
      </w:r>
      <w:r w:rsidR="00A42082" w:rsidRPr="000C3D60">
        <w:rPr>
          <w:rFonts w:eastAsia="Malgun Gothic"/>
        </w:rPr>
        <w:t xml:space="preserve"> </w:t>
      </w:r>
      <w:r w:rsidRPr="000C3D60">
        <w:rPr>
          <w:rFonts w:eastAsia="Malgun Gothic"/>
        </w:rPr>
        <w:t xml:space="preserve">for the </w:t>
      </w:r>
      <m:oMath>
        <m:r>
          <w:rPr>
            <w:rFonts w:ascii="Cambria Math" w:eastAsia="Malgun Gothic" w:hAnsi="Cambria Math"/>
          </w:rPr>
          <m:t>k</m:t>
        </m:r>
      </m:oMath>
      <w:r w:rsidRPr="000C3D60">
        <w:rPr>
          <w:rFonts w:eastAsia="Malgun Gothic"/>
        </w:rPr>
        <w:t xml:space="preserve">th column). Therefore, although we optimized the wavefront for the </w:t>
      </w:r>
      <w:r w:rsidR="006069B8">
        <w:rPr>
          <w:rFonts w:eastAsia="Malgun Gothic"/>
        </w:rPr>
        <w:t>fixed positions in Figs. 4e, 4c, and 5d</w:t>
      </w:r>
      <w:r w:rsidRPr="000C3D60">
        <w:rPr>
          <w:rFonts w:eastAsia="Malgun Gothic"/>
        </w:rPr>
        <w:t xml:space="preserve">, the 1D binarized patterns vary substantially for different DMD columns. This effect is evidenced in Supplementary Fig. </w:t>
      </w:r>
      <w:r w:rsidR="00BB26EF">
        <w:rPr>
          <w:rFonts w:eastAsia="Malgun Gothic"/>
        </w:rPr>
        <w:t>7</w:t>
      </w:r>
      <w:r w:rsidRPr="000C3D60">
        <w:rPr>
          <w:rFonts w:eastAsia="Malgun Gothic"/>
        </w:rPr>
        <w:t xml:space="preserve"> which shows the similar background patterns without wavefront correction (i.e.</w:t>
      </w:r>
      <w:r w:rsidR="004B6BBC">
        <w:rPr>
          <w:rFonts w:eastAsia="Malgun Gothic"/>
        </w:rPr>
        <w:t>,</w:t>
      </w:r>
      <w:r w:rsidRPr="000C3D60">
        <w:rPr>
          <w:rFonts w:eastAsia="Malgun Gothic"/>
        </w:rPr>
        <w:t xml:space="preserve"> when the same 1D binary pattern is repeated) and the varying background patterns with wavefront correction. </w:t>
      </w:r>
    </w:p>
    <w:p w14:paraId="13CFEBA9" w14:textId="4C584EF7" w:rsidR="00562691" w:rsidRDefault="000C3D60" w:rsidP="00495AD8">
      <w:pPr>
        <w:pStyle w:val="SMText"/>
        <w:spacing w:line="276" w:lineRule="auto"/>
        <w:ind w:firstLine="709"/>
        <w:jc w:val="both"/>
        <w:rPr>
          <w:rFonts w:eastAsia="Malgun Gothic"/>
          <w:szCs w:val="24"/>
          <w:lang w:eastAsia="ko-KR"/>
        </w:rPr>
      </w:pPr>
      <w:r w:rsidRPr="000C3D60">
        <w:rPr>
          <w:rFonts w:eastAsia="Malgun Gothic"/>
          <w:szCs w:val="24"/>
          <w:lang w:eastAsia="ko-KR"/>
        </w:rPr>
        <w:lastRenderedPageBreak/>
        <w:t>Due to this aspect, each realization of phase conjugation process for different DMD columns is subject to statistical fluctuation from the intrinsic stochastic property of the transmission matrix (i.e.</w:t>
      </w:r>
      <w:r w:rsidR="00B51CB4">
        <w:rPr>
          <w:rFonts w:eastAsia="Malgun Gothic"/>
          <w:szCs w:val="24"/>
          <w:lang w:eastAsia="ko-KR"/>
        </w:rPr>
        <w:t>,</w:t>
      </w:r>
      <w:r w:rsidRPr="000C3D60">
        <w:rPr>
          <w:rFonts w:eastAsia="Malgun Gothic"/>
          <w:szCs w:val="24"/>
          <w:lang w:eastAsia="ko-KR"/>
        </w:rPr>
        <w:t xml:space="preserve"> statistical fluctuations in adding different sets of random phasors). The same fundamental stochastic noise should be observable when focal spots are created at different positions. Setting the peak intensity as </w:t>
      </w:r>
      <m:oMath>
        <m:sSub>
          <m:sSubPr>
            <m:ctrlPr>
              <w:rPr>
                <w:rFonts w:ascii="Cambria Math" w:eastAsia="Malgun Gothic" w:hAnsi="Cambria Math"/>
                <w:szCs w:val="24"/>
                <w:lang w:eastAsia="ko-KR"/>
              </w:rPr>
            </m:ctrlPr>
          </m:sSubPr>
          <m:e>
            <m:r>
              <w:rPr>
                <w:rFonts w:ascii="Cambria Math" w:eastAsia="Malgun Gothic" w:hAnsi="Cambria Math"/>
                <w:szCs w:val="24"/>
                <w:lang w:eastAsia="ko-KR"/>
              </w:rPr>
              <m:t>I</m:t>
            </m:r>
          </m:e>
          <m:sub>
            <m:r>
              <m:rPr>
                <m:sty m:val="p"/>
              </m:rPr>
              <w:rPr>
                <w:rFonts w:ascii="Cambria Math" w:eastAsia="Malgun Gothic" w:hAnsi="Cambria Math"/>
                <w:szCs w:val="24"/>
                <w:lang w:eastAsia="ko-KR"/>
              </w:rPr>
              <m:t>target</m:t>
            </m:r>
          </m:sub>
        </m:sSub>
        <m:r>
          <w:rPr>
            <w:rFonts w:ascii="Cambria Math" w:eastAsia="Malgun Gothic" w:hAnsi="Cambria Math"/>
            <w:szCs w:val="24"/>
            <w:lang w:eastAsia="ko-KR"/>
          </w:rPr>
          <m:t>=</m:t>
        </m:r>
        <m:sSup>
          <m:sSupPr>
            <m:ctrlPr>
              <w:rPr>
                <w:rFonts w:ascii="Cambria Math" w:eastAsia="Malgun Gothic" w:hAnsi="Cambria Math"/>
                <w:i/>
                <w:szCs w:val="24"/>
                <w:lang w:eastAsia="ko-KR"/>
              </w:rPr>
            </m:ctrlPr>
          </m:sSupPr>
          <m:e>
            <m:d>
              <m:dPr>
                <m:begChr m:val="|"/>
                <m:endChr m:val="|"/>
                <m:ctrlPr>
                  <w:rPr>
                    <w:rFonts w:ascii="Cambria Math" w:eastAsia="Malgun Gothic" w:hAnsi="Cambria Math"/>
                    <w:szCs w:val="24"/>
                    <w:lang w:eastAsia="ko-KR"/>
                  </w:rPr>
                </m:ctrlPr>
              </m:dPr>
              <m:e>
                <m:sSubSup>
                  <m:sSubSupPr>
                    <m:ctrlPr>
                      <w:rPr>
                        <w:rFonts w:ascii="Cambria Math" w:eastAsia="Malgun Gothic" w:hAnsi="Cambria Math"/>
                        <w:szCs w:val="24"/>
                        <w:lang w:eastAsia="ko-KR"/>
                      </w:rPr>
                    </m:ctrlPr>
                  </m:sSubSupPr>
                  <m:e>
                    <m:r>
                      <w:rPr>
                        <w:rFonts w:ascii="Cambria Math" w:eastAsia="Malgun Gothic" w:hAnsi="Cambria Math"/>
                        <w:szCs w:val="24"/>
                        <w:lang w:eastAsia="ko-KR"/>
                      </w:rPr>
                      <m:t>E</m:t>
                    </m:r>
                  </m:e>
                  <m:sub>
                    <m:r>
                      <m:rPr>
                        <m:sty m:val="p"/>
                      </m:rPr>
                      <w:rPr>
                        <w:rFonts w:ascii="Cambria Math" w:eastAsia="Malgun Gothic" w:hAnsi="Cambria Math"/>
                        <w:szCs w:val="24"/>
                        <w:lang w:eastAsia="ko-KR"/>
                      </w:rPr>
                      <m:t>target</m:t>
                    </m:r>
                  </m:sub>
                  <m:sup>
                    <m:r>
                      <m:rPr>
                        <m:sty m:val="p"/>
                      </m:rPr>
                      <w:rPr>
                        <w:rFonts w:ascii="Cambria Math" w:eastAsia="Malgun Gothic" w:hAnsi="Cambria Math"/>
                        <w:szCs w:val="24"/>
                        <w:lang w:eastAsia="ko-KR"/>
                      </w:rPr>
                      <m:t>out</m:t>
                    </m:r>
                  </m:sup>
                </m:sSubSup>
              </m:e>
            </m:d>
          </m:e>
          <m:sup>
            <m:r>
              <w:rPr>
                <w:rFonts w:ascii="Cambria Math" w:eastAsia="Malgun Gothic" w:hAnsi="Cambria Math"/>
                <w:szCs w:val="24"/>
                <w:lang w:eastAsia="ko-KR"/>
              </w:rPr>
              <m:t>2</m:t>
            </m:r>
          </m:sup>
        </m:sSup>
      </m:oMath>
      <w:r w:rsidRPr="000C3D60">
        <w:rPr>
          <w:rFonts w:eastAsia="Malgun Gothic"/>
          <w:szCs w:val="24"/>
          <w:lang w:eastAsia="ko-KR"/>
        </w:rPr>
        <w:t xml:space="preserve">, the fluctuation level can be characterized as the ratio of the standard deviation </w:t>
      </w:r>
      <m:oMath>
        <m:sSub>
          <m:sSubPr>
            <m:ctrlPr>
              <w:rPr>
                <w:rFonts w:ascii="Cambria Math" w:eastAsia="Malgun Gothic" w:hAnsi="Cambria Math"/>
                <w:szCs w:val="24"/>
                <w:lang w:eastAsia="ko-KR"/>
              </w:rPr>
            </m:ctrlPr>
          </m:sSubPr>
          <m:e>
            <m:r>
              <w:rPr>
                <w:rFonts w:ascii="Cambria Math" w:eastAsia="游明朝" w:hAnsi="Cambria Math"/>
                <w:szCs w:val="24"/>
              </w:rPr>
              <m:t>σ</m:t>
            </m:r>
          </m:e>
          <m:sub>
            <m:r>
              <m:rPr>
                <m:sty m:val="p"/>
              </m:rPr>
              <w:rPr>
                <w:rFonts w:ascii="Cambria Math" w:eastAsia="Malgun Gothic" w:hAnsi="Cambria Math"/>
                <w:szCs w:val="24"/>
                <w:lang w:eastAsia="ko-KR"/>
              </w:rPr>
              <m:t>I</m:t>
            </m:r>
          </m:sub>
        </m:sSub>
      </m:oMath>
      <w:r w:rsidRPr="000C3D60">
        <w:rPr>
          <w:rFonts w:eastAsia="游明朝"/>
          <w:szCs w:val="24"/>
        </w:rPr>
        <w:t xml:space="preserve"> </w:t>
      </w:r>
      <w:r w:rsidRPr="000C3D60">
        <w:rPr>
          <w:rFonts w:eastAsia="Malgun Gothic"/>
          <w:szCs w:val="24"/>
          <w:lang w:eastAsia="ko-KR"/>
        </w:rPr>
        <w:t>to the average value</w:t>
      </w:r>
      <w:r w:rsidRPr="000C3D60">
        <w:rPr>
          <w:rFonts w:eastAsia="游明朝"/>
          <w:szCs w:val="24"/>
        </w:rPr>
        <w:t xml:space="preserve"> </w:t>
      </w:r>
      <m:oMath>
        <m:sSub>
          <m:sSubPr>
            <m:ctrlPr>
              <w:rPr>
                <w:rFonts w:ascii="Cambria Math" w:eastAsia="Malgun Gothic" w:hAnsi="Cambria Math"/>
                <w:szCs w:val="24"/>
                <w:lang w:eastAsia="ko-KR"/>
              </w:rPr>
            </m:ctrlPr>
          </m:sSubPr>
          <m:e>
            <m:r>
              <w:rPr>
                <w:rFonts w:ascii="Cambria Math" w:eastAsia="游明朝" w:hAnsi="Cambria Math"/>
                <w:szCs w:val="24"/>
              </w:rPr>
              <m:t>μ</m:t>
            </m:r>
          </m:e>
          <m:sub>
            <m:r>
              <m:rPr>
                <m:sty m:val="p"/>
              </m:rPr>
              <w:rPr>
                <w:rFonts w:ascii="Cambria Math" w:eastAsia="Malgun Gothic" w:hAnsi="Cambria Math"/>
                <w:szCs w:val="24"/>
                <w:lang w:eastAsia="ko-KR"/>
              </w:rPr>
              <m:t>I</m:t>
            </m:r>
          </m:sub>
        </m:sSub>
      </m:oMath>
      <w:r w:rsidRPr="000C3D60">
        <w:rPr>
          <w:rFonts w:eastAsia="Malgun Gothic"/>
          <w:szCs w:val="24"/>
          <w:lang w:eastAsia="ko-KR"/>
        </w:rPr>
        <w:t xml:space="preserve"> of </w:t>
      </w:r>
      <m:oMath>
        <m:sSub>
          <m:sSubPr>
            <m:ctrlPr>
              <w:rPr>
                <w:rFonts w:ascii="Cambria Math" w:eastAsia="Malgun Gothic" w:hAnsi="Cambria Math"/>
                <w:szCs w:val="24"/>
                <w:lang w:eastAsia="ko-KR"/>
              </w:rPr>
            </m:ctrlPr>
          </m:sSubPr>
          <m:e>
            <m:r>
              <w:rPr>
                <w:rFonts w:ascii="Cambria Math" w:eastAsia="Malgun Gothic" w:hAnsi="Cambria Math"/>
                <w:szCs w:val="24"/>
                <w:lang w:eastAsia="ko-KR"/>
              </w:rPr>
              <m:t>I</m:t>
            </m:r>
          </m:e>
          <m:sub>
            <m:r>
              <m:rPr>
                <m:sty m:val="p"/>
              </m:rPr>
              <w:rPr>
                <w:rFonts w:ascii="Cambria Math" w:eastAsia="Malgun Gothic" w:hAnsi="Cambria Math"/>
                <w:szCs w:val="24"/>
                <w:lang w:eastAsia="ko-KR"/>
              </w:rPr>
              <m:t>target</m:t>
            </m:r>
          </m:sub>
        </m:sSub>
      </m:oMath>
      <w:r w:rsidRPr="000C3D60">
        <w:rPr>
          <w:rFonts w:eastAsia="Malgun Gothic"/>
          <w:szCs w:val="24"/>
          <w:lang w:eastAsia="ko-KR"/>
        </w:rPr>
        <w:t xml:space="preserve">. With the numerical simulation of repeated phase conjugation process through different transmission elements, we found that this fluctuation level is scaled with </w:t>
      </w:r>
      <m:oMath>
        <m:rad>
          <m:radPr>
            <m:degHide m:val="1"/>
            <m:ctrlPr>
              <w:rPr>
                <w:rFonts w:ascii="Cambria Math" w:eastAsia="Malgun Gothic" w:hAnsi="Cambria Math"/>
                <w:szCs w:val="24"/>
                <w:lang w:eastAsia="ko-KR"/>
              </w:rPr>
            </m:ctrlPr>
          </m:radPr>
          <m:deg/>
          <m:e>
            <m:r>
              <w:rPr>
                <w:rFonts w:ascii="Cambria Math" w:eastAsia="Malgun Gothic" w:hAnsi="Cambria Math"/>
                <w:szCs w:val="24"/>
                <w:lang w:eastAsia="ko-KR"/>
              </w:rPr>
              <m:t>N</m:t>
            </m:r>
          </m:e>
        </m:rad>
      </m:oMath>
      <w:r w:rsidRPr="000C3D60">
        <w:rPr>
          <w:rFonts w:eastAsia="Malgun Gothic"/>
          <w:szCs w:val="24"/>
          <w:lang w:eastAsia="ko-KR"/>
        </w:rPr>
        <w:t>, which is consistent with the central limit theorem. The simulated fluctuation level</w:t>
      </w:r>
      <w:r w:rsidR="00510228">
        <w:rPr>
          <w:rFonts w:eastAsia="Malgun Gothic"/>
          <w:szCs w:val="24"/>
          <w:lang w:eastAsia="ko-KR"/>
        </w:rPr>
        <w:t>s</w:t>
      </w:r>
      <w:r w:rsidRPr="000C3D60">
        <w:rPr>
          <w:rFonts w:eastAsia="Malgun Gothic"/>
          <w:szCs w:val="24"/>
          <w:lang w:eastAsia="ko-KR"/>
        </w:rPr>
        <w:t xml:space="preserve"> for phase-only and binary-amplitude </w:t>
      </w:r>
      <w:r w:rsidR="00827180">
        <w:rPr>
          <w:rFonts w:eastAsia="Malgun Gothic"/>
          <w:szCs w:val="24"/>
          <w:lang w:eastAsia="ko-KR"/>
        </w:rPr>
        <w:t>modulation</w:t>
      </w:r>
      <w:r w:rsidRPr="000C3D60">
        <w:rPr>
          <w:rFonts w:eastAsia="Malgun Gothic"/>
          <w:szCs w:val="24"/>
          <w:lang w:eastAsia="ko-KR"/>
        </w:rPr>
        <w:t xml:space="preserve"> for different value of </w:t>
      </w:r>
      <m:oMath>
        <m:r>
          <w:rPr>
            <w:rFonts w:ascii="Cambria Math" w:eastAsia="Malgun Gothic" w:hAnsi="Cambria Math"/>
            <w:szCs w:val="24"/>
            <w:lang w:eastAsia="ko-KR"/>
          </w:rPr>
          <m:t>N</m:t>
        </m:r>
      </m:oMath>
      <w:r w:rsidRPr="000C3D60">
        <w:rPr>
          <w:rFonts w:eastAsia="Malgun Gothic"/>
          <w:i/>
          <w:szCs w:val="24"/>
          <w:lang w:eastAsia="ko-KR"/>
        </w:rPr>
        <w:t xml:space="preserve"> </w:t>
      </w:r>
      <w:r w:rsidR="00510228">
        <w:rPr>
          <w:rFonts w:eastAsia="Malgun Gothic"/>
          <w:szCs w:val="24"/>
          <w:lang w:eastAsia="ko-KR"/>
        </w:rPr>
        <w:t>were</w:t>
      </w:r>
      <w:r w:rsidRPr="000C3D60">
        <w:rPr>
          <w:rFonts w:eastAsia="Malgun Gothic"/>
          <w:szCs w:val="24"/>
          <w:lang w:eastAsia="ko-KR"/>
        </w:rPr>
        <w:t xml:space="preserve"> plotted with fitted curves in the </w:t>
      </w:r>
      <w:r w:rsidR="0090202E">
        <w:rPr>
          <w:rFonts w:eastAsia="Malgun Gothic"/>
          <w:szCs w:val="24"/>
          <w:lang w:eastAsia="ko-KR"/>
        </w:rPr>
        <w:t>Supplementary Figure 9</w:t>
      </w:r>
      <w:r w:rsidRPr="000C3D60">
        <w:rPr>
          <w:rFonts w:eastAsia="Malgun Gothic"/>
          <w:szCs w:val="24"/>
          <w:lang w:eastAsia="ko-KR"/>
        </w:rPr>
        <w:t>. For our case of binary</w:t>
      </w:r>
      <w:r w:rsidR="00827180" w:rsidRPr="000C3D60">
        <w:rPr>
          <w:rFonts w:eastAsia="Malgun Gothic"/>
          <w:szCs w:val="24"/>
          <w:lang w:eastAsia="ko-KR"/>
        </w:rPr>
        <w:t>-amplitude</w:t>
      </w:r>
      <w:r w:rsidR="00827180">
        <w:rPr>
          <w:rFonts w:eastAsia="Malgun Gothic"/>
          <w:szCs w:val="24"/>
          <w:lang w:eastAsia="ko-KR"/>
        </w:rPr>
        <w:t xml:space="preserve"> modulation</w:t>
      </w:r>
      <w:r w:rsidRPr="000C3D60">
        <w:rPr>
          <w:rFonts w:eastAsia="Malgun Gothic"/>
          <w:szCs w:val="24"/>
          <w:lang w:eastAsia="ko-KR"/>
        </w:rPr>
        <w:t xml:space="preserve"> with </w:t>
      </w:r>
      <m:oMath>
        <m:r>
          <w:rPr>
            <w:rFonts w:ascii="Cambria Math" w:eastAsia="Malgun Gothic" w:hAnsi="Cambria Math"/>
            <w:szCs w:val="24"/>
            <w:lang w:eastAsia="ko-KR"/>
          </w:rPr>
          <m:t>N=352</m:t>
        </m:r>
      </m:oMath>
      <w:r w:rsidRPr="000C3D60">
        <w:rPr>
          <w:rFonts w:eastAsia="Malgun Gothic"/>
          <w:szCs w:val="24"/>
          <w:lang w:eastAsia="ko-KR"/>
        </w:rPr>
        <w:t>, the fluctuation level is estimated to 15 %.</w:t>
      </w:r>
      <w:r w:rsidR="000E3D50" w:rsidRPr="000C3D60">
        <w:rPr>
          <w:szCs w:val="24"/>
        </w:rPr>
        <w:t xml:space="preserve"> </w:t>
      </w:r>
    </w:p>
    <w:p w14:paraId="5651D125" w14:textId="576B25CD" w:rsidR="000E3D50" w:rsidRPr="00562691" w:rsidRDefault="00562691" w:rsidP="00495AD8">
      <w:pPr>
        <w:spacing w:after="0" w:line="276" w:lineRule="auto"/>
        <w:rPr>
          <w:rFonts w:ascii="Times New Roman" w:eastAsia="Malgun Gothic" w:hAnsi="Times New Roman" w:cs="Times New Roman"/>
          <w:sz w:val="24"/>
          <w:szCs w:val="24"/>
        </w:rPr>
      </w:pPr>
      <w:r>
        <w:rPr>
          <w:rFonts w:eastAsia="Malgun Gothic"/>
          <w:szCs w:val="24"/>
        </w:rPr>
        <w:br w:type="page"/>
      </w:r>
    </w:p>
    <w:p w14:paraId="3F23E195" w14:textId="4A4108E3" w:rsidR="000F3153" w:rsidRPr="00AA47E9" w:rsidRDefault="000F3153" w:rsidP="006A5188">
      <w:pPr>
        <w:pStyle w:val="PHeading"/>
        <w:rPr>
          <w:i/>
          <w:iCs/>
        </w:rPr>
      </w:pPr>
      <w:r w:rsidRPr="00AA47E9">
        <w:lastRenderedPageBreak/>
        <w:t xml:space="preserve">Supplementary Text </w:t>
      </w:r>
      <w:r>
        <w:t>4</w:t>
      </w:r>
      <w:r w:rsidRPr="00AA47E9">
        <w:t xml:space="preserve">. </w:t>
      </w:r>
      <w:r w:rsidR="00710F41">
        <w:t xml:space="preserve">Potential applications </w:t>
      </w:r>
      <w:r w:rsidR="006965B5">
        <w:t>of</w:t>
      </w:r>
      <w:r w:rsidR="00710F41">
        <w:t xml:space="preserve"> FLASH technique</w:t>
      </w:r>
    </w:p>
    <w:p w14:paraId="23D0C0AA" w14:textId="04BEF6D7" w:rsidR="000F3153" w:rsidRDefault="001D1BE1" w:rsidP="006A5188">
      <w:pPr>
        <w:pStyle w:val="supptext"/>
      </w:pPr>
      <w:r w:rsidRPr="008E4D7E">
        <w:t>In our proposed scheme, the focal contrast (</w:t>
      </w:r>
      <w:r w:rsidR="00124FFA">
        <w:t>h</w:t>
      </w:r>
      <w:r w:rsidR="009D43F2">
        <w:t>enceforth</w:t>
      </w:r>
      <w:r w:rsidRPr="008E4D7E">
        <w:t xml:space="preserve">, peak-to-background ratio </w:t>
      </w:r>
      <w:r w:rsidR="009D43F2">
        <w:t>will be used as the terminology for focal contrast</w:t>
      </w:r>
      <w:r w:rsidRPr="008E4D7E">
        <w:t xml:space="preserve">) is compromised to boost the speed of modulation, resulting in the experimental </w:t>
      </w:r>
      <w:r w:rsidR="009D43F2" w:rsidRPr="008E4D7E">
        <w:t xml:space="preserve">peak-to-background ratio </w:t>
      </w:r>
      <w:r w:rsidR="009D43F2">
        <w:t>(</w:t>
      </w:r>
      <w:r w:rsidRPr="008E4D7E">
        <w:t>PBR</w:t>
      </w:r>
      <w:r w:rsidR="009D43F2">
        <w:t>)</w:t>
      </w:r>
      <w:r w:rsidRPr="008E4D7E">
        <w:t xml:space="preserve"> of around 40 at the setting of </w:t>
      </w:r>
      <m:oMath>
        <m:sSub>
          <m:sSubPr>
            <m:ctrlPr>
              <w:rPr>
                <w:rFonts w:ascii="Cambria Math" w:hAnsi="Cambria Math"/>
                <w:i/>
              </w:rPr>
            </m:ctrlPr>
          </m:sSubPr>
          <m:e>
            <m:r>
              <w:rPr>
                <w:rFonts w:ascii="Cambria Math" w:hAnsi="Cambria Math"/>
              </w:rPr>
              <m:t>M</m:t>
            </m:r>
          </m:e>
          <m:sub>
            <m:r>
              <m:rPr>
                <m:sty m:val="p"/>
              </m:rPr>
              <w:rPr>
                <w:rFonts w:ascii="Cambria Math" w:hAnsi="Cambria Math"/>
              </w:rPr>
              <m:t>col</m:t>
            </m:r>
          </m:sub>
        </m:sSub>
        <m:r>
          <m:rPr>
            <m:sty m:val="p"/>
          </m:rPr>
          <w:rPr>
            <w:rFonts w:ascii="Cambria Math" w:hAnsi="Cambria Math"/>
          </w:rPr>
          <m:t>=1</m:t>
        </m:r>
      </m:oMath>
      <w:r w:rsidRPr="008E4D7E">
        <w:t>. This</w:t>
      </w:r>
      <w:r w:rsidR="000F3153" w:rsidRPr="008E4D7E">
        <w:t xml:space="preserve"> limited PBR would be the most critical point when considering the practical applicability of the proposed technique. The non-zero background is the general feature that is commonly observed in wavefront shaping techniques for scattering media (i.e., interferometric focusing) due to the non-unitarity of associated transmission matrices. The usability of interferometric focusing schemes has been explored extensively since early pioneering works </w:t>
      </w:r>
      <w:r w:rsidR="002F0FD7">
        <w:t xml:space="preserve">based </w:t>
      </w:r>
      <w:r w:rsidR="000F3153" w:rsidRPr="008E4D7E">
        <w:t>on wavefront shaping and optical transmission matrix</w:t>
      </w:r>
      <w:r w:rsidR="00D508CE">
        <w:fldChar w:fldCharType="begin" w:fldLock="1"/>
      </w:r>
      <w:r w:rsidR="00D508CE">
        <w:instrText>ADDIN CSL_CITATION {"citationItems":[{"id":"ITEM-1","itemData":{"DOI":"10.1364/boe.10.000423","ISSN":"2156-7085","abstract":"© 2019 Optical Society of America. We demonstrate the ability of a multimode fiber probe to provide two-photon fluorescence (TPF) imaging feedback that guides the femtosecond laser ablation (FLA) in biological samples for highly selective modifications. We implement the system through the propagation of high power femtosecond pulses through a graded-index (GRIN) multimode fiber and we investigate the limitations posed by the high laser peak intensities required for laser ablation. We demonstrate that the GRIN fiber probe can deliver laser intensities up to 1.5x10 13 W/cm 2 , sufficient for the ablation of a wide range of materials, including biological samples. Wavefront shaping through an ultrathin probe of around 400 μm in diameter is used for diffraction limited focusing and digital scanning of the focus spot. Selective FLA of cochlear hair cells is performed based on the TPF images obtained through the same multimode fiber probe.","author":[{"dropping-particle":"","family":"Kakkava","given":"Eirini","non-dropping-particle":"","parse-names":false,"suffix":""},{"dropping-particle":"","family":"Romito","given":"Marilisa","non-dropping-particle":"","parse-names":false,"suffix":""},{"dropping-particle":"","family":"Conkey","given":"Donald B.","non-dropping-particle":"","parse-names":false,"suffix":""},{"dropping-particle":"","family":"Loterie","given":"Damien","non-dropping-particle":"","parse-names":false,"suffix":""},{"dropping-particle":"","family":"Stankovic","given":"Konstantina M.","non-dropping-particle":"","parse-names":false,"suffix":""},{"dropping-particle":"","family":"Moser","given":"Christophe","non-dropping-particle":"","parse-names":false,"suffix":""},{"dropping-particle":"","family":"Psaltis","given":"Demetri","non-dropping-particle":"","parse-names":false,"suffix":""}],"container-title":"Biomedical Optics Express","id":"ITEM-1","issue":"2","issued":{"date-parts":[["2019"]]},"page":"423-433","title":"Selective femtosecond laser ablation via two-photon fluorescence imaging through a multimode fiber","type":"article-journal","volume":"10"},"uris":["http://www.mendeley.com/documents/?uuid=e3fe245b-9bde-4d89-8a36-1eac06a3c939"]},{"id":"ITEM-2","itemData":{"DOI":"10.1038/nphoton.2010.85","ISSN":"17494885","abstract":"In any optical system, distortions to a propagating wavefront reduce the spatial coherence of a light field, making it increasingly difficult to obtain the theoretical diffraction-limited spot size. Such aberrations are severely detrimental to optimal performance in imaging, nanosurgery, nanofabrication and micromanipulation, as well as other techniques within modern microscopy. We present a generic method based on complex modulation for true in situ wavefront correction that allows compensation of all aberrations along the entire optical train. The power of the method is demonstrated for the field of micromanipulation, which is very sensitive to wavefront distortions. We present direct trapping with optimally focused laser light carrying power of a fraction of a milliwatt as well as the first trapping through highly turbid and diffusive media. This opens up new perspectives for optical micromanipulation in colloidal and biological physics and may be useful for various forms of advanced imaging. © 2010 Macmillan Publishers Limited. All rights reserved.","author":[{"dropping-particle":"","family":"Čižmár","given":"Tomáš","non-dropping-particle":"","parse-names":false,"suffix":""},{"dropping-particle":"","family":"Mazilu","given":"Michael","non-dropping-particle":"","parse-names":false,"suffix":""},{"dropping-particle":"","family":"Dholakia","given":"Kishan","non-dropping-particle":"","parse-names":false,"suffix":""}],"container-title":"Nature Photonics","id":"ITEM-2","issue":"6","issued":{"date-parts":[["2010"]]},"page":"388-394","title":"In situ wavefront correction and its application to micromanipulation","type":"article-journal","volume":"4"},"uris":["http://www.mendeley.com/documents/?uuid=b1f59ca5-afae-4ed3-9715-68472a8e18ae"]},{"id":"ITEM-3","itemData":{"DOI":"10.1126/sciadv.aao5520","ISSN":"23752548","PMID":"29226248","abstract":"Noninvasive light focusing deep inside living biological tissue has long been a goal in biomedical optics. However, the optical scattering of biological tissue prevents conventional optical systems from tightly focusing visible light beyond several hundred micrometers. The recently developed wavefront shaping technique time-reversed ultrasonically encoded (TRUE) focusing enables noninvasive light delivery to targeted locations beyond the optical diffusion limit. However, until now, TRUE focusing has only been demonstrated inside nonliving tissue samples. We present the first example of TRUE focusing in 2-mm-thick living brain tissue and demonstrate its application for optogenetic modulation of neural activity in 800-μm-thick acute mouse brain slices at a wavelength of 532 nm. We found that TRUE focusing enabled precise control of neuron firing and increased the spatial resolution of neuronal excitation fourfold when compared to conventional lens focusing. This work is an important step in the application of TRUE focusing for practical biomedical uses.","author":[{"dropping-particle":"","family":"Ruan","given":"Haowen","non-dropping-particle":"","parse-names":false,"suffix":""},{"dropping-particle":"","family":"Brake","given":"Joshua","non-dropping-particle":"","parse-names":false,"suffix":""},{"dropping-particle":"","family":"Robinson","given":"J. Elliott","non-dropping-particle":"","parse-names":false,"suffix":""},{"dropping-particle":"","family":"Liu","given":"Yan","non-dropping-particle":"","parse-names":false,"suffix":""},{"dropping-particle":"","family":"Jang","given":"Mooseok","non-dropping-particle":"","parse-names":false,"suffix":""},{"dropping-particle":"","family":"Xiao","given":"Cheng","non-dropping-particle":"","parse-names":false,"suffix":""},{"dropping-particle":"","family":"Zhou","given":"Chunyi","non-dropping-particle":"","parse-names":false,"suffix":""},{"dropping-particle":"","family":"Gradinaru","given":"Viviana","non-dropping-particle":"","parse-names":false,"suffix":""},{"dropping-particle":"","family":"Yang","given":"Changhuei","non-dropping-particle":"","parse-names":false,"suffix":""}],"container-title":"Science Advances","id":"ITEM-3","issued":{"date-parts":[["2017"]]},"page":"eaao5520","title":"Deep tissue optical focusing and optogenetic modulation with time-reversed ultrasonically encoded light","type":"article-journal","volume":"3"},"uris":["http://www.mendeley.com/documents/?uuid=93c63438-49a7-43aa-8012-2db3242dd018"]},{"id":"ITEM-4","itemData":{"DOI":"10.1063/1.4745775","ISSN":"00036951","abstract":"We demonstrate a method for phase conjugating fluorescence. Our method, called reference free digital optical phase conjugation, can conjugate extremely weak, incoherent optical signals. It was used to phase conjugate fluorescent light originating from a bead covered with 0.5 mm of light-scattering tissue. The phase conjugated beam refocuses onto the bead and causes a local increase of over two orders of magnitude in the light intensity. Potential applications are in imaging, optical trapping, and targeted photochemical activation inside turbid tissue. © 2012 American Institute of Physics.","author":[{"dropping-particle":"","family":"Vellekoop","given":"Ivo M.","non-dropping-particle":"","parse-names":false,"suffix":""},{"dropping-particle":"","family":"Cui","given":"Meng","non-dropping-particle":"","parse-names":false,"suffix":""},{"dropping-particle":"","family":"Yang","given":"Changhuei","non-dropping-particle":"","parse-names":false,"suffix":""}],"container-title":"Applied Physics Letters","id":"ITEM-4","issue":"8","issued":{"date-parts":[["2012"]]},"page":"081108","title":"Digital optical phase conjugation of fluorescence in turbid tissue","type":"article-journal","volume":"101"},"uris":["http://www.mendeley.com/documents/?uuid=b1ffd0bd-3413-42f5-aeb9-14169fcc8b1d"]},{"id":"ITEM-5","itemData":{"DOI":"10.1364/ol.35.001245","ISSN":"0146-9592","PMID":"20410981","abstract":"A major limitation of any type of microscope is the penetration depth in turbid tissue. Here, we demonstrate a fundamentally novel kind of fluorescence microscope that images through optically thick turbid layers. The microscope uses scattered light, rather than light propagating along a straight path, for imaging with subwavelength resolution. Our method uses constructive interference to focus scattered laser light through the turbid layer. Microscopic fluorescent structures behind the layer were imaged by raster scanning the focus.","author":[{"dropping-particle":"","family":"Vellekoop","given":"Ivo M.","non-dropping-particle":"","parse-names":false,"suffix":""},{"dropping-particle":"","family":"Aegerter","given":"Christof M.","non-dropping-particle":"","parse-names":false,"suffix":""}],"container-title":"Optics Letters","id":"ITEM-5","issue":"8","issued":{"date-parts":[["2010"]]},"page":"1245-1247","title":"Scattered light fluorescence microscopy: imaging through turbid layers","type":"article-journal","volume":"35"},"uris":["http://www.mendeley.com/documents/?uuid=78e85409-ea9f-47c1-b374-acf338952b22"]},{"id":"ITEM-6","itemData":{"DOI":"10.1038/s41566-017-0078-z","ISSN":"17494893","abstract":"Recently, wavefront shaping with disordered media has demonstrated optical manipulation capabilities beyond those of conventional optics, including extended volume, aberration-free focusing and subwavelength focusing. However, translating these capabilities to useful applications has remained challenging as the input-output characteristics of the disordered media (P variables) need to be exhaustively determined via O(P) measurements. Here, we propose a paradigm shift where the disorder is specifically designed so its exact input-output characteristics are known a priori and can be used with only a few alignment steps. We implement this concept with a disorder-engineered metasurface, which exhibits additional unique features for wavefront shaping such as a large optical memory effect range in combination with a wide angular scattering range, excellent stability, and a tailorable angular scattering profile. Using this designed metasurface with wavefront shaping, we demonstrate high numerical aperture (NA &gt; 0.5) focusing and fluorescence imaging with an estimated ~2.2 × 108 addressable points in an ~8 mm field of view.","author":[{"dropping-particle":"","family":"Jang","given":"Mooseok","non-dropping-particle":"","parse-names":false,"suffix":""},{"dropping-particle":"","family":"Horie","given":"Yu","non-dropping-particle":"","parse-names":false,"suffix":""},{"dropping-particle":"","family":"Shibukawa","given":"Atsushi","non-dropping-particle":"","parse-names":false,"suffix":""},{"dropping-particle":"","family":"Brake","given":"Joshua","non-dropping-particle":"","parse-names":false,"suffix":""},{"dropping-particle":"","family":"Liu","given":"Yan","non-dropping-particle":"","parse-names":false,"suffix":""},{"dropping-particle":"","family":"Kamali","given":"Seyedeh Mahsa","non-dropping-particle":"","parse-names":false,"suffix":""},{"dropping-particle":"","family":"Arbabi","given":"Amir","non-dropping-particle":"","parse-names":false,"suffix":""},{"dropping-particle":"","family":"Ruan","given":"Haowen","non-dropping-particle":"","parse-names":false,"suffix":""},{"dropping-particle":"","family":"Faraon","given":"Andrei","non-dropping-particle":"","parse-names":false,"suffix":""},{"dropping-particle":"","family":"Yang","given":"Changhuei","non-dropping-particle":"","parse-names":false,"suffix":""}],"container-title":"Nature Photonics","id":"ITEM-6","issue":"2","issued":{"date-parts":[["2018"]]},"page":"84-90","publisher":"Springer US","title":"Wavefront shaping with disorder-engineered metasurfaces","type":"article-journal","volume":"12"},"uris":["http://www.mendeley.com/documents/?uuid=156839c0-c6b1-4589-bb71-9b258213f732"]}],"mendeley":{"formattedCitation":"&lt;sup&gt;1,3–7&lt;/sup&gt;","plainTextFormattedCitation":"1,3–7","previouslyFormattedCitation":"&lt;sup&gt;1,3–7&lt;/sup&gt;"},"properties":{"noteIndex":0},"schema":"https://github.com/citation-style-language/schema/raw/master/csl-citation.json"}</w:instrText>
      </w:r>
      <w:r w:rsidR="00D508CE">
        <w:fldChar w:fldCharType="separate"/>
      </w:r>
      <w:r w:rsidR="00D508CE" w:rsidRPr="00D508CE">
        <w:rPr>
          <w:noProof/>
          <w:vertAlign w:val="superscript"/>
        </w:rPr>
        <w:t>1,3–7</w:t>
      </w:r>
      <w:r w:rsidR="00D508CE">
        <w:fldChar w:fldCharType="end"/>
      </w:r>
      <w:r w:rsidR="000F3153" w:rsidRPr="008E4D7E">
        <w:t xml:space="preserve">. Here, based on the demonstrations from those studies, we discuss </w:t>
      </w:r>
      <w:r w:rsidR="00975222">
        <w:t xml:space="preserve">the </w:t>
      </w:r>
      <w:r w:rsidR="000F3153" w:rsidRPr="008E4D7E">
        <w:t>potential usability of the FLASH technique in two aspects – non-imaging</w:t>
      </w:r>
      <w:r w:rsidR="00D508CE">
        <w:fldChar w:fldCharType="begin" w:fldLock="1"/>
      </w:r>
      <w:r w:rsidR="00D508CE">
        <w:instrText>ADDIN CSL_CITATION {"citationItems":[{"id":"ITEM-1","itemData":{"DOI":"10.1126/sciadv.aao5520","ISSN":"23752548","PMID":"29226248","abstract":"Noninvasive light focusing deep inside living biological tissue has long been a goal in biomedical optics. However, the optical scattering of biological tissue prevents conventional optical systems from tightly focusing visible light beyond several hundred micrometers. The recently developed wavefront shaping technique time-reversed ultrasonically encoded (TRUE) focusing enables noninvasive light delivery to targeted locations beyond the optical diffusion limit. However, until now, TRUE focusing has only been demonstrated inside nonliving tissue samples. We present the first example of TRUE focusing in 2-mm-thick living brain tissue and demonstrate its application for optogenetic modulation of neural activity in 800-μm-thick acute mouse brain slices at a wavelength of 532 nm. We found that TRUE focusing enabled precise control of neuron firing and increased the spatial resolution of neuronal excitation fourfold when compared to conventional lens focusing. This work is an important step in the application of TRUE focusing for practical biomedical uses.","author":[{"dropping-particle":"","family":"Ruan","given":"Haowen","non-dropping-particle":"","parse-names":false,"suffix":""},{"dropping-particle":"","family":"Brake","given":"Joshua","non-dropping-particle":"","parse-names":false,"suffix":""},{"dropping-particle":"","family":"Robinson","given":"J. Elliott","non-dropping-particle":"","parse-names":false,"suffix":""},{"dropping-particle":"","family":"Liu","given":"Yan","non-dropping-particle":"","parse-names":false,"suffix":""},{"dropping-particle":"","family":"Jang","given":"Mooseok","non-dropping-particle":"","parse-names":false,"suffix":""},{"dropping-particle":"","family":"Xiao","given":"Cheng","non-dropping-particle":"","parse-names":false,"suffix":""},{"dropping-particle":"","family":"Zhou","given":"Chunyi","non-dropping-particle":"","parse-names":false,"suffix":""},{"dropping-particle":"","family":"Gradinaru","given":"Viviana","non-dropping-particle":"","parse-names":false,"suffix":""},{"dropping-particle":"","family":"Yang","given":"Changhuei","non-dropping-particle":"","parse-names":false,"suffix":""}],"container-title":"Science Advances","id":"ITEM-1","issued":{"date-parts":[["2017"]]},"page":"eaao5520","title":"Deep tissue optical focusing and optogenetic modulation with time-reversed ultrasonically encoded light","type":"article-journal","volume":"3"},"uris":["http://www.mendeley.com/documents/?uuid=93c63438-49a7-43aa-8012-2db3242dd018"]},{"id":"ITEM-2","itemData":{"DOI":"10.1364/boe.10.000423","ISSN":"2156-7085","abstract":"© 2019 Optical Society of America. We demonstrate the ability of a multimode fiber probe to provide two-photon fluorescence (TPF) imaging feedback that guides the femtosecond laser ablation (FLA) in biological samples for highly selective modifications. We implement the system through the propagation of high power femtosecond pulses through a graded-index (GRIN) multimode fiber and we investigate the limitations posed by the high laser peak intensities required for laser ablation. We demonstrate that the GRIN fiber probe can deliver laser intensities up to 1.5x10 13 W/cm 2 , sufficient for the ablation of a wide range of materials, including biological samples. Wavefront shaping through an ultrathin probe of around 400 μm in diameter is used for diffraction limited focusing and digital scanning of the focus spot. Selective FLA of cochlear hair cells is performed based on the TPF images obtained through the same multimode fiber probe.","author":[{"dropping-particle":"","family":"Kakkava","given":"Eirini","non-dropping-particle":"","parse-names":false,"suffix":""},{"dropping-particle":"","family":"Romito","given":"Marilisa","non-dropping-particle":"","parse-names":false,"suffix":""},{"dropping-particle":"","family":"Conkey","given":"Donald B.","non-dropping-particle":"","parse-names":false,"suffix":""},{"dropping-particle":"","family":"Loterie","given":"Damien","non-dropping-particle":"","parse-names":false,"suffix":""},{"dropping-particle":"","family":"Stankovic","given":"Konstantina M.","non-dropping-particle":"","parse-names":false,"suffix":""},{"dropping-particle":"","family":"Moser","given":"Christophe","non-dropping-particle":"","parse-names":false,"suffix":""},{"dropping-particle":"","family":"Psaltis","given":"Demetri","non-dropping-particle":"","parse-names":false,"suffix":""}],"container-title":"Biomedical Optics Express","id":"ITEM-2","issue":"2","issued":{"date-parts":[["2019"]]},"page":"423-433","title":"Selective femtosecond laser ablation via two-photon fluorescence imaging through a multimode fiber","type":"article-journal","volume":"10"},"uris":["http://www.mendeley.com/documents/?uuid=e3fe245b-9bde-4d89-8a36-1eac06a3c939"]},{"id":"ITEM-3","itemData":{"DOI":"10.1038/nphoton.2010.85","ISSN":"17494885","abstract":"In any optical system, distortions to a propagating wavefront reduce the spatial coherence of a light field, making it increasingly difficult to obtain the theoretical diffraction-limited spot size. Such aberrations are severely detrimental to optimal performance in imaging, nanosurgery, nanofabrication and micromanipulation, as well as other techniques within modern microscopy. We present a generic method based on complex modulation for true in situ wavefront correction that allows compensation of all aberrations along the entire optical train. The power of the method is demonstrated for the field of micromanipulation, which is very sensitive to wavefront distortions. We present direct trapping with optimally focused laser light carrying power of a fraction of a milliwatt as well as the first trapping through highly turbid and diffusive media. This opens up new perspectives for optical micromanipulation in colloidal and biological physics and may be useful for various forms of advanced imaging. © 2010 Macmillan Publishers Limited. All rights reserved.","author":[{"dropping-particle":"","family":"Čižmár","given":"Tomáš","non-dropping-particle":"","parse-names":false,"suffix":""},{"dropping-particle":"","family":"Mazilu","given":"Michael","non-dropping-particle":"","parse-names":false,"suffix":""},{"dropping-particle":"","family":"Dholakia","given":"Kishan","non-dropping-particle":"","parse-names":false,"suffix":""}],"container-title":"Nature Photonics","id":"ITEM-3","issue":"6","issued":{"date-parts":[["2010"]]},"page":"388-394","title":"In situ wavefront correction and its application to micromanipulation","type":"article-journal","volume":"4"},"uris":["http://www.mendeley.com/documents/?uuid=b1f59ca5-afae-4ed3-9715-68472a8e18ae"]}],"mendeley":{"formattedCitation":"&lt;sup&gt;4–6&lt;/sup&gt;","plainTextFormattedCitation":"4–6","previouslyFormattedCitation":"&lt;sup&gt;4–6&lt;/sup&gt;"},"properties":{"noteIndex":0},"schema":"https://github.com/citation-style-language/schema/raw/master/csl-citation.json"}</w:instrText>
      </w:r>
      <w:r w:rsidR="00D508CE">
        <w:fldChar w:fldCharType="separate"/>
      </w:r>
      <w:r w:rsidR="00D508CE" w:rsidRPr="00D508CE">
        <w:rPr>
          <w:noProof/>
          <w:vertAlign w:val="superscript"/>
        </w:rPr>
        <w:t>4–6</w:t>
      </w:r>
      <w:r w:rsidR="00D508CE">
        <w:fldChar w:fldCharType="end"/>
      </w:r>
      <w:r w:rsidR="000F3153" w:rsidRPr="008E4D7E">
        <w:t xml:space="preserve"> and imaging applications</w:t>
      </w:r>
      <w:r w:rsidR="00D508CE">
        <w:fldChar w:fldCharType="begin" w:fldLock="1"/>
      </w:r>
      <w:r w:rsidR="00D508CE">
        <w:instrText>ADDIN CSL_CITATION {"citationItems":[{"id":"ITEM-1","itemData":{"DOI":"10.1063/1.4745775","ISSN":"00036951","abstract":"We demonstrate a method for phase conjugating fluorescence. Our method, called reference free digital optical phase conjugation, can conjugate extremely weak, incoherent optical signals. It was used to phase conjugate fluorescent light originating from a bead covered with 0.5 mm of light-scattering tissue. The phase conjugated beam refocuses onto the bead and causes a local increase of over two orders of magnitude in the light intensity. Potential applications are in imaging, optical trapping, and targeted photochemical activation inside turbid tissue. © 2012 American Institute of Physics.","author":[{"dropping-particle":"","family":"Vellekoop","given":"Ivo M.","non-dropping-particle":"","parse-names":false,"suffix":""},{"dropping-particle":"","family":"Cui","given":"Meng","non-dropping-particle":"","parse-names":false,"suffix":""},{"dropping-particle":"","family":"Yang","given":"Changhuei","non-dropping-particle":"","parse-names":false,"suffix":""}],"container-title":"Applied Physics Letters","id":"ITEM-1","issue":"8","issued":{"date-parts":[["2012"]]},"page":"081108","title":"Digital optical phase conjugation of fluorescence in turbid tissue","type":"article-journal","volume":"101"},"uris":["http://www.mendeley.com/documents/?uuid=b1ffd0bd-3413-42f5-aeb9-14169fcc8b1d"]},{"id":"ITEM-2","itemData":{"DOI":"10.1364/ol.35.001245","ISSN":"0146-9592","PMID":"20410981","abstract":"A major limitation of any type of microscope is the penetration depth in turbid tissue. Here, we demonstrate a fundamentally novel kind of fluorescence microscope that images through optically thick turbid layers. The microscope uses scattered light, rather than light propagating along a straight path, for imaging with subwavelength resolution. Our method uses constructive interference to focus scattered laser light through the turbid layer. Microscopic fluorescent structures behind the layer were imaged by raster scanning the focus.","author":[{"dropping-particle":"","family":"Vellekoop","given":"Ivo M.","non-dropping-particle":"","parse-names":false,"suffix":""},{"dropping-particle":"","family":"Aegerter","given":"Christof M.","non-dropping-particle":"","parse-names":false,"suffix":""}],"container-title":"Optics Letters","id":"ITEM-2","issue":"8","issued":{"date-parts":[["2010"]]},"page":"1245-1247","title":"Scattered light fluorescence microscopy: imaging through turbid layers","type":"article-journal","volume":"35"},"uris":["http://www.mendeley.com/documents/?uuid=78e85409-ea9f-47c1-b374-acf338952b22"]},{"id":"ITEM-3","itemData":{"DOI":"10.1038/s41566-017-0078-z","ISSN":"17494893","abstract":"Recently, wavefront shaping with disordered media has demonstrated optical manipulation capabilities beyond those of conventional optics, including extended volume, aberration-free focusing and subwavelength focusing. However, translating these capabilities to useful applications has remained challenging as the input-output characteristics of the disordered media (P variables) need to be exhaustively determined via O(P) measurements. Here, we propose a paradigm shift where the disorder is specifically designed so its exact input-output characteristics are known a priori and can be used with only a few alignment steps. We implement this concept with a disorder-engineered metasurface, which exhibits additional unique features for wavefront shaping such as a large optical memory effect range in combination with a wide angular scattering range, excellent stability, and a tailorable angular scattering profile. Using this designed metasurface with wavefront shaping, we demonstrate high numerical aperture (NA &gt; 0.5) focusing and fluorescence imaging with an estimated ~2.2 × 108 addressable points in an ~8 mm field of view.","author":[{"dropping-particle":"","family":"Jang","given":"Mooseok","non-dropping-particle":"","parse-names":false,"suffix":""},{"dropping-particle":"","family":"Horie","given":"Yu","non-dropping-particle":"","parse-names":false,"suffix":""},{"dropping-particle":"","family":"Shibukawa","given":"Atsushi","non-dropping-particle":"","parse-names":false,"suffix":""},{"dropping-particle":"","family":"Brake","given":"Joshua","non-dropping-particle":"","parse-names":false,"suffix":""},{"dropping-particle":"","family":"Liu","given":"Yan","non-dropping-particle":"","parse-names":false,"suffix":""},{"dropping-particle":"","family":"Kamali","given":"Seyedeh Mahsa","non-dropping-particle":"","parse-names":false,"suffix":""},{"dropping-particle":"","family":"Arbabi","given":"Amir","non-dropping-particle":"","parse-names":false,"suffix":""},{"dropping-particle":"","family":"Ruan","given":"Haowen","non-dropping-particle":"","parse-names":false,"suffix":""},{"dropping-particle":"","family":"Faraon","given":"Andrei","non-dropping-particle":"","parse-names":false,"suffix":""},{"dropping-particle":"","family":"Yang","given":"Changhuei","non-dropping-particle":"","parse-names":false,"suffix":""}],"container-title":"Nature Photonics","id":"ITEM-3","issue":"2","issued":{"date-parts":[["2018"]]},"page":"84-90","publisher":"Springer US","title":"Wavefront shaping with disorder-engineered metasurfaces","type":"article-journal","volume":"12"},"uris":["http://www.mendeley.com/documents/?uuid=156839c0-c6b1-4589-bb71-9b258213f732"]}],"mendeley":{"formattedCitation":"&lt;sup&gt;1,3,7&lt;/sup&gt;","plainTextFormattedCitation":"1,3,7","previouslyFormattedCitation":"&lt;sup&gt;1,3,7&lt;/sup&gt;"},"properties":{"noteIndex":0},"schema":"https://github.com/citation-style-language/schema/raw/master/csl-citation.json"}</w:instrText>
      </w:r>
      <w:r w:rsidR="00D508CE">
        <w:fldChar w:fldCharType="separate"/>
      </w:r>
      <w:r w:rsidR="00D508CE" w:rsidRPr="00D508CE">
        <w:rPr>
          <w:noProof/>
          <w:vertAlign w:val="superscript"/>
        </w:rPr>
        <w:t>1,3,7</w:t>
      </w:r>
      <w:r w:rsidR="00D508CE">
        <w:fldChar w:fldCharType="end"/>
      </w:r>
      <w:r w:rsidR="000F3153" w:rsidRPr="008E4D7E">
        <w:t>.</w:t>
      </w:r>
    </w:p>
    <w:p w14:paraId="1A7C0E5B" w14:textId="77777777" w:rsidR="000F3153" w:rsidRPr="008E4D7E" w:rsidRDefault="000F3153" w:rsidP="006A5188">
      <w:pPr>
        <w:pStyle w:val="subheading"/>
      </w:pPr>
      <w:r w:rsidRPr="008E4D7E">
        <w:t>Non-imaging Applications</w:t>
      </w:r>
    </w:p>
    <w:p w14:paraId="36263765" w14:textId="137E3E0C" w:rsidR="000F3153" w:rsidRDefault="000F3153" w:rsidP="006A5188">
      <w:pPr>
        <w:pStyle w:val="supptext"/>
      </w:pPr>
      <w:r w:rsidRPr="008E4D7E">
        <w:t>At the current stage, we consider that the FLASH focusing technique would be best suited for non-imaging application areas in which some nonlinear processes</w:t>
      </w:r>
      <w:r w:rsidR="00265485">
        <w:t xml:space="preserve"> </w:t>
      </w:r>
      <w:r w:rsidR="00265485" w:rsidRPr="00265485">
        <w:t>that can reduce the effect of speckle backgrounds</w:t>
      </w:r>
      <w:r w:rsidRPr="008E4D7E">
        <w:t xml:space="preserve"> are involved and a specific region within a large volume is important at a time (i.e., not all the positions of the specimen are simultaneously addressed). Many practical demonstrations have already been reported based on scattering-aided interferometric focusing schemes with surrounding background fluctuations. For instance, deep tissue optogenetic stimulation of a targeted single neuron has been demonstrated with </w:t>
      </w:r>
      <w:r w:rsidR="00975222">
        <w:t>a</w:t>
      </w:r>
      <w:r w:rsidRPr="008E4D7E">
        <w:t xml:space="preserve"> PBR as high as ~2.</w:t>
      </w:r>
      <w:r w:rsidRPr="008E4D7E">
        <w:fldChar w:fldCharType="begin" w:fldLock="1"/>
      </w:r>
      <w:r w:rsidR="00D508CE">
        <w:instrText>ADDIN CSL_CITATION {"citationItems":[{"id":"ITEM-1","itemData":{"DOI":"10.1126/sciadv.aao5520","ISSN":"23752548","PMID":"29226248","abstract":"Noninvasive light focusing deep inside living biological tissue has long been a goal in biomedical optics. However, the optical scattering of biological tissue prevents conventional optical systems from tightly focusing visible light beyond several hundred micrometers. The recently developed wavefront shaping technique time-reversed ultrasonically encoded (TRUE) focusing enables noninvasive light delivery to targeted locations beyond the optical diffusion limit. However, until now, TRUE focusing has only been demonstrated inside nonliving tissue samples. We present the first example of TRUE focusing in 2-mm-thick living brain tissue and demonstrate its application for optogenetic modulation of neural activity in 800-μm-thick acute mouse brain slices at a wavelength of 532 nm. We found that TRUE focusing enabled precise control of neuron firing and increased the spatial resolution of neuronal excitation fourfold when compared to conventional lens focusing. This work is an important step in the application of TRUE focusing for practical biomedical uses.","author":[{"dropping-particle":"","family":"Ruan","given":"Haowen","non-dropping-particle":"","parse-names":false,"suffix":""},{"dropping-particle":"","family":"Brake","given":"Joshua","non-dropping-particle":"","parse-names":false,"suffix":""},{"dropping-particle":"","family":"Robinson","given":"J. Elliott","non-dropping-particle":"","parse-names":false,"suffix":""},{"dropping-particle":"","family":"Liu","given":"Yan","non-dropping-particle":"","parse-names":false,"suffix":""},{"dropping-particle":"","family":"Jang","given":"Mooseok","non-dropping-particle":"","parse-names":false,"suffix":""},{"dropping-particle":"","family":"Xiao","given":"Cheng","non-dropping-particle":"","parse-names":false,"suffix":""},{"dropping-particle":"","family":"Zhou","given":"Chunyi","non-dropping-particle":"","parse-names":false,"suffix":""},{"dropping-particle":"","family":"Gradinaru","given":"Viviana","non-dropping-particle":"","parse-names":false,"suffix":""},{"dropping-particle":"","family":"Yang","given":"Changhuei","non-dropping-particle":"","parse-names":false,"suffix":""}],"container-title":"Science Advances","id":"ITEM-1","issued":{"date-parts":[["2017"]]},"page":"eaao5520","title":"Deep tissue optical focusing and optogenetic modulation with time-reversed ultrasonically encoded light","type":"article-journal","volume":"3"},"uris":["http://www.mendeley.com/documents/?uuid=93c63438-49a7-43aa-8012-2db3242dd018"]}],"mendeley":{"formattedCitation":"&lt;sup&gt;6&lt;/sup&gt;","plainTextFormattedCitation":"6","previouslyFormattedCitation":"&lt;sup&gt;6&lt;/sup&gt;"},"properties":{"noteIndex":0},"schema":"https://github.com/citation-style-language/schema/raw/master/csl-citation.json"}</w:instrText>
      </w:r>
      <w:r w:rsidRPr="008E4D7E">
        <w:fldChar w:fldCharType="separate"/>
      </w:r>
      <w:r w:rsidR="00D508CE" w:rsidRPr="00D508CE">
        <w:rPr>
          <w:noProof/>
          <w:vertAlign w:val="superscript"/>
        </w:rPr>
        <w:t>6</w:t>
      </w:r>
      <w:r w:rsidRPr="008E4D7E">
        <w:fldChar w:fldCharType="end"/>
      </w:r>
      <w:r w:rsidRPr="008E4D7E">
        <w:t xml:space="preserve"> In this study, although the PBR was extremely low, the interferometric focusing could be practically used </w:t>
      </w:r>
      <w:r w:rsidR="000F1DAA">
        <w:t xml:space="preserve">to selectively stimulate the targeted neuron </w:t>
      </w:r>
      <w:r w:rsidRPr="008E4D7E">
        <w:t xml:space="preserve">based on the nonlinear characteristic of optogenetic proteins (i.e., switching behavior over a </w:t>
      </w:r>
      <w:r w:rsidR="00BD53F3" w:rsidRPr="008E4D7E">
        <w:t xml:space="preserve">light intensity </w:t>
      </w:r>
      <w:r w:rsidRPr="008E4D7E">
        <w:t>threshold). Similarly, optical trapping through a scattering medium</w:t>
      </w:r>
      <w:r w:rsidRPr="008E4D7E">
        <w:fldChar w:fldCharType="begin" w:fldLock="1"/>
      </w:r>
      <w:r w:rsidR="00D508CE">
        <w:instrText>ADDIN CSL_CITATION {"citationItems":[{"id":"ITEM-1","itemData":{"DOI":"10.1038/nphoton.2010.85","ISSN":"17494885","abstract":"In any optical system, distortions to a propagating wavefront reduce the spatial coherence of a light field, making it increasingly difficult to obtain the theoretical diffraction-limited spot size. Such aberrations are severely detrimental to optimal performance in imaging, nanosurgery, nanofabrication and micromanipulation, as well as other techniques within modern microscopy. We present a generic method based on complex modulation for true in situ wavefront correction that allows compensation of all aberrations along the entire optical train. The power of the method is demonstrated for the field of micromanipulation, which is very sensitive to wavefront distortions. We present direct trapping with optimally focused laser light carrying power of a fraction of a milliwatt as well as the first trapping through highly turbid and diffusive media. This opens up new perspectives for optical micromanipulation in colloidal and biological physics and may be useful for various forms of advanced imaging. © 2010 Macmillan Publishers Limited. All rights reserved.","author":[{"dropping-particle":"","family":"Čižmár","given":"Tomáš","non-dropping-particle":"","parse-names":false,"suffix":""},{"dropping-particle":"","family":"Mazilu","given":"Michael","non-dropping-particle":"","parse-names":false,"suffix":""},{"dropping-particle":"","family":"Dholakia","given":"Kishan","non-dropping-particle":"","parse-names":false,"suffix":""}],"container-title":"Nature Photonics","id":"ITEM-1","issue":"6","issued":{"date-parts":[["2010"]]},"page":"388-394","title":"In situ wavefront correction and its application to micromanipulation","type":"article-journal","volume":"4"},"uris":["http://www.mendeley.com/documents/?uuid=b1f59ca5-afae-4ed3-9715-68472a8e18ae"]}],"mendeley":{"formattedCitation":"&lt;sup&gt;5&lt;/sup&gt;","plainTextFormattedCitation":"5","previouslyFormattedCitation":"&lt;sup&gt;5&lt;/sup&gt;"},"properties":{"noteIndex":0},"schema":"https://github.com/citation-style-language/schema/raw/master/csl-citation.json"}</w:instrText>
      </w:r>
      <w:r w:rsidRPr="008E4D7E">
        <w:fldChar w:fldCharType="separate"/>
      </w:r>
      <w:r w:rsidR="00D508CE" w:rsidRPr="00D508CE">
        <w:rPr>
          <w:noProof/>
          <w:vertAlign w:val="superscript"/>
        </w:rPr>
        <w:t>5</w:t>
      </w:r>
      <w:r w:rsidRPr="008E4D7E">
        <w:fldChar w:fldCharType="end"/>
      </w:r>
      <w:r w:rsidRPr="008E4D7E">
        <w:t xml:space="preserve"> and tissue ablation</w:t>
      </w:r>
      <w:r w:rsidRPr="008E4D7E">
        <w:fldChar w:fldCharType="begin" w:fldLock="1"/>
      </w:r>
      <w:r w:rsidR="00D508CE">
        <w:instrText>ADDIN CSL_CITATION {"citationItems":[{"id":"ITEM-1","itemData":{"DOI":"10.1364/boe.10.000423","ISSN":"2156-7085","abstract":"© 2019 Optical Society of America. We demonstrate the ability of a multimode fiber probe to provide two-photon fluorescence (TPF) imaging feedback that guides the femtosecond laser ablation (FLA) in biological samples for highly selective modifications. We implement the system through the propagation of high power femtosecond pulses through a graded-index (GRIN) multimode fiber and we investigate the limitations posed by the high laser peak intensities required for laser ablation. We demonstrate that the GRIN fiber probe can deliver laser intensities up to 1.5x10 13 W/cm 2 , sufficient for the ablation of a wide range of materials, including biological samples. Wavefront shaping through an ultrathin probe of around 400 μm in diameter is used for diffraction limited focusing and digital scanning of the focus spot. Selective FLA of cochlear hair cells is performed based on the TPF images obtained through the same multimode fiber probe.","author":[{"dropping-particle":"","family":"Kakkava","given":"Eirini","non-dropping-particle":"","parse-names":false,"suffix":""},{"dropping-particle":"","family":"Romito","given":"Marilisa","non-dropping-particle":"","parse-names":false,"suffix":""},{"dropping-particle":"","family":"Conkey","given":"Donald B.","non-dropping-particle":"","parse-names":false,"suffix":""},{"dropping-particle":"","family":"Loterie","given":"Damien","non-dropping-particle":"","parse-names":false,"suffix":""},{"dropping-particle":"","family":"Stankovic","given":"Konstantina M.","non-dropping-particle":"","parse-names":false,"suffix":""},{"dropping-particle":"","family":"Moser","given":"Christophe","non-dropping-particle":"","parse-names":false,"suffix":""},{"dropping-particle":"","family":"Psaltis","given":"Demetri","non-dropping-particle":"","parse-names":false,"suffix":""}],"container-title":"Biomedical Optics Express","id":"ITEM-1","issue":"2","issued":{"date-parts":[["2019"]]},"page":"423-433","title":"Selective femtosecond laser ablation via two-photon fluorescence imaging through a multimode fiber","type":"article-journal","volume":"10"},"uris":["http://www.mendeley.com/documents/?uuid=e3fe245b-9bde-4d89-8a36-1eac06a3c939"]}],"mendeley":{"formattedCitation":"&lt;sup&gt;4&lt;/sup&gt;","plainTextFormattedCitation":"4","previouslyFormattedCitation":"&lt;sup&gt;4&lt;/sup&gt;"},"properties":{"noteIndex":0},"schema":"https://github.com/citation-style-language/schema/raw/master/csl-citation.json"}</w:instrText>
      </w:r>
      <w:r w:rsidRPr="008E4D7E">
        <w:fldChar w:fldCharType="separate"/>
      </w:r>
      <w:r w:rsidR="00D508CE" w:rsidRPr="00D508CE">
        <w:rPr>
          <w:noProof/>
          <w:vertAlign w:val="superscript"/>
        </w:rPr>
        <w:t>4</w:t>
      </w:r>
      <w:r w:rsidRPr="008E4D7E">
        <w:fldChar w:fldCharType="end"/>
      </w:r>
      <w:r w:rsidRPr="008E4D7E">
        <w:t xml:space="preserve"> have also been successfully demonstrated. </w:t>
      </w:r>
    </w:p>
    <w:p w14:paraId="7327F9C7" w14:textId="77777777" w:rsidR="000F3153" w:rsidRPr="008E4D7E" w:rsidRDefault="000F3153" w:rsidP="006A5188">
      <w:pPr>
        <w:pStyle w:val="subheading"/>
      </w:pPr>
      <w:r w:rsidRPr="008E4D7E">
        <w:t>Imaging Applications</w:t>
      </w:r>
    </w:p>
    <w:p w14:paraId="6AE02471" w14:textId="551B5010" w:rsidR="006A5188" w:rsidRPr="008E4D7E" w:rsidRDefault="000F3153" w:rsidP="006A5188">
      <w:pPr>
        <w:pStyle w:val="supptext"/>
        <w:rPr>
          <w:highlight w:val="yellow"/>
        </w:rPr>
      </w:pPr>
      <w:r w:rsidRPr="008E4D7E">
        <w:t xml:space="preserve">FLASH focusing technique, like other scattering-aided interferometric focusing methods, accompanies </w:t>
      </w:r>
      <w:r w:rsidR="003C248E" w:rsidRPr="008E4D7E">
        <w:t xml:space="preserve">speckle </w:t>
      </w:r>
      <w:r w:rsidRPr="008E4D7E">
        <w:t>background</w:t>
      </w:r>
      <w:r w:rsidR="003C248E" w:rsidRPr="008E4D7E">
        <w:t>s (i.e., speckle granules around the focal spot)</w:t>
      </w:r>
      <w:r w:rsidRPr="008E4D7E">
        <w:t xml:space="preserve">, which we consider is the key disadvantage in comparison to conventional varifocal lenses. </w:t>
      </w:r>
      <w:r w:rsidR="00036CF4">
        <w:lastRenderedPageBreak/>
        <w:t>T</w:t>
      </w:r>
      <w:r w:rsidR="00BD53F3" w:rsidRPr="008E4D7E">
        <w:t>he key point to mak</w:t>
      </w:r>
      <w:r w:rsidR="00036CF4">
        <w:t>e</w:t>
      </w:r>
      <w:r w:rsidR="00BD53F3" w:rsidRPr="008E4D7E">
        <w:t xml:space="preserve"> the FLASH technique practically useful for imaging applications is </w:t>
      </w:r>
      <w:r w:rsidR="00036CF4">
        <w:t xml:space="preserve">therefore </w:t>
      </w:r>
      <w:r w:rsidR="00BD53F3" w:rsidRPr="008E4D7E">
        <w:t xml:space="preserve">to </w:t>
      </w:r>
      <w:r w:rsidR="00036CF4">
        <w:t>incorporate</w:t>
      </w:r>
      <w:r w:rsidR="00BD53F3" w:rsidRPr="008E4D7E">
        <w:t xml:space="preserve"> a mechanism that can minimize the effect of th</w:t>
      </w:r>
      <w:r w:rsidR="00FD3799">
        <w:t>ose</w:t>
      </w:r>
      <w:r w:rsidR="00BD53F3" w:rsidRPr="008E4D7E">
        <w:t xml:space="preserve"> speckle backgrounds. Considering that the imaging system is comprised of an illumination path and a detection path, the interferometric focusing scheme with the FLASH technique only serves the illumination path. Here, we present three potential ways to implement detection paths in the scanning imaging system that </w:t>
      </w:r>
      <w:r w:rsidR="00495AD8" w:rsidRPr="008E4D7E">
        <w:t xml:space="preserve">can effectively </w:t>
      </w:r>
      <w:r w:rsidR="00BD53F3" w:rsidRPr="008E4D7E">
        <w:t xml:space="preserve">suppress the effect of </w:t>
      </w:r>
      <w:r w:rsidR="00036CF4">
        <w:t xml:space="preserve">the </w:t>
      </w:r>
      <w:r w:rsidR="00BD53F3" w:rsidRPr="008E4D7E">
        <w:t>low PBR in the FLASH focusing</w:t>
      </w:r>
      <w:r w:rsidR="0096494F">
        <w:t>-based imaging</w:t>
      </w:r>
      <w:r w:rsidR="00BD53F3" w:rsidRPr="008E4D7E">
        <w:t xml:space="preserve"> </w:t>
      </w:r>
      <w:r w:rsidR="0096494F">
        <w:t>applications.</w:t>
      </w:r>
    </w:p>
    <w:p w14:paraId="1760B758" w14:textId="40595A71" w:rsidR="000F3153" w:rsidRPr="008E4D7E" w:rsidRDefault="000F3153" w:rsidP="006A5188">
      <w:pPr>
        <w:pStyle w:val="replysublist"/>
      </w:pPr>
      <w:r w:rsidRPr="008E4D7E">
        <w:rPr>
          <w:b/>
        </w:rPr>
        <w:t>1) Confocal or quasi-confocal configuration in transmission mode:</w:t>
      </w:r>
      <w:r w:rsidRPr="008E4D7E">
        <w:t xml:space="preserve"> One may configure the optical sensors in confocal or quasi-confocal positions </w:t>
      </w:r>
      <w:r w:rsidR="00054D28">
        <w:t xml:space="preserve">with a limited collection area </w:t>
      </w:r>
      <w:r w:rsidRPr="008E4D7E">
        <w:t>to suppress the signal from background regions.</w:t>
      </w:r>
      <w:r w:rsidRPr="008E4D7E">
        <w:fldChar w:fldCharType="begin" w:fldLock="1"/>
      </w:r>
      <w:r w:rsidRPr="008E4D7E">
        <w:instrText>ADDIN CSL_CITATION {"citationItems":[{"id":"ITEM-1","itemData":{"DOI":"10.1038/s41566-017-0078-z","ISSN":"17494893","abstract":"Recently, wavefront shaping with disordered media has demonstrated optical manipulation capabilities beyond those of conventional optics, including extended volume, aberration-free focusing and subwavelength focusing. However, translating these capabilities to useful applications has remained challenging as the input-output characteristics of the disordered media (P variables) need to be exhaustively determined via O(P) measurements. Here, we propose a paradigm shift where the disorder is specifically designed so its exact input-output characteristics are known a priori and can be used with only a few alignment steps. We implement this concept with a disorder-engineered metasurface, which exhibits additional unique features for wavefront shaping such as a large optical memory effect range in combination with a wide angular scattering range, excellent stability, and a tailorable angular scattering profile. Using this designed metasurface with wavefront shaping, we demonstrate high numerical aperture (NA &gt; 0.5) focusing and fluorescence imaging with an estimated ~2.2 × 108 addressable points in an ~8 mm field of view.","author":[{"dropping-particle":"","family":"Jang","given":"Mooseok","non-dropping-particle":"","parse-names":false,"suffix":""},{"dropping-particle":"","family":"Horie","given":"Yu","non-dropping-particle":"","parse-names":false,"suffix":""},{"dropping-particle":"","family":"Shibukawa","given":"Atsushi","non-dropping-particle":"","parse-names":false,"suffix":""},{"dropping-particle":"","family":"Brake","given":"Joshua","non-dropping-particle":"","parse-names":false,"suffix":""},{"dropping-particle":"","family":"Liu","given":"Yan","non-dropping-particle":"","parse-names":false,"suffix":""},{"dropping-particle":"","family":"Kamali","given":"Seyedeh Mahsa","non-dropping-particle":"","parse-names":false,"suffix":""},{"dropping-particle":"","family":"Arbabi","given":"Amir","non-dropping-particle":"","parse-names":false,"suffix":""},{"dropping-particle":"","family":"Ruan","given":"Haowen","non-dropping-particle":"","parse-names":false,"suffix":""},{"dropping-particle":"","family":"Faraon","given":"Andrei","non-dropping-particle":"","parse-names":false,"suffix":""},{"dropping-particle":"","family":"Yang","given":"Changhuei","non-dropping-particle":"","parse-names":false,"suffix":""}],"container-title":"Nature Photonics","id":"ITEM-1","issue":"2","issued":{"date-parts":[["2018"]]},"page":"84-90","publisher":"Springer US","title":"Wavefront shaping with disorder-engineered metasurfaces","type":"article-journal","volume":"12"},"uris":["http://www.mendeley.com/documents/?uuid=156839c0-c6b1-4589-bb71-9b258213f732"]},{"id":"ITEM-2","itemData":{"DOI":"10.1364/ol.35.001245","ISSN":"0146-9592","PMID":"20410981","abstract":"A major limitation of any type of microscope is the penetration depth in turbid tissue. Here, we demonstrate a fundamentally novel kind of fluorescence microscope that images through optically thick turbid layers. The microscope uses scattered light, rather than light propagating along a straight path, for imaging with subwavelength resolution. Our method uses constructive interference to focus scattered laser light through the turbid layer. Microscopic fluorescent structures behind the layer were imaged by raster scanning the focus.","author":[{"dropping-particle":"","family":"Vellekoop","given":"Ivo M.","non-dropping-particle":"","parse-names":false,"suffix":""},{"dropping-particle":"","family":"Aegerter","given":"Christof M.","non-dropping-particle":"","parse-names":false,"suffix":""}],"container-title":"Optics Letters","id":"ITEM-2","issue":"8","issued":{"date-parts":[["2010"]]},"page":"1245-1247","title":"Scattered light fluorescence microscopy: imaging through turbid layers","type":"article-journal","volume":"35"},"uris":["http://www.mendeley.com/documents/?uuid=78e85409-ea9f-47c1-b374-acf338952b22"]}],"mendeley":{"formattedCitation":"&lt;sup&gt;1,3&lt;/sup&gt;","plainTextFormattedCitation":"1,3","previouslyFormattedCitation":"&lt;sup&gt;1,3&lt;/sup&gt;"},"properties":{"noteIndex":0},"schema":"https://github.com/citation-style-language/schema/raw/master/csl-citation.json"}</w:instrText>
      </w:r>
      <w:r w:rsidRPr="008E4D7E">
        <w:fldChar w:fldCharType="separate"/>
      </w:r>
      <w:r w:rsidRPr="008E4D7E">
        <w:rPr>
          <w:noProof/>
          <w:vertAlign w:val="superscript"/>
        </w:rPr>
        <w:t>1,3</w:t>
      </w:r>
      <w:r w:rsidRPr="008E4D7E">
        <w:fldChar w:fldCharType="end"/>
      </w:r>
      <w:r w:rsidRPr="008E4D7E">
        <w:t xml:space="preserve"> In this strategy, the image contrast is highly dependent on the PBR</w:t>
      </w:r>
      <w:r w:rsidR="00036CF4">
        <w:t xml:space="preserve"> of the focal spot</w:t>
      </w:r>
      <w:r w:rsidRPr="008E4D7E">
        <w:t xml:space="preserve"> and the size of the collection area</w:t>
      </w:r>
      <w:r w:rsidR="00FD3799">
        <w:t xml:space="preserve"> (i.e., the pinhole area in confocal microscopy)</w:t>
      </w:r>
      <w:r w:rsidRPr="008E4D7E">
        <w:t xml:space="preserve">, which </w:t>
      </w:r>
      <w:r w:rsidR="003C248E" w:rsidRPr="008E4D7E">
        <w:t>will be</w:t>
      </w:r>
      <w:r w:rsidRPr="008E4D7E">
        <w:t xml:space="preserve"> discussed </w:t>
      </w:r>
      <w:r w:rsidR="00BD53F3" w:rsidRPr="008E4D7E">
        <w:t xml:space="preserve">in detail </w:t>
      </w:r>
      <w:r w:rsidRPr="008E4D7E">
        <w:t xml:space="preserve">in the </w:t>
      </w:r>
      <w:r w:rsidR="00054D28">
        <w:t>Supplementary Text</w:t>
      </w:r>
      <w:r w:rsidRPr="008E4D7E">
        <w:t xml:space="preserve"> </w:t>
      </w:r>
      <w:r w:rsidR="00054D28">
        <w:t xml:space="preserve">5 </w:t>
      </w:r>
      <w:r w:rsidR="0096494F">
        <w:t>that</w:t>
      </w:r>
      <w:r w:rsidR="0096494F" w:rsidRPr="008E4D7E">
        <w:t xml:space="preserve"> </w:t>
      </w:r>
      <w:r w:rsidR="0096494F">
        <w:t xml:space="preserve">describes </w:t>
      </w:r>
      <w:r w:rsidRPr="008E4D7E">
        <w:t xml:space="preserve">the additional experimental </w:t>
      </w:r>
      <w:r w:rsidR="0096494F">
        <w:t xml:space="preserve">procedure and </w:t>
      </w:r>
      <w:r w:rsidRPr="008E4D7E">
        <w:t>results</w:t>
      </w:r>
      <w:r w:rsidR="0096494F">
        <w:t xml:space="preserve"> in the Supplementary Figure 12</w:t>
      </w:r>
      <w:r w:rsidRPr="008E4D7E">
        <w:t>.</w:t>
      </w:r>
    </w:p>
    <w:p w14:paraId="746659CC" w14:textId="4F1CA11B" w:rsidR="000F3153" w:rsidRPr="008E4D7E" w:rsidRDefault="000F3153" w:rsidP="006A5188">
      <w:pPr>
        <w:pStyle w:val="replysublist"/>
      </w:pPr>
      <w:r w:rsidRPr="008E4D7E">
        <w:rPr>
          <w:b/>
        </w:rPr>
        <w:t>2) Wavefront shaping for epi-detection scheme:</w:t>
      </w:r>
      <w:r w:rsidRPr="008E4D7E">
        <w:t xml:space="preserve"> Because of scattering media, conventional epi-detection schemes (i.e., scan and descan with same scanning mirrors) cannot be directly applied in interferometric focusing schemes. However, as demonstrated in the previous work</w:t>
      </w:r>
      <w:r w:rsidRPr="008E4D7E">
        <w:fldChar w:fldCharType="begin" w:fldLock="1"/>
      </w:r>
      <w:r w:rsidRPr="008E4D7E">
        <w:instrText>ADDIN CSL_CITATION {"citationItems":[{"id":"ITEM-1","itemData":{"DOI":"10.1063/1.4745775","ISSN":"00036951","abstract":"We demonstrate a method for phase conjugating fluorescence. Our method, called reference free digital optical phase conjugation, can conjugate extremely weak, incoherent optical signals. It was used to phase conjugate fluorescent light originating from a bead covered with 0.5 mm of light-scattering tissue. The phase conjugated beam refocuses onto the bead and causes a local increase of over two orders of magnitude in the light intensity. Potential applications are in imaging, optical trapping, and targeted photochemical activation inside turbid tissue. © 2012 American Institute of Physics.","author":[{"dropping-particle":"","family":"Vellekoop","given":"Ivo M.","non-dropping-particle":"","parse-names":false,"suffix":""},{"dropping-particle":"","family":"Cui","given":"Meng","non-dropping-particle":"","parse-names":false,"suffix":""},{"dropping-particle":"","family":"Yang","given":"Changhuei","non-dropping-particle":"","parse-names":false,"suffix":""}],"container-title":"Applied Physics Letters","id":"ITEM-1","issue":"8","issued":{"date-parts":[["2012"]]},"page":"081108","title":"Digital optical phase conjugation of fluorescence in turbid tissue","type":"article-journal","volume":"101"},"uris":["http://www.mendeley.com/documents/?uuid=b1ffd0bd-3413-42f5-aeb9-14169fcc8b1d"]}],"mendeley":{"formattedCitation":"&lt;sup&gt;7&lt;/sup&gt;","plainTextFormattedCitation":"7","previouslyFormattedCitation":"&lt;sup&gt;7&lt;/sup&gt;"},"properties":{"noteIndex":0},"schema":"https://github.com/citation-style-language/schema/raw/master/csl-citation.json"}</w:instrText>
      </w:r>
      <w:r w:rsidRPr="008E4D7E">
        <w:fldChar w:fldCharType="separate"/>
      </w:r>
      <w:r w:rsidRPr="008E4D7E">
        <w:rPr>
          <w:noProof/>
          <w:vertAlign w:val="superscript"/>
        </w:rPr>
        <w:t>7</w:t>
      </w:r>
      <w:r w:rsidRPr="008E4D7E">
        <w:fldChar w:fldCharType="end"/>
      </w:r>
      <w:r w:rsidRPr="008E4D7E">
        <w:t xml:space="preserve">, a detection path can also be implemented with wavefront shaping techniques. In this </w:t>
      </w:r>
      <w:r w:rsidR="003C248E" w:rsidRPr="008E4D7E">
        <w:t>work</w:t>
      </w:r>
      <w:r w:rsidRPr="008E4D7E">
        <w:t xml:space="preserve">, it has been shown that the narrow-band signal of fluorescence emission from a </w:t>
      </w:r>
      <w:r w:rsidR="00FD3799">
        <w:t xml:space="preserve">focal spot </w:t>
      </w:r>
      <w:r w:rsidRPr="008E4D7E">
        <w:t>can be selectively detected via the phase conjugation process</w:t>
      </w:r>
      <w:r w:rsidR="000D482F" w:rsidRPr="008E4D7E">
        <w:t xml:space="preserve"> without the effect of</w:t>
      </w:r>
      <w:r w:rsidR="00FD3799">
        <w:t xml:space="preserve"> the </w:t>
      </w:r>
      <w:r w:rsidR="000D482F" w:rsidRPr="008E4D7E">
        <w:t>backgrounds</w:t>
      </w:r>
      <w:r w:rsidRPr="008E4D7E">
        <w:t>. This configuration would provide the confocal image with the contrast of the PBR for excitation multiplied by the PBR for detection.</w:t>
      </w:r>
    </w:p>
    <w:p w14:paraId="49EF3929" w14:textId="0EAB2391" w:rsidR="006965B5" w:rsidRDefault="000F3153" w:rsidP="006A5188">
      <w:pPr>
        <w:pStyle w:val="replysublist"/>
      </w:pPr>
      <w:r w:rsidRPr="008E4D7E">
        <w:rPr>
          <w:b/>
        </w:rPr>
        <w:t>3) Multiphoton excitation:</w:t>
      </w:r>
      <w:r w:rsidRPr="008E4D7E">
        <w:t xml:space="preserve"> We anticipate that multiphoton fluorescence imaging is one of the promising ways to implement an imaging system while circumventing </w:t>
      </w:r>
      <w:r w:rsidR="00FD3799">
        <w:t xml:space="preserve">the effect of </w:t>
      </w:r>
      <w:r w:rsidR="00054D28">
        <w:t xml:space="preserve">the </w:t>
      </w:r>
      <w:r w:rsidRPr="008E4D7E">
        <w:t>low PBR. Like a conventional two-photon microscope, we expect that one may retrieve a high-contrast image with a photomultiplier tube that collects a total amount of fluorescence as demonstrated in the recent work</w:t>
      </w:r>
      <w:r w:rsidRPr="008E4D7E">
        <w:fldChar w:fldCharType="begin" w:fldLock="1"/>
      </w:r>
      <w:r w:rsidRPr="008E4D7E">
        <w:instrText>ADDIN CSL_CITATION {"citationItems":[{"id":"ITEM-1","itemData":{"DOI":"10.1364/oe.26.028808","ISSN":"10944087","PMID":"30470051","abstract":"Multi-core fiber-bundle endoscopes provide a minimally-invasive solution for deep tissue imaging and opto-genetic stimulation, at depths beyond the reach of conventional microscopes. Recently, wavefront-shaping has enabled lensless bundle-based micro-endoscopy by correcting the wavefront distortions induced by core-to-core inhomogeneities. However, current wavefront-shaping solutions require access to the fiber distal end for determining the bend-sensitive wavefront-correction. Here, we show that it is possible to determine the wavefront correction in-situ, without any distal access. Exploiting the nonlinearity of two-photon excited fluorescence, we adaptively determine the wavefront correction in-situ, using only proximal detection of epi-detected fluorescence. We experimentally demonstrate diffraction-limited, three-dimensional, two-photon lensless microendoscopy with commercially-available ordered- and disordered multi-core fiber bundles.","author":[{"dropping-particle":"","family":"Weiss","given":"Uri","non-dropping-particle":"","parse-names":false,"suffix":""},{"dropping-particle":"","family":"Katz","given":"Ori","non-dropping-particle":"","parse-names":false,"suffix":""}],"container-title":"Optics Express","id":"ITEM-1","issue":"22","issued":{"date-parts":[["2018"]]},"page":"28808-28817","title":"Two-photon lensless micro-endoscopy with in-situ wavefront correction","type":"article-journal","volume":"26"},"uris":["http://www.mendeley.com/documents/?uuid=f41a2604-2885-4664-ab36-3e2d7c8352d1"]}],"mendeley":{"formattedCitation":"&lt;sup&gt;8&lt;/sup&gt;","plainTextFormattedCitation":"8","previouslyFormattedCitation":"&lt;sup&gt;8&lt;/sup&gt;"},"properties":{"noteIndex":0},"schema":"https://github.com/citation-style-language/schema/raw/master/csl-citation.json"}</w:instrText>
      </w:r>
      <w:r w:rsidRPr="008E4D7E">
        <w:fldChar w:fldCharType="separate"/>
      </w:r>
      <w:r w:rsidRPr="008E4D7E">
        <w:rPr>
          <w:noProof/>
          <w:vertAlign w:val="superscript"/>
        </w:rPr>
        <w:t>8</w:t>
      </w:r>
      <w:r w:rsidRPr="008E4D7E">
        <w:fldChar w:fldCharType="end"/>
      </w:r>
      <w:r w:rsidRPr="008E4D7E">
        <w:rPr>
          <w:i/>
        </w:rPr>
        <w:t xml:space="preserve">. </w:t>
      </w:r>
      <w:r w:rsidRPr="008E4D7E">
        <w:t xml:space="preserve">We note that, in this study, the PBR of the focal spot was around 300 (i.e., the effective </w:t>
      </w:r>
      <w:r w:rsidR="000240D5">
        <w:t>PBR for</w:t>
      </w:r>
      <w:r w:rsidRPr="008E4D7E">
        <w:t xml:space="preserve"> the fluorescence signal was ~ 10</w:t>
      </w:r>
      <w:r w:rsidRPr="008E4D7E">
        <w:rPr>
          <w:vertAlign w:val="superscript"/>
        </w:rPr>
        <w:t>5</w:t>
      </w:r>
      <w:r w:rsidRPr="008E4D7E">
        <w:t xml:space="preserve">) which is achievable by adjusting </w:t>
      </w:r>
      <m:oMath>
        <m:sSub>
          <m:sSubPr>
            <m:ctrlPr>
              <w:rPr>
                <w:rFonts w:ascii="Cambria Math" w:hAnsi="Cambria Math"/>
                <w:i/>
              </w:rPr>
            </m:ctrlPr>
          </m:sSubPr>
          <m:e>
            <m:r>
              <w:rPr>
                <w:rFonts w:ascii="Cambria Math" w:hAnsi="Cambria Math"/>
              </w:rPr>
              <m:t>M</m:t>
            </m:r>
          </m:e>
          <m:sub>
            <m:r>
              <m:rPr>
                <m:sty m:val="p"/>
              </m:rPr>
              <w:rPr>
                <w:rFonts w:ascii="Cambria Math" w:hAnsi="Cambria Math"/>
              </w:rPr>
              <m:t>col</m:t>
            </m:r>
          </m:sub>
        </m:sSub>
      </m:oMath>
      <w:r w:rsidRPr="008E4D7E">
        <w:t xml:space="preserve"> in our setup or using a commercial DMD with a high resolution of 1920 × 1080.</w:t>
      </w:r>
    </w:p>
    <w:p w14:paraId="4EF7B09B" w14:textId="77777777" w:rsidR="006965B5" w:rsidRDefault="006965B5">
      <w:pPr>
        <w:spacing w:after="0" w:line="240" w:lineRule="auto"/>
        <w:rPr>
          <w:rFonts w:ascii="Times New Roman" w:eastAsia="Times New Roman" w:hAnsi="Times New Roman" w:cs="Times New Roman"/>
          <w:color w:val="000000" w:themeColor="text1"/>
          <w:sz w:val="24"/>
          <w:szCs w:val="24"/>
          <w:lang w:eastAsia="ja-JP"/>
        </w:rPr>
      </w:pPr>
      <w:r>
        <w:rPr>
          <w:rFonts w:ascii="Times New Roman" w:hAnsi="Times New Roman" w:cs="Times New Roman"/>
          <w:color w:val="000000" w:themeColor="text1"/>
          <w:sz w:val="24"/>
          <w:szCs w:val="24"/>
        </w:rPr>
        <w:br w:type="page"/>
      </w:r>
    </w:p>
    <w:p w14:paraId="34500C26" w14:textId="7E9C2A05" w:rsidR="000F3153" w:rsidRPr="006A5188" w:rsidRDefault="006965B5" w:rsidP="006A5188">
      <w:pPr>
        <w:pStyle w:val="PHeading"/>
      </w:pPr>
      <w:r w:rsidRPr="00AA47E9">
        <w:lastRenderedPageBreak/>
        <w:t xml:space="preserve">Supplementary Text </w:t>
      </w:r>
      <w:r>
        <w:rPr>
          <w:rFonts w:hint="eastAsia"/>
        </w:rPr>
        <w:t>5</w:t>
      </w:r>
      <w:r w:rsidRPr="00AA47E9">
        <w:t xml:space="preserve">. </w:t>
      </w:r>
      <w:r>
        <w:t>Experimental demonstration of scanning fluorescence imaging with FLASH technique</w:t>
      </w:r>
    </w:p>
    <w:p w14:paraId="6834E86B" w14:textId="38F35C29" w:rsidR="000F3153" w:rsidRPr="008E4D7E" w:rsidRDefault="0062362E" w:rsidP="006A5188">
      <w:pPr>
        <w:pStyle w:val="supptext"/>
        <w:rPr>
          <w:rFonts w:eastAsiaTheme="minorEastAsia"/>
        </w:rPr>
      </w:pPr>
      <w:r>
        <w:t>W</w:t>
      </w:r>
      <w:r w:rsidR="000F3153" w:rsidRPr="008E4D7E">
        <w:t xml:space="preserve">e performed scanning imaging of fluorescent microspheres and fluorescence-stained biological </w:t>
      </w:r>
      <w:r w:rsidR="006A5188">
        <w:t>s</w:t>
      </w:r>
      <w:r w:rsidR="006815A1">
        <w:t>ample</w:t>
      </w:r>
      <w:r w:rsidR="006A5188" w:rsidRPr="008E4D7E">
        <w:t xml:space="preserve">s </w:t>
      </w:r>
      <w:r w:rsidR="000F3153" w:rsidRPr="008E4D7E">
        <w:t>with the FLASH focusing technique</w:t>
      </w:r>
      <w:r>
        <w:t xml:space="preserve"> b</w:t>
      </w:r>
      <w:r w:rsidRPr="008E4D7E">
        <w:t xml:space="preserve">ased on </w:t>
      </w:r>
      <w:r w:rsidR="00975222">
        <w:t xml:space="preserve">the </w:t>
      </w:r>
      <w:r w:rsidRPr="008E4D7E">
        <w:t>confocal or quasi-confocal configuration in transmission mode</w:t>
      </w:r>
      <w:r>
        <w:t xml:space="preserve"> as described in Supplementary Text 4.</w:t>
      </w:r>
      <w:r w:rsidR="000F3153" w:rsidRPr="008E4D7E">
        <w:t xml:space="preserve"> </w:t>
      </w:r>
    </w:p>
    <w:p w14:paraId="56BD5848" w14:textId="760912BF" w:rsidR="00054D28" w:rsidRPr="006815A1" w:rsidRDefault="000F3153" w:rsidP="006815A1">
      <w:pPr>
        <w:pStyle w:val="subheading"/>
        <w:rPr>
          <w:b w:val="0"/>
        </w:rPr>
      </w:pPr>
      <w:r w:rsidRPr="006815A1">
        <w:rPr>
          <w:rStyle w:val="subheadingChar"/>
          <w:b/>
        </w:rPr>
        <w:t>Experimental setting and image acquisition process</w:t>
      </w:r>
    </w:p>
    <w:p w14:paraId="30D16CC0" w14:textId="3647B925" w:rsidR="000F3153" w:rsidRPr="000240D5" w:rsidRDefault="000F3153" w:rsidP="006A5188">
      <w:pPr>
        <w:pStyle w:val="supptext"/>
        <w:rPr>
          <w:rFonts w:eastAsia="游明朝"/>
          <w:b/>
        </w:rPr>
      </w:pPr>
      <w:r w:rsidRPr="000240D5">
        <w:t xml:space="preserve">As shown in </w:t>
      </w:r>
      <w:r w:rsidR="000D482F" w:rsidRPr="000240D5">
        <w:t xml:space="preserve">Supplementary </w:t>
      </w:r>
      <w:r w:rsidRPr="000240D5">
        <w:t xml:space="preserve">Fig. </w:t>
      </w:r>
      <w:r w:rsidR="000D482F" w:rsidRPr="000240D5">
        <w:t>12</w:t>
      </w:r>
      <w:r w:rsidRPr="000240D5">
        <w:t xml:space="preserve">a, a focal spot was raster-scanned on a sample plane positioned 3mm behind the scattering medium, and the excited fluorescence from a sample passing through a longpass filter (FELH0550, Thorlabs) was captured on a CMOS camera in a microscope setup. As illustrated in </w:t>
      </w:r>
      <w:r w:rsidR="000D482F" w:rsidRPr="000240D5">
        <w:t>Supplementary Fig. 12</w:t>
      </w:r>
      <w:r w:rsidRPr="000240D5">
        <w:t xml:space="preserve">b, the fluorescence excited at each scan position over a raster-scan path was captured by the camera and the integration of the fluorescence intensities over a collection area of a diameter </w:t>
      </w:r>
      <m:oMath>
        <m:sSub>
          <m:sSubPr>
            <m:ctrlPr>
              <w:rPr>
                <w:rFonts w:ascii="Cambria Math" w:hAnsi="Cambria Math"/>
                <w:iCs/>
              </w:rPr>
            </m:ctrlPr>
          </m:sSubPr>
          <m:e>
            <m:r>
              <w:rPr>
                <w:rFonts w:ascii="Cambria Math" w:hAnsi="Cambria Math"/>
              </w:rPr>
              <m:t>φ</m:t>
            </m:r>
          </m:e>
          <m:sub>
            <m:r>
              <m:rPr>
                <m:sty m:val="p"/>
              </m:rPr>
              <w:rPr>
                <w:rFonts w:ascii="Cambria Math" w:hAnsi="Cambria Math"/>
              </w:rPr>
              <m:t>pin</m:t>
            </m:r>
          </m:sub>
        </m:sSub>
      </m:oMath>
      <w:r w:rsidRPr="000240D5">
        <w:rPr>
          <w:rFonts w:eastAsiaTheme="minorEastAsia"/>
        </w:rPr>
        <w:t xml:space="preserve"> (green circle </w:t>
      </w:r>
      <w:r w:rsidR="000D482F" w:rsidRPr="000240D5">
        <w:rPr>
          <w:rFonts w:eastAsiaTheme="minorEastAsia"/>
        </w:rPr>
        <w:t xml:space="preserve">in </w:t>
      </w:r>
      <w:r w:rsidR="000D482F" w:rsidRPr="000240D5">
        <w:t>Supplementary Fig. 12</w:t>
      </w:r>
      <w:r w:rsidRPr="000240D5">
        <w:t>b</w:t>
      </w:r>
      <w:r w:rsidRPr="000240D5">
        <w:rPr>
          <w:rFonts w:eastAsiaTheme="minorEastAsia"/>
        </w:rPr>
        <w:t xml:space="preserve">) on the captured image was given as the value of the corresponding pixel </w:t>
      </w:r>
      <w:r w:rsidRPr="000240D5">
        <w:t xml:space="preserve">in the scanning image under construction </w:t>
      </w:r>
      <w:r w:rsidRPr="000240D5">
        <w:rPr>
          <w:rFonts w:eastAsiaTheme="minorEastAsia"/>
        </w:rPr>
        <w:t xml:space="preserve">(green square in </w:t>
      </w:r>
      <w:r w:rsidR="000D482F" w:rsidRPr="000240D5">
        <w:t>Supplementary Fig. 12b</w:t>
      </w:r>
      <w:r w:rsidRPr="000240D5">
        <w:rPr>
          <w:rFonts w:eastAsiaTheme="minorEastAsia"/>
        </w:rPr>
        <w:t>)</w:t>
      </w:r>
      <w:r w:rsidRPr="000240D5">
        <w:t>. After repeating this procedure for all scan positions along the entire raster-scan path, the scanning fluorescence image was constructed. This imaging scheme is similar to that of conventional confocal microscopy, except that background</w:t>
      </w:r>
      <w:r w:rsidR="000240D5">
        <w:t>s</w:t>
      </w:r>
      <w:r w:rsidRPr="000240D5">
        <w:t xml:space="preserve"> from out-of-focus positions are digitally removed by setting up a pinhole-like collection area in the captured imag</w:t>
      </w:r>
      <w:r w:rsidR="006965B5">
        <w:t>e</w:t>
      </w:r>
      <w:r w:rsidRPr="000240D5">
        <w:t xml:space="preserve">. When raster-scanning the focal spot, </w:t>
      </w:r>
      <w:r w:rsidRPr="000240D5">
        <w:rPr>
          <w:rFonts w:eastAsiaTheme="minorEastAsia"/>
          <w:lang w:eastAsia="ko-KR"/>
        </w:rPr>
        <w:t xml:space="preserve">the 1D resonant scanner was fixed and a central DMD column was updated to circumvent the experimental complexity of synchronizing the 1D scanner and the camera. </w:t>
      </w:r>
    </w:p>
    <w:p w14:paraId="2E5CD274" w14:textId="603E57B7" w:rsidR="00054D28" w:rsidRDefault="000F3153" w:rsidP="006815A1">
      <w:pPr>
        <w:pStyle w:val="subheading"/>
      </w:pPr>
      <w:r w:rsidRPr="008E4D7E">
        <w:t>Varying collection area and its practical implication for imaging application</w:t>
      </w:r>
      <w:r w:rsidR="00265485">
        <w:t>s</w:t>
      </w:r>
    </w:p>
    <w:p w14:paraId="09DA075F" w14:textId="4BF897FD" w:rsidR="0062362E" w:rsidRDefault="000F3153" w:rsidP="006A5188">
      <w:pPr>
        <w:pStyle w:val="supptext"/>
        <w:rPr>
          <w:rFonts w:eastAsia="游明朝"/>
        </w:rPr>
      </w:pPr>
      <w:r w:rsidRPr="000240D5">
        <w:rPr>
          <w:rFonts w:eastAsia="游明朝"/>
        </w:rPr>
        <w:t>We have demonstrated the capabilities of the MHz scanning speed and the addressability to millimeter-scale volume using the FLASH technique. One potential configuration in the detection path that can take advantage of those capabilities in imaging application would be to use a low-magnification objective lens and a high-speed camera with a MHz frame rate. As the practical example, our previous study based on the scattering-assisted focusing scheme</w:t>
      </w:r>
      <w:r w:rsidRPr="000240D5">
        <w:rPr>
          <w:rFonts w:eastAsia="游明朝"/>
        </w:rPr>
        <w:fldChar w:fldCharType="begin" w:fldLock="1"/>
      </w:r>
      <w:r w:rsidR="00D508CE">
        <w:rPr>
          <w:rFonts w:eastAsia="游明朝"/>
        </w:rPr>
        <w:instrText>ADDIN CSL_CITATION {"citationItems":[{"id":"ITEM-1","itemData":{"DOI":"10.1038/s41566-017-0078-z","ISSN":"17494893","abstract":"Recently, wavefront shaping with disordered media has demonstrated optical manipulation capabilities beyond those of conventional optics, including extended volume, aberration-free focusing and subwavelength focusing. However, translating these capabilities to useful applications has remained challenging as the input-output characteristics of the disordered media (P variables) need to be exhaustively determined via O(P) measurements. Here, we propose a paradigm shift where the disorder is specifically designed so its exact input-output characteristics are known a priori and can be used with only a few alignment steps. We implement this concept with a disorder-engineered metasurface, which exhibits additional unique features for wavefront shaping such as a large optical memory effect range in combination with a wide angular scattering range, excellent stability, and a tailorable angular scattering profile. Using this designed metasurface with wavefront shaping, we demonstrate high numerical aperture (NA &gt; 0.5) focusing and fluorescence imaging with an estimated ~2.2 × 108 addressable points in an ~8 mm field of view.","author":[{"dropping-particle":"","family":"Jang","given":"Mooseok","non-dropping-particle":"","parse-names":false,"suffix":""},{"dropping-particle":"","family":"Horie","given":"Yu","non-dropping-particle":"","parse-names":false,"suffix":""},{"dropping-particle":"","family":"Shibukawa","given":"Atsushi","non-dropping-particle":"","parse-names":false,"suffix":""},{"dropping-particle":"","family":"Brake","given":"Joshua","non-dropping-particle":"","parse-names":false,"suffix":""},{"dropping-particle":"","family":"Liu","given":"Yan","non-dropping-particle":"","parse-names":false,"suffix":""},{"dropping-particle":"","family":"Kamali","given":"Seyedeh Mahsa","non-dropping-particle":"","parse-names":false,"suffix":""},{"dropping-particle":"","family":"Arbabi","given":"Amir","non-dropping-particle":"","parse-names":false,"suffix":""},{"dropping-particle":"","family":"Ruan","given":"Haowen","non-dropping-particle":"","parse-names":false,"suffix":""},{"dropping-particle":"","family":"Faraon","given":"Andrei","non-dropping-particle":"","parse-names":false,"suffix":""},{"dropping-particle":"","family":"Yang","given":"Changhuei","non-dropping-particle":"","parse-names":false,"suffix":""}],"container-title":"Nature Photonics","id":"ITEM-1","issue":"2","issued":{"date-parts":[["2018"]]},"page":"84-90","publisher":"Springer US","title":"Wavefront shaping with disorder-engineered metasurfaces","type":"article-journal","volume":"12"},"uris":["http://www.mendeley.com/documents/?uuid=156839c0-c6b1-4589-bb71-9b258213f732"]}],"mendeley":{"formattedCitation":"&lt;sup&gt;1&lt;/sup&gt;","plainTextFormattedCitation":"1","previouslyFormattedCitation":"&lt;sup&gt;1&lt;/sup&gt;"},"properties":{"noteIndex":0},"schema":"https://github.com/citation-style-language/schema/raw/master/csl-citation.json"}</w:instrText>
      </w:r>
      <w:r w:rsidRPr="000240D5">
        <w:rPr>
          <w:rFonts w:eastAsia="游明朝"/>
        </w:rPr>
        <w:fldChar w:fldCharType="separate"/>
      </w:r>
      <w:r w:rsidRPr="000240D5">
        <w:rPr>
          <w:rFonts w:eastAsia="游明朝"/>
          <w:noProof/>
          <w:vertAlign w:val="superscript"/>
        </w:rPr>
        <w:t>1</w:t>
      </w:r>
      <w:r w:rsidRPr="000240D5">
        <w:rPr>
          <w:rFonts w:eastAsia="游明朝"/>
        </w:rPr>
        <w:fldChar w:fldCharType="end"/>
      </w:r>
      <w:r w:rsidRPr="000240D5">
        <w:rPr>
          <w:rFonts w:eastAsia="游明朝"/>
        </w:rPr>
        <w:t xml:space="preserve"> used a standard 4x objective lens</w:t>
      </w:r>
      <w:r w:rsidR="006965B5">
        <w:rPr>
          <w:rFonts w:eastAsia="游明朝"/>
        </w:rPr>
        <w:t xml:space="preserve"> </w:t>
      </w:r>
      <w:r w:rsidRPr="000240D5">
        <w:rPr>
          <w:rFonts w:eastAsia="游明朝"/>
        </w:rPr>
        <w:t xml:space="preserve">to demonstrate scanning fluorescence imaging with the effective NA of 0.5 over a wide field-of-view (FOV) of </w:t>
      </w:r>
      <w:r w:rsidR="006965B5">
        <w:rPr>
          <w:rFonts w:eastAsia="游明朝"/>
        </w:rPr>
        <w:t>8</w:t>
      </w:r>
      <w:r w:rsidRPr="000240D5">
        <w:rPr>
          <w:rFonts w:eastAsia="游明朝"/>
        </w:rPr>
        <w:t xml:space="preserve"> mm diameter that is inaccessible in conventional microscope. Instead of </w:t>
      </w:r>
      <w:r w:rsidRPr="000240D5">
        <w:rPr>
          <w:rFonts w:eastAsia="游明朝"/>
        </w:rPr>
        <w:lastRenderedPageBreak/>
        <w:t xml:space="preserve">obtaining a beneficial wide-FOV, the use of the low magnification objective in the detection path results in the spatial resolution of the detection system (i.e., the detection PSF) that is sufficiently </w:t>
      </w:r>
      <w:r w:rsidR="006965B5">
        <w:rPr>
          <w:rFonts w:eastAsia="游明朝"/>
        </w:rPr>
        <w:t>smaller</w:t>
      </w:r>
      <w:r w:rsidRPr="000240D5">
        <w:rPr>
          <w:rFonts w:eastAsia="游明朝"/>
        </w:rPr>
        <w:t xml:space="preserve"> than </w:t>
      </w:r>
      <w:r w:rsidR="006965B5">
        <w:rPr>
          <w:rFonts w:eastAsia="游明朝"/>
        </w:rPr>
        <w:t>the interferometric diffraction-limited spot</w:t>
      </w:r>
      <w:r w:rsidRPr="000240D5">
        <w:rPr>
          <w:rFonts w:eastAsia="游明朝"/>
        </w:rPr>
        <w:t xml:space="preserve"> (i.e., the illumination PSF), </w:t>
      </w:r>
      <w:r w:rsidR="006A5188" w:rsidRPr="006A5188">
        <w:rPr>
          <w:rFonts w:eastAsia="游明朝"/>
        </w:rPr>
        <w:t>meaning that the integration of fluorescence intensities over the collection area whose diameter is set to the size of the detection PSF includes not only the signal from the focal spot but also the noises from surrounding aggregated backgrounds.</w:t>
      </w:r>
    </w:p>
    <w:p w14:paraId="6277A14A" w14:textId="7E6F2B38" w:rsidR="000F3153" w:rsidRPr="000240D5" w:rsidRDefault="000F3153" w:rsidP="006A5188">
      <w:pPr>
        <w:pStyle w:val="supptext"/>
        <w:rPr>
          <w:rFonts w:eastAsia="游明朝"/>
          <w:b/>
          <w:bCs/>
        </w:rPr>
      </w:pPr>
      <w:r w:rsidRPr="000240D5">
        <w:rPr>
          <w:rFonts w:eastAsia="游明朝"/>
          <w:bCs/>
        </w:rPr>
        <w:t xml:space="preserve"> In the following scanning fluorescence imaging experiment, we varied the diameter of the collection area (i.e., </w:t>
      </w:r>
      <w:r w:rsidRPr="000240D5">
        <w:rPr>
          <w:rFonts w:eastAsiaTheme="minorEastAsia"/>
        </w:rPr>
        <w:t>varying the diameter of the pinhole in a quasi-confocal configuration</w:t>
      </w:r>
      <w:r w:rsidRPr="000240D5">
        <w:rPr>
          <w:rFonts w:eastAsia="游明朝"/>
          <w:bCs/>
        </w:rPr>
        <w:t xml:space="preserve">) </w:t>
      </w:r>
      <w:r w:rsidRPr="000240D5">
        <w:rPr>
          <w:rFonts w:eastAsiaTheme="minorEastAsia"/>
        </w:rPr>
        <w:t xml:space="preserve">to see the effect of aggregated backgrounds and also to find out what magnification of objective lens can be chosen under the present </w:t>
      </w:r>
      <w:r w:rsidR="000F1DAA">
        <w:rPr>
          <w:rFonts w:eastAsiaTheme="minorEastAsia"/>
        </w:rPr>
        <w:t>focal contrast</w:t>
      </w:r>
      <w:r w:rsidRPr="000240D5">
        <w:rPr>
          <w:rFonts w:eastAsiaTheme="minorEastAsia"/>
        </w:rPr>
        <w:t xml:space="preserve"> of the FLASH technique. Specifically, </w:t>
      </w:r>
      <w:r w:rsidRPr="000240D5">
        <w:rPr>
          <w:rFonts w:eastAsia="游明朝"/>
        </w:rPr>
        <w:t xml:space="preserve">the diameter of the collection area, </w:t>
      </w:r>
      <w:r w:rsidRPr="004343BB">
        <w:rPr>
          <w:rFonts w:eastAsia="游明朝"/>
          <w:i/>
          <w:iCs/>
        </w:rPr>
        <w:t>φ</w:t>
      </w:r>
      <w:r w:rsidRPr="000240D5">
        <w:rPr>
          <w:rFonts w:eastAsia="游明朝"/>
          <w:vertAlign w:val="subscript"/>
        </w:rPr>
        <w:t>pin</w:t>
      </w:r>
      <w:r w:rsidRPr="000240D5">
        <w:rPr>
          <w:rFonts w:eastAsia="游明朝"/>
        </w:rPr>
        <w:t>, was set to 0.36 µm, 0.65 µm, 1.08 µm, 2.49 µm which corresponds to the FWHM of the diffraction-limited spot of off-the-shelf objective lenses with magnifications of 60x, 20x, 10x, and 4x. These values are based on standard objective lenses provided by Olympus (</w:t>
      </w:r>
      <w:r w:rsidRPr="000240D5">
        <w:rPr>
          <w:bCs/>
        </w:rPr>
        <w:t>MPlanApo N 60x</w:t>
      </w:r>
      <w:r w:rsidRPr="000240D5">
        <w:rPr>
          <w:rFonts w:eastAsia="游明朝"/>
        </w:rPr>
        <w:t>, UPlanFL N 20x, UPlanFL N 10x, UPlanFL N 4x).</w:t>
      </w:r>
    </w:p>
    <w:p w14:paraId="425F24E3" w14:textId="12BF3AF5" w:rsidR="00054D28" w:rsidRDefault="000F3153" w:rsidP="006815A1">
      <w:pPr>
        <w:pStyle w:val="subheading"/>
      </w:pPr>
      <w:r w:rsidRPr="008E4D7E">
        <w:t>Experimental results</w:t>
      </w:r>
    </w:p>
    <w:p w14:paraId="4638CAD9" w14:textId="37A11C98" w:rsidR="000F3153" w:rsidRPr="000240D5" w:rsidRDefault="000F3153" w:rsidP="006A5188">
      <w:pPr>
        <w:pStyle w:val="supptext"/>
        <w:rPr>
          <w:rFonts w:eastAsia="游明朝"/>
          <w:b/>
          <w:bCs/>
        </w:rPr>
      </w:pPr>
      <w:r w:rsidRPr="008E4D7E">
        <w:t xml:space="preserve">For imaging fluorescent microspheres, with a spot size of 0.57 </w:t>
      </w:r>
      <w:r w:rsidRPr="008E4D7E">
        <w:rPr>
          <w:rFonts w:eastAsia="游明朝"/>
        </w:rPr>
        <w:t>μ</w:t>
      </w:r>
      <w:r w:rsidRPr="008E4D7E">
        <w:t xml:space="preserve">m and a step size of 0.09 </w:t>
      </w:r>
      <w:r w:rsidRPr="008E4D7E">
        <w:rPr>
          <w:rFonts w:eastAsia="游明朝"/>
        </w:rPr>
        <w:t>μ</w:t>
      </w:r>
      <w:r w:rsidRPr="008E4D7E">
        <w:t xml:space="preserve">m, the raster-scanning was performed over 11 × 11 </w:t>
      </w:r>
      <w:r w:rsidRPr="008E4D7E">
        <w:rPr>
          <w:rFonts w:eastAsia="游明朝"/>
        </w:rPr>
        <w:t>μ</w:t>
      </w:r>
      <w:r w:rsidRPr="008E4D7E">
        <w:rPr>
          <w:rFonts w:eastAsiaTheme="minorEastAsia"/>
          <w:lang w:eastAsia="ko-KR"/>
        </w:rPr>
        <w:t>m</w:t>
      </w:r>
      <w:r w:rsidRPr="008E4D7E">
        <w:rPr>
          <w:rFonts w:eastAsiaTheme="minorEastAsia"/>
          <w:vertAlign w:val="superscript"/>
          <w:lang w:eastAsia="ko-KR"/>
        </w:rPr>
        <w:t>2</w:t>
      </w:r>
      <w:r w:rsidRPr="008E4D7E">
        <w:rPr>
          <w:rFonts w:eastAsiaTheme="minorEastAsia"/>
          <w:lang w:eastAsia="ko-KR"/>
        </w:rPr>
        <w:t xml:space="preserve">, resulting in 120 </w:t>
      </w:r>
      <w:r w:rsidR="006965B5" w:rsidRPr="008E4D7E">
        <w:t>×</w:t>
      </w:r>
      <w:r w:rsidRPr="008E4D7E">
        <w:rPr>
          <w:rFonts w:eastAsiaTheme="minorEastAsia"/>
          <w:lang w:eastAsia="ko-KR"/>
        </w:rPr>
        <w:t xml:space="preserve"> 120 illumination spots (i.e., image resolution). </w:t>
      </w:r>
      <w:r w:rsidRPr="008E4D7E">
        <w:t xml:space="preserve">For the biological </w:t>
      </w:r>
      <w:r w:rsidR="006A5188">
        <w:t>specimen</w:t>
      </w:r>
      <w:r w:rsidR="006A5188" w:rsidRPr="008E4D7E">
        <w:t>s</w:t>
      </w:r>
      <w:r w:rsidRPr="008E4D7E">
        <w:t xml:space="preserve">, the raster-scanning was performed over 16 × 16 </w:t>
      </w:r>
      <w:r w:rsidRPr="008E4D7E">
        <w:rPr>
          <w:rFonts w:eastAsia="游明朝"/>
        </w:rPr>
        <w:t>μ</w:t>
      </w:r>
      <w:r w:rsidRPr="008E4D7E">
        <w:rPr>
          <w:rFonts w:eastAsiaTheme="minorEastAsia"/>
          <w:lang w:eastAsia="ko-KR"/>
        </w:rPr>
        <w:t>m</w:t>
      </w:r>
      <w:r w:rsidRPr="008E4D7E">
        <w:rPr>
          <w:rFonts w:eastAsiaTheme="minorEastAsia"/>
          <w:vertAlign w:val="superscript"/>
          <w:lang w:eastAsia="ko-KR"/>
        </w:rPr>
        <w:t>2</w:t>
      </w:r>
      <w:r w:rsidRPr="008E4D7E">
        <w:t xml:space="preserve"> with a step size of 0.18 </w:t>
      </w:r>
      <w:r w:rsidRPr="008E4D7E">
        <w:rPr>
          <w:rFonts w:eastAsia="游明朝"/>
        </w:rPr>
        <w:t>μ</w:t>
      </w:r>
      <w:r w:rsidRPr="008E4D7E">
        <w:t>m</w:t>
      </w:r>
      <w:r w:rsidRPr="008E4D7E">
        <w:rPr>
          <w:rFonts w:eastAsiaTheme="minorEastAsia"/>
          <w:lang w:eastAsia="ko-KR"/>
        </w:rPr>
        <w:t xml:space="preserve">, resulting in 90 </w:t>
      </w:r>
      <w:r w:rsidRPr="008E4D7E">
        <w:t>×</w:t>
      </w:r>
      <w:r w:rsidRPr="008E4D7E">
        <w:rPr>
          <w:rFonts w:eastAsiaTheme="minorEastAsia"/>
          <w:lang w:eastAsia="ko-KR"/>
        </w:rPr>
        <w:t xml:space="preserve"> 90 image resolution.</w:t>
      </w:r>
      <w:r w:rsidRPr="008E4D7E" w:rsidDel="008839F7">
        <w:rPr>
          <w:rFonts w:eastAsiaTheme="minorEastAsia"/>
          <w:lang w:eastAsia="ko-KR"/>
        </w:rPr>
        <w:t xml:space="preserve"> </w:t>
      </w:r>
      <w:r w:rsidRPr="008E4D7E">
        <w:rPr>
          <w:rFonts w:eastAsiaTheme="minorEastAsia"/>
        </w:rPr>
        <w:t>We used sparse sample and contiguous biological sample - diluted fluorescence microspheres (</w:t>
      </w:r>
      <w:r w:rsidRPr="008E4D7E">
        <w:rPr>
          <w:bCs/>
        </w:rPr>
        <w:t>F13082, Invitrogen</w:t>
      </w:r>
      <w:r w:rsidRPr="008E4D7E">
        <w:rPr>
          <w:rFonts w:eastAsiaTheme="minorEastAsia"/>
        </w:rPr>
        <w:t xml:space="preserve">) and HeLa cells stained </w:t>
      </w:r>
      <w:r w:rsidRPr="008E4D7E">
        <w:rPr>
          <w:rFonts w:eastAsia="游明朝"/>
        </w:rPr>
        <w:t xml:space="preserve">with a </w:t>
      </w:r>
      <w:r w:rsidRPr="008E4D7E">
        <w:t>high-affinity F-actin probe</w:t>
      </w:r>
      <w:r w:rsidRPr="008E4D7E">
        <w:rPr>
          <w:rFonts w:eastAsia="游明朝"/>
        </w:rPr>
        <w:t xml:space="preserve"> conjugated to rhodamine fluorescence dye </w:t>
      </w:r>
      <w:r w:rsidRPr="008E4D7E">
        <w:rPr>
          <w:shd w:val="clear" w:color="auto" w:fill="FFFFFF"/>
        </w:rPr>
        <w:t>(</w:t>
      </w:r>
      <w:r w:rsidRPr="008E4D7E">
        <w:t>ActinRed™ 555 ReadyProbes™ Reagent, Invitrogen</w:t>
      </w:r>
      <w:r w:rsidRPr="008E4D7E">
        <w:rPr>
          <w:rFonts w:eastAsia="游明朝"/>
        </w:rPr>
        <w:t xml:space="preserve">). </w:t>
      </w:r>
    </w:p>
    <w:p w14:paraId="0BCAB1EA" w14:textId="72C68A06" w:rsidR="000F3153" w:rsidRPr="008E4D7E" w:rsidRDefault="000F3153" w:rsidP="006A5188">
      <w:pPr>
        <w:pStyle w:val="supptext"/>
        <w:rPr>
          <w:rFonts w:eastAsiaTheme="minorEastAsia"/>
          <w:lang w:eastAsia="ko-KR"/>
        </w:rPr>
      </w:pPr>
      <w:r w:rsidRPr="008E4D7E">
        <w:rPr>
          <w:rFonts w:eastAsia="游明朝"/>
        </w:rPr>
        <w:t xml:space="preserve">The imaging results are shown in </w:t>
      </w:r>
      <w:r w:rsidR="000D482F" w:rsidRPr="008E4D7E">
        <w:rPr>
          <w:bCs/>
        </w:rPr>
        <w:t>Supplementary Fig</w:t>
      </w:r>
      <w:r w:rsidR="006965B5">
        <w:rPr>
          <w:bCs/>
        </w:rPr>
        <w:t>s</w:t>
      </w:r>
      <w:r w:rsidR="000D482F" w:rsidRPr="008E4D7E">
        <w:rPr>
          <w:bCs/>
        </w:rPr>
        <w:t>. 12</w:t>
      </w:r>
      <w:r w:rsidRPr="006965B5">
        <w:rPr>
          <w:rFonts w:eastAsiaTheme="minorEastAsia"/>
          <w:lang w:eastAsia="ko-KR"/>
        </w:rPr>
        <w:t>c-l</w:t>
      </w:r>
      <w:r w:rsidRPr="008E4D7E">
        <w:rPr>
          <w:rFonts w:eastAsia="游明朝"/>
        </w:rPr>
        <w:t xml:space="preserve"> along with the wide-field </w:t>
      </w:r>
      <w:r w:rsidRPr="008E4D7E">
        <w:rPr>
          <w:rFonts w:eastAsiaTheme="minorEastAsia"/>
        </w:rPr>
        <w:t xml:space="preserve">fluorescence </w:t>
      </w:r>
      <w:r w:rsidRPr="008E4D7E">
        <w:rPr>
          <w:rFonts w:eastAsia="游明朝"/>
        </w:rPr>
        <w:t xml:space="preserve">images excited by a collimated laser beam illumination. </w:t>
      </w:r>
      <w:r w:rsidRPr="008E4D7E">
        <w:rPr>
          <w:rFonts w:eastAsiaTheme="minorEastAsia"/>
          <w:lang w:eastAsia="ko-KR"/>
        </w:rPr>
        <w:t xml:space="preserve">In the tight confocal configuration of </w:t>
      </w:r>
      <w:r w:rsidR="004343BB" w:rsidRPr="004343BB">
        <w:rPr>
          <w:rFonts w:eastAsia="游明朝"/>
          <w:i/>
          <w:iCs/>
        </w:rPr>
        <w:t>φ</w:t>
      </w:r>
      <w:r w:rsidRPr="008E4D7E">
        <w:rPr>
          <w:rFonts w:eastAsia="游明朝"/>
          <w:vertAlign w:val="subscript"/>
        </w:rPr>
        <w:t>pin</w:t>
      </w:r>
      <w:r w:rsidRPr="008E4D7E">
        <w:rPr>
          <w:rFonts w:eastAsia="游明朝"/>
        </w:rPr>
        <w:t xml:space="preserve"> = 0.36 µm corresponding to the FWHM of the 60x objective, the results present</w:t>
      </w:r>
      <w:r w:rsidR="000240D5">
        <w:rPr>
          <w:rFonts w:eastAsia="游明朝"/>
        </w:rPr>
        <w:t>ed</w:t>
      </w:r>
      <w:r w:rsidRPr="008E4D7E">
        <w:rPr>
          <w:rFonts w:eastAsia="游明朝"/>
        </w:rPr>
        <w:t xml:space="preserve"> well-resolved images whose structural details are well-matched with the wide-field imaging results. In fact, as the confocal configuration provides depth-sectioning capability, the imaging results present</w:t>
      </w:r>
      <w:r w:rsidR="000240D5">
        <w:rPr>
          <w:rFonts w:eastAsia="游明朝"/>
        </w:rPr>
        <w:t>ed</w:t>
      </w:r>
      <w:r w:rsidRPr="008E4D7E">
        <w:rPr>
          <w:rFonts w:eastAsia="游明朝"/>
        </w:rPr>
        <w:t xml:space="preserve"> finer structural details compared to </w:t>
      </w:r>
      <w:r w:rsidRPr="008E4D7E">
        <w:rPr>
          <w:rFonts w:eastAsia="游明朝"/>
        </w:rPr>
        <w:lastRenderedPageBreak/>
        <w:t>the wide-field results. We note that, due to the low fluorescence level, the stochastic camera noise slightly degrades the imaging results for the biological sample.</w:t>
      </w:r>
      <w:r w:rsidRPr="008E4D7E">
        <w:rPr>
          <w:rFonts w:eastAsiaTheme="minorEastAsia"/>
          <w:lang w:eastAsia="ko-KR"/>
        </w:rPr>
        <w:t xml:space="preserve"> Even in the case of </w:t>
      </w:r>
      <w:r w:rsidR="004343BB" w:rsidRPr="004343BB">
        <w:rPr>
          <w:rFonts w:eastAsia="游明朝"/>
          <w:i/>
          <w:iCs/>
        </w:rPr>
        <w:t>φ</w:t>
      </w:r>
      <w:r w:rsidRPr="008E4D7E">
        <w:rPr>
          <w:rFonts w:eastAsia="游明朝"/>
          <w:vertAlign w:val="subscript"/>
        </w:rPr>
        <w:t>pin</w:t>
      </w:r>
      <w:r w:rsidRPr="008E4D7E">
        <w:rPr>
          <w:rFonts w:eastAsia="游明朝"/>
        </w:rPr>
        <w:t xml:space="preserve"> = 1.1 µm corresponding to the FWHM of the 10x objective where the collection area is around 4 times (= (1.08/0.57)</w:t>
      </w:r>
      <w:r w:rsidRPr="008E4D7E">
        <w:rPr>
          <w:rFonts w:eastAsia="游明朝"/>
          <w:vertAlign w:val="superscript"/>
        </w:rPr>
        <w:t>2</w:t>
      </w:r>
      <w:r w:rsidRPr="008E4D7E">
        <w:rPr>
          <w:rFonts w:eastAsia="游明朝"/>
        </w:rPr>
        <w:t xml:space="preserve">) bigger than the focal spot size, the image qualities </w:t>
      </w:r>
      <w:r w:rsidR="000240D5">
        <w:rPr>
          <w:rFonts w:eastAsia="游明朝"/>
        </w:rPr>
        <w:t>were</w:t>
      </w:r>
      <w:r w:rsidRPr="008E4D7E">
        <w:rPr>
          <w:rFonts w:eastAsia="游明朝"/>
        </w:rPr>
        <w:t xml:space="preserve"> quite robust against the effect of </w:t>
      </w:r>
      <w:r w:rsidR="006965B5" w:rsidRPr="008E4D7E">
        <w:rPr>
          <w:rFonts w:eastAsia="游明朝"/>
        </w:rPr>
        <w:t xml:space="preserve">speckle </w:t>
      </w:r>
      <w:r w:rsidRPr="008E4D7E">
        <w:rPr>
          <w:rFonts w:eastAsia="游明朝"/>
        </w:rPr>
        <w:t>background</w:t>
      </w:r>
      <w:r w:rsidR="006965B5">
        <w:rPr>
          <w:rFonts w:eastAsia="游明朝"/>
        </w:rPr>
        <w:t>s</w:t>
      </w:r>
      <w:r w:rsidRPr="008E4D7E">
        <w:rPr>
          <w:rFonts w:eastAsia="游明朝"/>
        </w:rPr>
        <w:t xml:space="preserve">. Those imaging results indicate that the combined use of the FLASH illumination and the detection system with the low magnification objective could result in a usable imaging contrast for the wide-FOV (e.g., 3 mm </w:t>
      </w:r>
      <w:r w:rsidRPr="008E4D7E">
        <w:t xml:space="preserve">× </w:t>
      </w:r>
      <w:r w:rsidRPr="008E4D7E">
        <w:rPr>
          <w:rFonts w:eastAsia="游明朝"/>
        </w:rPr>
        <w:t>3mm FOV for 10x objective) in the presence of the effect of the aggregated backgrounds.</w:t>
      </w:r>
      <w:r w:rsidRPr="008E4D7E">
        <w:rPr>
          <w:rFonts w:eastAsiaTheme="minorEastAsia"/>
          <w:lang w:eastAsia="ko-KR"/>
        </w:rPr>
        <w:t xml:space="preserve"> In summary, </w:t>
      </w:r>
      <w:r w:rsidRPr="008E4D7E">
        <w:rPr>
          <w:rFonts w:eastAsia="游明朝"/>
        </w:rPr>
        <w:t>we anticipate that the combined use of a low-NA objective lens and an ultra-high-speed camera</w:t>
      </w:r>
      <w:r w:rsidRPr="008E4D7E">
        <w:rPr>
          <w:rFonts w:eastAsia="游明朝"/>
          <w:bCs/>
        </w:rPr>
        <w:t xml:space="preserve"> with a MHz frame rate</w:t>
      </w:r>
      <w:r w:rsidRPr="008E4D7E">
        <w:rPr>
          <w:rFonts w:eastAsia="游明朝"/>
        </w:rPr>
        <w:t xml:space="preserve"> </w:t>
      </w:r>
      <w:r w:rsidRPr="008E4D7E">
        <w:rPr>
          <w:rFonts w:eastAsia="游明朝"/>
          <w:bCs/>
        </w:rPr>
        <w:t>(e.g., HPV-X2, 10MHz frame rate at full resolution, Shimadzu)</w:t>
      </w:r>
      <w:r w:rsidRPr="008E4D7E">
        <w:rPr>
          <w:rFonts w:eastAsia="游明朝"/>
        </w:rPr>
        <w:t xml:space="preserve"> would be a practical detection system in the transmission geometry where the FLASH technique will be useful </w:t>
      </w:r>
      <w:r w:rsidR="000240D5">
        <w:rPr>
          <w:rFonts w:eastAsia="游明朝"/>
        </w:rPr>
        <w:t>for imaging applications</w:t>
      </w:r>
      <w:r w:rsidRPr="008E4D7E">
        <w:rPr>
          <w:rFonts w:eastAsia="游明朝"/>
        </w:rPr>
        <w:t xml:space="preserve">. </w:t>
      </w:r>
    </w:p>
    <w:p w14:paraId="49D15EDC" w14:textId="276F4502" w:rsidR="000F3153" w:rsidRPr="008E4D7E" w:rsidRDefault="000F3153" w:rsidP="006A5188">
      <w:pPr>
        <w:pStyle w:val="supptext"/>
        <w:rPr>
          <w:rFonts w:eastAsia="游明朝"/>
        </w:rPr>
      </w:pPr>
      <w:r w:rsidRPr="008E4D7E">
        <w:rPr>
          <w:rFonts w:eastAsiaTheme="minorEastAsia"/>
          <w:lang w:eastAsia="ko-KR"/>
        </w:rPr>
        <w:t>Lastly, when the collection area becomes</w:t>
      </w:r>
      <w:r w:rsidR="0062362E">
        <w:rPr>
          <w:rFonts w:eastAsiaTheme="minorEastAsia"/>
          <w:lang w:eastAsia="ko-KR"/>
        </w:rPr>
        <w:t xml:space="preserve"> </w:t>
      </w:r>
      <w:r w:rsidR="0062362E" w:rsidRPr="008E4D7E">
        <w:rPr>
          <w:rFonts w:eastAsia="游明朝"/>
        </w:rPr>
        <w:t>20 times larger than the spot size</w:t>
      </w:r>
      <w:r w:rsidRPr="008E4D7E">
        <w:rPr>
          <w:rFonts w:eastAsiaTheme="minorEastAsia"/>
          <w:lang w:eastAsia="ko-KR"/>
        </w:rPr>
        <w:t xml:space="preserve"> </w:t>
      </w:r>
      <w:r w:rsidR="0062362E">
        <w:rPr>
          <w:rFonts w:eastAsiaTheme="minorEastAsia"/>
          <w:lang w:eastAsia="ko-KR"/>
        </w:rPr>
        <w:t>(</w:t>
      </w:r>
      <w:r w:rsidRPr="008E4D7E">
        <w:rPr>
          <w:rFonts w:eastAsiaTheme="minorEastAsia"/>
          <w:lang w:eastAsia="ko-KR"/>
        </w:rPr>
        <w:t xml:space="preserve">as shown in the case of </w:t>
      </w:r>
      <w:r w:rsidR="004343BB" w:rsidRPr="004343BB">
        <w:rPr>
          <w:rFonts w:eastAsia="游明朝"/>
          <w:i/>
          <w:iCs/>
        </w:rPr>
        <w:t>φ</w:t>
      </w:r>
      <w:r w:rsidRPr="008E4D7E">
        <w:rPr>
          <w:rFonts w:eastAsia="游明朝"/>
          <w:vertAlign w:val="subscript"/>
        </w:rPr>
        <w:t>pin</w:t>
      </w:r>
      <w:r w:rsidRPr="008E4D7E">
        <w:rPr>
          <w:rFonts w:eastAsia="游明朝"/>
        </w:rPr>
        <w:t xml:space="preserve"> = 2.5 µm</w:t>
      </w:r>
      <w:r w:rsidR="0062362E">
        <w:rPr>
          <w:rFonts w:eastAsia="游明朝"/>
        </w:rPr>
        <w:t>)</w:t>
      </w:r>
      <w:r w:rsidRPr="008E4D7E">
        <w:rPr>
          <w:rFonts w:eastAsia="游明朝"/>
        </w:rPr>
        <w:t>, the aggregated backgrounds obscured the signal from the peak so that the structural details were missed. Compared to the sparse microsphere sample, this effect is more pronounced in the case of contiguous biological sample.</w:t>
      </w:r>
    </w:p>
    <w:p w14:paraId="66D0A57C" w14:textId="77777777" w:rsidR="000E3D50" w:rsidRDefault="000E3D50" w:rsidP="00495AD8">
      <w:pPr>
        <w:spacing w:after="0" w:line="276" w:lineRule="auto"/>
        <w:rPr>
          <w:rFonts w:ascii="Times New Roman" w:eastAsia="Times New Roman" w:hAnsi="Times New Roman" w:cs="Times New Roman"/>
          <w:b/>
          <w:color w:val="000000" w:themeColor="text1"/>
          <w:sz w:val="28"/>
          <w:szCs w:val="24"/>
          <w:lang w:eastAsia="ja-JP"/>
        </w:rPr>
      </w:pPr>
      <w:r>
        <w:br w:type="page"/>
      </w:r>
    </w:p>
    <w:p w14:paraId="502C9EC8" w14:textId="4E054498" w:rsidR="00916C88" w:rsidRDefault="005E6D6E" w:rsidP="006A5188">
      <w:pPr>
        <w:pStyle w:val="PHeading"/>
      </w:pPr>
      <w:r>
        <w:rPr>
          <w:b w:val="0"/>
          <w:noProof/>
        </w:rPr>
        <w:lastRenderedPageBreak/>
        <w:drawing>
          <wp:anchor distT="0" distB="0" distL="114300" distR="114300" simplePos="0" relativeHeight="251742720" behindDoc="0" locked="0" layoutInCell="1" allowOverlap="1" wp14:anchorId="490CE3D1" wp14:editId="07CE3E0E">
            <wp:simplePos x="0" y="0"/>
            <wp:positionH relativeFrom="margin">
              <wp:align>center</wp:align>
            </wp:positionH>
            <wp:positionV relativeFrom="paragraph">
              <wp:posOffset>282575</wp:posOffset>
            </wp:positionV>
            <wp:extent cx="4181046" cy="4276725"/>
            <wp:effectExtent l="0" t="0" r="0" b="0"/>
            <wp:wrapTopAndBottom/>
            <wp:docPr id="347115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15130" name="Picture 347115130"/>
                    <pic:cNvPicPr/>
                  </pic:nvPicPr>
                  <pic:blipFill>
                    <a:blip r:embed="rId8"/>
                    <a:stretch>
                      <a:fillRect/>
                    </a:stretch>
                  </pic:blipFill>
                  <pic:spPr>
                    <a:xfrm>
                      <a:off x="0" y="0"/>
                      <a:ext cx="4181046" cy="4276725"/>
                    </a:xfrm>
                    <a:prstGeom prst="rect">
                      <a:avLst/>
                    </a:prstGeom>
                  </pic:spPr>
                </pic:pic>
              </a:graphicData>
            </a:graphic>
            <wp14:sizeRelH relativeFrom="margin">
              <wp14:pctWidth>0</wp14:pctWidth>
            </wp14:sizeRelH>
            <wp14:sizeRelV relativeFrom="margin">
              <wp14:pctHeight>0</wp14:pctHeight>
            </wp14:sizeRelV>
          </wp:anchor>
        </w:drawing>
      </w:r>
      <w:r w:rsidR="00916C88">
        <w:rPr>
          <w:rFonts w:hint="eastAsia"/>
        </w:rPr>
        <w:t>S</w:t>
      </w:r>
      <w:r w:rsidR="00916C88">
        <w:t>upplementary Figure 1</w:t>
      </w:r>
    </w:p>
    <w:p w14:paraId="4EC4E946" w14:textId="470CB840" w:rsidR="00453552" w:rsidRPr="00660A4D" w:rsidRDefault="00B1205A" w:rsidP="006815A1">
      <w:pPr>
        <w:pStyle w:val="suppcaption"/>
        <w:rPr>
          <w:b/>
        </w:rPr>
      </w:pPr>
      <w:r w:rsidRPr="006815A1">
        <w:rPr>
          <w:b/>
        </w:rPr>
        <w:t>Supplementary Figure</w:t>
      </w:r>
      <w:r w:rsidR="008962C6" w:rsidRPr="006815A1">
        <w:rPr>
          <w:b/>
        </w:rPr>
        <w:t xml:space="preserve"> </w:t>
      </w:r>
      <w:r w:rsidRPr="006815A1">
        <w:rPr>
          <w:b/>
        </w:rPr>
        <w:t>1</w:t>
      </w:r>
      <w:r w:rsidR="00D7597B" w:rsidRPr="006815A1">
        <w:rPr>
          <w:b/>
        </w:rPr>
        <w:t xml:space="preserve"> </w:t>
      </w:r>
      <w:r w:rsidRPr="006815A1">
        <w:rPr>
          <w:b/>
        </w:rPr>
        <w:t>|</w:t>
      </w:r>
      <w:r w:rsidRPr="004D5566">
        <w:t xml:space="preserve"> </w:t>
      </w:r>
      <w:r w:rsidR="004D5566" w:rsidRPr="00DB3343">
        <w:t xml:space="preserve">Comparison of our wavefront modulator and other existing modulators in terms of </w:t>
      </w:r>
      <m:oMath>
        <m:sSub>
          <m:sSubPr>
            <m:ctrlPr>
              <w:rPr>
                <w:rFonts w:ascii="Cambria Math" w:hAnsi="Cambria Math"/>
              </w:rPr>
            </m:ctrlPr>
          </m:sSubPr>
          <m:e>
            <m:r>
              <m:rPr>
                <m:sty m:val="p"/>
              </m:rPr>
              <w:rPr>
                <w:rFonts w:ascii="Cambria Math" w:hAnsi="Cambria Math"/>
              </w:rPr>
              <m:t>DOF</m:t>
            </m:r>
          </m:e>
          <m:sub>
            <m:r>
              <m:rPr>
                <m:sty m:val="p"/>
              </m:rPr>
              <w:rPr>
                <w:rFonts w:ascii="Cambria Math" w:hAnsi="Cambria Math"/>
              </w:rPr>
              <m:t>spatial</m:t>
            </m:r>
          </m:sub>
        </m:sSub>
      </m:oMath>
      <w:r w:rsidR="004D5566" w:rsidRPr="00DB3343">
        <w:t xml:space="preserve"> and </w:t>
      </w:r>
      <m:oMath>
        <m:sSub>
          <m:sSubPr>
            <m:ctrlPr>
              <w:rPr>
                <w:rFonts w:ascii="Cambria Math" w:hAnsi="Cambria Math"/>
              </w:rPr>
            </m:ctrlPr>
          </m:sSubPr>
          <m:e>
            <m:r>
              <m:rPr>
                <m:sty m:val="p"/>
              </m:rPr>
              <w:rPr>
                <w:rFonts w:ascii="Cambria Math" w:hAnsi="Cambria Math"/>
              </w:rPr>
              <m:t>DOF</m:t>
            </m:r>
          </m:e>
          <m:sub>
            <m:r>
              <m:rPr>
                <m:sty m:val="p"/>
              </m:rPr>
              <w:rPr>
                <w:rFonts w:ascii="Cambria Math" w:hAnsi="Cambria Math"/>
              </w:rPr>
              <m:t>temporal</m:t>
            </m:r>
          </m:sub>
        </m:sSub>
      </m:oMath>
      <w:r w:rsidR="004D5566" w:rsidRPr="00DB3343">
        <w:t>. Phase-only LCoS (LCoS</w:t>
      </w:r>
      <w:r w:rsidR="00A9192E" w:rsidRPr="00DB3343">
        <w:t>)</w:t>
      </w:r>
      <w:r w:rsidR="00FE2469" w:rsidRPr="00DB3343">
        <w:fldChar w:fldCharType="begin" w:fldLock="1"/>
      </w:r>
      <w:r w:rsidR="000F3153" w:rsidRPr="00DB3343">
        <w:instrText>ADDIN CSL_CITATION {"citationItems":[{"id":"ITEM-1","itemData":{"DOI":"10.1038/nmeth.1411","ISSN":"15487091","PMID":"20037592","abstract":"Biological specimens are rife with optical inhomogeneities that seriously degrade imaging performance under all but the most ideal conditions. Measuring and then correcting for these inhomogeneities is the province of adaptive optics. Here we introduce an approach to adaptive optics in microscopy wherein the rear pupil of an objective lens is segmented into subregions, and light is directed individually to each subregion to measure, by image shift, the deflection faced by each group of rays as they emerge from the objective and travel through the specimen toward the focus. Applying our method to two-photon microscopy, we could recover near-diffraction-limited performance from a variety of biological and nonbiological samples exhibiting aberrations large or small and smoothly varying or abruptly changing. In particular, results from fixed mouse cortical slices illustrate our ability to improve signal and resolution to depths of 400 m. © 2010 Nature America, Inc. All rights reserved.","author":[{"dropping-particle":"","family":"Ji","given":"Na","non-dropping-particle":"","parse-names":false,"suffix":""},{"dropping-particle":"","family":"Milkie","given":"Daniel E.","non-dropping-particle":"","parse-names":false,"suffix":""},{"dropping-particle":"","family":"Betzig","given":"Eric","non-dropping-particle":"","parse-names":false,"suffix":""}],"container-title":"Nature Methods","id":"ITEM-1","issue":"2","issued":{"date-parts":[["2010"]]},"page":"141-147","title":"Adaptive optics via pupil segmentation for high-resolution imaging in biological tissues","type":"article-journal","volume":"7"},"uris":["http://www.mendeley.com/documents/?uuid=7c45325a-5dba-4303-938a-9f1a0bcd042d"]}],"mendeley":{"formattedCitation":"&lt;sup&gt;9&lt;/sup&gt;","plainTextFormattedCitation":"9","previouslyFormattedCitation":"&lt;sup&gt;9&lt;/sup&gt;"},"properties":{"noteIndex":0},"schema":"https://github.com/citation-style-language/schema/raw/master/csl-citation.json"}</w:instrText>
      </w:r>
      <w:r w:rsidR="00FE2469" w:rsidRPr="00DB3343">
        <w:fldChar w:fldCharType="separate"/>
      </w:r>
      <w:r w:rsidR="000F3153" w:rsidRPr="00DB3343">
        <w:rPr>
          <w:noProof/>
          <w:vertAlign w:val="superscript"/>
        </w:rPr>
        <w:t>9</w:t>
      </w:r>
      <w:r w:rsidR="00FE2469" w:rsidRPr="00DB3343">
        <w:fldChar w:fldCharType="end"/>
      </w:r>
      <w:r w:rsidR="004D5566" w:rsidRPr="00DB3343">
        <w:t>, ferroelectric LCoS (Ferro)</w:t>
      </w:r>
      <w:r w:rsidR="00A9192E" w:rsidRPr="00DB3343">
        <w:fldChar w:fldCharType="begin" w:fldLock="1"/>
      </w:r>
      <w:r w:rsidR="000F3153" w:rsidRPr="00DB3343">
        <w:instrText>ADDIN CSL_CITATION {"citationItems":[{"id":"ITEM-1","itemData":{"DOI":"10.1038/ncomms2500","ISSN":"20411723","PMID":"23443537","abstract":"When natural photoreception is disrupted, as in outer-retinal degenerative diseases, artificial stimulation of surviving nerve cells offers a potential strategy for bypassing compromised neural circuits. Recently, light-sensitive proteins that photosensitize quiescent neurons have generated unprecedented opportunities for optogenetic neuronal control, inspiring early development of optical retinal prostheses. Selectively exciting large neural populations are essential for eliciting meaningful perceptions in the brain. Here we provide the first demonstration of holographic photo-stimulation strategies for bionic vision restoration. In blind retinas, we demonstrate reliable holographically patterned optogenetic stimulation of retinal ganglion cells with millisecond temporal precision and cellular resolution. Holographic excitation strategies could enable flexible control over distributed neuronal circuits, potentially paving the way towards high-acuity vision restoration devices and additional medical and scientific neuro-photonics applications. © 2013 Macmillan Publishers Limited.","author":[{"dropping-particle":"","family":"Reutsky-Gefen","given":"Inna","non-dropping-particle":"","parse-names":false,"suffix":""},{"dropping-particle":"","family":"Golan","given":"Lior","non-dropping-particle":"","parse-names":false,"suffix":""},{"dropping-particle":"","family":"Farah","given":"Nairouz","non-dropping-particle":"","parse-names":false,"suffix":""},{"dropping-particle":"","family":"Schejter","given":"Adi","non-dropping-particle":"","parse-names":false,"suffix":""},{"dropping-particle":"","family":"Tsur","given":"Limor","non-dropping-particle":"","parse-names":false,"suffix":""},{"dropping-particle":"","family":"Brosh","given":"Inbar","non-dropping-particle":"","parse-names":false,"suffix":""},{"dropping-particle":"","family":"Shoham","given":"Shy","non-dropping-particle":"","parse-names":false,"suffix":""}],"container-title":"Nature Communications","id":"ITEM-1","issued":{"date-parts":[["2013"]]},"page":"1509","publisher":"Nature Publishing Group","title":"Holographic optogenetic stimulation of patterned neuronal activity for vision restoration","type":"article-journal","volume":"4"},"uris":["http://www.mendeley.com/documents/?uuid=1defb2bf-c0dc-4292-a31f-df3df17549a5"]}],"mendeley":{"formattedCitation":"&lt;sup&gt;10&lt;/sup&gt;","plainTextFormattedCitation":"10","previouslyFormattedCitation":"&lt;sup&gt;10&lt;/sup&gt;"},"properties":{"noteIndex":0},"schema":"https://github.com/citation-style-language/schema/raw/master/csl-citation.json"}</w:instrText>
      </w:r>
      <w:r w:rsidR="00A9192E" w:rsidRPr="00DB3343">
        <w:fldChar w:fldCharType="separate"/>
      </w:r>
      <w:r w:rsidR="000F3153" w:rsidRPr="00DB3343">
        <w:rPr>
          <w:noProof/>
          <w:vertAlign w:val="superscript"/>
        </w:rPr>
        <w:t>10</w:t>
      </w:r>
      <w:r w:rsidR="00A9192E" w:rsidRPr="00DB3343">
        <w:fldChar w:fldCharType="end"/>
      </w:r>
      <w:r w:rsidR="004D5566" w:rsidRPr="00DB3343">
        <w:t>, multiple-SLM (Multi)</w:t>
      </w:r>
      <w:r w:rsidR="00A9192E" w:rsidRPr="00DB3343">
        <w:fldChar w:fldCharType="begin" w:fldLock="1"/>
      </w:r>
      <w:r w:rsidR="000F3153" w:rsidRPr="00DB3343">
        <w:instrText>ADDIN CSL_CITATION {"citationItems":[{"id":"ITEM-1","itemData":{"author":[{"dropping-particle":"","family":"Marshel","given":"James H.","non-dropping-particle":"","parse-names":false,"suffix":""},{"dropping-particle":"","family":"Kim","given":"Yoon Seok","non-dropping-particle":"","parse-names":false,"suffix":""},{"dropping-particle":"","family":"Machado","given":"Timothy A.","non-dropping-particle":"","parse-names":false,"suffix":""},{"dropping-particle":"","family":"Quirin","given":"Sean","non-dropping-particle":"","parse-names":false,"suffix":""},{"dropping-particle":"","family":"Benson","given":"Brandon","non-dropping-particle":"","parse-names":false,"suffix":""},{"dropping-particle":"","family":"Kadmon","given":"Jonathan","non-dropping-particle":"","parse-names":false,"suffix":""},{"dropping-particle":"","family":"Raja","given":"Cephra","non-dropping-particle":"","parse-names":false,"suffix":""},{"dropping-particle":"","family":"Chibukhchyan","given":"Adelaida","non-dropping-particle":"","parse-names":false,"suffix":""},{"dropping-particle":"","family":"Ramakrishnan","given":"Charu","non-dropping-particle":"","parse-names":false,"suffix":""},{"dropping-particle":"","family":"Inoue","given":"Masatoshi","non-dropping-particle":"","parse-names":false,"suffix":""},{"dropping-particle":"","family":"Shane","given":"Janelle C.","non-dropping-particle":"","parse-names":false,"suffix":""},{"dropping-particle":"","family":"McKnight","given":"Douglas J.","non-dropping-particle":"","parse-names":false,"suffix":""},{"dropping-particle":"","family":"Yoshizawa","given":"Susumu","non-dropping-particle":"","parse-names":false,"suffix":""},{"dropping-particle":"","family":"Kato","given":"Hideaki E.","non-dropping-particle":"","parse-names":false,"suffix":""},{"dropping-particle":"","family":"Ganguli","given":"Surya","non-dropping-particle":"","parse-names":false,"suffix":""},{"dropping-particle":"","family":"Deisseroth","given":"Karl","non-dropping-particle":"","parse-names":false,"suffix":""}],"container-title":"Science","id":"ITEM-1","issued":{"date-parts":[["2019"]]},"page":"eaaw5202","title":"Cortical layer–specific criticaldynamics triggering perception","type":"article-journal","volume":"365"},"uris":["http://www.mendeley.com/documents/?uuid=2d5e7e09-5838-493b-bd44-4727292e0e10"]}],"mendeley":{"formattedCitation":"&lt;sup&gt;11&lt;/sup&gt;","plainTextFormattedCitation":"11","previouslyFormattedCitation":"&lt;sup&gt;11&lt;/sup&gt;"},"properties":{"noteIndex":0},"schema":"https://github.com/citation-style-language/schema/raw/master/csl-citation.json"}</w:instrText>
      </w:r>
      <w:r w:rsidR="00A9192E" w:rsidRPr="00DB3343">
        <w:fldChar w:fldCharType="separate"/>
      </w:r>
      <w:r w:rsidR="000F3153" w:rsidRPr="00DB3343">
        <w:rPr>
          <w:noProof/>
          <w:vertAlign w:val="superscript"/>
        </w:rPr>
        <w:t>11</w:t>
      </w:r>
      <w:r w:rsidR="00A9192E" w:rsidRPr="00DB3343">
        <w:fldChar w:fldCharType="end"/>
      </w:r>
      <w:r w:rsidR="004D5566" w:rsidRPr="00DB3343">
        <w:t>, DM</w:t>
      </w:r>
      <w:r w:rsidR="007B4C99" w:rsidRPr="00DB3343">
        <w:fldChar w:fldCharType="begin" w:fldLock="1"/>
      </w:r>
      <w:r w:rsidR="000F3153" w:rsidRPr="00DB3343">
        <w:instrText>ADDIN CSL_CITATION {"citationItems":[{"id":"ITEM-1","itemData":{"DOI":"10.1364/ol.42.004994","ISSN":"0146-9592","PMID":"29216164","abstract":"We describe a fast closed-loop optimization wavefront shaping system able to focus light through dynamic scattering media. A MEMS-based spatial light modulator (SLM), a fast photodetector and FPGA electronics are combined to implement a closed-loop optimization of a wavefront with a single mode optimization rate of 4.1 kHz. The system performances are demonstrated by focusing light through colloidal solutions of TiO2particles in glycerol with tunable temporal stability.","author":[{"dropping-particle":"","family":"Blochet","given":"B.","non-dropping-particle":"","parse-names":false,"suffix":""},{"dropping-particle":"","family":"Bourdieu","given":"L.","non-dropping-particle":"","parse-names":false,"suffix":""},{"dropping-particle":"","family":"Gigan","given":"S.","non-dropping-particle":"","parse-names":false,"suffix":""}],"container-title":"Optics Letters","id":"ITEM-1","issue":"23","issued":{"date-parts":[["2017"]]},"page":"4994-4997","title":"Focusing light through dynamical samples using fast continuous wavefront optimization","type":"article-journal","volume":"42"},"uris":["http://www.mendeley.com/documents/?uuid=3a6e89e6-3811-4d46-b1a8-d0aafbffafa7"]}],"mendeley":{"formattedCitation":"&lt;sup&gt;12&lt;/sup&gt;","plainTextFormattedCitation":"12","previouslyFormattedCitation":"&lt;sup&gt;12&lt;/sup&gt;"},"properties":{"noteIndex":0},"schema":"https://github.com/citation-style-language/schema/raw/master/csl-citation.json"}</w:instrText>
      </w:r>
      <w:r w:rsidR="007B4C99" w:rsidRPr="00DB3343">
        <w:fldChar w:fldCharType="separate"/>
      </w:r>
      <w:r w:rsidR="000F3153" w:rsidRPr="00DB3343">
        <w:rPr>
          <w:noProof/>
          <w:vertAlign w:val="superscript"/>
        </w:rPr>
        <w:t>12</w:t>
      </w:r>
      <w:r w:rsidR="007B4C99" w:rsidRPr="00DB3343">
        <w:fldChar w:fldCharType="end"/>
      </w:r>
      <w:r w:rsidR="004D5566" w:rsidRPr="00DB3343">
        <w:t>, GLV</w:t>
      </w:r>
      <w:r w:rsidR="00A9192E" w:rsidRPr="00DB3343">
        <w:fldChar w:fldCharType="begin" w:fldLock="1"/>
      </w:r>
      <w:r w:rsidR="000F3153" w:rsidRPr="00DB3343">
        <w:instrText>ADDIN CSL_CITATION {"citationItems":[{"id":"ITEM-1","itemData":{"DOI":"10.1038/s41566-019-0503-6","ISSN":"17494893","abstract":"Controlling the propagation and interaction of light in complex media has sparked major interest in the past few years. Unfortunately, spatial light modulation devices suffer from limited speed, which precludes real-time applications such as imaging in live tissue. To address this critical problem, we introduce a phase-control technique to characterize complex media based on the use of fast one-dimensional (1D) spatial light modulators and a 1D-to-2D transformation performed by the same medium being analysed. We implement the concept using a microelectromechanical grating light valve with 1,088 degrees of freedom, modulated at 350 kHz, enabling unprecedented high-speed wavefront measurements. We continuously measure the transmission matrix, calculate the optimal wavefront and project a focus through various dynamic scattering samples in real time, all within 2.4 ms per cycle. These results improve the previously achieved wavefront shaping modulation speed by more than an order of magnitude and open new opportunities for optical processing using 1D-to-2D transformations.","author":[{"dropping-particle":"","family":"Tzang","given":"Omer","non-dropping-particle":"","parse-names":false,"suffix":""},{"dropping-particle":"","family":"Niv","given":"Eyal","non-dropping-particle":"","parse-names":false,"suffix":""},{"dropping-particle":"","family":"Singh","given":"Sakshi","non-dropping-particle":"","parse-names":false,"suffix":""},{"dropping-particle":"","family":"Labouesse","given":"Simon","non-dropping-particle":"","parse-names":false,"suffix":""},{"dropping-particle":"","family":"Myatt","given":"Greg","non-dropping-particle":"","parse-names":false,"suffix":""},{"dropping-particle":"","family":"Piestun","given":"Rafael","non-dropping-particle":"","parse-names":false,"suffix":""}],"container-title":"Nature Photonics","id":"ITEM-1","issue":"11","issued":{"date-parts":[["2019","11","1"]]},"page":"788-793","publisher":"Nature Publishing Group","title":"Wavefront shaping in complex media with a 350 kHz modulator via a 1D-to-2D transform","type":"article-journal","volume":"13"},"uris":["http://www.mendeley.com/documents/?uuid=a6785b2d-358a-3c47-886b-c83602fb617a"]}],"mendeley":{"formattedCitation":"&lt;sup&gt;13&lt;/sup&gt;","plainTextFormattedCitation":"13","previouslyFormattedCitation":"&lt;sup&gt;13&lt;/sup&gt;"},"properties":{"noteIndex":0},"schema":"https://github.com/citation-style-language/schema/raw/master/csl-citation.json"}</w:instrText>
      </w:r>
      <w:r w:rsidR="00A9192E" w:rsidRPr="00DB3343">
        <w:fldChar w:fldCharType="separate"/>
      </w:r>
      <w:r w:rsidR="000F3153" w:rsidRPr="00DB3343">
        <w:rPr>
          <w:noProof/>
          <w:vertAlign w:val="superscript"/>
        </w:rPr>
        <w:t>13</w:t>
      </w:r>
      <w:r w:rsidR="00A9192E" w:rsidRPr="00DB3343">
        <w:fldChar w:fldCharType="end"/>
      </w:r>
      <w:r w:rsidR="004D5566" w:rsidRPr="00DB3343">
        <w:t>, grating phase shifter (Grating)</w:t>
      </w:r>
      <w:r w:rsidR="00A9192E" w:rsidRPr="00DB3343">
        <w:fldChar w:fldCharType="begin" w:fldLock="1"/>
      </w:r>
      <w:r w:rsidR="000F3153" w:rsidRPr="00DB3343">
        <w:instrText>ADDIN CSL_CITATION {"citationItems":[{"id":"ITEM-1","itemData":{"author":[{"dropping-particle":"","family":"Marshel","given":"James H.","non-dropping-particle":"","parse-names":false,"suffix":""},{"dropping-particle":"","family":"Kim","given":"Yoon Seok","non-dropping-particle":"","parse-names":false,"suffix":""},{"dropping-particle":"","family":"Machado","given":"Timothy A.","non-dropping-particle":"","parse-names":false,"suffix":""},{"dropping-particle":"","family":"Quirin","given":"Sean","non-dropping-particle":"","parse-names":false,"suffix":""},{"dropping-particle":"","family":"Benson","given":"Brandon","non-dropping-particle":"","parse-names":false,"suffix":""},{"dropping-particle":"","family":"Kadmon","given":"Jonathan","non-dropping-particle":"","parse-names":false,"suffix":""},{"dropping-particle":"","family":"Raja","given":"Cephra","non-dropping-particle":"","parse-names":false,"suffix":""},{"dropping-particle":"","family":"Chibukhchyan","given":"Adelaida","non-dropping-particle":"","parse-names":false,"suffix":""},{"dropping-particle":"","family":"Ramakrishnan","given":"Charu","non-dropping-particle":"","parse-names":false,"suffix":""},{"dropping-particle":"","family":"Inoue","given":"Masatoshi","non-dropping-particle":"","parse-names":false,"suffix":""},{"dropping-particle":"","family":"Shane","given":"Janelle C.","non-dropping-particle":"","parse-names":false,"suffix":""},{"dropping-particle":"","family":"McKnight","given":"Douglas J.","non-dropping-particle":"","parse-names":false,"suffix":""},{"dropping-particle":"","family":"Yoshizawa","given":"Susumu","non-dropping-particle":"","parse-names":false,"suffix":""},{"dropping-particle":"","family":"Kato","given":"Hideaki E.","non-dropping-particle":"","parse-names":false,"suffix":""},{"dropping-particle":"","family":"Ganguli","given":"Surya","non-dropping-particle":"","parse-names":false,"suffix":""},{"dropping-particle":"","family":"Deisseroth","given":"Karl","non-dropping-particle":"","parse-names":false,"suffix":""}],"container-title":"Science","id":"ITEM-1","issued":{"date-parts":[["2019"]]},"page":"eaaw5202","title":"Cortical layer–specific criticaldynamics triggering perception","type":"article-journal","volume":"365"},"uris":["http://www.mendeley.com/documents/?uuid=2d5e7e09-5838-493b-bd44-4727292e0e10"]}],"mendeley":{"formattedCitation":"&lt;sup&gt;11&lt;/sup&gt;","plainTextFormattedCitation":"11","previouslyFormattedCitation":"&lt;sup&gt;11&lt;/sup&gt;"},"properties":{"noteIndex":0},"schema":"https://github.com/citation-style-language/schema/raw/master/csl-citation.json"}</w:instrText>
      </w:r>
      <w:r w:rsidR="00A9192E" w:rsidRPr="00DB3343">
        <w:fldChar w:fldCharType="separate"/>
      </w:r>
      <w:r w:rsidR="000F3153" w:rsidRPr="00DB3343">
        <w:rPr>
          <w:noProof/>
          <w:vertAlign w:val="superscript"/>
        </w:rPr>
        <w:t>11</w:t>
      </w:r>
      <w:r w:rsidR="00A9192E" w:rsidRPr="00DB3343">
        <w:fldChar w:fldCharType="end"/>
      </w:r>
      <w:r w:rsidR="004D5566" w:rsidRPr="00DB3343">
        <w:t>, DMD</w:t>
      </w:r>
      <w:r w:rsidR="00A9192E" w:rsidRPr="00DB3343">
        <w:fldChar w:fldCharType="begin" w:fldLock="1"/>
      </w:r>
      <w:r w:rsidR="000F3153" w:rsidRPr="00DB3343">
        <w:instrText>ADDIN CSL_CITATION {"citationItems":[{"id":"ITEM-1","itemData":{"DOI":"10.1364/oe.20.001733","ISSN":"1094-4087","PMID":"22274516","abstract":"We introduce a phase-control holographic technique to characterize scattering media with the purpose of focusing light through it. The system generates computer-generated holograms implemented via a deformable mirror device (DMD) based on micro-electro-mechanical technology. The DMD can be updated at high data rates, enabling high speed wavefront measurements using the transmission matrix method. The transmission matrix of a scattering material determines the hologram required for focusing through the scatterer. We demonstrate this technique measuring a transmission matrix with 256 input modes and a single output mode in 33.8 ms and creating a focus with a signal to background ratio of 160. We also demonstrate focusing through a temporally dynamic, strongly scattering sample with short speckle decorrelation times.","author":[{"dropping-particle":"","family":"Conkey","given":"Donald B.","non-dropping-particle":"","parse-names":false,"suffix":""},{"dropping-particle":"","family":"Caravaca-Aguirre","given":"Antonio M.","non-dropping-particle":"","parse-names":false,"suffix":""},{"dropping-particle":"","family":"Piestun","given":"Rafael","non-dropping-particle":"","parse-names":false,"suffix":""}],"container-title":"Optics Express","id":"ITEM-1","issue":"2","issued":{"date-parts":[["2012"]]},"page":"1733-1740","title":"High-speed scattering medium characterization with application to focusing light through turbid media","type":"article-journal","volume":"20"},"uris":["http://www.mendeley.com/documents/?uuid=15313839-6b24-42b7-b60f-06a755a34a97"]},{"id":"ITEM-2","itemData":{"DOI":"10.1038/nmeth.1397","ISSN":"15487091","PMID":"19898486","abstract":"The nematode Caenorhabditis elegans has a compact nervous system with only 302 neurons. Whereas most of the synaptic connections between these neurons have been identified by electron microscopy serial reconstructions, functional connections have been inferred between only a few neurons through combinations of electrophysiology, cell ablation, in vivo calcium imaging and genetic analysis. To map functional connections between neurons, we combined in vivo optical stimulation with simultaneous calcium imaging. We analyzed the connections from the ASH sensory neurons and RIM interneurons to the command interneurons AVA and AVD. Stimulation of ASH or RIM neurons using channelrhodopsin-2 (ChR2) resulted in activation of AVA neurons, evoking an avoidance behavior. Our results demonstrate that we can excite specific neurons expressing ChR2 while simultaneously monitoring G-CaMP fluorescence in several other neurons, making it possible to rapidly decipher functional connections in C. elegans neural circuits. © 2009 Nature America, Inc. All rights reserved.","author":[{"dropping-particle":"V.","family":"Guo","given":"Zengcai","non-dropping-particle":"","parse-names":false,"suffix":""},{"dropping-particle":"","family":"Hart","given":"Anne C.","non-dropping-particle":"","parse-names":false,"suffix":""},{"dropping-particle":"","family":"Ramanathan","given":"Sharad","non-dropping-particle":"","parse-names":false,"suffix":""}],"container-title":"Nature Methods","id":"ITEM-2","issue":"12","issued":{"date-parts":[["2009"]]},"page":"891-896","publisher":"Nature Publishing Group","title":"Optical interrogation of neural circuits in Caenorhabditis elegans","type":"article-journal","volume":"6"},"uris":["http://www.mendeley.com/documents/?uuid=36fb81f4-2ea4-4cdd-83bb-3de0f429cf80"]}],"mendeley":{"formattedCitation":"&lt;sup&gt;14,15&lt;/sup&gt;","plainTextFormattedCitation":"14,15","previouslyFormattedCitation":"&lt;sup&gt;14,15&lt;/sup&gt;"},"properties":{"noteIndex":0},"schema":"https://github.com/citation-style-language/schema/raw/master/csl-citation.json"}</w:instrText>
      </w:r>
      <w:r w:rsidR="00A9192E" w:rsidRPr="00DB3343">
        <w:fldChar w:fldCharType="separate"/>
      </w:r>
      <w:r w:rsidR="000F3153" w:rsidRPr="00DB3343">
        <w:rPr>
          <w:noProof/>
          <w:vertAlign w:val="superscript"/>
        </w:rPr>
        <w:t>14,15</w:t>
      </w:r>
      <w:r w:rsidR="00A9192E" w:rsidRPr="00DB3343">
        <w:fldChar w:fldCharType="end"/>
      </w:r>
      <w:r w:rsidR="004D5566" w:rsidRPr="00DB3343">
        <w:t>, and AO</w:t>
      </w:r>
      <w:r w:rsidR="00A9192E" w:rsidRPr="00DB3343">
        <w:fldChar w:fldCharType="begin" w:fldLock="1"/>
      </w:r>
      <w:r w:rsidR="000F3153" w:rsidRPr="00DB3343">
        <w:instrText>ADDIN CSL_CITATION {"citationItems":[{"id":"ITEM-1","itemData":{"DOI":"10.1364/optica.6.000072","ISSN":"23342536","abstract":"Recent advances in computational wavefront shaping have made optical focusing through scattering media a reality. However, most current techniques are too slow to focus, much less image through dynamically changing living biological tissue, such as blood-perfused neural networks, which can decorrelate in milliseconds. We introduce a phase control technique using programmable acoustic optic deflectors (AODs) that is orders of magnitude faster than existing wavefront shaping methods. It is based on sending an array of RF-encoded beams through the medium and measuring the phases of all scattered beams simultaneously with a fast single-pixel detector in just 10 μs. Using the AODs, we then phase conjugate the beams to form a spatio-temporal focus. We also demonstrate two-dimensional scanning of the focus on a sub-millisecond time scale.","author":[{"dropping-particle":"","family":"Feldkhun","given":"Daniel","non-dropping-particle":"","parse-names":false,"suffix":""},{"dropping-particle":"","family":"Tzang","given":"Omer","non-dropping-particle":"","parse-names":false,"suffix":""},{"dropping-particle":"","family":"Wagner","given":"Kelvin H.","non-dropping-particle":"","parse-names":false,"suffix":""},{"dropping-particle":"","family":"Piestun","given":"Rafael","non-dropping-particle":"","parse-names":false,"suffix":""}],"container-title":"Optica","id":"ITEM-1","issue":"1","issued":{"date-parts":[["2019"]]},"page":"72-75","title":"Focusing and scanning through scattering media in microseconds","type":"article-journal","volume":"6"},"uris":["http://www.mendeley.com/documents/?uuid=55e420d5-59fe-44a7-b015-20ff8f294b9a"]}],"mendeley":{"formattedCitation":"&lt;sup&gt;16&lt;/sup&gt;","plainTextFormattedCitation":"16","previouslyFormattedCitation":"&lt;sup&gt;16&lt;/sup&gt;"},"properties":{"noteIndex":0},"schema":"https://github.com/citation-style-language/schema/raw/master/csl-citation.json"}</w:instrText>
      </w:r>
      <w:r w:rsidR="00A9192E" w:rsidRPr="00DB3343">
        <w:fldChar w:fldCharType="separate"/>
      </w:r>
      <w:r w:rsidR="000F3153" w:rsidRPr="00DB3343">
        <w:rPr>
          <w:noProof/>
          <w:vertAlign w:val="superscript"/>
        </w:rPr>
        <w:t>16</w:t>
      </w:r>
      <w:r w:rsidR="00A9192E" w:rsidRPr="00DB3343">
        <w:fldChar w:fldCharType="end"/>
      </w:r>
      <w:r w:rsidR="004D5566" w:rsidRPr="00DB3343">
        <w:t xml:space="preserve"> types are presented as existing </w:t>
      </w:r>
      <w:r w:rsidR="00A9192E" w:rsidRPr="00DB3343">
        <w:t>SLMs</w:t>
      </w:r>
      <w:r w:rsidR="004D5566" w:rsidRPr="00DB3343">
        <w:t>. Note that EO-based SLMs</w:t>
      </w:r>
      <w:r w:rsidR="00A9192E" w:rsidRPr="00DB3343">
        <w:fldChar w:fldCharType="begin" w:fldLock="1"/>
      </w:r>
      <w:r w:rsidR="000F3153" w:rsidRPr="00DB3343">
        <w:instrText>ADDIN CSL_CITATION {"citationItems":[{"id":"ITEM-1","itemData":{"DOI":"10.1038/s41566-022-01086-9","ISSN":"17494893","abstract":"Harnessing the full complexity of optical fields requires the complete control of all degrees of freedom within a region of space and time—an open goal for present-day spatial light modulators, active metasurfaces and optical phased arrays. Here, we resolve this challenge with a programmable photonic crystal cavity array enabled by four key advances: (1) near-unity vertical coupling to high-finesse microcavities through inverse design; (2) scalable fabrication by optimized 300 mm full-wafer processing; (3) picometre-precision resonance alignment using automated, closed-loop ‘holographic trimming’; and (4) out-of-plane cavity control via a high-speed μLED array. Combining each, we demonstrate the near-complete spatiotemporal control of a 64 resonator, two-dimensional spatial light modulator with nanosecond- and femtojoule-order switching. Simultaneously operating wavelength-scale modes near the space–bandwidth and time–bandwidth limits, this work opens a new regime of programmability at the fundamental limits of multimode optical control.","author":[{"dropping-particle":"","family":"Panuski","given":"Christopher L.","non-dropping-particle":"","parse-names":false,"suffix":""},{"dropping-particle":"","family":"Christen","given":"Ian","non-dropping-particle":"","parse-names":false,"suffix":""},{"dropping-particle":"","family":"Minkov","given":"Momchil","non-dropping-particle":"","parse-names":false,"suffix":""},{"dropping-particle":"","family":"Brabec","given":"Cole J.","non-dropping-particle":"","parse-names":false,"suffix":""},{"dropping-particle":"","family":"Trajtenberg-Mills","given":"Sivan","non-dropping-particle":"","parse-names":false,"suffix":""},{"dropping-particle":"","family":"Griffiths","given":"Alexander D.","non-dropping-particle":"","parse-names":false,"suffix":""},{"dropping-particle":"","family":"McKendry","given":"Jonathan J.D.","non-dropping-particle":"","parse-names":false,"suffix":""},{"dropping-particle":"","family":"Leake","given":"Gerald L.","non-dropping-particle":"","parse-names":false,"suffix":""},{"dropping-particle":"","family":"Coleman","given":"Daniel J.","non-dropping-particle":"","parse-names":false,"suffix":""},{"dropping-particle":"","family":"Tran","given":"Cung","non-dropping-particle":"","parse-names":false,"suffix":""},{"dropping-particle":"","family":"St Louis","given":"Jeffrey","non-dropping-particle":"","parse-names":false,"suffix":""},{"dropping-particle":"","family":"Mucci","given":"John","non-dropping-particle":"","parse-names":false,"suffix":""},{"dropping-particle":"","family":"Horvath","given":"Cameron","non-dropping-particle":"","parse-names":false,"suffix":""},{"dropping-particle":"","family":"Westwood-Bachman","given":"Jocelyn N.","non-dropping-particle":"","parse-names":false,"suffix":""},{"dropping-particle":"","family":"Preble","given":"Stefan F.","non-dropping-particle":"","parse-names":false,"suffix":""},{"dropping-particle":"","family":"Dawson","given":"Martin D.","non-dropping-particle":"","parse-names":false,"suffix":""},{"dropping-particle":"","family":"Strain","given":"Michael J.","non-dropping-particle":"","parse-names":false,"suffix":""},{"dropping-particle":"","family":"Fanto","given":"Michael L.","non-dropping-particle":"","parse-names":false,"suffix":""},{"dropping-particle":"","family":"Englund","given":"Dirk R.","non-dropping-particle":"","parse-names":false,"suffix":""}],"container-title":"Nature Photonics","id":"ITEM-1","issue":"12","issued":{"date-parts":[["2022"]]},"page":"834-842","publisher":"Springer US","title":"A full degree-of-freedom spatiotemporal light modulator","type":"article-journal","volume":"16"},"uris":["http://www.mendeley.com/documents/?uuid=d7b05f15-7d4d-497b-9b80-669aa2b4d4bd"]},{"id":"ITEM-2","itemData":{"DOI":"10.1038/s41566-019-0360-3","ISSN":"17494893","abstract":"Space-variant control of optical wavefronts is important for many applications in photonics, such as the generation of structured light beams, and is achieved with spatial light modulators. Commercial devices, at present, are based on liquid-crystal and digital micromirror technologies and are typically limited to kilohertz switching speeds. To realize significantly higher operating speeds, new technologies and approaches are necessary. Here we demonstrate two-dimensional control of free-space optical fields at a wavelength of 1,550 nm at a 1 GHz modulation speed using a programmable plasmonic phase modulator based on near-field interactions between surface plasmons and materials with an electrooptic response. High χ(2) and χ(3) dielectric thin films of either aluminium nitride or silicon-rich silicon nitride are used as an active modulation layer in a surface plasmon resonance configuration to realize programmable space-variant control of optical wavefronts in a 4 × 4 pixel array at high speed.","author":[{"dropping-particle":"","family":"Smolyaninov","given":"Alexei","non-dropping-particle":"","parse-names":false,"suffix":""},{"dropping-particle":"","family":"Amili","given":"Abdelkrim","non-dropping-particle":"El","parse-names":false,"suffix":""},{"dropping-particle":"","family":"Vallini","given":"Felipe","non-dropping-particle":"","parse-names":false,"suffix":""},{"dropping-particle":"","family":"Pappert","given":"Steve","non-dropping-particle":"","parse-names":false,"suffix":""},{"dropping-particle":"","family":"Fainman","given":"Yeshaiahu","non-dropping-particle":"","parse-names":false,"suffix":""}],"container-title":"Nature Photonics","id":"ITEM-2","issue":"6","issued":{"date-parts":[["2019"]]},"page":"431-435","publisher":"Springer US","title":"Programmable plasmonic phase modulation of free-space wavefronts at gigahertz rates","type":"article-journal","volume":"13"},"uris":["http://www.mendeley.com/documents/?uuid=af02e0bc-20c3-40f3-8f8c-9b4b6698e9de"]},{"id":"ITEM-3","itemData":{"DOI":"10.1038/s41467-021-26035-y","ISSN":"20411723","PMID":"34635655","abstract":"Tailored nanostructures provide at-will control over the properties of light, with applications in imaging and spectroscopy. Active photonics can further open new avenues in remote monitoring, virtual or augmented reality and time-resolved sensing. Nanomaterials with χ(2) nonlinearities achieve highest switching speeds. Current demonstrations typically require a trade-off: they either rely on traditional χ(2) materials, which have low non-linearities, or on application-specific quantum well heterostructures that exhibit a high χ(2) in a narrow band. Here, we show that a thin film of organic electro-optic molecules JRD1 in polymethylmethacrylate combines desired merits for active free-space optics: broadband record-high nonlinearity (10-100 times higher than traditional materials at wavelengths 1100-1600 nm), a custom-tailored nonlinear tensor at the nanoscale, and engineered optical and electronic responses. We demonstrate a tuning of optical resonances by Δλ = 11 nm at DC voltages and a modulation of the transmitted intensity up to 40%, at speeds up to 50 MHz. We realize 2 × 2 single- and 1 × 5 multi-color spatial light modulators. We demonstrate their potential for imaging and remote sensing. The compatibility with compact laser diodes, the achieved millimeter size and the low power consumption are further key features for laser ranging or reconfigurable optics.","author":[{"dropping-particle":"","family":"Benea-Chelmus","given":"Ileana Cristina","non-dropping-particle":"","parse-names":false,"suffix":""},{"dropping-particle":"","family":"Meretska","given":"Maryna L.","non-dropping-particle":"","parse-names":false,"suffix":""},{"dropping-particle":"","family":"Elder","given":"Delwin L.","non-dropping-particle":"","parse-names":false,"suffix":""},{"dropping-particle":"","family":"Tamagnone","given":"Michele","non-dropping-particle":"","parse-names":false,"suffix":""},{"dropping-particle":"","family":"Dalton","given":"Larry R.","non-dropping-particle":"","parse-names":false,"suffix":""},{"dropping-particle":"","family":"Capasso","given":"Federico","non-dropping-particle":"","parse-names":false,"suffix":""}],"container-title":"Nature Communications","id":"ITEM-3","issue":"1","issued":{"date-parts":[["2021"]]},"page":"5928","publisher":"Springer US","title":"Electro-optic spatial light modulator from an engineered organic layer","type":"article-journal","volume":"12"},"uris":["http://www.mendeley.com/documents/?uuid=5a1fd119-3bce-4998-af15-9c5c3e6ab5cf"]}],"mendeley":{"formattedCitation":"&lt;sup&gt;17–19&lt;/sup&gt;","plainTextFormattedCitation":"17–19","previouslyFormattedCitation":"&lt;sup&gt;17–19&lt;/sup&gt;"},"properties":{"noteIndex":0},"schema":"https://github.com/citation-style-language/schema/raw/master/csl-citation.json"}</w:instrText>
      </w:r>
      <w:r w:rsidR="00A9192E" w:rsidRPr="00DB3343">
        <w:fldChar w:fldCharType="separate"/>
      </w:r>
      <w:r w:rsidR="000F3153" w:rsidRPr="00DB3343">
        <w:rPr>
          <w:noProof/>
          <w:vertAlign w:val="superscript"/>
        </w:rPr>
        <w:t>17–19</w:t>
      </w:r>
      <w:r w:rsidR="00A9192E" w:rsidRPr="00DB3343">
        <w:fldChar w:fldCharType="end"/>
      </w:r>
      <w:r w:rsidR="004D5566" w:rsidRPr="00DB3343">
        <w:t xml:space="preserve"> are omitted from this comparison as its </w:t>
      </w:r>
      <m:oMath>
        <m:sSub>
          <m:sSubPr>
            <m:ctrlPr>
              <w:rPr>
                <w:rFonts w:ascii="Cambria Math" w:hAnsi="Cambria Math"/>
              </w:rPr>
            </m:ctrlPr>
          </m:sSubPr>
          <m:e>
            <m:r>
              <m:rPr>
                <m:sty m:val="p"/>
              </m:rPr>
              <w:rPr>
                <w:rFonts w:ascii="Cambria Math" w:hAnsi="Cambria Math"/>
              </w:rPr>
              <m:t>DOF</m:t>
            </m:r>
          </m:e>
          <m:sub>
            <m:r>
              <m:rPr>
                <m:sty m:val="p"/>
              </m:rPr>
              <w:rPr>
                <w:rFonts w:ascii="Cambria Math" w:hAnsi="Cambria Math"/>
              </w:rPr>
              <m:t>spatial</m:t>
            </m:r>
          </m:sub>
        </m:sSub>
      </m:oMath>
      <w:r w:rsidR="004D5566" w:rsidRPr="00DB3343">
        <w:rPr>
          <w:rFonts w:eastAsia="游明朝"/>
        </w:rPr>
        <w:t xml:space="preserve"> of </w:t>
      </w:r>
      <w:r w:rsidR="004D5566" w:rsidRPr="00DB3343">
        <w:t>smaller than 10</w:t>
      </w:r>
      <w:r w:rsidR="004D5566" w:rsidRPr="00DB3343">
        <w:rPr>
          <w:vertAlign w:val="superscript"/>
        </w:rPr>
        <w:t>2</w:t>
      </w:r>
      <w:r w:rsidR="004D5566" w:rsidRPr="00DB3343">
        <w:t xml:space="preserve"> is insufficient for 3D focus control. Dotted red and blue lines indicate ideal addressable DOFs using our methods based on DMD and LCoS, respectively.</w:t>
      </w:r>
      <w:r w:rsidR="00A04214" w:rsidRPr="00DB3343">
        <w:t xml:space="preserve"> </w:t>
      </w:r>
      <w:r w:rsidR="008869C3" w:rsidRPr="00DB3343">
        <w:t xml:space="preserve">Filled orange area denotes </w:t>
      </w:r>
      <w:r w:rsidR="00A04214" w:rsidRPr="00DB3343">
        <w:t xml:space="preserve">the range where </w:t>
      </w:r>
      <m:oMath>
        <m:sSub>
          <m:sSubPr>
            <m:ctrlPr>
              <w:rPr>
                <w:rFonts w:ascii="Cambria Math" w:hAnsi="Cambria Math"/>
              </w:rPr>
            </m:ctrlPr>
          </m:sSubPr>
          <m:e>
            <m:r>
              <m:rPr>
                <m:sty m:val="p"/>
              </m:rPr>
              <w:rPr>
                <w:rFonts w:ascii="Cambria Math" w:hAnsi="Cambria Math"/>
              </w:rPr>
              <m:t>DOF</m:t>
            </m:r>
          </m:e>
          <m:sub>
            <m:r>
              <m:rPr>
                <m:sty m:val="p"/>
              </m:rPr>
              <w:rPr>
                <w:rFonts w:ascii="Cambria Math" w:hAnsi="Cambria Math"/>
              </w:rPr>
              <m:t>temporal</m:t>
            </m:r>
          </m:sub>
        </m:sSub>
      </m:oMath>
      <w:r w:rsidR="00A04214" w:rsidRPr="00DB3343">
        <w:t xml:space="preserve"> &gt; 10</w:t>
      </w:r>
      <w:r w:rsidR="00A04214" w:rsidRPr="00DB3343">
        <w:rPr>
          <w:vertAlign w:val="superscript"/>
        </w:rPr>
        <w:t>6</w:t>
      </w:r>
      <w:r w:rsidR="00A04214" w:rsidRPr="00DB3343">
        <w:t xml:space="preserve"> and </w:t>
      </w:r>
      <m:oMath>
        <m:sSub>
          <m:sSubPr>
            <m:ctrlPr>
              <w:rPr>
                <w:rFonts w:ascii="Cambria Math" w:hAnsi="Cambria Math"/>
              </w:rPr>
            </m:ctrlPr>
          </m:sSubPr>
          <m:e>
            <m:r>
              <m:rPr>
                <m:sty m:val="p"/>
              </m:rPr>
              <w:rPr>
                <w:rFonts w:ascii="Cambria Math" w:hAnsi="Cambria Math"/>
              </w:rPr>
              <m:t>DOF</m:t>
            </m:r>
          </m:e>
          <m:sub>
            <m:r>
              <m:rPr>
                <m:sty m:val="p"/>
              </m:rPr>
              <w:rPr>
                <w:rFonts w:ascii="Cambria Math" w:hAnsi="Cambria Math"/>
              </w:rPr>
              <m:t>spatial</m:t>
            </m:r>
          </m:sub>
        </m:sSub>
      </m:oMath>
      <w:r w:rsidR="00A04214" w:rsidRPr="00DB3343">
        <w:rPr>
          <w:rFonts w:eastAsia="游明朝"/>
        </w:rPr>
        <w:t xml:space="preserve"> </w:t>
      </w:r>
      <w:r w:rsidR="00A04214" w:rsidRPr="00DB3343">
        <w:t>&gt; 10</w:t>
      </w:r>
      <w:r w:rsidR="00A04214" w:rsidRPr="00DB3343">
        <w:rPr>
          <w:rFonts w:eastAsia="游明朝"/>
          <w:vertAlign w:val="superscript"/>
        </w:rPr>
        <w:t>2</w:t>
      </w:r>
      <w:r w:rsidR="008869C3" w:rsidRPr="00DB3343">
        <w:t>.</w:t>
      </w:r>
    </w:p>
    <w:p w14:paraId="78AE79A6" w14:textId="77777777" w:rsidR="00453552" w:rsidRPr="00660A4D" w:rsidRDefault="00453552" w:rsidP="00495AD8">
      <w:pPr>
        <w:spacing w:after="0" w:line="276" w:lineRule="auto"/>
        <w:rPr>
          <w:rFonts w:ascii="Times New Roman" w:eastAsia="Times New Roman" w:hAnsi="Times New Roman" w:cs="Times New Roman"/>
          <w:bCs/>
          <w:color w:val="000000" w:themeColor="text1"/>
          <w:sz w:val="24"/>
          <w:szCs w:val="24"/>
          <w:lang w:eastAsia="ja-JP"/>
        </w:rPr>
      </w:pPr>
      <w:r w:rsidRPr="00660A4D">
        <w:rPr>
          <w:bCs/>
        </w:rPr>
        <w:br w:type="page"/>
      </w:r>
    </w:p>
    <w:p w14:paraId="587DD834" w14:textId="5EB0C4D7" w:rsidR="00453552" w:rsidRDefault="00DC620E" w:rsidP="006A5188">
      <w:pPr>
        <w:pStyle w:val="PHeading"/>
      </w:pPr>
      <w:r>
        <w:rPr>
          <w:rFonts w:hint="eastAsia"/>
          <w:noProof/>
        </w:rPr>
        <w:lastRenderedPageBreak/>
        <w:drawing>
          <wp:anchor distT="0" distB="0" distL="114300" distR="114300" simplePos="0" relativeHeight="251735552" behindDoc="0" locked="0" layoutInCell="1" allowOverlap="1" wp14:anchorId="3E7C5156" wp14:editId="69DEBC5C">
            <wp:simplePos x="0" y="0"/>
            <wp:positionH relativeFrom="column">
              <wp:posOffset>75565</wp:posOffset>
            </wp:positionH>
            <wp:positionV relativeFrom="paragraph">
              <wp:posOffset>257175</wp:posOffset>
            </wp:positionV>
            <wp:extent cx="5165090" cy="5446395"/>
            <wp:effectExtent l="0" t="0" r="0" b="1905"/>
            <wp:wrapTopAndBottom/>
            <wp:docPr id="1435494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94252" name="Picture 1435494252"/>
                    <pic:cNvPicPr/>
                  </pic:nvPicPr>
                  <pic:blipFill>
                    <a:blip r:embed="rId9"/>
                    <a:stretch>
                      <a:fillRect/>
                    </a:stretch>
                  </pic:blipFill>
                  <pic:spPr>
                    <a:xfrm>
                      <a:off x="0" y="0"/>
                      <a:ext cx="5165090" cy="5446395"/>
                    </a:xfrm>
                    <a:prstGeom prst="rect">
                      <a:avLst/>
                    </a:prstGeom>
                  </pic:spPr>
                </pic:pic>
              </a:graphicData>
            </a:graphic>
            <wp14:sizeRelH relativeFrom="margin">
              <wp14:pctWidth>0</wp14:pctWidth>
            </wp14:sizeRelH>
            <wp14:sizeRelV relativeFrom="margin">
              <wp14:pctHeight>0</wp14:pctHeight>
            </wp14:sizeRelV>
          </wp:anchor>
        </w:drawing>
      </w:r>
      <w:r w:rsidR="00453552">
        <w:rPr>
          <w:rFonts w:hint="eastAsia"/>
        </w:rPr>
        <w:t>S</w:t>
      </w:r>
      <w:r w:rsidR="00453552">
        <w:t>upplementary Figure 2</w:t>
      </w:r>
    </w:p>
    <w:p w14:paraId="601E4940" w14:textId="609827E7" w:rsidR="00072E00" w:rsidRDefault="00453552" w:rsidP="0067779F">
      <w:pPr>
        <w:pStyle w:val="suppcaption"/>
      </w:pPr>
      <w:r w:rsidRPr="006815A1">
        <w:rPr>
          <w:b/>
        </w:rPr>
        <w:t>Supplementary Figure 2 |</w:t>
      </w:r>
      <w:r w:rsidRPr="00B1205A">
        <w:t xml:space="preserve"> </w:t>
      </w:r>
      <w:r w:rsidRPr="00FE5970">
        <w:t>Detailed optical setup</w:t>
      </w:r>
      <w:r>
        <w:t xml:space="preserve"> for the demonstration of full capability of FLASH focusing technique</w:t>
      </w:r>
      <w:r w:rsidRPr="00FE5970">
        <w:t>.</w:t>
      </w:r>
      <w:r>
        <w:t xml:space="preserve"> </w:t>
      </w:r>
      <w:r w:rsidRPr="00DB3343">
        <w:rPr>
          <w:b/>
        </w:rPr>
        <w:t>a</w:t>
      </w:r>
      <w:r w:rsidRPr="00A80C07">
        <w:t xml:space="preserve">, </w:t>
      </w:r>
      <w:r>
        <w:t>Entire</w:t>
      </w:r>
      <w:r w:rsidRPr="00A80C07">
        <w:t xml:space="preserve"> optical setup </w:t>
      </w:r>
      <w:r>
        <w:t>that includes</w:t>
      </w:r>
      <w:r w:rsidRPr="00A80C07">
        <w:t xml:space="preserve"> </w:t>
      </w:r>
      <w:r>
        <w:t xml:space="preserve">FLASH unit and alignment unit indicated by filled gray and blue areas, respectively. </w:t>
      </w:r>
      <w:r w:rsidRPr="00A80C07">
        <w:t xml:space="preserve">Focal lengths of lenses </w:t>
      </w:r>
      <w:r>
        <w:t xml:space="preserve">used in the setup </w:t>
      </w:r>
      <w:r w:rsidRPr="00A80C07">
        <w:t xml:space="preserve">are 100 mm (CL), 50 mm (L1), 150 mm (L2), 100 mm (L3), 150 mm (L4), respectively. </w:t>
      </w:r>
      <w:r w:rsidRPr="00DB3343">
        <w:rPr>
          <w:b/>
        </w:rPr>
        <w:t>b</w:t>
      </w:r>
      <w:r w:rsidRPr="00A80C07">
        <w:t>, Optical setup for 3D random-access focus control using two cameras (CAM1 and CAM2)</w:t>
      </w:r>
      <w:r>
        <w:t xml:space="preserve"> that</w:t>
      </w:r>
      <w:r w:rsidRPr="00A80C07">
        <w:t xml:space="preserve"> are </w:t>
      </w:r>
      <w:r>
        <w:t>positioned</w:t>
      </w:r>
      <w:r w:rsidRPr="00A80C07">
        <w:t xml:space="preserve"> to image the </w:t>
      </w:r>
      <w:r>
        <w:t>target</w:t>
      </w:r>
      <w:r w:rsidRPr="00A80C07">
        <w:t xml:space="preserve"> plane of </w:t>
      </w:r>
      <w:r w:rsidRPr="007B2B45">
        <w:rPr>
          <w:i/>
          <w:iCs/>
        </w:rPr>
        <w:t>z</w:t>
      </w:r>
      <w:r w:rsidR="007B2B45">
        <w:rPr>
          <w:i/>
          <w:iCs/>
        </w:rPr>
        <w:t xml:space="preserve"> </w:t>
      </w:r>
      <w:r w:rsidRPr="00A80C07">
        <w:t>=</w:t>
      </w:r>
      <w:r w:rsidR="007B2B45">
        <w:t xml:space="preserve"> </w:t>
      </w:r>
      <w:r w:rsidRPr="00A80C07">
        <w:t xml:space="preserve">3 mm and </w:t>
      </w:r>
      <w:r w:rsidRPr="007B2B45">
        <w:rPr>
          <w:i/>
          <w:iCs/>
        </w:rPr>
        <w:t>z</w:t>
      </w:r>
      <w:r w:rsidRPr="00A80C07">
        <w:t xml:space="preserve"> = 3.2 mm, respectively. </w:t>
      </w:r>
      <w:r w:rsidRPr="00DB3343">
        <w:rPr>
          <w:b/>
        </w:rPr>
        <w:t>c</w:t>
      </w:r>
      <w:r w:rsidRPr="00A80C07">
        <w:t>, Optical setup for large volume, frequency-</w:t>
      </w:r>
      <w:r>
        <w:t>multiplexed</w:t>
      </w:r>
      <w:r w:rsidRPr="00A80C07">
        <w:t xml:space="preserve"> </w:t>
      </w:r>
      <w:r>
        <w:t xml:space="preserve">modulation of distant focal spots </w:t>
      </w:r>
      <w:r w:rsidRPr="00A80C07">
        <w:t>using two single mode fibers (</w:t>
      </w:r>
      <w:r w:rsidR="004343BB">
        <w:t>SM400, Thorlabs</w:t>
      </w:r>
      <w:r w:rsidRPr="00A80C07">
        <w:t xml:space="preserve">). </w:t>
      </w:r>
      <w:r>
        <w:t>Focal spots</w:t>
      </w:r>
      <w:r w:rsidRPr="00A80C07">
        <w:t xml:space="preserve"> behind the scattering medium are coupled into </w:t>
      </w:r>
      <w:r w:rsidR="004343BB">
        <w:t>SMF1 and SMF2</w:t>
      </w:r>
      <w:r w:rsidR="0067779F">
        <w:t xml:space="preserve"> </w:t>
      </w:r>
      <w:r w:rsidRPr="00A80C07">
        <w:t xml:space="preserve">and detected by </w:t>
      </w:r>
      <w:r w:rsidRPr="00A80C07">
        <w:lastRenderedPageBreak/>
        <w:t>two photomultiplier tubes (PMT1 and PMT2) through relay optics with collimating lenses (Thorlabs, F240APC-532, CL) and doublet lenses</w:t>
      </w:r>
      <w:r>
        <w:t xml:space="preserve"> (L)</w:t>
      </w:r>
      <w:r w:rsidRPr="00A80C07">
        <w:t xml:space="preserve"> with </w:t>
      </w:r>
      <w:r w:rsidR="0067779F">
        <w:t>a f</w:t>
      </w:r>
      <w:r w:rsidR="0067779F" w:rsidRPr="00A80C07">
        <w:t>ocal length</w:t>
      </w:r>
      <w:r w:rsidR="0067779F">
        <w:t xml:space="preserve"> of</w:t>
      </w:r>
      <w:r w:rsidRPr="00A80C07">
        <w:t xml:space="preserve"> 50 mm.</w:t>
      </w:r>
    </w:p>
    <w:p w14:paraId="483FB304" w14:textId="77777777" w:rsidR="00072E00" w:rsidRDefault="00072E00">
      <w:pPr>
        <w:spacing w:after="0" w:line="240" w:lineRule="auto"/>
        <w:rPr>
          <w:rFonts w:ascii="Times New Roman" w:eastAsia="Times New Roman" w:hAnsi="Times New Roman" w:cs="Times New Roman"/>
          <w:bCs/>
          <w:color w:val="000000" w:themeColor="text1"/>
          <w:sz w:val="24"/>
          <w:szCs w:val="24"/>
          <w:lang w:eastAsia="ja-JP"/>
        </w:rPr>
      </w:pPr>
      <w:r>
        <w:br w:type="page"/>
      </w:r>
    </w:p>
    <w:p w14:paraId="2A515A92" w14:textId="39A190C4" w:rsidR="00F048B7" w:rsidRPr="00F048B7" w:rsidRDefault="0070287B" w:rsidP="006A5188">
      <w:pPr>
        <w:pStyle w:val="PHeading"/>
      </w:pPr>
      <w:r>
        <w:rPr>
          <w:b w:val="0"/>
          <w:noProof/>
        </w:rPr>
        <w:lastRenderedPageBreak/>
        <w:drawing>
          <wp:anchor distT="0" distB="0" distL="114300" distR="114300" simplePos="0" relativeHeight="251725312" behindDoc="0" locked="0" layoutInCell="1" allowOverlap="1" wp14:anchorId="1726386C" wp14:editId="063B8BAB">
            <wp:simplePos x="0" y="0"/>
            <wp:positionH relativeFrom="margin">
              <wp:align>center</wp:align>
            </wp:positionH>
            <wp:positionV relativeFrom="paragraph">
              <wp:posOffset>308610</wp:posOffset>
            </wp:positionV>
            <wp:extent cx="5094605" cy="4380865"/>
            <wp:effectExtent l="0" t="0" r="0" b="635"/>
            <wp:wrapTopAndBottom/>
            <wp:docPr id="2722712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71216" name="Picture 272271216"/>
                    <pic:cNvPicPr/>
                  </pic:nvPicPr>
                  <pic:blipFill>
                    <a:blip r:embed="rId10"/>
                    <a:stretch>
                      <a:fillRect/>
                    </a:stretch>
                  </pic:blipFill>
                  <pic:spPr>
                    <a:xfrm>
                      <a:off x="0" y="0"/>
                      <a:ext cx="5094605" cy="4380865"/>
                    </a:xfrm>
                    <a:prstGeom prst="rect">
                      <a:avLst/>
                    </a:prstGeom>
                  </pic:spPr>
                </pic:pic>
              </a:graphicData>
            </a:graphic>
            <wp14:sizeRelH relativeFrom="margin">
              <wp14:pctWidth>0</wp14:pctWidth>
            </wp14:sizeRelH>
            <wp14:sizeRelV relativeFrom="margin">
              <wp14:pctHeight>0</wp14:pctHeight>
            </wp14:sizeRelV>
          </wp:anchor>
        </w:drawing>
      </w:r>
      <w:r w:rsidR="00F048B7" w:rsidRPr="00A80C07">
        <w:rPr>
          <w:rFonts w:hint="eastAsia"/>
        </w:rPr>
        <w:t>S</w:t>
      </w:r>
      <w:r w:rsidR="00F048B7" w:rsidRPr="00A80C07">
        <w:t>upplementary Figure</w:t>
      </w:r>
      <w:r w:rsidR="00F048B7">
        <w:t xml:space="preserve"> 3</w:t>
      </w:r>
    </w:p>
    <w:p w14:paraId="0E0C6038" w14:textId="268B7590" w:rsidR="00F048B7" w:rsidRDefault="00F048B7" w:rsidP="00EF388A">
      <w:pPr>
        <w:pStyle w:val="suppcaption"/>
      </w:pPr>
      <w:r w:rsidRPr="00EF388A">
        <w:rPr>
          <w:b/>
        </w:rPr>
        <w:t>Supplementary Figure 3 |</w:t>
      </w:r>
      <w:r w:rsidRPr="00B1205A">
        <w:t xml:space="preserve"> </w:t>
      </w:r>
      <w:r>
        <w:t xml:space="preserve">Validation of the </w:t>
      </w:r>
      <w:r w:rsidR="00DC620E">
        <w:t xml:space="preserve">width of a scanning </w:t>
      </w:r>
      <w:r>
        <w:t xml:space="preserve">line beam </w:t>
      </w:r>
      <w:r w:rsidR="00DC620E">
        <w:t xml:space="preserve">through a volume holographic grating (VHG) </w:t>
      </w:r>
      <w:r>
        <w:t>over the DMD plane in the setting o</w:t>
      </w:r>
      <w:r w:rsidRPr="001F5BE9">
        <w:t xml:space="preserve">f </w:t>
      </w:r>
      <m:oMath>
        <m:sSub>
          <m:sSubPr>
            <m:ctrlPr>
              <w:rPr>
                <w:rFonts w:ascii="Cambria Math" w:hAnsi="Cambria Math"/>
                <w:i/>
              </w:rPr>
            </m:ctrlPr>
          </m:sSubPr>
          <m:e>
            <m:r>
              <w:rPr>
                <w:rFonts w:ascii="Cambria Math" w:hAnsi="Cambria Math"/>
              </w:rPr>
              <m:t>M</m:t>
            </m:r>
          </m:e>
          <m:sub>
            <m:r>
              <m:rPr>
                <m:sty m:val="p"/>
              </m:rPr>
              <w:rPr>
                <w:rFonts w:ascii="Cambria Math" w:hAnsi="Cambria Math"/>
              </w:rPr>
              <m:t>col</m:t>
            </m:r>
          </m:sub>
        </m:sSub>
        <m:r>
          <w:rPr>
            <w:rFonts w:ascii="Cambria Math" w:hAnsi="Cambria Math"/>
          </w:rPr>
          <m:t>=1</m:t>
        </m:r>
      </m:oMath>
      <w:r w:rsidRPr="00FE5970">
        <w:t>.</w:t>
      </w:r>
      <w:r>
        <w:t xml:space="preserve"> </w:t>
      </w:r>
      <w:r w:rsidRPr="00EF388A">
        <w:rPr>
          <w:b/>
        </w:rPr>
        <w:t>a</w:t>
      </w:r>
      <w:r w:rsidRPr="00A80C07">
        <w:t xml:space="preserve">, Optical setup for measuring the width of the line beam on </w:t>
      </w:r>
      <w:r>
        <w:t>a</w:t>
      </w:r>
      <w:r w:rsidRPr="00A80C07">
        <w:t xml:space="preserve"> DMD plane. A </w:t>
      </w:r>
      <w:r>
        <w:t>microscopic setup</w:t>
      </w:r>
      <w:r w:rsidRPr="00A80C07">
        <w:t xml:space="preserve"> composed of 20x objective lens (</w:t>
      </w:r>
      <w:r w:rsidR="00DC620E">
        <w:t>OBJ</w:t>
      </w:r>
      <w:r w:rsidRPr="00A80C07">
        <w:t>)</w:t>
      </w:r>
      <w:r>
        <w:t>,</w:t>
      </w:r>
      <w:r w:rsidRPr="00A80C07">
        <w:t xml:space="preserve"> tube lens (</w:t>
      </w:r>
      <w:r w:rsidR="00DC620E">
        <w:t>L</w:t>
      </w:r>
      <w:r w:rsidRPr="00A80C07">
        <w:t>),</w:t>
      </w:r>
      <w:r w:rsidRPr="009A73EC">
        <w:t xml:space="preserve"> </w:t>
      </w:r>
      <w:r w:rsidRPr="00A80C07">
        <w:t>and a camera (</w:t>
      </w:r>
      <w:r w:rsidR="00DC620E">
        <w:t>CAM</w:t>
      </w:r>
      <w:r w:rsidRPr="00A80C07">
        <w:t xml:space="preserve">) </w:t>
      </w:r>
      <w:r>
        <w:t>was</w:t>
      </w:r>
      <w:r w:rsidRPr="00A80C07">
        <w:t xml:space="preserve"> constructed to observe 2D intensity profile of </w:t>
      </w:r>
      <w:r>
        <w:t xml:space="preserve">the </w:t>
      </w:r>
      <w:r w:rsidRPr="00A80C07">
        <w:t xml:space="preserve">line beam on the DMD </w:t>
      </w:r>
      <w:r>
        <w:t>plane</w:t>
      </w:r>
      <w:r w:rsidRPr="00A80C07">
        <w:t xml:space="preserve">. </w:t>
      </w:r>
      <w:r>
        <w:t xml:space="preserve">To measure </w:t>
      </w:r>
      <w:r w:rsidRPr="00A80C07">
        <w:t>the width of the line beam in a stationary state</w:t>
      </w:r>
      <w:r>
        <w:t xml:space="preserve"> </w:t>
      </w:r>
      <w:r w:rsidRPr="00A80C07">
        <w:t xml:space="preserve">at any specific positions, the resonant scanner </w:t>
      </w:r>
      <w:r>
        <w:t>was</w:t>
      </w:r>
      <w:r w:rsidRPr="00A80C07">
        <w:t xml:space="preserve"> replaced with a Galvano scanner (GS). </w:t>
      </w:r>
      <w:r w:rsidRPr="00EF388A">
        <w:rPr>
          <w:b/>
        </w:rPr>
        <w:t>b</w:t>
      </w:r>
      <w:r w:rsidRPr="00EF388A">
        <w:t>,</w:t>
      </w:r>
      <w:r w:rsidRPr="00A80C07">
        <w:t xml:space="preserve"> 2D profiles of </w:t>
      </w:r>
      <w:r>
        <w:t xml:space="preserve">the </w:t>
      </w:r>
      <w:r w:rsidRPr="00A80C07">
        <w:t>line beams at representative positions</w:t>
      </w:r>
      <w:r>
        <w:t xml:space="preserve"> in the scan direction</w:t>
      </w:r>
      <w:r w:rsidRPr="00A80C07">
        <w:t xml:space="preserve">. </w:t>
      </w:r>
      <w:r>
        <w:t xml:space="preserve">Scale bar: 10 </w:t>
      </w:r>
      <w:r w:rsidRPr="005501ED">
        <w:rPr>
          <w:rFonts w:eastAsiaTheme="minorEastAsia"/>
        </w:rPr>
        <w:t>μ</w:t>
      </w:r>
      <w:r>
        <w:t>m.</w:t>
      </w:r>
      <w:r w:rsidRPr="00793A17">
        <w:t xml:space="preserve"> </w:t>
      </w:r>
      <w:r w:rsidRPr="00EF388A">
        <w:rPr>
          <w:b/>
        </w:rPr>
        <w:t>c</w:t>
      </w:r>
      <w:r w:rsidRPr="00A80C07">
        <w:t xml:space="preserve">, </w:t>
      </w:r>
      <w:r>
        <w:t>FWHM</w:t>
      </w:r>
      <w:r w:rsidRPr="00A80C07">
        <w:t xml:space="preserve"> of 1D profile along </w:t>
      </w:r>
      <w:r>
        <w:t xml:space="preserve">the </w:t>
      </w:r>
      <w:r w:rsidRPr="00A80C07">
        <w:t xml:space="preserve">blue dotted lines in </w:t>
      </w:r>
      <w:r w:rsidRPr="00EF388A">
        <w:rPr>
          <w:b/>
        </w:rPr>
        <w:t>b</w:t>
      </w:r>
      <w:r w:rsidRPr="00A80C07">
        <w:t xml:space="preserve">. </w:t>
      </w:r>
      <w:r>
        <w:t>T</w:t>
      </w:r>
      <w:r w:rsidRPr="00A80C07">
        <w:t>he micromirror pitch (pixel size) of the DMD</w:t>
      </w:r>
      <w:r>
        <w:t xml:space="preserve"> is indicated by t</w:t>
      </w:r>
      <w:r w:rsidRPr="00A80C07">
        <w:t xml:space="preserve">he dashed green line. Within the entire </w:t>
      </w:r>
      <w:r>
        <w:t>width</w:t>
      </w:r>
      <w:r w:rsidRPr="00A80C07">
        <w:t xml:space="preserve"> (~ 4.6 mm) of all 340 </w:t>
      </w:r>
      <w:r>
        <w:t>DMD</w:t>
      </w:r>
      <w:r w:rsidRPr="00A80C07">
        <w:t xml:space="preserve"> columns </w:t>
      </w:r>
      <w:r>
        <w:t>denoted</w:t>
      </w:r>
      <w:r w:rsidRPr="00A80C07">
        <w:t xml:space="preserve"> as ‘DMD active area’, </w:t>
      </w:r>
      <w:r>
        <w:t>the FWHM was consistently smalle</w:t>
      </w:r>
      <w:r w:rsidRPr="00A80C07">
        <w:t>r than the micromirror pitch</w:t>
      </w:r>
      <w:r>
        <w:t xml:space="preserve"> of 13.7 </w:t>
      </w:r>
      <w:r w:rsidRPr="007F0146">
        <w:rPr>
          <w:rFonts w:eastAsiaTheme="minorEastAsia"/>
        </w:rPr>
        <w:t>μ</w:t>
      </w:r>
      <w:r>
        <w:t>m.</w:t>
      </w:r>
    </w:p>
    <w:p w14:paraId="63F271A4" w14:textId="0BD3FB45" w:rsidR="00F048B7" w:rsidRPr="00F048B7" w:rsidRDefault="00F048B7" w:rsidP="007E7BF7">
      <w:pPr>
        <w:pStyle w:val="text1"/>
        <w:spacing w:line="276" w:lineRule="auto"/>
        <w:rPr>
          <w:rFonts w:eastAsiaTheme="minorEastAsia"/>
          <w:b/>
          <w:bCs/>
        </w:rPr>
      </w:pPr>
    </w:p>
    <w:p w14:paraId="220C12A3" w14:textId="7D81DB2F" w:rsidR="00916C88" w:rsidRPr="007E7BF7" w:rsidRDefault="00916C88" w:rsidP="007E7BF7">
      <w:pPr>
        <w:pStyle w:val="text1"/>
        <w:spacing w:line="276" w:lineRule="auto"/>
      </w:pPr>
      <w:r>
        <w:br w:type="page"/>
      </w:r>
    </w:p>
    <w:p w14:paraId="3EFC891F" w14:textId="0360EBDD" w:rsidR="000246DB" w:rsidRPr="000246DB" w:rsidRDefault="00DC620E" w:rsidP="006A5188">
      <w:pPr>
        <w:pStyle w:val="PHeading"/>
      </w:pPr>
      <w:r>
        <w:rPr>
          <w:rFonts w:hint="eastAsia"/>
          <w:noProof/>
        </w:rPr>
        <w:lastRenderedPageBreak/>
        <w:drawing>
          <wp:anchor distT="0" distB="0" distL="114300" distR="114300" simplePos="0" relativeHeight="251736576" behindDoc="0" locked="0" layoutInCell="1" allowOverlap="1" wp14:anchorId="38453E19" wp14:editId="04B677D3">
            <wp:simplePos x="0" y="0"/>
            <wp:positionH relativeFrom="margin">
              <wp:align>center</wp:align>
            </wp:positionH>
            <wp:positionV relativeFrom="paragraph">
              <wp:posOffset>266038</wp:posOffset>
            </wp:positionV>
            <wp:extent cx="4102735" cy="2451735"/>
            <wp:effectExtent l="0" t="0" r="0" b="5715"/>
            <wp:wrapTopAndBottom/>
            <wp:docPr id="6732600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60040" name="Picture 673260040"/>
                    <pic:cNvPicPr/>
                  </pic:nvPicPr>
                  <pic:blipFill>
                    <a:blip r:embed="rId11"/>
                    <a:stretch>
                      <a:fillRect/>
                    </a:stretch>
                  </pic:blipFill>
                  <pic:spPr>
                    <a:xfrm>
                      <a:off x="0" y="0"/>
                      <a:ext cx="4102735" cy="2451735"/>
                    </a:xfrm>
                    <a:prstGeom prst="rect">
                      <a:avLst/>
                    </a:prstGeom>
                  </pic:spPr>
                </pic:pic>
              </a:graphicData>
            </a:graphic>
            <wp14:sizeRelH relativeFrom="margin">
              <wp14:pctWidth>0</wp14:pctWidth>
            </wp14:sizeRelH>
            <wp14:sizeRelV relativeFrom="margin">
              <wp14:pctHeight>0</wp14:pctHeight>
            </wp14:sizeRelV>
          </wp:anchor>
        </w:drawing>
      </w:r>
      <w:r w:rsidR="00916C88">
        <w:rPr>
          <w:rFonts w:hint="eastAsia"/>
        </w:rPr>
        <w:t>S</w:t>
      </w:r>
      <w:r w:rsidR="00916C88">
        <w:t xml:space="preserve">upplementary Figure </w:t>
      </w:r>
      <w:r w:rsidR="00F048B7">
        <w:t>4</w:t>
      </w:r>
    </w:p>
    <w:p w14:paraId="4443344F" w14:textId="225AA758" w:rsidR="00916C88" w:rsidRDefault="00B1205A" w:rsidP="00EF388A">
      <w:pPr>
        <w:pStyle w:val="suppcaption"/>
        <w:rPr>
          <w:b/>
        </w:rPr>
      </w:pPr>
      <w:r w:rsidRPr="00EF388A">
        <w:rPr>
          <w:b/>
        </w:rPr>
        <w:t xml:space="preserve">Supplementary Figure </w:t>
      </w:r>
      <w:r w:rsidR="00F048B7" w:rsidRPr="00EF388A">
        <w:rPr>
          <w:b/>
        </w:rPr>
        <w:t>4</w:t>
      </w:r>
      <w:r w:rsidR="00D7597B" w:rsidRPr="00EF388A">
        <w:rPr>
          <w:b/>
        </w:rPr>
        <w:t xml:space="preserve"> </w:t>
      </w:r>
      <w:r w:rsidRPr="00EF388A">
        <w:rPr>
          <w:b/>
        </w:rPr>
        <w:t>|</w:t>
      </w:r>
      <w:r w:rsidRPr="00B1205A">
        <w:t xml:space="preserve"> </w:t>
      </w:r>
      <w:r w:rsidR="00FE5970">
        <w:t xml:space="preserve">Observation of </w:t>
      </w:r>
      <w:r w:rsidR="00CF0F5A">
        <w:t xml:space="preserve">a </w:t>
      </w:r>
      <w:r w:rsidR="00FE5970">
        <w:t>uniform and highly scattering profile of our scattering medium</w:t>
      </w:r>
      <w:r w:rsidR="00FE5970" w:rsidRPr="00FE5970">
        <w:t>.</w:t>
      </w:r>
      <w:r w:rsidR="00FE5970">
        <w:t xml:space="preserve"> </w:t>
      </w:r>
      <w:r w:rsidR="00E17C24" w:rsidRPr="00EF388A">
        <w:rPr>
          <w:b/>
        </w:rPr>
        <w:t>a</w:t>
      </w:r>
      <w:r w:rsidR="00E17C24" w:rsidRPr="00A80C07">
        <w:t>,</w:t>
      </w:r>
      <w:r w:rsidRPr="00A80C07">
        <w:t xml:space="preserve"> </w:t>
      </w:r>
      <w:r w:rsidR="001A5A86" w:rsidRPr="00A80C07">
        <w:t>O</w:t>
      </w:r>
      <w:r w:rsidRPr="00A80C07">
        <w:t xml:space="preserve">ptical setup for measuring the scattering profile of </w:t>
      </w:r>
      <w:r w:rsidR="00227108">
        <w:t>scattering medium (SM)</w:t>
      </w:r>
      <w:r w:rsidRPr="00A80C07">
        <w:t xml:space="preserve">. The </w:t>
      </w:r>
      <w:r w:rsidR="00CF0F5A">
        <w:t xml:space="preserve">pencil </w:t>
      </w:r>
      <w:r w:rsidRPr="00A80C07">
        <w:t xml:space="preserve">laser beam with a diameter of 0.5 mm </w:t>
      </w:r>
      <w:r w:rsidR="00227108">
        <w:t>was</w:t>
      </w:r>
      <w:r w:rsidRPr="00A80C07">
        <w:t xml:space="preserve"> injected onto the </w:t>
      </w:r>
      <w:r w:rsidR="00227108">
        <w:t>medium.</w:t>
      </w:r>
      <w:r w:rsidRPr="00A80C07">
        <w:t xml:space="preserve"> </w:t>
      </w:r>
      <w:r w:rsidR="00227108">
        <w:t>T</w:t>
      </w:r>
      <w:r w:rsidRPr="00A80C07">
        <w:t xml:space="preserve">he intensity of the scattered beam on the back focal plane (BFP) of the 60x </w:t>
      </w:r>
      <w:r w:rsidR="001A5A86" w:rsidRPr="00A80C07">
        <w:t>objective (</w:t>
      </w:r>
      <w:r w:rsidR="00DC620E">
        <w:t xml:space="preserve">60x </w:t>
      </w:r>
      <w:r w:rsidR="001A5A86" w:rsidRPr="00A80C07">
        <w:t>OBJ)</w:t>
      </w:r>
      <w:r w:rsidRPr="00A80C07">
        <w:t xml:space="preserve"> </w:t>
      </w:r>
      <w:r w:rsidR="00227108">
        <w:t>was</w:t>
      </w:r>
      <w:r w:rsidRPr="00A80C07">
        <w:t xml:space="preserve"> </w:t>
      </w:r>
      <w:r w:rsidR="00227108">
        <w:t>imaged</w:t>
      </w:r>
      <w:r w:rsidRPr="00A80C07">
        <w:t xml:space="preserve"> on the camera (CAM) through </w:t>
      </w:r>
      <w:r w:rsidR="001A5A86" w:rsidRPr="00A80C07">
        <w:t xml:space="preserve">achromatic lenses of </w:t>
      </w:r>
      <w:r w:rsidRPr="00A80C07">
        <w:t xml:space="preserve">L1 and L2. The focal lengths of L1 and L2 are 150 mm and 150 mm, respectively. </w:t>
      </w:r>
      <w:r w:rsidR="00E17C24" w:rsidRPr="00EF388A">
        <w:rPr>
          <w:b/>
        </w:rPr>
        <w:t>b</w:t>
      </w:r>
      <w:r w:rsidR="00E17C24" w:rsidRPr="00A80C07">
        <w:t>,</w:t>
      </w:r>
      <w:r w:rsidRPr="00A80C07">
        <w:t xml:space="preserve"> 2D scattering </w:t>
      </w:r>
      <w:r w:rsidR="00CF0F5A">
        <w:t xml:space="preserve">intensity </w:t>
      </w:r>
      <w:r w:rsidRPr="00A80C07">
        <w:t xml:space="preserve">profile of the </w:t>
      </w:r>
      <w:r w:rsidR="00227108">
        <w:t>scattering medium</w:t>
      </w:r>
      <w:r w:rsidRPr="00A80C07">
        <w:t xml:space="preserve"> detected by the </w:t>
      </w:r>
      <w:r w:rsidR="00CF0F5A">
        <w:t xml:space="preserve">60x </w:t>
      </w:r>
      <w:r w:rsidR="00DC620E" w:rsidRPr="00A80C07">
        <w:t xml:space="preserve">OBJ </w:t>
      </w:r>
      <w:r w:rsidRPr="00A80C07">
        <w:t xml:space="preserve">with </w:t>
      </w:r>
      <w:r w:rsidR="001A5A86" w:rsidRPr="00A80C07">
        <w:t xml:space="preserve">the </w:t>
      </w:r>
      <w:r w:rsidR="00CF0F5A">
        <w:t>numerical aperture (</w:t>
      </w:r>
      <w:r w:rsidRPr="00A80C07">
        <w:t>NA</w:t>
      </w:r>
      <w:r w:rsidR="00CF0F5A">
        <w:t>)</w:t>
      </w:r>
      <w:r w:rsidRPr="00A80C07">
        <w:t xml:space="preserve"> of 0.9.</w:t>
      </w:r>
    </w:p>
    <w:p w14:paraId="0B94E90D" w14:textId="0E898ACF" w:rsidR="00F048B7" w:rsidRPr="00F048B7" w:rsidRDefault="00F048B7" w:rsidP="00F048B7">
      <w:pPr>
        <w:spacing w:after="0" w:line="240" w:lineRule="auto"/>
        <w:rPr>
          <w:rFonts w:ascii="Times New Roman" w:eastAsia="Times New Roman" w:hAnsi="Times New Roman" w:cs="Times New Roman"/>
          <w:bCs/>
          <w:color w:val="000000" w:themeColor="text1"/>
          <w:sz w:val="24"/>
          <w:szCs w:val="24"/>
          <w:lang w:eastAsia="ja-JP"/>
        </w:rPr>
      </w:pPr>
      <w:r>
        <w:rPr>
          <w:b/>
          <w:bCs/>
        </w:rPr>
        <w:br w:type="page"/>
      </w:r>
    </w:p>
    <w:p w14:paraId="38E1FB49" w14:textId="6EEBE293" w:rsidR="007E7BF7" w:rsidRPr="00A80C07" w:rsidRDefault="00072E00" w:rsidP="006A5188">
      <w:pPr>
        <w:pStyle w:val="PHeading"/>
      </w:pPr>
      <w:r>
        <w:rPr>
          <w:rFonts w:hint="eastAsia"/>
          <w:noProof/>
        </w:rPr>
        <w:lastRenderedPageBreak/>
        <w:drawing>
          <wp:anchor distT="0" distB="0" distL="114300" distR="114300" simplePos="0" relativeHeight="251727360" behindDoc="0" locked="0" layoutInCell="1" allowOverlap="1" wp14:anchorId="6A602067" wp14:editId="68EDFF74">
            <wp:simplePos x="0" y="0"/>
            <wp:positionH relativeFrom="margin">
              <wp:align>center</wp:align>
            </wp:positionH>
            <wp:positionV relativeFrom="paragraph">
              <wp:posOffset>308610</wp:posOffset>
            </wp:positionV>
            <wp:extent cx="2830830" cy="2756535"/>
            <wp:effectExtent l="0" t="0" r="7620" b="5715"/>
            <wp:wrapTopAndBottom/>
            <wp:docPr id="12242301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30136" name="Picture 1224230136"/>
                    <pic:cNvPicPr/>
                  </pic:nvPicPr>
                  <pic:blipFill>
                    <a:blip r:embed="rId12"/>
                    <a:stretch>
                      <a:fillRect/>
                    </a:stretch>
                  </pic:blipFill>
                  <pic:spPr>
                    <a:xfrm>
                      <a:off x="0" y="0"/>
                      <a:ext cx="2830830" cy="2756535"/>
                    </a:xfrm>
                    <a:prstGeom prst="rect">
                      <a:avLst/>
                    </a:prstGeom>
                  </pic:spPr>
                </pic:pic>
              </a:graphicData>
            </a:graphic>
            <wp14:sizeRelH relativeFrom="margin">
              <wp14:pctWidth>0</wp14:pctWidth>
            </wp14:sizeRelH>
            <wp14:sizeRelV relativeFrom="margin">
              <wp14:pctHeight>0</wp14:pctHeight>
            </wp14:sizeRelV>
          </wp:anchor>
        </w:drawing>
      </w:r>
      <w:r w:rsidR="007E7BF7" w:rsidRPr="00A80C07">
        <w:rPr>
          <w:rFonts w:hint="eastAsia"/>
        </w:rPr>
        <w:t>S</w:t>
      </w:r>
      <w:r w:rsidR="007E7BF7" w:rsidRPr="00A80C07">
        <w:t>upplementary Figure</w:t>
      </w:r>
      <w:r w:rsidR="007E7BF7">
        <w:t xml:space="preserve"> </w:t>
      </w:r>
      <w:r w:rsidR="00F048B7">
        <w:t>5</w:t>
      </w:r>
    </w:p>
    <w:p w14:paraId="12C0E497" w14:textId="619D2E9B" w:rsidR="007E7BF7" w:rsidRDefault="007E7BF7" w:rsidP="007E7BF7">
      <w:pPr>
        <w:pStyle w:val="text1"/>
        <w:spacing w:line="276" w:lineRule="auto"/>
        <w:rPr>
          <w:b/>
          <w:bCs/>
        </w:rPr>
      </w:pPr>
      <w:r w:rsidRPr="00EF388A">
        <w:rPr>
          <w:b/>
        </w:rPr>
        <w:t xml:space="preserve">Supplementary Figure </w:t>
      </w:r>
      <w:r w:rsidR="00F048B7" w:rsidRPr="00EF388A">
        <w:rPr>
          <w:b/>
        </w:rPr>
        <w:t>5</w:t>
      </w:r>
      <w:r w:rsidRPr="00EF388A">
        <w:rPr>
          <w:b/>
        </w:rPr>
        <w:t xml:space="preserve"> </w:t>
      </w:r>
      <w:r w:rsidRPr="00EF388A">
        <w:rPr>
          <w:b/>
          <w:bCs/>
        </w:rPr>
        <w:t>|</w:t>
      </w:r>
      <w:r w:rsidRPr="00A80C07">
        <w:rPr>
          <w:bCs/>
        </w:rPr>
        <w:t xml:space="preserve"> </w:t>
      </w:r>
      <w:bookmarkStart w:id="8" w:name="_Hlk148368685"/>
      <w:bookmarkStart w:id="9" w:name="_Hlk148364895"/>
      <w:r>
        <w:rPr>
          <w:bCs/>
        </w:rPr>
        <w:t>Correlation coefficient between the first speckle pattern and subsequent speckle patterns as a function of time for an opal diffusing glass</w:t>
      </w:r>
      <w:bookmarkEnd w:id="8"/>
      <w:r>
        <w:rPr>
          <w:bCs/>
        </w:rPr>
        <w:t>.</w:t>
      </w:r>
      <w:bookmarkEnd w:id="9"/>
      <w:r>
        <w:rPr>
          <w:bCs/>
        </w:rPr>
        <w:t xml:space="preserve"> A laser beam with a beam diameter of 4 mm was injected into the opal diffusing glass which was clamped with a filter mount (Thorlabs, DH1/M). Then, s</w:t>
      </w:r>
      <w:r w:rsidRPr="00BF556D">
        <w:rPr>
          <w:bCs/>
        </w:rPr>
        <w:t xml:space="preserve">peckled </w:t>
      </w:r>
      <w:r>
        <w:rPr>
          <w:bCs/>
        </w:rPr>
        <w:t>patterns</w:t>
      </w:r>
      <w:r w:rsidRPr="00BF556D">
        <w:rPr>
          <w:bCs/>
        </w:rPr>
        <w:t xml:space="preserve"> behind the </w:t>
      </w:r>
      <w:r>
        <w:rPr>
          <w:bCs/>
        </w:rPr>
        <w:t xml:space="preserve">opal </w:t>
      </w:r>
      <w:r w:rsidRPr="00BF556D">
        <w:rPr>
          <w:bCs/>
        </w:rPr>
        <w:t xml:space="preserve">glass at the target plane of </w:t>
      </w:r>
      <w:r w:rsidRPr="007B2B45">
        <w:rPr>
          <w:bCs/>
          <w:i/>
          <w:iCs/>
        </w:rPr>
        <w:t>z</w:t>
      </w:r>
      <w:r w:rsidRPr="00BF556D">
        <w:rPr>
          <w:bCs/>
        </w:rPr>
        <w:t xml:space="preserve"> = 2 mm </w:t>
      </w:r>
      <w:r>
        <w:rPr>
          <w:bCs/>
        </w:rPr>
        <w:t>were</w:t>
      </w:r>
      <w:r w:rsidRPr="00BF556D">
        <w:rPr>
          <w:bCs/>
        </w:rPr>
        <w:t xml:space="preserve"> captured through a microscopic setup consisting of a 60x objective lens and a tube lens</w:t>
      </w:r>
      <w:r>
        <w:rPr>
          <w:bCs/>
        </w:rPr>
        <w:t xml:space="preserve"> to calculate correlation coefficients</w:t>
      </w:r>
      <w:r w:rsidRPr="00BF556D">
        <w:rPr>
          <w:bCs/>
        </w:rPr>
        <w:t xml:space="preserve">. </w:t>
      </w:r>
      <w:bookmarkStart w:id="10" w:name="_Hlk148365954"/>
      <w:r>
        <w:rPr>
          <w:bCs/>
        </w:rPr>
        <w:t>The error bar shows the standard deviation of five measurements</w:t>
      </w:r>
      <w:bookmarkEnd w:id="10"/>
      <w:r>
        <w:rPr>
          <w:bCs/>
        </w:rPr>
        <w:t>.</w:t>
      </w:r>
    </w:p>
    <w:p w14:paraId="4D7F3D6F" w14:textId="5C00A35B" w:rsidR="005B0822" w:rsidRDefault="005B0822">
      <w:pPr>
        <w:spacing w:after="0" w:line="240" w:lineRule="auto"/>
        <w:rPr>
          <w:rFonts w:ascii="Times New Roman" w:hAnsi="Times New Roman" w:cs="Times New Roman"/>
          <w:bCs/>
          <w:color w:val="000000" w:themeColor="text1"/>
          <w:sz w:val="24"/>
          <w:szCs w:val="24"/>
          <w:lang w:eastAsia="ja-JP"/>
        </w:rPr>
      </w:pPr>
      <w:r>
        <w:rPr>
          <w:b/>
          <w:bCs/>
        </w:rPr>
        <w:br w:type="page"/>
      </w:r>
    </w:p>
    <w:p w14:paraId="163E6A6C" w14:textId="79BEA151" w:rsidR="005B0822" w:rsidRPr="00A80C07" w:rsidRDefault="00DC620E" w:rsidP="006A5188">
      <w:pPr>
        <w:pStyle w:val="PHeading"/>
      </w:pPr>
      <w:r>
        <w:rPr>
          <w:rFonts w:hint="eastAsia"/>
          <w:noProof/>
        </w:rPr>
        <w:lastRenderedPageBreak/>
        <w:drawing>
          <wp:anchor distT="0" distB="0" distL="114300" distR="114300" simplePos="0" relativeHeight="251737600" behindDoc="0" locked="0" layoutInCell="1" allowOverlap="1" wp14:anchorId="40D8B2A6" wp14:editId="2583A147">
            <wp:simplePos x="0" y="0"/>
            <wp:positionH relativeFrom="margin">
              <wp:posOffset>1060450</wp:posOffset>
            </wp:positionH>
            <wp:positionV relativeFrom="paragraph">
              <wp:posOffset>255159</wp:posOffset>
            </wp:positionV>
            <wp:extent cx="3279140" cy="3965575"/>
            <wp:effectExtent l="0" t="0" r="0" b="0"/>
            <wp:wrapTopAndBottom/>
            <wp:docPr id="16321452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45257" name="Picture 1632145257"/>
                    <pic:cNvPicPr/>
                  </pic:nvPicPr>
                  <pic:blipFill>
                    <a:blip r:embed="rId13"/>
                    <a:stretch>
                      <a:fillRect/>
                    </a:stretch>
                  </pic:blipFill>
                  <pic:spPr>
                    <a:xfrm>
                      <a:off x="0" y="0"/>
                      <a:ext cx="3279140" cy="3965575"/>
                    </a:xfrm>
                    <a:prstGeom prst="rect">
                      <a:avLst/>
                    </a:prstGeom>
                  </pic:spPr>
                </pic:pic>
              </a:graphicData>
            </a:graphic>
            <wp14:sizeRelH relativeFrom="margin">
              <wp14:pctWidth>0</wp14:pctWidth>
            </wp14:sizeRelH>
            <wp14:sizeRelV relativeFrom="margin">
              <wp14:pctHeight>0</wp14:pctHeight>
            </wp14:sizeRelV>
          </wp:anchor>
        </w:drawing>
      </w:r>
      <w:r w:rsidR="005B0822" w:rsidRPr="00A80C07">
        <w:rPr>
          <w:rFonts w:hint="eastAsia"/>
        </w:rPr>
        <w:t>S</w:t>
      </w:r>
      <w:r w:rsidR="005B0822" w:rsidRPr="00A80C07">
        <w:t>upplementary Figure</w:t>
      </w:r>
      <w:r w:rsidR="005B0822">
        <w:t xml:space="preserve"> </w:t>
      </w:r>
      <w:r w:rsidR="00F048B7">
        <w:t>6</w:t>
      </w:r>
    </w:p>
    <w:p w14:paraId="738574BE" w14:textId="07EA47BA" w:rsidR="005B0822" w:rsidRPr="00F35214" w:rsidRDefault="005B0822" w:rsidP="001664DA">
      <w:pPr>
        <w:pStyle w:val="suppcaption"/>
        <w:rPr>
          <w:rFonts w:eastAsia="Malgun Gothic"/>
        </w:rPr>
      </w:pPr>
      <w:r w:rsidRPr="001664DA">
        <w:rPr>
          <w:b/>
        </w:rPr>
        <w:t xml:space="preserve">Supplementary Figure </w:t>
      </w:r>
      <w:r w:rsidR="00F048B7" w:rsidRPr="001664DA">
        <w:rPr>
          <w:b/>
        </w:rPr>
        <w:t>6</w:t>
      </w:r>
      <w:r w:rsidRPr="001664DA">
        <w:rPr>
          <w:b/>
        </w:rPr>
        <w:t xml:space="preserve"> |</w:t>
      </w:r>
      <w:r w:rsidRPr="00A80C07">
        <w:t xml:space="preserve"> </w:t>
      </w:r>
      <w:bookmarkStart w:id="11" w:name="_Hlk148370908"/>
      <w:r>
        <w:t>Measurement of angular range of memory effect.</w:t>
      </w:r>
      <w:r w:rsidRPr="0006345E">
        <w:t xml:space="preserve"> </w:t>
      </w:r>
      <w:bookmarkStart w:id="12" w:name="OLE_LINK4"/>
      <w:r w:rsidRPr="001664DA">
        <w:rPr>
          <w:b/>
        </w:rPr>
        <w:t>a</w:t>
      </w:r>
      <w:r>
        <w:t>,</w:t>
      </w:r>
      <w:r w:rsidRPr="00BF556D">
        <w:t xml:space="preserve"> </w:t>
      </w:r>
      <w:bookmarkStart w:id="13" w:name="_Hlk148368840"/>
      <w:r w:rsidRPr="00BF556D">
        <w:t xml:space="preserve">Schematic of the optical setup to measure the angular correlation range of </w:t>
      </w:r>
      <w:r>
        <w:t>an opaque diffusing glass</w:t>
      </w:r>
      <w:r w:rsidRPr="00BF556D">
        <w:t xml:space="preserve"> </w:t>
      </w:r>
      <w:r>
        <w:t xml:space="preserve">as a </w:t>
      </w:r>
      <w:r w:rsidRPr="00BF556D">
        <w:t xml:space="preserve">scattering </w:t>
      </w:r>
      <w:bookmarkEnd w:id="12"/>
      <w:r w:rsidRPr="00BF556D">
        <w:t>medi</w:t>
      </w:r>
      <w:r>
        <w:t>um</w:t>
      </w:r>
      <w:r w:rsidR="00DC620E">
        <w:t xml:space="preserve"> (SM)</w:t>
      </w:r>
      <w:r w:rsidRPr="00BF556D">
        <w:t xml:space="preserve">. </w:t>
      </w:r>
      <w:r>
        <w:t xml:space="preserve">A laser beam with a diameter of 5 mm was illuminated into the </w:t>
      </w:r>
      <w:r w:rsidR="00DC620E">
        <w:t>SM</w:t>
      </w:r>
      <w:r>
        <w:t xml:space="preserve">, and the speckled pattern was captured by a camera </w:t>
      </w:r>
      <w:r w:rsidR="00DC620E">
        <w:t xml:space="preserve">(CAM) </w:t>
      </w:r>
      <w:r>
        <w:t xml:space="preserve">at the plane 70 mm behind the </w:t>
      </w:r>
      <w:r w:rsidR="00DC620E">
        <w:t>SM</w:t>
      </w:r>
      <w:r>
        <w:t>.</w:t>
      </w:r>
      <w:r w:rsidRPr="00837226">
        <w:t xml:space="preserve"> A 5 mm-diameter mask was placed on the medium so that the medium can be rotated without changing its illuminated area.</w:t>
      </w:r>
      <w:r>
        <w:t xml:space="preserve"> </w:t>
      </w:r>
      <w:r w:rsidRPr="001664DA">
        <w:rPr>
          <w:b/>
        </w:rPr>
        <w:t>b</w:t>
      </w:r>
      <w:r>
        <w:t>,</w:t>
      </w:r>
      <w:r w:rsidRPr="00BF556D">
        <w:t xml:space="preserve"> </w:t>
      </w:r>
      <w:r>
        <w:t>M</w:t>
      </w:r>
      <w:r w:rsidRPr="00BF556D">
        <w:t xml:space="preserve">easured memory effect range for the </w:t>
      </w:r>
      <w:r w:rsidR="00DC620E">
        <w:t>SM</w:t>
      </w:r>
      <w:r w:rsidRPr="00BF556D">
        <w:t xml:space="preserve">. </w:t>
      </w:r>
      <w:r>
        <w:t>C</w:t>
      </w:r>
      <w:r w:rsidRPr="00BF556D">
        <w:t xml:space="preserve">orrelation coefficient between </w:t>
      </w:r>
      <w:r>
        <w:t>the</w:t>
      </w:r>
      <w:r w:rsidRPr="00BF556D">
        <w:t xml:space="preserve"> first </w:t>
      </w:r>
      <w:r w:rsidRPr="00917DF1">
        <w:t>speckle pattern</w:t>
      </w:r>
      <w:r w:rsidRPr="008C2911">
        <w:rPr>
          <w:b/>
        </w:rPr>
        <w:t xml:space="preserve"> </w:t>
      </w:r>
      <w:r w:rsidRPr="001664DA">
        <w:t>at</w:t>
      </w:r>
      <w:r w:rsidR="00DC620E">
        <w:t xml:space="preserve"> the rotation angle of</w:t>
      </w:r>
      <w:r w:rsidRPr="001664DA">
        <w:t xml:space="preserve"> </w:t>
      </w:r>
      <m:oMath>
        <m:r>
          <w:rPr>
            <w:rFonts w:ascii="Cambria Math" w:hAnsi="Cambria Math"/>
          </w:rPr>
          <m:t>δθ=0°</m:t>
        </m:r>
      </m:oMath>
      <w:r w:rsidRPr="001664DA">
        <w:t xml:space="preserve"> and the subsequent speckle pattern at each </w:t>
      </w:r>
      <m:oMath>
        <m:r>
          <w:rPr>
            <w:rFonts w:ascii="Cambria Math" w:hAnsi="Cambria Math"/>
          </w:rPr>
          <m:t>δθ</m:t>
        </m:r>
      </m:oMath>
      <w:r w:rsidRPr="001664DA">
        <w:rPr>
          <w:rFonts w:eastAsiaTheme="minorEastAsia" w:hint="eastAsia"/>
        </w:rPr>
        <w:t xml:space="preserve"> </w:t>
      </w:r>
      <w:r w:rsidRPr="001664DA">
        <w:rPr>
          <w:rFonts w:eastAsiaTheme="minorEastAsia"/>
        </w:rPr>
        <w:t>was</w:t>
      </w:r>
      <w:r w:rsidRPr="00917DF1">
        <w:rPr>
          <w:rFonts w:eastAsiaTheme="minorEastAsia"/>
        </w:rPr>
        <w:t xml:space="preserve"> co</w:t>
      </w:r>
      <w:r w:rsidRPr="007A08D2">
        <w:rPr>
          <w:rFonts w:eastAsiaTheme="minorEastAsia"/>
        </w:rPr>
        <w:t>mputed</w:t>
      </w:r>
      <w:r w:rsidRPr="007A08D2">
        <w:t>.</w:t>
      </w:r>
      <w:r>
        <w:t xml:space="preserve"> </w:t>
      </w:r>
      <w:r w:rsidRPr="00BF556D">
        <w:t xml:space="preserve">Error bars </w:t>
      </w:r>
      <w:bookmarkStart w:id="14" w:name="_Hlk148370053"/>
      <w:r w:rsidRPr="00BF556D">
        <w:t xml:space="preserve">indicate </w:t>
      </w:r>
      <w:bookmarkEnd w:id="14"/>
      <w:r w:rsidRPr="00BF556D">
        <w:t xml:space="preserve">the standard deviation of </w:t>
      </w:r>
      <w:r>
        <w:t>five</w:t>
      </w:r>
      <w:r w:rsidRPr="00BF556D">
        <w:t xml:space="preserve"> measurements.</w:t>
      </w:r>
      <w:bookmarkEnd w:id="11"/>
      <w:bookmarkEnd w:id="13"/>
    </w:p>
    <w:p w14:paraId="1F87AFDB" w14:textId="77777777" w:rsidR="007E7BF7" w:rsidRDefault="007E7BF7" w:rsidP="007E7BF7">
      <w:pPr>
        <w:pStyle w:val="text1"/>
        <w:spacing w:line="276" w:lineRule="auto"/>
        <w:rPr>
          <w:rFonts w:eastAsiaTheme="minorEastAsia"/>
          <w:b/>
          <w:bCs/>
        </w:rPr>
      </w:pPr>
    </w:p>
    <w:p w14:paraId="1C5519DC" w14:textId="3C432B0B" w:rsidR="00916C88" w:rsidRDefault="00916C88" w:rsidP="00270735">
      <w:pPr>
        <w:pStyle w:val="text1"/>
        <w:spacing w:line="276" w:lineRule="auto"/>
        <w:rPr>
          <w:b/>
        </w:rPr>
      </w:pPr>
      <w:r>
        <w:br w:type="page"/>
      </w:r>
    </w:p>
    <w:p w14:paraId="7B243D2E" w14:textId="36A52720" w:rsidR="00916C88" w:rsidRDefault="00DC620E" w:rsidP="006A5188">
      <w:pPr>
        <w:pStyle w:val="PHeading"/>
      </w:pPr>
      <w:r>
        <w:rPr>
          <w:rFonts w:hint="eastAsia"/>
          <w:noProof/>
        </w:rPr>
        <w:lastRenderedPageBreak/>
        <w:drawing>
          <wp:anchor distT="0" distB="0" distL="114300" distR="114300" simplePos="0" relativeHeight="251738624" behindDoc="0" locked="0" layoutInCell="1" allowOverlap="1" wp14:anchorId="20170544" wp14:editId="78DAD482">
            <wp:simplePos x="0" y="0"/>
            <wp:positionH relativeFrom="margin">
              <wp:align>center</wp:align>
            </wp:positionH>
            <wp:positionV relativeFrom="paragraph">
              <wp:posOffset>268577</wp:posOffset>
            </wp:positionV>
            <wp:extent cx="4922520" cy="4787900"/>
            <wp:effectExtent l="0" t="0" r="0" b="0"/>
            <wp:wrapTopAndBottom/>
            <wp:docPr id="4709664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66474" name="Picture 470966474"/>
                    <pic:cNvPicPr/>
                  </pic:nvPicPr>
                  <pic:blipFill>
                    <a:blip r:embed="rId14"/>
                    <a:stretch>
                      <a:fillRect/>
                    </a:stretch>
                  </pic:blipFill>
                  <pic:spPr>
                    <a:xfrm>
                      <a:off x="0" y="0"/>
                      <a:ext cx="4922520" cy="4787900"/>
                    </a:xfrm>
                    <a:prstGeom prst="rect">
                      <a:avLst/>
                    </a:prstGeom>
                  </pic:spPr>
                </pic:pic>
              </a:graphicData>
            </a:graphic>
            <wp14:sizeRelH relativeFrom="margin">
              <wp14:pctWidth>0</wp14:pctWidth>
            </wp14:sizeRelH>
            <wp14:sizeRelV relativeFrom="margin">
              <wp14:pctHeight>0</wp14:pctHeight>
            </wp14:sizeRelV>
          </wp:anchor>
        </w:drawing>
      </w:r>
      <w:r w:rsidR="00916C88">
        <w:rPr>
          <w:rFonts w:hint="eastAsia"/>
        </w:rPr>
        <w:t>S</w:t>
      </w:r>
      <w:r w:rsidR="00916C88">
        <w:t xml:space="preserve">upplementary Figure </w:t>
      </w:r>
      <w:r w:rsidR="00270735">
        <w:t>7</w:t>
      </w:r>
    </w:p>
    <w:p w14:paraId="61F31A42" w14:textId="0C9F26A0" w:rsidR="00270735" w:rsidRDefault="00B1205A" w:rsidP="001664DA">
      <w:pPr>
        <w:pStyle w:val="suppcaption"/>
        <w:rPr>
          <w:b/>
        </w:rPr>
      </w:pPr>
      <w:r w:rsidRPr="001664DA">
        <w:rPr>
          <w:b/>
        </w:rPr>
        <w:t>Supplementary Figure</w:t>
      </w:r>
      <w:r w:rsidR="0096259A" w:rsidRPr="001664DA">
        <w:rPr>
          <w:b/>
        </w:rPr>
        <w:t xml:space="preserve"> </w:t>
      </w:r>
      <w:r w:rsidR="00270735" w:rsidRPr="001664DA">
        <w:rPr>
          <w:b/>
        </w:rPr>
        <w:t>7</w:t>
      </w:r>
      <w:r w:rsidR="00D7597B" w:rsidRPr="001664DA">
        <w:rPr>
          <w:b/>
        </w:rPr>
        <w:t xml:space="preserve"> </w:t>
      </w:r>
      <w:r w:rsidRPr="001664DA">
        <w:rPr>
          <w:b/>
        </w:rPr>
        <w:t>|</w:t>
      </w:r>
      <w:r w:rsidRPr="00A80C07">
        <w:t xml:space="preserve"> Correction of column-</w:t>
      </w:r>
      <w:r w:rsidR="00D7597B" w:rsidRPr="00A80C07">
        <w:t>dependent</w:t>
      </w:r>
      <w:r w:rsidRPr="00A80C07">
        <w:t xml:space="preserve"> wavefront distortion</w:t>
      </w:r>
      <w:r w:rsidR="00D7597B" w:rsidRPr="00A80C07">
        <w:t>s</w:t>
      </w:r>
      <w:r w:rsidR="00FE5970">
        <w:t xml:space="preserve"> using a few Zernike modes</w:t>
      </w:r>
      <w:r w:rsidRPr="00A80C07">
        <w:t xml:space="preserve">. </w:t>
      </w:r>
      <w:r w:rsidRPr="001664DA">
        <w:rPr>
          <w:b/>
        </w:rPr>
        <w:t>a</w:t>
      </w:r>
      <w:r w:rsidRPr="00A80C07">
        <w:t xml:space="preserve">, </w:t>
      </w:r>
      <w:r w:rsidR="005501ED" w:rsidRPr="00A80C07">
        <w:t>Foc</w:t>
      </w:r>
      <w:r w:rsidR="005501ED">
        <w:t>al</w:t>
      </w:r>
      <w:r w:rsidR="005501ED" w:rsidRPr="00A80C07">
        <w:t xml:space="preserve"> </w:t>
      </w:r>
      <w:r w:rsidRPr="00A80C07">
        <w:t xml:space="preserve">spots </w:t>
      </w:r>
      <w:r w:rsidR="00B36F2E" w:rsidRPr="00A80C07">
        <w:t>reconstructed from</w:t>
      </w:r>
      <w:r w:rsidR="00D7597B" w:rsidRPr="00A80C07">
        <w:t xml:space="preserve"> representative DM</w:t>
      </w:r>
      <w:r w:rsidR="00B36F2E" w:rsidRPr="00A80C07">
        <w:t>D</w:t>
      </w:r>
      <w:r w:rsidR="00D7597B" w:rsidRPr="00A80C07">
        <w:t xml:space="preserve"> columns</w:t>
      </w:r>
      <w:r w:rsidR="00B36F2E" w:rsidRPr="00A80C07">
        <w:t xml:space="preserve"> </w:t>
      </w:r>
      <w:r w:rsidR="00FE5970">
        <w:t>without</w:t>
      </w:r>
      <w:r w:rsidR="00B36F2E" w:rsidRPr="00A80C07">
        <w:t xml:space="preserve"> our correction method</w:t>
      </w:r>
      <w:r w:rsidR="00FE5970">
        <w:t xml:space="preserve">. </w:t>
      </w:r>
      <w:r w:rsidR="00C87900">
        <w:t xml:space="preserve">Left panel shows the </w:t>
      </w:r>
      <w:r w:rsidR="00C87900" w:rsidRPr="001664DA">
        <w:t>phase</w:t>
      </w:r>
      <w:r w:rsidR="00C87900">
        <w:t xml:space="preserve"> patt</w:t>
      </w:r>
      <w:r w:rsidR="00C87900" w:rsidRPr="00447D36">
        <w:t>ern</w:t>
      </w:r>
      <w:r w:rsidR="00C87900" w:rsidRPr="008C2911">
        <w:rPr>
          <w:b/>
        </w:rPr>
        <w:t xml:space="preserve"> </w:t>
      </w:r>
      <m:oMath>
        <m:sSub>
          <m:sSubPr>
            <m:ctrlPr>
              <w:rPr>
                <w:rFonts w:ascii="Cambria Math" w:hAnsi="Cambria Math"/>
                <w:i/>
              </w:rPr>
            </m:ctrlPr>
          </m:sSubPr>
          <m:e>
            <m:r>
              <m:rPr>
                <m:sty m:val="b"/>
              </m:rPr>
              <w:rPr>
                <w:rFonts w:ascii="Cambria Math" w:hAnsi="Cambria Math"/>
              </w:rPr>
              <m:t>φ</m:t>
            </m:r>
          </m:e>
          <m:sub>
            <m:r>
              <m:rPr>
                <m:sty m:val="p"/>
              </m:rPr>
              <w:rPr>
                <w:rFonts w:ascii="Cambria Math" w:hAnsi="Cambria Math"/>
              </w:rPr>
              <m:t>spot</m:t>
            </m:r>
          </m:sub>
        </m:sSub>
      </m:oMath>
      <w:r w:rsidR="00502156" w:rsidRPr="001664DA">
        <w:rPr>
          <w:rFonts w:eastAsiaTheme="minorEastAsia" w:hint="eastAsia"/>
        </w:rPr>
        <w:t xml:space="preserve"> </w:t>
      </w:r>
      <w:r w:rsidR="00C87900" w:rsidRPr="001664DA">
        <w:t xml:space="preserve">calculated from the measured transmission matrix of </w:t>
      </w:r>
      <w:r w:rsidR="00502156" w:rsidRPr="001664DA">
        <w:t xml:space="preserve">the </w:t>
      </w:r>
      <w:r w:rsidR="00C87900" w:rsidRPr="001664DA">
        <w:t>scattering medium.</w:t>
      </w:r>
      <w:r w:rsidR="00C87900">
        <w:t xml:space="preserve"> </w:t>
      </w:r>
      <w:r w:rsidR="00502156">
        <w:t>The</w:t>
      </w:r>
      <w:r w:rsidR="00C87900">
        <w:t xml:space="preserve"> binarized amplitude pattern converted from this phase pattern was </w:t>
      </w:r>
      <w:r w:rsidR="00502156">
        <w:t xml:space="preserve">individually </w:t>
      </w:r>
      <w:r w:rsidR="00C87900">
        <w:t xml:space="preserve">displayed </w:t>
      </w:r>
      <w:r w:rsidR="00502156">
        <w:t xml:space="preserve">onto </w:t>
      </w:r>
      <w:r w:rsidR="00502156" w:rsidRPr="00A80C07">
        <w:t>representative</w:t>
      </w:r>
      <w:r w:rsidR="007F6538">
        <w:t xml:space="preserve"> DMD column</w:t>
      </w:r>
      <w:r w:rsidR="00502156">
        <w:t>s</w:t>
      </w:r>
      <w:r w:rsidR="00C87900">
        <w:t xml:space="preserve">. </w:t>
      </w:r>
      <w:r w:rsidR="00E42FA1">
        <w:t xml:space="preserve">Scale bar: 1 </w:t>
      </w:r>
      <w:r w:rsidR="00E42FA1" w:rsidRPr="005501ED">
        <w:rPr>
          <w:rFonts w:eastAsiaTheme="minorEastAsia"/>
        </w:rPr>
        <w:t>μ</w:t>
      </w:r>
      <w:r w:rsidR="00E42FA1">
        <w:t xml:space="preserve">m. </w:t>
      </w:r>
      <w:r w:rsidRPr="001664DA">
        <w:rPr>
          <w:b/>
        </w:rPr>
        <w:t>b</w:t>
      </w:r>
      <w:r w:rsidRPr="00A80C07">
        <w:t>, Foc</w:t>
      </w:r>
      <w:r w:rsidR="005501ED">
        <w:t>al</w:t>
      </w:r>
      <w:r w:rsidRPr="00A80C07">
        <w:t xml:space="preserve"> spots </w:t>
      </w:r>
      <w:r w:rsidR="00FE5970">
        <w:t>reconstructed with</w:t>
      </w:r>
      <w:r w:rsidRPr="00A80C07">
        <w:t xml:space="preserve"> </w:t>
      </w:r>
      <w:r w:rsidR="00B36F2E" w:rsidRPr="00A80C07">
        <w:t>our correction method</w:t>
      </w:r>
      <w:r w:rsidRPr="00A80C07">
        <w:t>.</w:t>
      </w:r>
      <w:r w:rsidR="005501ED">
        <w:t xml:space="preserve"> </w:t>
      </w:r>
      <w:r w:rsidR="00DC620E">
        <w:t>U</w:t>
      </w:r>
      <w:r w:rsidR="00502156" w:rsidRPr="00447D36">
        <w:t xml:space="preserve">pper panels show </w:t>
      </w:r>
      <w:r w:rsidR="00C87900" w:rsidRPr="00447D36">
        <w:t>c</w:t>
      </w:r>
      <w:r w:rsidR="00FE5970" w:rsidRPr="00447D36">
        <w:t>orrection phase pattern</w:t>
      </w:r>
      <w:r w:rsidR="00FE5970" w:rsidRPr="001664DA">
        <w:t>s</w:t>
      </w:r>
      <w:r w:rsidR="001664DA">
        <w:rPr>
          <w:b/>
        </w:rPr>
        <w:t xml:space="preserve"> </w:t>
      </w:r>
      <m:oMath>
        <m:sSub>
          <m:sSubPr>
            <m:ctrlPr>
              <w:rPr>
                <w:rFonts w:ascii="Cambria Math" w:hAnsi="Cambria Math"/>
                <w:i/>
              </w:rPr>
            </m:ctrlPr>
          </m:sSubPr>
          <m:e>
            <m:r>
              <m:rPr>
                <m:sty m:val="b"/>
              </m:rPr>
              <w:rPr>
                <w:rFonts w:ascii="Cambria Math" w:hAnsi="Cambria Math"/>
              </w:rPr>
              <m:t>φ</m:t>
            </m:r>
          </m:e>
          <m:sub>
            <m:r>
              <m:rPr>
                <m:sty m:val="p"/>
              </m:rPr>
              <w:rPr>
                <w:rFonts w:ascii="Cambria Math" w:hAnsi="Cambria Math"/>
              </w:rPr>
              <m:t>cor</m:t>
            </m:r>
          </m:sub>
        </m:sSub>
      </m:oMath>
      <w:r w:rsidR="00502156" w:rsidRPr="00447D36">
        <w:rPr>
          <w:rFonts w:eastAsiaTheme="minorEastAsia" w:hint="eastAsia"/>
        </w:rPr>
        <w:t xml:space="preserve"> </w:t>
      </w:r>
      <w:r w:rsidR="00DC620E">
        <w:rPr>
          <w:rFonts w:eastAsiaTheme="minorEastAsia"/>
        </w:rPr>
        <w:t>for each representative column</w:t>
      </w:r>
      <w:r w:rsidR="00C87900">
        <w:t xml:space="preserve">. </w:t>
      </w:r>
      <w:r w:rsidR="005501ED">
        <w:t>Scale bar</w:t>
      </w:r>
      <w:r w:rsidR="00E42FA1">
        <w:t>:</w:t>
      </w:r>
      <w:r w:rsidR="005501ED">
        <w:t xml:space="preserve"> 1 </w:t>
      </w:r>
      <w:r w:rsidR="005501ED" w:rsidRPr="005501ED">
        <w:rPr>
          <w:rFonts w:eastAsiaTheme="minorEastAsia"/>
        </w:rPr>
        <w:t>μ</w:t>
      </w:r>
      <w:r w:rsidR="005501ED">
        <w:t xml:space="preserve">m. </w:t>
      </w:r>
      <w:r w:rsidR="00793A17" w:rsidRPr="001664DA">
        <w:rPr>
          <w:b/>
        </w:rPr>
        <w:t>c</w:t>
      </w:r>
      <w:r w:rsidR="00793A17" w:rsidRPr="00A80C07">
        <w:t xml:space="preserve">, </w:t>
      </w:r>
      <w:r w:rsidR="00502156">
        <w:t>C</w:t>
      </w:r>
      <w:r w:rsidR="007F6538">
        <w:t xml:space="preserve">ontrast </w:t>
      </w:r>
      <w:r w:rsidR="00502156">
        <w:t>of focal spots for</w:t>
      </w:r>
      <w:r w:rsidR="007F6538">
        <w:t xml:space="preserve"> different </w:t>
      </w:r>
      <w:r w:rsidR="00502156">
        <w:t xml:space="preserve">DMD </w:t>
      </w:r>
      <w:r w:rsidR="007F6538">
        <w:t>column with and without the wavefront correction</w:t>
      </w:r>
      <w:r w:rsidR="00502156">
        <w:t xml:space="preserve"> method</w:t>
      </w:r>
      <w:r w:rsidR="00793A17" w:rsidRPr="00A80C07">
        <w:t>.</w:t>
      </w:r>
      <w:r w:rsidR="00793A17">
        <w:t xml:space="preserve"> </w:t>
      </w:r>
    </w:p>
    <w:p w14:paraId="1DB8D221" w14:textId="77777777" w:rsidR="00270735" w:rsidRDefault="00270735">
      <w:pPr>
        <w:spacing w:after="0" w:line="240" w:lineRule="auto"/>
        <w:rPr>
          <w:rFonts w:ascii="Times New Roman" w:eastAsia="Times New Roman" w:hAnsi="Times New Roman" w:cs="Times New Roman"/>
          <w:bCs/>
          <w:color w:val="000000" w:themeColor="text1"/>
          <w:sz w:val="24"/>
          <w:szCs w:val="24"/>
          <w:lang w:eastAsia="ja-JP"/>
        </w:rPr>
      </w:pPr>
      <w:r>
        <w:rPr>
          <w:b/>
          <w:bCs/>
        </w:rPr>
        <w:br w:type="page"/>
      </w:r>
    </w:p>
    <w:p w14:paraId="4D22EFA7" w14:textId="7A53AC9B" w:rsidR="00270735" w:rsidRDefault="00DF701B" w:rsidP="006A5188">
      <w:pPr>
        <w:pStyle w:val="PHeading"/>
      </w:pPr>
      <w:r>
        <w:rPr>
          <w:rFonts w:hint="eastAsia"/>
          <w:noProof/>
        </w:rPr>
        <w:lastRenderedPageBreak/>
        <w:drawing>
          <wp:anchor distT="0" distB="0" distL="114300" distR="114300" simplePos="0" relativeHeight="251739648" behindDoc="0" locked="0" layoutInCell="1" allowOverlap="1" wp14:anchorId="1D5B6663" wp14:editId="4536FB7F">
            <wp:simplePos x="0" y="0"/>
            <wp:positionH relativeFrom="margin">
              <wp:align>center</wp:align>
            </wp:positionH>
            <wp:positionV relativeFrom="paragraph">
              <wp:posOffset>226060</wp:posOffset>
            </wp:positionV>
            <wp:extent cx="2981325" cy="2850515"/>
            <wp:effectExtent l="0" t="0" r="9525" b="6985"/>
            <wp:wrapTopAndBottom/>
            <wp:docPr id="5930062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06294" name="Picture 593006294"/>
                    <pic:cNvPicPr/>
                  </pic:nvPicPr>
                  <pic:blipFill>
                    <a:blip r:embed="rId15"/>
                    <a:stretch>
                      <a:fillRect/>
                    </a:stretch>
                  </pic:blipFill>
                  <pic:spPr>
                    <a:xfrm>
                      <a:off x="0" y="0"/>
                      <a:ext cx="2981325" cy="2850515"/>
                    </a:xfrm>
                    <a:prstGeom prst="rect">
                      <a:avLst/>
                    </a:prstGeom>
                  </pic:spPr>
                </pic:pic>
              </a:graphicData>
            </a:graphic>
            <wp14:sizeRelH relativeFrom="margin">
              <wp14:pctWidth>0</wp14:pctWidth>
            </wp14:sizeRelH>
            <wp14:sizeRelV relativeFrom="margin">
              <wp14:pctHeight>0</wp14:pctHeight>
            </wp14:sizeRelV>
          </wp:anchor>
        </w:drawing>
      </w:r>
      <w:r w:rsidR="00270735">
        <w:rPr>
          <w:rFonts w:hint="eastAsia"/>
        </w:rPr>
        <w:t>S</w:t>
      </w:r>
      <w:r w:rsidR="00270735">
        <w:t xml:space="preserve">upplementary Figure </w:t>
      </w:r>
      <w:r w:rsidR="00010088">
        <w:t>8</w:t>
      </w:r>
    </w:p>
    <w:p w14:paraId="5050C69D" w14:textId="08B3DC79" w:rsidR="00270735" w:rsidRDefault="00270735" w:rsidP="001664DA">
      <w:pPr>
        <w:pStyle w:val="suppcaption"/>
      </w:pPr>
      <w:r w:rsidRPr="001664DA">
        <w:rPr>
          <w:b/>
        </w:rPr>
        <w:t xml:space="preserve">Supplementary Figure </w:t>
      </w:r>
      <w:r w:rsidR="00010088" w:rsidRPr="001664DA">
        <w:rPr>
          <w:b/>
        </w:rPr>
        <w:t>8</w:t>
      </w:r>
      <w:r w:rsidRPr="001664DA">
        <w:rPr>
          <w:b/>
        </w:rPr>
        <w:t xml:space="preserve"> |</w:t>
      </w:r>
      <w:r w:rsidRPr="00A80C07">
        <w:t xml:space="preserve"> Measured FWHM of foci </w:t>
      </w:r>
      <w:r>
        <w:t>for different</w:t>
      </w:r>
      <w:r w:rsidRPr="00A80C07">
        <w:t xml:space="preserve"> </w:t>
      </w:r>
      <w:r w:rsidRPr="007B2B45">
        <w:rPr>
          <w:i/>
          <w:iCs/>
        </w:rPr>
        <w:t>x</w:t>
      </w:r>
      <w:r w:rsidRPr="00A80C07">
        <w:t xml:space="preserve"> </w:t>
      </w:r>
      <w:r>
        <w:t>position behind a scattering medium</w:t>
      </w:r>
      <w:r w:rsidRPr="00A80C07">
        <w:t xml:space="preserve"> at the </w:t>
      </w:r>
      <w:r>
        <w:t>target</w:t>
      </w:r>
      <w:r w:rsidRPr="00A80C07">
        <w:t xml:space="preserve"> planes of </w:t>
      </w:r>
      <w:r w:rsidRPr="007B2B45">
        <w:rPr>
          <w:i/>
          <w:iCs/>
        </w:rPr>
        <w:t>z</w:t>
      </w:r>
      <w:r w:rsidRPr="00A80C07">
        <w:t xml:space="preserve"> = 0.5mm, 1mm, 1.5mm, 2mm, and 3mm. The theoretical FWHM for</w:t>
      </w:r>
      <w:r>
        <w:t xml:space="preserve"> diffraction-limited focal</w:t>
      </w:r>
      <w:r w:rsidRPr="00A80C07">
        <w:t xml:space="preserve"> spot with NA of 0.</w:t>
      </w:r>
      <w:r>
        <w:t>4</w:t>
      </w:r>
      <w:r w:rsidRPr="00A80C07">
        <w:t xml:space="preserve">5 at </w:t>
      </w:r>
      <w:r>
        <w:t xml:space="preserve">the </w:t>
      </w:r>
      <w:r w:rsidRPr="00A80C07">
        <w:t xml:space="preserve">wavelength </w:t>
      </w:r>
      <w:r>
        <w:t xml:space="preserve">of </w:t>
      </w:r>
      <w:r w:rsidRPr="00A80C07">
        <w:t xml:space="preserve">532 nm </w:t>
      </w:r>
      <w:r>
        <w:t>is</w:t>
      </w:r>
      <w:r w:rsidRPr="00A80C07">
        <w:t xml:space="preserve"> </w:t>
      </w:r>
      <w:r>
        <w:t>indicated by the dotted blue line</w:t>
      </w:r>
      <w:r w:rsidRPr="00A80C07">
        <w:t xml:space="preserve"> for reference.</w:t>
      </w:r>
    </w:p>
    <w:p w14:paraId="0CCE7C66" w14:textId="0460E687" w:rsidR="00010088" w:rsidRPr="00A80C07" w:rsidRDefault="00916C88" w:rsidP="006A5188">
      <w:pPr>
        <w:pStyle w:val="PHeading"/>
      </w:pPr>
      <w:r>
        <w:br w:type="page"/>
      </w:r>
      <w:r w:rsidR="00DF701B">
        <w:rPr>
          <w:rFonts w:hint="eastAsia"/>
          <w:noProof/>
        </w:rPr>
        <w:lastRenderedPageBreak/>
        <w:drawing>
          <wp:anchor distT="0" distB="0" distL="114300" distR="114300" simplePos="0" relativeHeight="251740672" behindDoc="0" locked="0" layoutInCell="1" allowOverlap="1" wp14:anchorId="1811E625" wp14:editId="32577236">
            <wp:simplePos x="0" y="0"/>
            <wp:positionH relativeFrom="margin">
              <wp:align>center</wp:align>
            </wp:positionH>
            <wp:positionV relativeFrom="paragraph">
              <wp:posOffset>257755</wp:posOffset>
            </wp:positionV>
            <wp:extent cx="3108960" cy="2771775"/>
            <wp:effectExtent l="0" t="0" r="0" b="9525"/>
            <wp:wrapTopAndBottom/>
            <wp:docPr id="20263443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44328" name="Picture 2026344328"/>
                    <pic:cNvPicPr/>
                  </pic:nvPicPr>
                  <pic:blipFill>
                    <a:blip r:embed="rId16"/>
                    <a:stretch>
                      <a:fillRect/>
                    </a:stretch>
                  </pic:blipFill>
                  <pic:spPr>
                    <a:xfrm>
                      <a:off x="0" y="0"/>
                      <a:ext cx="3108960" cy="2771775"/>
                    </a:xfrm>
                    <a:prstGeom prst="rect">
                      <a:avLst/>
                    </a:prstGeom>
                  </pic:spPr>
                </pic:pic>
              </a:graphicData>
            </a:graphic>
            <wp14:sizeRelH relativeFrom="margin">
              <wp14:pctWidth>0</wp14:pctWidth>
            </wp14:sizeRelH>
            <wp14:sizeRelV relativeFrom="margin">
              <wp14:pctHeight>0</wp14:pctHeight>
            </wp14:sizeRelV>
          </wp:anchor>
        </w:drawing>
      </w:r>
      <w:r w:rsidR="00010088" w:rsidRPr="00A80C07">
        <w:rPr>
          <w:rFonts w:hint="eastAsia"/>
        </w:rPr>
        <w:t>S</w:t>
      </w:r>
      <w:r w:rsidR="00010088" w:rsidRPr="00A80C07">
        <w:t>upplementary Figure</w:t>
      </w:r>
      <w:r w:rsidR="00010088">
        <w:t xml:space="preserve"> 9</w:t>
      </w:r>
    </w:p>
    <w:p w14:paraId="68871A36" w14:textId="2D071943" w:rsidR="00010088" w:rsidRPr="001664DA" w:rsidRDefault="00010088" w:rsidP="001664DA">
      <w:pPr>
        <w:pStyle w:val="suppcaption"/>
        <w:rPr>
          <w:rFonts w:eastAsia="ＭＳ ゴシック"/>
        </w:rPr>
      </w:pPr>
      <w:r w:rsidRPr="001664DA">
        <w:rPr>
          <w:b/>
        </w:rPr>
        <w:t>Supplementary Figure 9 |</w:t>
      </w:r>
      <w:r w:rsidRPr="001664DA">
        <w:t xml:space="preserve"> Simulated intensity fluctuation</w:t>
      </w:r>
      <w:r w:rsidRPr="001664DA">
        <w:rPr>
          <w:rFonts w:eastAsiaTheme="minorEastAsia" w:hint="eastAsia"/>
        </w:rPr>
        <w:t xml:space="preserve"> </w:t>
      </w:r>
      <w:r w:rsidRPr="001664DA">
        <w:t xml:space="preserve">of a focal spot for different total number of input modes </w:t>
      </w:r>
      <m:oMath>
        <m:r>
          <w:rPr>
            <w:rFonts w:ascii="Cambria Math" w:eastAsia="游明朝" w:hAnsi="Cambria Math"/>
          </w:rPr>
          <m:t>N</m:t>
        </m:r>
      </m:oMath>
      <w:r w:rsidRPr="001664DA">
        <w:t xml:space="preserve">. Intensity fluctuation level was defined as the ratio of the standard deviation </w:t>
      </w:r>
      <m:oMath>
        <m:sSub>
          <m:sSubPr>
            <m:ctrlPr>
              <w:rPr>
                <w:rFonts w:ascii="Cambria Math" w:hAnsi="Cambria Math"/>
              </w:rPr>
            </m:ctrlPr>
          </m:sSubPr>
          <m:e>
            <m:r>
              <w:rPr>
                <w:rFonts w:ascii="Cambria Math" w:eastAsia="游明朝" w:hAnsi="Cambria Math"/>
              </w:rPr>
              <m:t>σ</m:t>
            </m:r>
          </m:e>
          <m:sub>
            <m:r>
              <m:rPr>
                <m:sty m:val="p"/>
              </m:rPr>
              <w:rPr>
                <w:rFonts w:ascii="Cambria Math" w:eastAsia="Malgun Gothic" w:hAnsi="Cambria Math"/>
              </w:rPr>
              <m:t>I</m:t>
            </m:r>
          </m:sub>
        </m:sSub>
      </m:oMath>
      <w:r w:rsidRPr="001664DA">
        <w:rPr>
          <w:rFonts w:eastAsiaTheme="minorEastAsia" w:hint="eastAsia"/>
        </w:rPr>
        <w:t xml:space="preserve"> </w:t>
      </w:r>
      <w:r w:rsidRPr="001664DA">
        <w:t xml:space="preserve">to the mean value </w:t>
      </w:r>
      <m:oMath>
        <m:sSub>
          <m:sSubPr>
            <m:ctrlPr>
              <w:rPr>
                <w:rFonts w:ascii="Cambria Math" w:hAnsi="Cambria Math"/>
              </w:rPr>
            </m:ctrlPr>
          </m:sSubPr>
          <m:e>
            <m:r>
              <w:rPr>
                <w:rFonts w:ascii="Cambria Math" w:eastAsia="游明朝" w:hAnsi="Cambria Math"/>
              </w:rPr>
              <m:t>μ</m:t>
            </m:r>
          </m:e>
          <m:sub>
            <m:r>
              <m:rPr>
                <m:sty m:val="p"/>
              </m:rPr>
              <w:rPr>
                <w:rFonts w:ascii="Cambria Math" w:eastAsia="Malgun Gothic" w:hAnsi="Cambria Math"/>
              </w:rPr>
              <m:t>I</m:t>
            </m:r>
          </m:sub>
        </m:sSub>
      </m:oMath>
      <w:r w:rsidRPr="001664DA">
        <w:t xml:space="preserve"> of the focal peak intensity. </w:t>
      </w:r>
      <w:r w:rsidRPr="001664DA">
        <w:rPr>
          <w:rFonts w:eastAsia="Malgun Gothic"/>
        </w:rPr>
        <w:t xml:space="preserve">For each value of </w:t>
      </w:r>
      <m:oMath>
        <m:r>
          <w:rPr>
            <w:rFonts w:ascii="Cambria Math" w:eastAsia="Malgun Gothic" w:hAnsi="Cambria Math"/>
          </w:rPr>
          <m:t>N</m:t>
        </m:r>
      </m:oMath>
      <w:r w:rsidRPr="001664DA">
        <w:rPr>
          <w:rFonts w:eastAsia="Malgun Gothic"/>
        </w:rPr>
        <w:t xml:space="preserve">, the simulation was repeated 1,000 times to get the statistically valid fluctuation level. </w:t>
      </w:r>
      <w:r w:rsidRPr="001664DA">
        <w:t xml:space="preserve">The plots for phase conjugation reconstruction with </w:t>
      </w:r>
      <w:r w:rsidRPr="001664DA">
        <w:rPr>
          <w:rFonts w:eastAsiaTheme="minorEastAsia"/>
        </w:rPr>
        <w:t>phase-only and binary-amplitude modulations</w:t>
      </w:r>
      <w:r w:rsidRPr="001664DA">
        <w:t xml:space="preserve"> were fitted with </w:t>
      </w:r>
      <m:oMath>
        <m:r>
          <m:rPr>
            <m:sty m:val="p"/>
          </m:rPr>
          <w:rPr>
            <w:rFonts w:ascii="Cambria Math" w:hAnsi="Cambria Math"/>
          </w:rPr>
          <m:t>1/</m:t>
        </m:r>
        <m:rad>
          <m:radPr>
            <m:degHide m:val="1"/>
            <m:ctrlPr>
              <w:rPr>
                <w:rFonts w:ascii="Cambria Math" w:hAnsi="Cambria Math"/>
              </w:rPr>
            </m:ctrlPr>
          </m:radPr>
          <m:deg/>
          <m:e>
            <m:r>
              <w:rPr>
                <w:rFonts w:ascii="Cambria Math" w:eastAsia="游明朝" w:hAnsi="Cambria Math"/>
              </w:rPr>
              <m:t>N</m:t>
            </m:r>
          </m:e>
        </m:rad>
      </m:oMath>
      <w:r w:rsidRPr="001664DA">
        <w:rPr>
          <w:rFonts w:eastAsiaTheme="minorEastAsia" w:hint="eastAsia"/>
        </w:rPr>
        <w:t xml:space="preserve"> </w:t>
      </w:r>
      <w:r w:rsidRPr="001664DA">
        <w:rPr>
          <w:rFonts w:eastAsiaTheme="minorEastAsia"/>
        </w:rPr>
        <w:t xml:space="preserve">and </w:t>
      </w:r>
      <m:oMath>
        <m:r>
          <m:rPr>
            <m:sty m:val="p"/>
          </m:rPr>
          <w:rPr>
            <w:rFonts w:ascii="Cambria Math" w:hAnsi="Cambria Math"/>
          </w:rPr>
          <m:t>1/</m:t>
        </m:r>
        <m:rad>
          <m:radPr>
            <m:degHide m:val="1"/>
            <m:ctrlPr>
              <w:rPr>
                <w:rFonts w:ascii="Cambria Math" w:hAnsi="Cambria Math"/>
              </w:rPr>
            </m:ctrlPr>
          </m:radPr>
          <m:deg/>
          <m:e>
            <m:r>
              <m:rPr>
                <m:sty m:val="p"/>
              </m:rPr>
              <w:rPr>
                <w:rFonts w:ascii="Cambria Math" w:eastAsia="游明朝" w:hAnsi="Cambria Math"/>
              </w:rPr>
              <m:t>0.13</m:t>
            </m:r>
            <m:r>
              <w:rPr>
                <w:rFonts w:ascii="Cambria Math" w:eastAsia="游明朝" w:hAnsi="Cambria Math"/>
              </w:rPr>
              <m:t>N</m:t>
            </m:r>
          </m:e>
        </m:rad>
      </m:oMath>
      <w:r w:rsidRPr="001664DA">
        <w:t xml:space="preserve">, respectively. </w:t>
      </w:r>
    </w:p>
    <w:p w14:paraId="22057C8F" w14:textId="77777777" w:rsidR="00010088" w:rsidRPr="002157B1" w:rsidRDefault="00010088" w:rsidP="00010088">
      <w:pPr>
        <w:spacing w:after="0" w:line="276" w:lineRule="auto"/>
        <w:jc w:val="both"/>
        <w:rPr>
          <w:rFonts w:ascii="Times New Roman" w:eastAsia="Malgun Gothic" w:hAnsi="Times New Roman" w:cs="Times New Roman"/>
          <w:sz w:val="24"/>
          <w:szCs w:val="28"/>
        </w:rPr>
      </w:pPr>
    </w:p>
    <w:p w14:paraId="78DCF14F" w14:textId="3DA53830" w:rsidR="00916C88" w:rsidRPr="00010088" w:rsidRDefault="00010088" w:rsidP="00010088">
      <w:pPr>
        <w:spacing w:after="0" w:line="276" w:lineRule="auto"/>
        <w:rPr>
          <w:rFonts w:ascii="Times New Roman" w:eastAsia="Malgun Gothic" w:hAnsi="Times New Roman" w:cs="Times New Roman"/>
          <w:sz w:val="24"/>
          <w:szCs w:val="28"/>
        </w:rPr>
      </w:pPr>
      <w:r>
        <w:rPr>
          <w:rFonts w:ascii="Times New Roman" w:eastAsia="Malgun Gothic" w:hAnsi="Times New Roman" w:cs="Times New Roman"/>
          <w:sz w:val="24"/>
          <w:szCs w:val="28"/>
        </w:rPr>
        <w:br w:type="page"/>
      </w:r>
    </w:p>
    <w:p w14:paraId="586BD7FE" w14:textId="1B6EB42E" w:rsidR="00916C88" w:rsidRPr="00A80C07" w:rsidRDefault="00072E00" w:rsidP="006A5188">
      <w:pPr>
        <w:pStyle w:val="PHeading"/>
      </w:pPr>
      <w:r>
        <w:rPr>
          <w:b w:val="0"/>
          <w:noProof/>
        </w:rPr>
        <w:lastRenderedPageBreak/>
        <w:drawing>
          <wp:anchor distT="0" distB="0" distL="114300" distR="114300" simplePos="0" relativeHeight="251732480" behindDoc="0" locked="0" layoutInCell="1" allowOverlap="1" wp14:anchorId="3E9FFD53" wp14:editId="6E2891AC">
            <wp:simplePos x="0" y="0"/>
            <wp:positionH relativeFrom="column">
              <wp:posOffset>105410</wp:posOffset>
            </wp:positionH>
            <wp:positionV relativeFrom="paragraph">
              <wp:posOffset>267970</wp:posOffset>
            </wp:positionV>
            <wp:extent cx="5292090" cy="3943985"/>
            <wp:effectExtent l="0" t="0" r="3810" b="0"/>
            <wp:wrapTopAndBottom/>
            <wp:docPr id="17389414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941449" name="Picture 1738941449"/>
                    <pic:cNvPicPr/>
                  </pic:nvPicPr>
                  <pic:blipFill>
                    <a:blip r:embed="rId17"/>
                    <a:stretch>
                      <a:fillRect/>
                    </a:stretch>
                  </pic:blipFill>
                  <pic:spPr>
                    <a:xfrm>
                      <a:off x="0" y="0"/>
                      <a:ext cx="5292090" cy="3943985"/>
                    </a:xfrm>
                    <a:prstGeom prst="rect">
                      <a:avLst/>
                    </a:prstGeom>
                  </pic:spPr>
                </pic:pic>
              </a:graphicData>
            </a:graphic>
            <wp14:sizeRelH relativeFrom="margin">
              <wp14:pctWidth>0</wp14:pctWidth>
            </wp14:sizeRelH>
            <wp14:sizeRelV relativeFrom="margin">
              <wp14:pctHeight>0</wp14:pctHeight>
            </wp14:sizeRelV>
          </wp:anchor>
        </w:drawing>
      </w:r>
      <w:r w:rsidR="00916C88" w:rsidRPr="00A80C07">
        <w:rPr>
          <w:rFonts w:hint="eastAsia"/>
        </w:rPr>
        <w:t>S</w:t>
      </w:r>
      <w:r w:rsidR="00916C88" w:rsidRPr="00A80C07">
        <w:t xml:space="preserve">upplementary Figure </w:t>
      </w:r>
      <w:r w:rsidR="00010088">
        <w:t>10</w:t>
      </w:r>
    </w:p>
    <w:p w14:paraId="7898651A" w14:textId="0EB6F200" w:rsidR="006C3E0E" w:rsidRPr="00495AD8" w:rsidRDefault="00B1205A" w:rsidP="001664DA">
      <w:pPr>
        <w:pStyle w:val="suppcaption"/>
        <w:rPr>
          <w:rFonts w:eastAsia="ＭＳ ゴシック"/>
          <w:szCs w:val="28"/>
        </w:rPr>
      </w:pPr>
      <w:r w:rsidRPr="001664DA">
        <w:rPr>
          <w:b/>
        </w:rPr>
        <w:t>Supplementary Figure</w:t>
      </w:r>
      <w:r w:rsidR="0096259A" w:rsidRPr="001664DA">
        <w:rPr>
          <w:b/>
        </w:rPr>
        <w:t xml:space="preserve"> </w:t>
      </w:r>
      <w:r w:rsidR="00010088" w:rsidRPr="001664DA">
        <w:rPr>
          <w:b/>
        </w:rPr>
        <w:t>10</w:t>
      </w:r>
      <w:r w:rsidR="00A80C07" w:rsidRPr="001664DA">
        <w:rPr>
          <w:b/>
        </w:rPr>
        <w:t xml:space="preserve"> </w:t>
      </w:r>
      <w:r w:rsidRPr="001664DA">
        <w:rPr>
          <w:b/>
        </w:rPr>
        <w:t>|</w:t>
      </w:r>
      <w:r w:rsidRPr="00A80C07">
        <w:t xml:space="preserve"> </w:t>
      </w:r>
      <w:r w:rsidR="007F6538">
        <w:t>Demonstration of continuous modulation</w:t>
      </w:r>
      <w:r w:rsidR="009B6E57">
        <w:t xml:space="preserve"> capability in the </w:t>
      </w:r>
      <w:r w:rsidR="009B6E57" w:rsidRPr="001664DA">
        <w:rPr>
          <w:rStyle w:val="suppcaptionChar"/>
        </w:rPr>
        <w:t>proposed wavefront modulation technique</w:t>
      </w:r>
      <w:r w:rsidR="007F6538" w:rsidRPr="001664DA">
        <w:rPr>
          <w:rStyle w:val="suppcaptionChar"/>
        </w:rPr>
        <w:t xml:space="preserve">. </w:t>
      </w:r>
      <w:r w:rsidRPr="001664DA">
        <w:rPr>
          <w:rStyle w:val="suppcaptionChar"/>
          <w:b/>
        </w:rPr>
        <w:t>a</w:t>
      </w:r>
      <w:r w:rsidRPr="001664DA">
        <w:rPr>
          <w:rStyle w:val="suppcaptionChar"/>
        </w:rPr>
        <w:t xml:space="preserve">, </w:t>
      </w:r>
      <w:r w:rsidR="0006132B" w:rsidRPr="001664DA">
        <w:rPr>
          <w:rStyle w:val="suppcaptionChar"/>
        </w:rPr>
        <w:t>S</w:t>
      </w:r>
      <w:r w:rsidRPr="001664DA">
        <w:rPr>
          <w:rStyle w:val="suppcaptionChar"/>
        </w:rPr>
        <w:t xml:space="preserve">ystem control diagram. </w:t>
      </w:r>
      <w:r w:rsidR="0006132B" w:rsidRPr="001664DA">
        <w:rPr>
          <w:rStyle w:val="suppcaptionChar"/>
        </w:rPr>
        <w:t>FG</w:t>
      </w:r>
      <w:r w:rsidR="009B6E57" w:rsidRPr="001664DA">
        <w:rPr>
          <w:rStyle w:val="suppcaptionChar"/>
        </w:rPr>
        <w:t xml:space="preserve"> and</w:t>
      </w:r>
      <w:r w:rsidR="0006132B" w:rsidRPr="001664DA">
        <w:rPr>
          <w:rStyle w:val="suppcaptionChar"/>
        </w:rPr>
        <w:t xml:space="preserve"> OS denote a function generator</w:t>
      </w:r>
      <w:r w:rsidR="009B6E57" w:rsidRPr="001664DA">
        <w:rPr>
          <w:rStyle w:val="suppcaptionChar"/>
        </w:rPr>
        <w:t xml:space="preserve"> and</w:t>
      </w:r>
      <w:r w:rsidR="0006132B" w:rsidRPr="001664DA">
        <w:rPr>
          <w:rStyle w:val="suppcaptionChar"/>
        </w:rPr>
        <w:t xml:space="preserve"> an oscilloscope</w:t>
      </w:r>
      <w:r w:rsidR="00844D3D" w:rsidRPr="001664DA">
        <w:rPr>
          <w:rStyle w:val="suppcaptionChar"/>
        </w:rPr>
        <w:t>, respectively</w:t>
      </w:r>
      <w:r w:rsidR="0006132B" w:rsidRPr="001664DA">
        <w:rPr>
          <w:rStyle w:val="suppcaptionChar"/>
        </w:rPr>
        <w:t xml:space="preserve">. </w:t>
      </w:r>
      <w:r w:rsidRPr="001664DA">
        <w:rPr>
          <w:rStyle w:val="suppcaptionChar"/>
          <w:b/>
        </w:rPr>
        <w:t>b</w:t>
      </w:r>
      <w:r w:rsidRPr="001664DA">
        <w:rPr>
          <w:rStyle w:val="suppcaptionChar"/>
        </w:rPr>
        <w:t>, Electrical signal flow diagram.</w:t>
      </w:r>
      <w:r w:rsidR="0040167C" w:rsidRPr="001664DA">
        <w:rPr>
          <w:rStyle w:val="suppcaptionChar"/>
          <w:rFonts w:eastAsia="ＭＳ ゴシック"/>
        </w:rPr>
        <w:t xml:space="preserve"> When the FG detects </w:t>
      </w:r>
      <w:r w:rsidR="009B6E57" w:rsidRPr="001664DA">
        <w:rPr>
          <w:rStyle w:val="suppcaptionChar"/>
          <w:rFonts w:eastAsia="ＭＳ ゴシック"/>
        </w:rPr>
        <w:t>the</w:t>
      </w:r>
      <w:r w:rsidR="0002353E" w:rsidRPr="001664DA">
        <w:rPr>
          <w:rStyle w:val="suppcaptionChar"/>
          <w:rFonts w:eastAsia="ＭＳ ゴシック"/>
        </w:rPr>
        <w:t xml:space="preserve"> first</w:t>
      </w:r>
      <w:r w:rsidR="0040167C" w:rsidRPr="001664DA">
        <w:rPr>
          <w:rStyle w:val="suppcaptionChar"/>
          <w:rFonts w:eastAsia="ＭＳ ゴシック"/>
        </w:rPr>
        <w:t xml:space="preserve"> rising edge of </w:t>
      </w:r>
      <w:r w:rsidR="009B6E57" w:rsidRPr="001664DA">
        <w:rPr>
          <w:rStyle w:val="suppcaptionChar"/>
          <w:rFonts w:eastAsia="ＭＳ ゴシック"/>
        </w:rPr>
        <w:t xml:space="preserve">the master </w:t>
      </w:r>
      <w:r w:rsidR="0040167C" w:rsidRPr="001664DA">
        <w:rPr>
          <w:rStyle w:val="suppcaptionChar"/>
          <w:rFonts w:eastAsia="ＭＳ ゴシック"/>
        </w:rPr>
        <w:t>synchronization signal (RS Sync) from the RS</w:t>
      </w:r>
      <w:r w:rsidR="009B6E57" w:rsidRPr="001664DA">
        <w:rPr>
          <w:rStyle w:val="suppcaptionChar"/>
          <w:rFonts w:eastAsia="ＭＳ ゴシック"/>
        </w:rPr>
        <w:t xml:space="preserve"> controller board</w:t>
      </w:r>
      <w:r w:rsidR="0040167C" w:rsidRPr="001664DA">
        <w:rPr>
          <w:rStyle w:val="suppcaptionChar"/>
          <w:rFonts w:eastAsia="ＭＳ ゴシック"/>
        </w:rPr>
        <w:t xml:space="preserve">, the CH2 of the FG outputs a pulse train of 24 kHz to trigger </w:t>
      </w:r>
      <w:r w:rsidR="009B6E57" w:rsidRPr="001664DA">
        <w:rPr>
          <w:rStyle w:val="suppcaptionChar"/>
          <w:rFonts w:eastAsia="ＭＳ ゴシック"/>
        </w:rPr>
        <w:t xml:space="preserve">the refresh of </w:t>
      </w:r>
      <w:r w:rsidR="0040167C" w:rsidRPr="001664DA">
        <w:rPr>
          <w:rStyle w:val="suppcaptionChar"/>
          <w:rFonts w:eastAsia="ＭＳ ゴシック"/>
        </w:rPr>
        <w:t>DMD</w:t>
      </w:r>
      <w:r w:rsidRPr="001664DA">
        <w:rPr>
          <w:rStyle w:val="suppcaptionChar"/>
        </w:rPr>
        <w:t xml:space="preserve"> </w:t>
      </w:r>
      <w:r w:rsidR="0040167C" w:rsidRPr="001664DA">
        <w:rPr>
          <w:rStyle w:val="suppcaptionChar"/>
        </w:rPr>
        <w:t xml:space="preserve">frames. </w:t>
      </w:r>
      <w:r w:rsidR="00147894" w:rsidRPr="001664DA">
        <w:rPr>
          <w:rStyle w:val="suppcaptionChar"/>
        </w:rPr>
        <w:t xml:space="preserve">Once the DMD board detect </w:t>
      </w:r>
      <w:r w:rsidR="009B6E57" w:rsidRPr="001664DA">
        <w:rPr>
          <w:rStyle w:val="suppcaptionChar"/>
        </w:rPr>
        <w:t>the</w:t>
      </w:r>
      <w:r w:rsidR="00147894" w:rsidRPr="001664DA">
        <w:rPr>
          <w:rStyle w:val="suppcaptionChar"/>
        </w:rPr>
        <w:t xml:space="preserve"> first rising edge of pulsed signals from the FG, t</w:t>
      </w:r>
      <w:r w:rsidR="0040167C" w:rsidRPr="001664DA">
        <w:rPr>
          <w:rStyle w:val="suppcaptionChar"/>
        </w:rPr>
        <w:t xml:space="preserve">he DMD </w:t>
      </w:r>
      <w:r w:rsidR="00147894" w:rsidRPr="001664DA">
        <w:rPr>
          <w:rStyle w:val="suppcaptionChar"/>
        </w:rPr>
        <w:t>start refreshing</w:t>
      </w:r>
      <w:r w:rsidR="0040167C" w:rsidRPr="001664DA">
        <w:rPr>
          <w:rStyle w:val="suppcaptionChar"/>
        </w:rPr>
        <w:t xml:space="preserve"> </w:t>
      </w:r>
      <w:r w:rsidR="00147894" w:rsidRPr="001664DA">
        <w:rPr>
          <w:rStyle w:val="suppcaptionChar"/>
        </w:rPr>
        <w:t xml:space="preserve">an old frame </w:t>
      </w:r>
      <w:r w:rsidR="009B6E57" w:rsidRPr="001664DA">
        <w:rPr>
          <w:rStyle w:val="suppcaptionChar"/>
        </w:rPr>
        <w:t>during</w:t>
      </w:r>
      <w:r w:rsidR="00147894" w:rsidRPr="001664DA">
        <w:rPr>
          <w:rStyle w:val="suppcaptionChar"/>
        </w:rPr>
        <w:t xml:space="preserve"> </w:t>
      </w:r>
      <w:r w:rsidR="0040167C" w:rsidRPr="001664DA">
        <w:rPr>
          <w:rStyle w:val="suppcaptionChar"/>
        </w:rPr>
        <w:t>‘Refresh’ time of 26 μs</w:t>
      </w:r>
      <w:r w:rsidR="00147894" w:rsidRPr="001664DA">
        <w:rPr>
          <w:rStyle w:val="suppcaptionChar"/>
        </w:rPr>
        <w:t>,</w:t>
      </w:r>
      <w:r w:rsidR="00147894" w:rsidRPr="001664DA">
        <w:rPr>
          <w:rStyle w:val="suppcaptionChar"/>
          <w:rFonts w:eastAsia="ＭＳ ゴシック"/>
        </w:rPr>
        <w:t xml:space="preserve"> followed by the mechanically stable ‘Projection’ time of a new frame</w:t>
      </w:r>
      <w:r w:rsidR="00A45019" w:rsidRPr="001664DA">
        <w:rPr>
          <w:rStyle w:val="suppcaptionChar"/>
          <w:rFonts w:eastAsia="ＭＳ ゴシック"/>
        </w:rPr>
        <w:t xml:space="preserve"> (Frame 1)</w:t>
      </w:r>
      <w:r w:rsidR="00147894" w:rsidRPr="001664DA">
        <w:rPr>
          <w:rStyle w:val="suppcaptionChar"/>
          <w:rFonts w:eastAsia="ＭＳ ゴシック"/>
        </w:rPr>
        <w:t xml:space="preserve"> for </w:t>
      </w:r>
      <w:r w:rsidR="009B6E57" w:rsidRPr="001664DA">
        <w:rPr>
          <w:rStyle w:val="suppcaptionChar"/>
          <w:rFonts w:eastAsia="ＭＳ ゴシック"/>
        </w:rPr>
        <w:t xml:space="preserve">the </w:t>
      </w:r>
      <w:r w:rsidR="00147894" w:rsidRPr="001664DA">
        <w:rPr>
          <w:rStyle w:val="suppcaptionChar"/>
          <w:rFonts w:eastAsia="ＭＳ ゴシック"/>
        </w:rPr>
        <w:t>next 13 μs</w:t>
      </w:r>
      <w:r w:rsidR="0040167C" w:rsidRPr="001664DA">
        <w:rPr>
          <w:rStyle w:val="suppcaptionChar"/>
        </w:rPr>
        <w:t>.</w:t>
      </w:r>
      <w:r w:rsidR="00147894" w:rsidRPr="001664DA">
        <w:rPr>
          <w:rStyle w:val="suppcaptionChar"/>
        </w:rPr>
        <w:t xml:space="preserve"> Before </w:t>
      </w:r>
      <w:r w:rsidR="009B6E57" w:rsidRPr="001664DA">
        <w:rPr>
          <w:rStyle w:val="suppcaptionChar"/>
        </w:rPr>
        <w:t>the</w:t>
      </w:r>
      <w:r w:rsidR="00147894" w:rsidRPr="001664DA">
        <w:rPr>
          <w:rStyle w:val="suppcaptionChar"/>
        </w:rPr>
        <w:t xml:space="preserve"> second rising edge from the FG is detected</w:t>
      </w:r>
      <w:r w:rsidR="0002353E" w:rsidRPr="001664DA">
        <w:rPr>
          <w:rStyle w:val="suppcaptionChar"/>
        </w:rPr>
        <w:t xml:space="preserve"> by the DMD</w:t>
      </w:r>
      <w:r w:rsidR="00147894" w:rsidRPr="001664DA">
        <w:rPr>
          <w:rStyle w:val="suppcaptionChar"/>
        </w:rPr>
        <w:t xml:space="preserve">, there is a ‘Gap’ time of 2.6 </w:t>
      </w:r>
      <w:r w:rsidR="00147894" w:rsidRPr="001664DA">
        <w:rPr>
          <w:rStyle w:val="suppcaptionChar"/>
          <w:rFonts w:eastAsia="ＭＳ ゴシック"/>
        </w:rPr>
        <w:t>μs</w:t>
      </w:r>
      <w:r w:rsidR="00147894" w:rsidRPr="001664DA">
        <w:rPr>
          <w:rStyle w:val="suppcaptionChar"/>
        </w:rPr>
        <w:t>.</w:t>
      </w:r>
      <w:r w:rsidR="0040167C" w:rsidRPr="001664DA">
        <w:rPr>
          <w:rStyle w:val="suppcaptionChar"/>
        </w:rPr>
        <w:t xml:space="preserve"> </w:t>
      </w:r>
      <w:r w:rsidRPr="001664DA">
        <w:rPr>
          <w:rStyle w:val="suppcaptionChar"/>
          <w:b/>
        </w:rPr>
        <w:t>c</w:t>
      </w:r>
      <w:r w:rsidRPr="001664DA">
        <w:rPr>
          <w:rStyle w:val="suppcaptionChar"/>
        </w:rPr>
        <w:t xml:space="preserve">, </w:t>
      </w:r>
      <w:r w:rsidR="009B6E57" w:rsidRPr="001664DA">
        <w:rPr>
          <w:rStyle w:val="suppcaptionChar"/>
        </w:rPr>
        <w:t>Optical</w:t>
      </w:r>
      <w:r w:rsidR="0002353E" w:rsidRPr="001664DA">
        <w:rPr>
          <w:rStyle w:val="suppcaptionChar"/>
        </w:rPr>
        <w:t xml:space="preserve"> </w:t>
      </w:r>
      <w:r w:rsidRPr="001664DA">
        <w:rPr>
          <w:rStyle w:val="suppcaptionChar"/>
        </w:rPr>
        <w:t xml:space="preserve">signals </w:t>
      </w:r>
      <w:r w:rsidR="009B6E57" w:rsidRPr="001664DA">
        <w:rPr>
          <w:rStyle w:val="suppcaptionChar"/>
        </w:rPr>
        <w:t>acquired with the PD for</w:t>
      </w:r>
      <w:r w:rsidR="0002353E" w:rsidRPr="001664DA">
        <w:rPr>
          <w:rStyle w:val="suppcaptionChar"/>
        </w:rPr>
        <w:t xml:space="preserve"> the </w:t>
      </w:r>
      <w:r w:rsidR="009B6E57" w:rsidRPr="001664DA">
        <w:rPr>
          <w:rStyle w:val="suppcaptionChar"/>
        </w:rPr>
        <w:t>on/off</w:t>
      </w:r>
      <w:r w:rsidR="0002353E" w:rsidRPr="001664DA">
        <w:rPr>
          <w:rStyle w:val="suppcaptionChar"/>
        </w:rPr>
        <w:t xml:space="preserve"> </w:t>
      </w:r>
      <w:r w:rsidR="009B6E57" w:rsidRPr="001664DA">
        <w:rPr>
          <w:rStyle w:val="suppcaptionChar"/>
        </w:rPr>
        <w:t xml:space="preserve">continuous </w:t>
      </w:r>
      <w:r w:rsidR="0002353E" w:rsidRPr="001664DA">
        <w:rPr>
          <w:rStyle w:val="suppcaptionChar"/>
        </w:rPr>
        <w:t>modulation of focal spots</w:t>
      </w:r>
      <w:r w:rsidRPr="001664DA">
        <w:rPr>
          <w:rStyle w:val="suppcaptionChar"/>
        </w:rPr>
        <w:t xml:space="preserve">. </w:t>
      </w:r>
      <w:r w:rsidR="00844D3D" w:rsidRPr="001664DA">
        <w:rPr>
          <w:rStyle w:val="suppcaptionChar"/>
        </w:rPr>
        <w:t>Inserted images</w:t>
      </w:r>
      <w:r w:rsidRPr="001664DA">
        <w:rPr>
          <w:rStyle w:val="suppcaptionChar"/>
        </w:rPr>
        <w:t xml:space="preserve"> indicate </w:t>
      </w:r>
      <w:r w:rsidR="00A45019" w:rsidRPr="001664DA">
        <w:rPr>
          <w:rStyle w:val="suppcaptionChar"/>
        </w:rPr>
        <w:t xml:space="preserve">2D binary patterns </w:t>
      </w:r>
      <w:r w:rsidR="00844D3D" w:rsidRPr="001664DA">
        <w:rPr>
          <w:rStyle w:val="suppcaptionChar"/>
        </w:rPr>
        <w:t xml:space="preserve">that are </w:t>
      </w:r>
      <w:r w:rsidR="00A45019" w:rsidRPr="001664DA">
        <w:rPr>
          <w:rStyle w:val="suppcaptionChar"/>
        </w:rPr>
        <w:t>sequentially displayed on the DMD</w:t>
      </w:r>
      <w:r w:rsidRPr="001664DA">
        <w:rPr>
          <w:rStyle w:val="suppcaptionChar"/>
        </w:rPr>
        <w:t xml:space="preserve"> </w:t>
      </w:r>
      <w:r w:rsidR="009B6E57" w:rsidRPr="001664DA">
        <w:rPr>
          <w:rStyle w:val="suppcaptionChar"/>
        </w:rPr>
        <w:t>based on the pulsed trigger signal from the FG</w:t>
      </w:r>
      <w:r w:rsidRPr="001664DA">
        <w:rPr>
          <w:rStyle w:val="suppcaptionChar"/>
        </w:rPr>
        <w:t>.</w:t>
      </w:r>
      <w:r w:rsidR="00147894" w:rsidRPr="001664DA">
        <w:rPr>
          <w:rStyle w:val="suppcaptionChar"/>
        </w:rPr>
        <w:t xml:space="preserve"> </w:t>
      </w:r>
      <w:r w:rsidR="009B6E57" w:rsidRPr="001664DA">
        <w:rPr>
          <w:rStyle w:val="suppcaptionChar"/>
        </w:rPr>
        <w:t xml:space="preserve">‘Active’ time and ‘Inactive’ time indicate the time for serial wavefront modulation using 340 columns and the time for the update of the DMD frame, respectively. </w:t>
      </w:r>
      <w:r w:rsidR="009B6E57" w:rsidRPr="001664DA">
        <w:rPr>
          <w:rStyle w:val="suppcaptionChar"/>
          <w:rFonts w:eastAsia="ＭＳ ゴシック"/>
        </w:rPr>
        <w:t>T</w:t>
      </w:r>
      <w:r w:rsidR="009B6E57" w:rsidRPr="001664DA">
        <w:rPr>
          <w:rStyle w:val="suppcaptionChar"/>
        </w:rPr>
        <w:t xml:space="preserve">he velocity signal from the RS </w:t>
      </w:r>
      <w:r w:rsidR="009B6E57" w:rsidRPr="001664DA">
        <w:rPr>
          <w:rStyle w:val="suppcaptionChar"/>
          <w:rFonts w:eastAsia="ＭＳ ゴシック"/>
        </w:rPr>
        <w:t xml:space="preserve">controller </w:t>
      </w:r>
      <w:r w:rsidR="009B6E57" w:rsidRPr="001664DA">
        <w:rPr>
          <w:rStyle w:val="suppcaptionChar"/>
        </w:rPr>
        <w:t>board is plotted for reference in black line.</w:t>
      </w:r>
      <w:r w:rsidR="006C3E0E">
        <w:rPr>
          <w:rFonts w:eastAsia="Malgun Gothic"/>
          <w:szCs w:val="28"/>
        </w:rPr>
        <w:br w:type="page"/>
      </w:r>
    </w:p>
    <w:p w14:paraId="161A7AC3" w14:textId="206067DA" w:rsidR="00E06611" w:rsidRDefault="00DF701B" w:rsidP="00E06611">
      <w:pPr>
        <w:pStyle w:val="PHeading"/>
      </w:pPr>
      <w:r>
        <w:rPr>
          <w:rFonts w:hint="eastAsia"/>
          <w:noProof/>
        </w:rPr>
        <w:lastRenderedPageBreak/>
        <w:drawing>
          <wp:anchor distT="0" distB="0" distL="114300" distR="114300" simplePos="0" relativeHeight="251741696" behindDoc="0" locked="0" layoutInCell="1" allowOverlap="1" wp14:anchorId="43F64D46" wp14:editId="37426B1A">
            <wp:simplePos x="0" y="0"/>
            <wp:positionH relativeFrom="margin">
              <wp:posOffset>291022</wp:posOffset>
            </wp:positionH>
            <wp:positionV relativeFrom="paragraph">
              <wp:posOffset>280670</wp:posOffset>
            </wp:positionV>
            <wp:extent cx="4869180" cy="2764790"/>
            <wp:effectExtent l="0" t="0" r="7620" b="0"/>
            <wp:wrapTopAndBottom/>
            <wp:docPr id="10798151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15125" name="Picture 1079815125"/>
                    <pic:cNvPicPr/>
                  </pic:nvPicPr>
                  <pic:blipFill>
                    <a:blip r:embed="rId18"/>
                    <a:stretch>
                      <a:fillRect/>
                    </a:stretch>
                  </pic:blipFill>
                  <pic:spPr>
                    <a:xfrm>
                      <a:off x="0" y="0"/>
                      <a:ext cx="4869180" cy="2764790"/>
                    </a:xfrm>
                    <a:prstGeom prst="rect">
                      <a:avLst/>
                    </a:prstGeom>
                  </pic:spPr>
                </pic:pic>
              </a:graphicData>
            </a:graphic>
            <wp14:sizeRelH relativeFrom="margin">
              <wp14:pctWidth>0</wp14:pctWidth>
            </wp14:sizeRelH>
            <wp14:sizeRelV relativeFrom="margin">
              <wp14:pctHeight>0</wp14:pctHeight>
            </wp14:sizeRelV>
          </wp:anchor>
        </w:drawing>
      </w:r>
      <w:r w:rsidR="00A80C07" w:rsidRPr="00A80C07">
        <w:rPr>
          <w:rFonts w:hint="eastAsia"/>
        </w:rPr>
        <w:t>S</w:t>
      </w:r>
      <w:r w:rsidR="00A80C07" w:rsidRPr="00A80C07">
        <w:t>upplementary Figure</w:t>
      </w:r>
      <w:r w:rsidR="00A80C07">
        <w:t xml:space="preserve"> </w:t>
      </w:r>
      <w:r w:rsidR="00C329AB">
        <w:t>11</w:t>
      </w:r>
    </w:p>
    <w:p w14:paraId="4FFAAFE3" w14:textId="63D5E934" w:rsidR="00A80C07" w:rsidRPr="005349FF" w:rsidRDefault="00A80C07" w:rsidP="001664DA">
      <w:pPr>
        <w:pStyle w:val="suppcaption"/>
        <w:rPr>
          <w:rFonts w:eastAsia="ＭＳ ゴシック"/>
          <w:b/>
          <w:szCs w:val="28"/>
        </w:rPr>
      </w:pPr>
      <w:r w:rsidRPr="001664DA">
        <w:rPr>
          <w:b/>
        </w:rPr>
        <w:t xml:space="preserve">Supplementary Figure </w:t>
      </w:r>
      <w:r w:rsidR="00C329AB" w:rsidRPr="001664DA">
        <w:rPr>
          <w:b/>
        </w:rPr>
        <w:t>11</w:t>
      </w:r>
      <w:r w:rsidRPr="001664DA">
        <w:rPr>
          <w:b/>
        </w:rPr>
        <w:t xml:space="preserve"> | </w:t>
      </w:r>
      <w:r w:rsidR="005349FF" w:rsidRPr="005349FF">
        <w:t xml:space="preserve">Demonstration of ultrafast focus control </w:t>
      </w:r>
      <w:r w:rsidR="00E711A2">
        <w:t>over a</w:t>
      </w:r>
      <w:r w:rsidR="005349FF" w:rsidRPr="005349FF">
        <w:t xml:space="preserve"> large 3D </w:t>
      </w:r>
      <w:r w:rsidR="00E711A2">
        <w:t>volume</w:t>
      </w:r>
      <w:r w:rsidR="005349FF" w:rsidRPr="005349FF">
        <w:t xml:space="preserve"> </w:t>
      </w:r>
      <w:r w:rsidR="00E711A2">
        <w:t>using</w:t>
      </w:r>
      <w:r w:rsidR="005349FF" w:rsidRPr="005349FF">
        <w:t xml:space="preserve"> two distantly placed single</w:t>
      </w:r>
      <w:r w:rsidR="00E711A2">
        <w:t>-</w:t>
      </w:r>
      <w:r w:rsidR="005349FF" w:rsidRPr="005349FF">
        <w:t>mode fibers</w:t>
      </w:r>
      <w:r w:rsidR="005349FF" w:rsidRPr="001664DA">
        <w:t xml:space="preserve">. </w:t>
      </w:r>
      <w:r w:rsidRPr="001664DA">
        <w:rPr>
          <w:b/>
        </w:rPr>
        <w:t>a</w:t>
      </w:r>
      <w:r w:rsidR="005349FF" w:rsidRPr="001664DA">
        <w:rPr>
          <w:b/>
        </w:rPr>
        <w:t>-b</w:t>
      </w:r>
      <w:r w:rsidRPr="005349FF">
        <w:t xml:space="preserve">, </w:t>
      </w:r>
      <w:r w:rsidR="00E711A2">
        <w:t>Optical</w:t>
      </w:r>
      <w:r w:rsidR="005349FF" w:rsidRPr="005349FF">
        <w:t xml:space="preserve"> signals for the </w:t>
      </w:r>
      <w:r w:rsidR="00E711A2">
        <w:t>on/off</w:t>
      </w:r>
      <w:r w:rsidR="005349FF" w:rsidRPr="005349FF">
        <w:t xml:space="preserve"> modulation of </w:t>
      </w:r>
      <w:r w:rsidR="00E711A2">
        <w:t>a</w:t>
      </w:r>
      <w:r w:rsidR="005349FF" w:rsidRPr="005349FF">
        <w:t xml:space="preserve"> focal spot</w:t>
      </w:r>
      <w:r w:rsidR="00E711A2">
        <w:t xml:space="preserve"> over proximal ends of fibers</w:t>
      </w:r>
      <w:r w:rsidR="005349FF" w:rsidRPr="005349FF">
        <w:t xml:space="preserve">. Two fibers </w:t>
      </w:r>
      <w:r w:rsidR="005349FF">
        <w:t>were</w:t>
      </w:r>
      <w:r w:rsidR="005349FF" w:rsidRPr="005349FF">
        <w:t xml:space="preserve"> </w:t>
      </w:r>
      <w:r w:rsidR="00E711A2">
        <w:rPr>
          <w:rFonts w:eastAsia="ＭＳ ゴシック"/>
        </w:rPr>
        <w:t>positioned</w:t>
      </w:r>
      <w:r w:rsidR="005349FF" w:rsidRPr="005349FF">
        <w:rPr>
          <w:rFonts w:eastAsia="ＭＳ ゴシック"/>
        </w:rPr>
        <w:t xml:space="preserve"> at </w:t>
      </w:r>
      <w:r w:rsidR="005349FF" w:rsidRPr="005349FF">
        <w:t>(</w:t>
      </w:r>
      <w:r w:rsidR="005349FF" w:rsidRPr="007B2B45">
        <w:rPr>
          <w:i/>
          <w:iCs/>
        </w:rPr>
        <w:t>x</w:t>
      </w:r>
      <w:r w:rsidR="005349FF" w:rsidRPr="005349FF">
        <w:t xml:space="preserve">, </w:t>
      </w:r>
      <w:r w:rsidR="005349FF" w:rsidRPr="007B2B45">
        <w:rPr>
          <w:i/>
          <w:iCs/>
        </w:rPr>
        <w:t>y</w:t>
      </w:r>
      <w:r w:rsidR="005349FF" w:rsidRPr="005349FF">
        <w:t xml:space="preserve">, </w:t>
      </w:r>
      <w:r w:rsidR="005349FF" w:rsidRPr="007B2B45">
        <w:rPr>
          <w:i/>
          <w:iCs/>
        </w:rPr>
        <w:t>z</w:t>
      </w:r>
      <w:r w:rsidR="005349FF" w:rsidRPr="005349FF">
        <w:t>) = (0, 2.5, 2) mm and (0, 0, 2) mm</w:t>
      </w:r>
      <w:r w:rsidR="005349FF">
        <w:t xml:space="preserve"> in </w:t>
      </w:r>
      <w:r w:rsidR="005349FF" w:rsidRPr="005156FA">
        <w:rPr>
          <w:b/>
          <w:bCs w:val="0"/>
        </w:rPr>
        <w:t>a</w:t>
      </w:r>
      <w:r w:rsidR="005349FF" w:rsidRPr="005349FF">
        <w:t xml:space="preserve"> and </w:t>
      </w:r>
      <w:r w:rsidR="005349FF" w:rsidRPr="005349FF">
        <w:rPr>
          <w:rFonts w:eastAsia="ＭＳ ゴシック"/>
        </w:rPr>
        <w:t xml:space="preserve">at </w:t>
      </w:r>
      <w:r w:rsidR="005349FF" w:rsidRPr="005349FF">
        <w:t>(</w:t>
      </w:r>
      <w:r w:rsidR="005349FF" w:rsidRPr="007B2B45">
        <w:rPr>
          <w:i/>
          <w:iCs/>
        </w:rPr>
        <w:t>x</w:t>
      </w:r>
      <w:r w:rsidR="005349FF" w:rsidRPr="005349FF">
        <w:t xml:space="preserve">, </w:t>
      </w:r>
      <w:r w:rsidR="005349FF" w:rsidRPr="007B2B45">
        <w:rPr>
          <w:i/>
          <w:iCs/>
        </w:rPr>
        <w:t>y</w:t>
      </w:r>
      <w:r w:rsidR="005349FF" w:rsidRPr="005349FF">
        <w:t xml:space="preserve">, </w:t>
      </w:r>
      <w:r w:rsidR="005349FF" w:rsidRPr="007B2B45">
        <w:rPr>
          <w:i/>
          <w:iCs/>
        </w:rPr>
        <w:t>z</w:t>
      </w:r>
      <w:r w:rsidR="005349FF" w:rsidRPr="005349FF">
        <w:t xml:space="preserve">) = (0, 2.5, 2) mm and (0, 0, 7.5) mm in </w:t>
      </w:r>
      <w:r w:rsidR="005349FF" w:rsidRPr="005156FA">
        <w:rPr>
          <w:b/>
          <w:bCs w:val="0"/>
        </w:rPr>
        <w:t>b</w:t>
      </w:r>
      <w:r w:rsidR="005349FF" w:rsidRPr="005349FF">
        <w:t xml:space="preserve">, respectively. Inset plots show </w:t>
      </w:r>
      <w:r w:rsidR="005349FF">
        <w:t>frequency spectr</w:t>
      </w:r>
      <w:r w:rsidR="00E711A2">
        <w:t>a</w:t>
      </w:r>
      <w:r w:rsidR="005349FF" w:rsidRPr="005349FF">
        <w:t xml:space="preserve"> for </w:t>
      </w:r>
      <w:r w:rsidR="005349FF">
        <w:t xml:space="preserve">the </w:t>
      </w:r>
      <w:r w:rsidR="00E711A2">
        <w:t>optical</w:t>
      </w:r>
      <w:r w:rsidR="005349FF">
        <w:t xml:space="preserve"> </w:t>
      </w:r>
      <w:r w:rsidR="005349FF" w:rsidRPr="005349FF">
        <w:t xml:space="preserve">signals in </w:t>
      </w:r>
      <w:r w:rsidR="005349FF" w:rsidRPr="001C1B08">
        <w:rPr>
          <w:b/>
          <w:bCs w:val="0"/>
        </w:rPr>
        <w:t>a</w:t>
      </w:r>
      <w:r w:rsidR="005349FF" w:rsidRPr="005349FF">
        <w:t xml:space="preserve"> and </w:t>
      </w:r>
      <w:r w:rsidR="005349FF" w:rsidRPr="001C1B08">
        <w:rPr>
          <w:b/>
          <w:bCs w:val="0"/>
        </w:rPr>
        <w:t>b</w:t>
      </w:r>
      <w:r w:rsidR="00E711A2">
        <w:t>.</w:t>
      </w:r>
      <w:r w:rsidR="005349FF" w:rsidRPr="005349FF">
        <w:t xml:space="preserve"> </w:t>
      </w:r>
      <w:proofErr w:type="gramStart"/>
      <w:r w:rsidR="00E711A2">
        <w:rPr>
          <w:rFonts w:eastAsia="游明朝"/>
        </w:rPr>
        <w:t>O</w:t>
      </w:r>
      <w:r w:rsidR="005349FF" w:rsidRPr="005349FF">
        <w:rPr>
          <w:rFonts w:eastAsia="游明朝"/>
        </w:rPr>
        <w:t>range</w:t>
      </w:r>
      <w:proofErr w:type="gramEnd"/>
      <w:r w:rsidR="005349FF" w:rsidRPr="005349FF">
        <w:rPr>
          <w:rFonts w:eastAsia="游明朝"/>
        </w:rPr>
        <w:t xml:space="preserve"> stars </w:t>
      </w:r>
      <w:r w:rsidR="00084CCF">
        <w:rPr>
          <w:rFonts w:eastAsia="游明朝"/>
        </w:rPr>
        <w:t>indicate</w:t>
      </w:r>
      <w:r w:rsidR="005349FF" w:rsidRPr="005349FF">
        <w:rPr>
          <w:rFonts w:eastAsia="游明朝"/>
        </w:rPr>
        <w:t xml:space="preserve"> peaks in frequency </w:t>
      </w:r>
      <w:r w:rsidR="005349FF">
        <w:t>spectr</w:t>
      </w:r>
      <w:r w:rsidR="00E711A2">
        <w:t>a</w:t>
      </w:r>
      <w:r w:rsidR="005349FF" w:rsidRPr="005349FF">
        <w:t>.</w:t>
      </w:r>
    </w:p>
    <w:p w14:paraId="5F3A847C" w14:textId="77777777" w:rsidR="00A80C07" w:rsidRDefault="00A80C07" w:rsidP="00495AD8">
      <w:pPr>
        <w:spacing w:after="0" w:line="276" w:lineRule="auto"/>
        <w:jc w:val="both"/>
        <w:rPr>
          <w:rFonts w:ascii="Times New Roman" w:eastAsia="Malgun Gothic" w:hAnsi="Times New Roman" w:cs="Times New Roman"/>
          <w:sz w:val="24"/>
          <w:szCs w:val="28"/>
        </w:rPr>
      </w:pPr>
    </w:p>
    <w:p w14:paraId="23CDF8AC" w14:textId="4A4052B3" w:rsidR="00BD45CD" w:rsidRDefault="00BD45CD" w:rsidP="00495AD8">
      <w:pPr>
        <w:spacing w:after="0" w:line="276" w:lineRule="auto"/>
        <w:rPr>
          <w:rFonts w:ascii="Times New Roman" w:eastAsia="Malgun Gothic" w:hAnsi="Times New Roman" w:cs="Times New Roman"/>
          <w:sz w:val="24"/>
          <w:szCs w:val="28"/>
        </w:rPr>
      </w:pPr>
      <w:r>
        <w:rPr>
          <w:rFonts w:ascii="Times New Roman" w:eastAsia="Malgun Gothic" w:hAnsi="Times New Roman" w:cs="Times New Roman"/>
          <w:sz w:val="24"/>
          <w:szCs w:val="28"/>
        </w:rPr>
        <w:br w:type="page"/>
      </w:r>
    </w:p>
    <w:p w14:paraId="31AEE6BF" w14:textId="3A58AFC3" w:rsidR="002726D6" w:rsidRDefault="00DF701B" w:rsidP="006D7DF6">
      <w:pPr>
        <w:pStyle w:val="PHeading"/>
      </w:pPr>
      <w:r>
        <w:rPr>
          <w:b w:val="0"/>
          <w:noProof/>
        </w:rPr>
        <w:lastRenderedPageBreak/>
        <w:drawing>
          <wp:anchor distT="0" distB="0" distL="114300" distR="114300" simplePos="0" relativeHeight="251734528" behindDoc="0" locked="0" layoutInCell="1" allowOverlap="1" wp14:anchorId="2B11E81A" wp14:editId="0236C993">
            <wp:simplePos x="0" y="0"/>
            <wp:positionH relativeFrom="margin">
              <wp:posOffset>243840</wp:posOffset>
            </wp:positionH>
            <wp:positionV relativeFrom="paragraph">
              <wp:posOffset>238317</wp:posOffset>
            </wp:positionV>
            <wp:extent cx="4986655" cy="5426075"/>
            <wp:effectExtent l="0" t="0" r="4445" b="3175"/>
            <wp:wrapTopAndBottom/>
            <wp:docPr id="13771652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165202" name="Picture 1377165202"/>
                    <pic:cNvPicPr/>
                  </pic:nvPicPr>
                  <pic:blipFill>
                    <a:blip r:embed="rId19"/>
                    <a:stretch>
                      <a:fillRect/>
                    </a:stretch>
                  </pic:blipFill>
                  <pic:spPr>
                    <a:xfrm>
                      <a:off x="0" y="0"/>
                      <a:ext cx="4986655" cy="5426075"/>
                    </a:xfrm>
                    <a:prstGeom prst="rect">
                      <a:avLst/>
                    </a:prstGeom>
                  </pic:spPr>
                </pic:pic>
              </a:graphicData>
            </a:graphic>
            <wp14:sizeRelH relativeFrom="margin">
              <wp14:pctWidth>0</wp14:pctWidth>
            </wp14:sizeRelH>
            <wp14:sizeRelV relativeFrom="margin">
              <wp14:pctHeight>0</wp14:pctHeight>
            </wp14:sizeRelV>
          </wp:anchor>
        </w:drawing>
      </w:r>
      <w:r w:rsidR="00485363" w:rsidRPr="00A80C07">
        <w:rPr>
          <w:rFonts w:hint="eastAsia"/>
        </w:rPr>
        <w:t>S</w:t>
      </w:r>
      <w:r w:rsidR="00485363" w:rsidRPr="00A80C07">
        <w:t xml:space="preserve">upplementary </w:t>
      </w:r>
      <w:r w:rsidR="00485363" w:rsidRPr="006D7DF6">
        <w:t>Figure</w:t>
      </w:r>
      <w:r w:rsidR="00485363">
        <w:t xml:space="preserve"> 12</w:t>
      </w:r>
    </w:p>
    <w:p w14:paraId="53F92E15" w14:textId="780386D6" w:rsidR="00485363" w:rsidRPr="006A20BE" w:rsidRDefault="00485363" w:rsidP="006A20BE">
      <w:pPr>
        <w:pStyle w:val="supptext"/>
        <w:ind w:firstLine="0"/>
      </w:pPr>
      <w:r w:rsidRPr="00F23F85">
        <w:rPr>
          <w:b/>
        </w:rPr>
        <w:t xml:space="preserve">Supplementary Figure </w:t>
      </w:r>
      <w:r w:rsidRPr="006A20BE">
        <w:rPr>
          <w:rStyle w:val="suppcaptionChar"/>
          <w:b/>
        </w:rPr>
        <w:t>12 |</w:t>
      </w:r>
      <w:r w:rsidRPr="006A20BE">
        <w:rPr>
          <w:rStyle w:val="suppcaptionChar"/>
        </w:rPr>
        <w:t xml:space="preserve"> </w:t>
      </w:r>
      <w:r w:rsidR="00E34937" w:rsidRPr="006A20BE">
        <w:rPr>
          <w:rStyle w:val="suppcaptionChar"/>
        </w:rPr>
        <w:t xml:space="preserve">Scanning fluorescence imaging with FLASH </w:t>
      </w:r>
      <w:r w:rsidR="00957798" w:rsidRPr="006A20BE">
        <w:rPr>
          <w:rStyle w:val="suppcaptionChar"/>
        </w:rPr>
        <w:t>focusing</w:t>
      </w:r>
      <w:r w:rsidRPr="006A20BE">
        <w:rPr>
          <w:rStyle w:val="suppcaptionChar"/>
        </w:rPr>
        <w:t xml:space="preserve">. </w:t>
      </w:r>
      <w:r w:rsidRPr="006A20BE">
        <w:rPr>
          <w:rStyle w:val="suppcaptionChar"/>
          <w:b/>
        </w:rPr>
        <w:t>a</w:t>
      </w:r>
      <w:r w:rsidRPr="006A20BE">
        <w:rPr>
          <w:rStyle w:val="suppcaptionChar"/>
        </w:rPr>
        <w:t xml:space="preserve">, </w:t>
      </w:r>
      <w:r w:rsidR="00917DF1" w:rsidRPr="006A20BE">
        <w:rPr>
          <w:rStyle w:val="suppcaptionChar"/>
        </w:rPr>
        <w:t>Optical setup</w:t>
      </w:r>
      <w:r w:rsidR="00495AD8" w:rsidRPr="006A20BE">
        <w:rPr>
          <w:rStyle w:val="suppcaptionChar"/>
        </w:rPr>
        <w:t xml:space="preserve"> for scanning imaging with a camera in transmission-mode</w:t>
      </w:r>
      <w:r w:rsidRPr="006A20BE">
        <w:rPr>
          <w:rStyle w:val="suppcaptionChar"/>
        </w:rPr>
        <w:t>.</w:t>
      </w:r>
      <w:r w:rsidR="00957798" w:rsidRPr="006A20BE">
        <w:rPr>
          <w:rStyle w:val="suppcaptionChar"/>
        </w:rPr>
        <w:t xml:space="preserve"> </w:t>
      </w:r>
      <w:r w:rsidR="00957798" w:rsidRPr="006A20BE">
        <w:rPr>
          <w:rStyle w:val="suppcaptionChar"/>
          <w:b/>
        </w:rPr>
        <w:t>b</w:t>
      </w:r>
      <w:r w:rsidR="00957798" w:rsidRPr="006A20BE">
        <w:rPr>
          <w:rStyle w:val="suppcaptionChar"/>
        </w:rPr>
        <w:t xml:space="preserve">, </w:t>
      </w:r>
      <w:r w:rsidR="007E38E6" w:rsidRPr="006A20BE">
        <w:rPr>
          <w:rStyle w:val="suppcaptionChar"/>
        </w:rPr>
        <w:t>S</w:t>
      </w:r>
      <w:r w:rsidR="00957798" w:rsidRPr="006A20BE">
        <w:rPr>
          <w:rStyle w:val="suppcaptionChar"/>
        </w:rPr>
        <w:t>chematic of</w:t>
      </w:r>
      <w:r w:rsidR="00495AD8" w:rsidRPr="006A20BE">
        <w:rPr>
          <w:rStyle w:val="suppcaptionChar"/>
        </w:rPr>
        <w:t xml:space="preserve"> a quasi-confocal detection</w:t>
      </w:r>
      <w:r w:rsidR="00957798" w:rsidRPr="006A20BE">
        <w:rPr>
          <w:rStyle w:val="suppcaptionChar"/>
        </w:rPr>
        <w:t xml:space="preserve"> </w:t>
      </w:r>
      <w:r w:rsidR="00870AD2" w:rsidRPr="006A20BE">
        <w:rPr>
          <w:rStyle w:val="suppcaptionChar"/>
        </w:rPr>
        <w:t>method</w:t>
      </w:r>
      <w:r w:rsidR="00495AD8" w:rsidRPr="006A20BE">
        <w:rPr>
          <w:rStyle w:val="suppcaptionChar"/>
        </w:rPr>
        <w:t xml:space="preserve"> with the camera</w:t>
      </w:r>
      <w:r w:rsidR="00957798" w:rsidRPr="006A20BE">
        <w:rPr>
          <w:rStyle w:val="suppcaptionChar"/>
        </w:rPr>
        <w:t xml:space="preserve"> to construct</w:t>
      </w:r>
      <w:r w:rsidR="00495AD8" w:rsidRPr="006A20BE">
        <w:rPr>
          <w:rStyle w:val="suppcaptionChar"/>
        </w:rPr>
        <w:t xml:space="preserve"> a</w:t>
      </w:r>
      <w:r w:rsidR="00957798" w:rsidRPr="006A20BE">
        <w:rPr>
          <w:rStyle w:val="suppcaptionChar"/>
        </w:rPr>
        <w:t xml:space="preserve"> scanning image</w:t>
      </w:r>
      <w:r w:rsidRPr="006A20BE">
        <w:rPr>
          <w:rStyle w:val="suppcaptionChar"/>
        </w:rPr>
        <w:t>.</w:t>
      </w:r>
      <w:r w:rsidR="00870AD2" w:rsidRPr="006A20BE">
        <w:rPr>
          <w:rStyle w:val="suppcaptionChar"/>
        </w:rPr>
        <w:t xml:space="preserve"> </w:t>
      </w:r>
      <w:r w:rsidR="00870AD2" w:rsidRPr="006A20BE">
        <w:rPr>
          <w:rStyle w:val="suppcaptionChar"/>
          <w:b/>
        </w:rPr>
        <w:t>c-f</w:t>
      </w:r>
      <w:r w:rsidRPr="006A20BE">
        <w:rPr>
          <w:rStyle w:val="suppcaptionChar"/>
        </w:rPr>
        <w:t xml:space="preserve">, </w:t>
      </w:r>
      <w:r w:rsidR="00412266" w:rsidRPr="006A20BE">
        <w:rPr>
          <w:rStyle w:val="suppcaptionChar"/>
        </w:rPr>
        <w:t xml:space="preserve">Scanning fluorescence images </w:t>
      </w:r>
      <w:r w:rsidR="004C1F8E" w:rsidRPr="006A20BE">
        <w:rPr>
          <w:rStyle w:val="suppcaptionChar"/>
        </w:rPr>
        <w:t xml:space="preserve">of fluorescent microspheres with different </w:t>
      </w:r>
      <w:r w:rsidR="006C4157" w:rsidRPr="006A20BE">
        <w:rPr>
          <w:rStyle w:val="suppcaptionChar"/>
        </w:rPr>
        <w:t>collection</w:t>
      </w:r>
      <w:r w:rsidR="004C1F8E" w:rsidRPr="006A20BE">
        <w:rPr>
          <w:rStyle w:val="suppcaptionChar"/>
        </w:rPr>
        <w:t xml:space="preserve"> diameters</w:t>
      </w:r>
      <w:r w:rsidRPr="006A20BE">
        <w:rPr>
          <w:rStyle w:val="suppcaptionChar"/>
        </w:rPr>
        <w:t>.</w:t>
      </w:r>
      <w:r w:rsidR="004C1F8E" w:rsidRPr="006A20BE">
        <w:rPr>
          <w:rStyle w:val="suppcaptionChar"/>
        </w:rPr>
        <w:t xml:space="preserve"> </w:t>
      </w:r>
      <w:r w:rsidR="006C4157" w:rsidRPr="006A20BE">
        <w:rPr>
          <w:rStyle w:val="suppcaptionChar"/>
          <w:b/>
        </w:rPr>
        <w:t>g</w:t>
      </w:r>
      <w:r w:rsidR="006C4157" w:rsidRPr="006A20BE">
        <w:rPr>
          <w:rStyle w:val="suppcaptionChar"/>
        </w:rPr>
        <w:t xml:space="preserve">, Wide-field fluorescence image of </w:t>
      </w:r>
      <w:r w:rsidR="00D82D49" w:rsidRPr="006A20BE">
        <w:rPr>
          <w:rStyle w:val="suppcaptionChar"/>
        </w:rPr>
        <w:t xml:space="preserve">the </w:t>
      </w:r>
      <w:r w:rsidR="006C4157" w:rsidRPr="006A20BE">
        <w:rPr>
          <w:rStyle w:val="suppcaptionChar"/>
        </w:rPr>
        <w:t xml:space="preserve">fluorescent microspheres. Scalebar: 1 </w:t>
      </w:r>
      <w:r w:rsidR="006C4157" w:rsidRPr="006A20BE">
        <w:rPr>
          <w:rStyle w:val="suppcaptionChar"/>
          <w:rFonts w:eastAsiaTheme="minorEastAsia"/>
        </w:rPr>
        <w:t>μ</w:t>
      </w:r>
      <w:r w:rsidR="006C4157" w:rsidRPr="006A20BE">
        <w:rPr>
          <w:rStyle w:val="suppcaptionChar"/>
        </w:rPr>
        <w:t xml:space="preserve">m. </w:t>
      </w:r>
      <w:r w:rsidR="006C4157" w:rsidRPr="006A20BE">
        <w:rPr>
          <w:rStyle w:val="suppcaptionChar"/>
          <w:b/>
        </w:rPr>
        <w:t>h-k</w:t>
      </w:r>
      <w:r w:rsidR="006C4157" w:rsidRPr="006A20BE">
        <w:rPr>
          <w:rStyle w:val="suppcaptionChar"/>
        </w:rPr>
        <w:t>, Scanning fluorescence images of fluorescen</w:t>
      </w:r>
      <w:r w:rsidR="00D82D49" w:rsidRPr="006A20BE">
        <w:rPr>
          <w:rStyle w:val="suppcaptionChar"/>
        </w:rPr>
        <w:t>ce</w:t>
      </w:r>
      <w:r w:rsidR="006C4157" w:rsidRPr="006A20BE">
        <w:rPr>
          <w:rStyle w:val="suppcaptionChar"/>
        </w:rPr>
        <w:t xml:space="preserve">-stained HeLa cells with different collection diameters. </w:t>
      </w:r>
      <w:r w:rsidR="00D82D49" w:rsidRPr="006A20BE">
        <w:rPr>
          <w:rStyle w:val="suppcaptionChar"/>
          <w:b/>
        </w:rPr>
        <w:t>l</w:t>
      </w:r>
      <w:r w:rsidR="006C4157" w:rsidRPr="006A20BE">
        <w:rPr>
          <w:rStyle w:val="suppcaptionChar"/>
        </w:rPr>
        <w:t xml:space="preserve">, Wide-field fluorescence image of </w:t>
      </w:r>
      <w:r w:rsidR="00D82D49" w:rsidRPr="006A20BE">
        <w:rPr>
          <w:rStyle w:val="suppcaptionChar"/>
        </w:rPr>
        <w:t>the HeLa cells</w:t>
      </w:r>
      <w:r w:rsidR="006C4157" w:rsidRPr="006A20BE">
        <w:rPr>
          <w:rStyle w:val="suppcaptionChar"/>
        </w:rPr>
        <w:t xml:space="preserve">. Scalebar: 1 </w:t>
      </w:r>
      <w:r w:rsidR="006C4157" w:rsidRPr="006A20BE">
        <w:rPr>
          <w:rStyle w:val="suppcaptionChar"/>
          <w:rFonts w:eastAsiaTheme="minorEastAsia"/>
        </w:rPr>
        <w:t>μ</w:t>
      </w:r>
      <w:r w:rsidR="006C4157" w:rsidRPr="006A20BE">
        <w:rPr>
          <w:rStyle w:val="suppcaptionChar"/>
        </w:rPr>
        <w:t>m.</w:t>
      </w:r>
      <w:r w:rsidR="00495AD8">
        <w:br w:type="page"/>
      </w:r>
    </w:p>
    <w:p w14:paraId="3E82F44D" w14:textId="77777777" w:rsidR="009D00ED" w:rsidRPr="009C0B64" w:rsidRDefault="009D00ED" w:rsidP="006A5188">
      <w:pPr>
        <w:pStyle w:val="PHeading"/>
      </w:pPr>
      <w:r w:rsidRPr="009C0B64">
        <w:lastRenderedPageBreak/>
        <w:t>References</w:t>
      </w:r>
    </w:p>
    <w:p w14:paraId="06B92989" w14:textId="60C8010A" w:rsidR="00D508CE" w:rsidRPr="00E03E40" w:rsidRDefault="00A9192E" w:rsidP="00F23F85">
      <w:pPr>
        <w:autoSpaceDE w:val="0"/>
        <w:autoSpaceDN w:val="0"/>
        <w:adjustRightInd w:val="0"/>
        <w:spacing w:after="0" w:line="240" w:lineRule="auto"/>
        <w:ind w:left="640" w:hanging="640"/>
        <w:jc w:val="both"/>
        <w:rPr>
          <w:rFonts w:ascii="Times New Roman" w:hAnsi="Times New Roman" w:cs="Times New Roman"/>
          <w:noProof/>
          <w:color w:val="000000" w:themeColor="text1"/>
          <w:sz w:val="24"/>
          <w:szCs w:val="24"/>
        </w:rPr>
      </w:pPr>
      <w:r>
        <w:rPr>
          <w:rFonts w:ascii="Times New Roman" w:eastAsia="Malgun Gothic" w:hAnsi="Times New Roman" w:cs="Times New Roman"/>
          <w:b/>
          <w:color w:val="000000" w:themeColor="text1"/>
          <w:sz w:val="24"/>
          <w:szCs w:val="24"/>
          <w:lang w:eastAsia="ja-JP"/>
        </w:rPr>
        <w:fldChar w:fldCharType="begin" w:fldLock="1"/>
      </w:r>
      <w:r>
        <w:rPr>
          <w:rFonts w:ascii="Times New Roman" w:eastAsia="Malgun Gothic" w:hAnsi="Times New Roman" w:cs="Times New Roman"/>
          <w:b/>
          <w:color w:val="000000" w:themeColor="text1"/>
          <w:sz w:val="24"/>
          <w:szCs w:val="24"/>
          <w:lang w:eastAsia="ja-JP"/>
        </w:rPr>
        <w:instrText xml:space="preserve">ADDIN Mendeley Bibliography CSL_BIBLIOGRAPHY </w:instrText>
      </w:r>
      <w:r>
        <w:rPr>
          <w:rFonts w:ascii="Times New Roman" w:eastAsia="Malgun Gothic" w:hAnsi="Times New Roman" w:cs="Times New Roman"/>
          <w:b/>
          <w:color w:val="000000" w:themeColor="text1"/>
          <w:sz w:val="24"/>
          <w:szCs w:val="24"/>
          <w:lang w:eastAsia="ja-JP"/>
        </w:rPr>
        <w:fldChar w:fldCharType="separate"/>
      </w:r>
      <w:r w:rsidR="00D508CE" w:rsidRPr="00E03E40">
        <w:rPr>
          <w:rFonts w:ascii="Times New Roman" w:hAnsi="Times New Roman" w:cs="Times New Roman"/>
          <w:noProof/>
          <w:color w:val="000000" w:themeColor="text1"/>
          <w:sz w:val="24"/>
          <w:szCs w:val="24"/>
        </w:rPr>
        <w:t>1.</w:t>
      </w:r>
      <w:r w:rsidR="00D508CE" w:rsidRPr="00E03E40">
        <w:rPr>
          <w:rFonts w:ascii="Times New Roman" w:hAnsi="Times New Roman" w:cs="Times New Roman"/>
          <w:noProof/>
          <w:color w:val="000000" w:themeColor="text1"/>
          <w:sz w:val="24"/>
          <w:szCs w:val="24"/>
        </w:rPr>
        <w:tab/>
        <w:t xml:space="preserve">Jang, M. </w:t>
      </w:r>
      <w:r w:rsidR="00D508CE" w:rsidRPr="00E03E40">
        <w:rPr>
          <w:rFonts w:ascii="Times New Roman" w:hAnsi="Times New Roman" w:cs="Times New Roman"/>
          <w:i/>
          <w:iCs/>
          <w:noProof/>
          <w:color w:val="000000" w:themeColor="text1"/>
          <w:sz w:val="24"/>
          <w:szCs w:val="24"/>
        </w:rPr>
        <w:t>et al.</w:t>
      </w:r>
      <w:r w:rsidR="00D508CE" w:rsidRPr="00E03E40">
        <w:rPr>
          <w:rFonts w:ascii="Times New Roman" w:hAnsi="Times New Roman" w:cs="Times New Roman"/>
          <w:noProof/>
          <w:color w:val="000000" w:themeColor="text1"/>
          <w:sz w:val="24"/>
          <w:szCs w:val="24"/>
        </w:rPr>
        <w:t xml:space="preserve"> Wavefront shaping with disorder-engineered metasurfaces. </w:t>
      </w:r>
      <w:r w:rsidR="00D508CE" w:rsidRPr="00E03E40">
        <w:rPr>
          <w:rFonts w:ascii="Times New Roman" w:hAnsi="Times New Roman" w:cs="Times New Roman"/>
          <w:i/>
          <w:iCs/>
          <w:noProof/>
          <w:color w:val="000000" w:themeColor="text1"/>
          <w:sz w:val="24"/>
          <w:szCs w:val="24"/>
        </w:rPr>
        <w:t>Nat. Photon.</w:t>
      </w:r>
      <w:r w:rsidR="00D508CE" w:rsidRPr="00E03E40">
        <w:rPr>
          <w:rFonts w:ascii="Times New Roman" w:hAnsi="Times New Roman" w:cs="Times New Roman"/>
          <w:noProof/>
          <w:color w:val="000000" w:themeColor="text1"/>
          <w:sz w:val="24"/>
          <w:szCs w:val="24"/>
        </w:rPr>
        <w:t xml:space="preserve"> </w:t>
      </w:r>
      <w:r w:rsidR="00D508CE" w:rsidRPr="00E03E40">
        <w:rPr>
          <w:rFonts w:ascii="Times New Roman" w:hAnsi="Times New Roman" w:cs="Times New Roman"/>
          <w:b/>
          <w:bCs/>
          <w:noProof/>
          <w:color w:val="000000" w:themeColor="text1"/>
          <w:sz w:val="24"/>
          <w:szCs w:val="24"/>
        </w:rPr>
        <w:t>12</w:t>
      </w:r>
      <w:r w:rsidR="00D508CE" w:rsidRPr="00E03E40">
        <w:rPr>
          <w:rFonts w:ascii="Times New Roman" w:hAnsi="Times New Roman" w:cs="Times New Roman"/>
          <w:noProof/>
          <w:color w:val="000000" w:themeColor="text1"/>
          <w:sz w:val="24"/>
          <w:szCs w:val="24"/>
        </w:rPr>
        <w:t>, 84–90 (2018).</w:t>
      </w:r>
    </w:p>
    <w:p w14:paraId="087B142F" w14:textId="77777777" w:rsidR="00D508CE" w:rsidRPr="00E03E40" w:rsidRDefault="00D508CE" w:rsidP="00F23F85">
      <w:pPr>
        <w:autoSpaceDE w:val="0"/>
        <w:autoSpaceDN w:val="0"/>
        <w:adjustRightInd w:val="0"/>
        <w:spacing w:after="0" w:line="240" w:lineRule="auto"/>
        <w:ind w:left="640" w:hanging="640"/>
        <w:jc w:val="both"/>
        <w:rPr>
          <w:rFonts w:ascii="Times New Roman" w:hAnsi="Times New Roman" w:cs="Times New Roman"/>
          <w:noProof/>
          <w:color w:val="000000" w:themeColor="text1"/>
          <w:sz w:val="24"/>
          <w:szCs w:val="24"/>
        </w:rPr>
      </w:pPr>
      <w:r w:rsidRPr="00E03E40">
        <w:rPr>
          <w:rFonts w:ascii="Times New Roman" w:hAnsi="Times New Roman" w:cs="Times New Roman"/>
          <w:noProof/>
          <w:color w:val="000000" w:themeColor="text1"/>
          <w:sz w:val="24"/>
          <w:szCs w:val="24"/>
        </w:rPr>
        <w:t>2.</w:t>
      </w:r>
      <w:r w:rsidRPr="00E03E40">
        <w:rPr>
          <w:rFonts w:ascii="Times New Roman" w:hAnsi="Times New Roman" w:cs="Times New Roman"/>
          <w:noProof/>
          <w:color w:val="000000" w:themeColor="text1"/>
          <w:sz w:val="24"/>
          <w:szCs w:val="24"/>
        </w:rPr>
        <w:tab/>
        <w:t xml:space="preserve">Boniface, A., Mounaix, M., Blochet, B., Piestun, R. &amp; Gigan, S. Transmission-matrix-based point-spread-function engineering through a complex medium. </w:t>
      </w:r>
      <w:r w:rsidRPr="00E03E40">
        <w:rPr>
          <w:rFonts w:ascii="Times New Roman" w:hAnsi="Times New Roman" w:cs="Times New Roman"/>
          <w:i/>
          <w:iCs/>
          <w:noProof/>
          <w:color w:val="000000" w:themeColor="text1"/>
          <w:sz w:val="24"/>
          <w:szCs w:val="24"/>
        </w:rPr>
        <w:t>Optica</w:t>
      </w:r>
      <w:r w:rsidRPr="00E03E40">
        <w:rPr>
          <w:rFonts w:ascii="Times New Roman" w:hAnsi="Times New Roman" w:cs="Times New Roman"/>
          <w:noProof/>
          <w:color w:val="000000" w:themeColor="text1"/>
          <w:sz w:val="24"/>
          <w:szCs w:val="24"/>
        </w:rPr>
        <w:t xml:space="preserve"> </w:t>
      </w:r>
      <w:r w:rsidRPr="00E03E40">
        <w:rPr>
          <w:rFonts w:ascii="Times New Roman" w:hAnsi="Times New Roman" w:cs="Times New Roman"/>
          <w:b/>
          <w:bCs/>
          <w:noProof/>
          <w:color w:val="000000" w:themeColor="text1"/>
          <w:sz w:val="24"/>
          <w:szCs w:val="24"/>
        </w:rPr>
        <w:t>4</w:t>
      </w:r>
      <w:r w:rsidRPr="00E03E40">
        <w:rPr>
          <w:rFonts w:ascii="Times New Roman" w:hAnsi="Times New Roman" w:cs="Times New Roman"/>
          <w:noProof/>
          <w:color w:val="000000" w:themeColor="text1"/>
          <w:sz w:val="24"/>
          <w:szCs w:val="24"/>
        </w:rPr>
        <w:t>, 54–59 (2017).</w:t>
      </w:r>
    </w:p>
    <w:p w14:paraId="74C21761" w14:textId="77777777" w:rsidR="00D508CE" w:rsidRPr="00E03E40" w:rsidRDefault="00D508CE" w:rsidP="00F23F85">
      <w:pPr>
        <w:autoSpaceDE w:val="0"/>
        <w:autoSpaceDN w:val="0"/>
        <w:adjustRightInd w:val="0"/>
        <w:spacing w:after="0" w:line="240" w:lineRule="auto"/>
        <w:ind w:left="640" w:hanging="640"/>
        <w:jc w:val="both"/>
        <w:rPr>
          <w:rFonts w:ascii="Times New Roman" w:hAnsi="Times New Roman" w:cs="Times New Roman"/>
          <w:noProof/>
          <w:color w:val="000000" w:themeColor="text1"/>
          <w:sz w:val="24"/>
          <w:szCs w:val="24"/>
        </w:rPr>
      </w:pPr>
      <w:r w:rsidRPr="00E03E40">
        <w:rPr>
          <w:rFonts w:ascii="Times New Roman" w:hAnsi="Times New Roman" w:cs="Times New Roman"/>
          <w:noProof/>
          <w:color w:val="000000" w:themeColor="text1"/>
          <w:sz w:val="24"/>
          <w:szCs w:val="24"/>
        </w:rPr>
        <w:t>3.</w:t>
      </w:r>
      <w:r w:rsidRPr="00E03E40">
        <w:rPr>
          <w:rFonts w:ascii="Times New Roman" w:hAnsi="Times New Roman" w:cs="Times New Roman"/>
          <w:noProof/>
          <w:color w:val="000000" w:themeColor="text1"/>
          <w:sz w:val="24"/>
          <w:szCs w:val="24"/>
        </w:rPr>
        <w:tab/>
        <w:t xml:space="preserve">Vellekoop, I. M. &amp; Aegerter, C. M. Scattered light fluorescence microscopy: imaging through turbid layers. </w:t>
      </w:r>
      <w:r w:rsidRPr="00E03E40">
        <w:rPr>
          <w:rFonts w:ascii="Times New Roman" w:hAnsi="Times New Roman" w:cs="Times New Roman"/>
          <w:i/>
          <w:iCs/>
          <w:noProof/>
          <w:color w:val="000000" w:themeColor="text1"/>
          <w:sz w:val="24"/>
          <w:szCs w:val="24"/>
        </w:rPr>
        <w:t>Opt. Lett.</w:t>
      </w:r>
      <w:r w:rsidRPr="00E03E40">
        <w:rPr>
          <w:rFonts w:ascii="Times New Roman" w:hAnsi="Times New Roman" w:cs="Times New Roman"/>
          <w:noProof/>
          <w:color w:val="000000" w:themeColor="text1"/>
          <w:sz w:val="24"/>
          <w:szCs w:val="24"/>
        </w:rPr>
        <w:t xml:space="preserve"> </w:t>
      </w:r>
      <w:r w:rsidRPr="00E03E40">
        <w:rPr>
          <w:rFonts w:ascii="Times New Roman" w:hAnsi="Times New Roman" w:cs="Times New Roman"/>
          <w:b/>
          <w:bCs/>
          <w:noProof/>
          <w:color w:val="000000" w:themeColor="text1"/>
          <w:sz w:val="24"/>
          <w:szCs w:val="24"/>
        </w:rPr>
        <w:t>35</w:t>
      </w:r>
      <w:r w:rsidRPr="00E03E40">
        <w:rPr>
          <w:rFonts w:ascii="Times New Roman" w:hAnsi="Times New Roman" w:cs="Times New Roman"/>
          <w:noProof/>
          <w:color w:val="000000" w:themeColor="text1"/>
          <w:sz w:val="24"/>
          <w:szCs w:val="24"/>
        </w:rPr>
        <w:t>, 1245–1247 (2010).</w:t>
      </w:r>
    </w:p>
    <w:p w14:paraId="5507C8F1" w14:textId="77777777" w:rsidR="00D508CE" w:rsidRPr="00E03E40" w:rsidRDefault="00D508CE" w:rsidP="00F23F85">
      <w:pPr>
        <w:autoSpaceDE w:val="0"/>
        <w:autoSpaceDN w:val="0"/>
        <w:adjustRightInd w:val="0"/>
        <w:spacing w:after="0" w:line="240" w:lineRule="auto"/>
        <w:ind w:left="640" w:hanging="640"/>
        <w:jc w:val="both"/>
        <w:rPr>
          <w:rFonts w:ascii="Times New Roman" w:hAnsi="Times New Roman" w:cs="Times New Roman"/>
          <w:noProof/>
          <w:color w:val="000000" w:themeColor="text1"/>
          <w:sz w:val="24"/>
          <w:szCs w:val="24"/>
        </w:rPr>
      </w:pPr>
      <w:r w:rsidRPr="00E03E40">
        <w:rPr>
          <w:rFonts w:ascii="Times New Roman" w:hAnsi="Times New Roman" w:cs="Times New Roman"/>
          <w:noProof/>
          <w:color w:val="000000" w:themeColor="text1"/>
          <w:sz w:val="24"/>
          <w:szCs w:val="24"/>
        </w:rPr>
        <w:t>4.</w:t>
      </w:r>
      <w:r w:rsidRPr="00E03E40">
        <w:rPr>
          <w:rFonts w:ascii="Times New Roman" w:hAnsi="Times New Roman" w:cs="Times New Roman"/>
          <w:noProof/>
          <w:color w:val="000000" w:themeColor="text1"/>
          <w:sz w:val="24"/>
          <w:szCs w:val="24"/>
        </w:rPr>
        <w:tab/>
        <w:t xml:space="preserve">Kakkava, E. </w:t>
      </w:r>
      <w:r w:rsidRPr="00E03E40">
        <w:rPr>
          <w:rFonts w:ascii="Times New Roman" w:hAnsi="Times New Roman" w:cs="Times New Roman"/>
          <w:i/>
          <w:iCs/>
          <w:noProof/>
          <w:color w:val="000000" w:themeColor="text1"/>
          <w:sz w:val="24"/>
          <w:szCs w:val="24"/>
        </w:rPr>
        <w:t>et al.</w:t>
      </w:r>
      <w:r w:rsidRPr="00E03E40">
        <w:rPr>
          <w:rFonts w:ascii="Times New Roman" w:hAnsi="Times New Roman" w:cs="Times New Roman"/>
          <w:noProof/>
          <w:color w:val="000000" w:themeColor="text1"/>
          <w:sz w:val="24"/>
          <w:szCs w:val="24"/>
        </w:rPr>
        <w:t xml:space="preserve"> Selective femtosecond laser ablation via two-photon fluorescence imaging through a multimode fiber. </w:t>
      </w:r>
      <w:r w:rsidRPr="00E03E40">
        <w:rPr>
          <w:rFonts w:ascii="Times New Roman" w:hAnsi="Times New Roman" w:cs="Times New Roman"/>
          <w:i/>
          <w:iCs/>
          <w:noProof/>
          <w:color w:val="000000" w:themeColor="text1"/>
          <w:sz w:val="24"/>
          <w:szCs w:val="24"/>
        </w:rPr>
        <w:t>Biomed. Opt. Express</w:t>
      </w:r>
      <w:r w:rsidRPr="00E03E40">
        <w:rPr>
          <w:rFonts w:ascii="Times New Roman" w:hAnsi="Times New Roman" w:cs="Times New Roman"/>
          <w:noProof/>
          <w:color w:val="000000" w:themeColor="text1"/>
          <w:sz w:val="24"/>
          <w:szCs w:val="24"/>
        </w:rPr>
        <w:t xml:space="preserve"> </w:t>
      </w:r>
      <w:r w:rsidRPr="00E03E40">
        <w:rPr>
          <w:rFonts w:ascii="Times New Roman" w:hAnsi="Times New Roman" w:cs="Times New Roman"/>
          <w:b/>
          <w:bCs/>
          <w:noProof/>
          <w:color w:val="000000" w:themeColor="text1"/>
          <w:sz w:val="24"/>
          <w:szCs w:val="24"/>
        </w:rPr>
        <w:t>10</w:t>
      </w:r>
      <w:r w:rsidRPr="00E03E40">
        <w:rPr>
          <w:rFonts w:ascii="Times New Roman" w:hAnsi="Times New Roman" w:cs="Times New Roman"/>
          <w:noProof/>
          <w:color w:val="000000" w:themeColor="text1"/>
          <w:sz w:val="24"/>
          <w:szCs w:val="24"/>
        </w:rPr>
        <w:t>, 423–433 (2019).</w:t>
      </w:r>
    </w:p>
    <w:p w14:paraId="26B4A430" w14:textId="77777777" w:rsidR="00D508CE" w:rsidRPr="00E03E40" w:rsidRDefault="00D508CE" w:rsidP="00F23F85">
      <w:pPr>
        <w:autoSpaceDE w:val="0"/>
        <w:autoSpaceDN w:val="0"/>
        <w:adjustRightInd w:val="0"/>
        <w:spacing w:after="0" w:line="240" w:lineRule="auto"/>
        <w:ind w:left="640" w:hanging="640"/>
        <w:jc w:val="both"/>
        <w:rPr>
          <w:rFonts w:ascii="Times New Roman" w:hAnsi="Times New Roman" w:cs="Times New Roman"/>
          <w:noProof/>
          <w:color w:val="000000" w:themeColor="text1"/>
          <w:sz w:val="24"/>
          <w:szCs w:val="24"/>
        </w:rPr>
      </w:pPr>
      <w:r w:rsidRPr="00E03E40">
        <w:rPr>
          <w:rFonts w:ascii="Times New Roman" w:hAnsi="Times New Roman" w:cs="Times New Roman"/>
          <w:noProof/>
          <w:color w:val="000000" w:themeColor="text1"/>
          <w:sz w:val="24"/>
          <w:szCs w:val="24"/>
        </w:rPr>
        <w:t>5.</w:t>
      </w:r>
      <w:r w:rsidRPr="00E03E40">
        <w:rPr>
          <w:rFonts w:ascii="Times New Roman" w:hAnsi="Times New Roman" w:cs="Times New Roman"/>
          <w:noProof/>
          <w:color w:val="000000" w:themeColor="text1"/>
          <w:sz w:val="24"/>
          <w:szCs w:val="24"/>
        </w:rPr>
        <w:tab/>
        <w:t xml:space="preserve">Čižmár, T., Mazilu, M. &amp; Dholakia, K. In situ wavefront correction and its application to micromanipulation. </w:t>
      </w:r>
      <w:r w:rsidRPr="00E03E40">
        <w:rPr>
          <w:rFonts w:ascii="Times New Roman" w:hAnsi="Times New Roman" w:cs="Times New Roman"/>
          <w:i/>
          <w:iCs/>
          <w:noProof/>
          <w:color w:val="000000" w:themeColor="text1"/>
          <w:sz w:val="24"/>
          <w:szCs w:val="24"/>
        </w:rPr>
        <w:t>Nat. Photon.</w:t>
      </w:r>
      <w:r w:rsidRPr="00E03E40">
        <w:rPr>
          <w:rFonts w:ascii="Times New Roman" w:hAnsi="Times New Roman" w:cs="Times New Roman"/>
          <w:noProof/>
          <w:color w:val="000000" w:themeColor="text1"/>
          <w:sz w:val="24"/>
          <w:szCs w:val="24"/>
        </w:rPr>
        <w:t xml:space="preserve"> </w:t>
      </w:r>
      <w:r w:rsidRPr="00E03E40">
        <w:rPr>
          <w:rFonts w:ascii="Times New Roman" w:hAnsi="Times New Roman" w:cs="Times New Roman"/>
          <w:b/>
          <w:bCs/>
          <w:noProof/>
          <w:color w:val="000000" w:themeColor="text1"/>
          <w:sz w:val="24"/>
          <w:szCs w:val="24"/>
        </w:rPr>
        <w:t>4</w:t>
      </w:r>
      <w:r w:rsidRPr="00E03E40">
        <w:rPr>
          <w:rFonts w:ascii="Times New Roman" w:hAnsi="Times New Roman" w:cs="Times New Roman"/>
          <w:noProof/>
          <w:color w:val="000000" w:themeColor="text1"/>
          <w:sz w:val="24"/>
          <w:szCs w:val="24"/>
        </w:rPr>
        <w:t>, 388–394 (2010).</w:t>
      </w:r>
    </w:p>
    <w:p w14:paraId="7B0B88B8" w14:textId="77777777" w:rsidR="00D508CE" w:rsidRPr="00E03E40" w:rsidRDefault="00D508CE" w:rsidP="00F23F85">
      <w:pPr>
        <w:autoSpaceDE w:val="0"/>
        <w:autoSpaceDN w:val="0"/>
        <w:adjustRightInd w:val="0"/>
        <w:spacing w:after="0" w:line="240" w:lineRule="auto"/>
        <w:ind w:left="640" w:hanging="640"/>
        <w:jc w:val="both"/>
        <w:rPr>
          <w:rFonts w:ascii="Times New Roman" w:hAnsi="Times New Roman" w:cs="Times New Roman"/>
          <w:noProof/>
          <w:color w:val="000000" w:themeColor="text1"/>
          <w:sz w:val="24"/>
          <w:szCs w:val="24"/>
        </w:rPr>
      </w:pPr>
      <w:r w:rsidRPr="00E03E40">
        <w:rPr>
          <w:rFonts w:ascii="Times New Roman" w:hAnsi="Times New Roman" w:cs="Times New Roman"/>
          <w:noProof/>
          <w:color w:val="000000" w:themeColor="text1"/>
          <w:sz w:val="24"/>
          <w:szCs w:val="24"/>
        </w:rPr>
        <w:t>6.</w:t>
      </w:r>
      <w:r w:rsidRPr="00E03E40">
        <w:rPr>
          <w:rFonts w:ascii="Times New Roman" w:hAnsi="Times New Roman" w:cs="Times New Roman"/>
          <w:noProof/>
          <w:color w:val="000000" w:themeColor="text1"/>
          <w:sz w:val="24"/>
          <w:szCs w:val="24"/>
        </w:rPr>
        <w:tab/>
        <w:t xml:space="preserve">Ruan, H. </w:t>
      </w:r>
      <w:r w:rsidRPr="00E03E40">
        <w:rPr>
          <w:rFonts w:ascii="Times New Roman" w:hAnsi="Times New Roman" w:cs="Times New Roman"/>
          <w:i/>
          <w:iCs/>
          <w:noProof/>
          <w:color w:val="000000" w:themeColor="text1"/>
          <w:sz w:val="24"/>
          <w:szCs w:val="24"/>
        </w:rPr>
        <w:t>et al.</w:t>
      </w:r>
      <w:r w:rsidRPr="00E03E40">
        <w:rPr>
          <w:rFonts w:ascii="Times New Roman" w:hAnsi="Times New Roman" w:cs="Times New Roman"/>
          <w:noProof/>
          <w:color w:val="000000" w:themeColor="text1"/>
          <w:sz w:val="24"/>
          <w:szCs w:val="24"/>
        </w:rPr>
        <w:t xml:space="preserve"> Deep tissue optical focusing and optogenetic modulation with time-reversed ultrasonically encoded light. </w:t>
      </w:r>
      <w:r w:rsidRPr="00E03E40">
        <w:rPr>
          <w:rFonts w:ascii="Times New Roman" w:hAnsi="Times New Roman" w:cs="Times New Roman"/>
          <w:i/>
          <w:iCs/>
          <w:noProof/>
          <w:color w:val="000000" w:themeColor="text1"/>
          <w:sz w:val="24"/>
          <w:szCs w:val="24"/>
        </w:rPr>
        <w:t>Sci. Adv.</w:t>
      </w:r>
      <w:r w:rsidRPr="00E03E40">
        <w:rPr>
          <w:rFonts w:ascii="Times New Roman" w:hAnsi="Times New Roman" w:cs="Times New Roman"/>
          <w:noProof/>
          <w:color w:val="000000" w:themeColor="text1"/>
          <w:sz w:val="24"/>
          <w:szCs w:val="24"/>
        </w:rPr>
        <w:t xml:space="preserve"> </w:t>
      </w:r>
      <w:r w:rsidRPr="00E03E40">
        <w:rPr>
          <w:rFonts w:ascii="Times New Roman" w:hAnsi="Times New Roman" w:cs="Times New Roman"/>
          <w:b/>
          <w:bCs/>
          <w:noProof/>
          <w:color w:val="000000" w:themeColor="text1"/>
          <w:sz w:val="24"/>
          <w:szCs w:val="24"/>
        </w:rPr>
        <w:t>3</w:t>
      </w:r>
      <w:r w:rsidRPr="00E03E40">
        <w:rPr>
          <w:rFonts w:ascii="Times New Roman" w:hAnsi="Times New Roman" w:cs="Times New Roman"/>
          <w:noProof/>
          <w:color w:val="000000" w:themeColor="text1"/>
          <w:sz w:val="24"/>
          <w:szCs w:val="24"/>
        </w:rPr>
        <w:t>, eaao5520 (2017).</w:t>
      </w:r>
    </w:p>
    <w:p w14:paraId="0488FF65" w14:textId="77777777" w:rsidR="00D508CE" w:rsidRPr="00E03E40" w:rsidRDefault="00D508CE" w:rsidP="00F23F85">
      <w:pPr>
        <w:autoSpaceDE w:val="0"/>
        <w:autoSpaceDN w:val="0"/>
        <w:adjustRightInd w:val="0"/>
        <w:spacing w:after="0" w:line="240" w:lineRule="auto"/>
        <w:ind w:left="640" w:hanging="640"/>
        <w:jc w:val="both"/>
        <w:rPr>
          <w:rFonts w:ascii="Times New Roman" w:hAnsi="Times New Roman" w:cs="Times New Roman"/>
          <w:noProof/>
          <w:color w:val="000000" w:themeColor="text1"/>
          <w:sz w:val="24"/>
          <w:szCs w:val="24"/>
        </w:rPr>
      </w:pPr>
      <w:r w:rsidRPr="00E03E40">
        <w:rPr>
          <w:rFonts w:ascii="Times New Roman" w:hAnsi="Times New Roman" w:cs="Times New Roman"/>
          <w:noProof/>
          <w:color w:val="000000" w:themeColor="text1"/>
          <w:sz w:val="24"/>
          <w:szCs w:val="24"/>
        </w:rPr>
        <w:t>7.</w:t>
      </w:r>
      <w:r w:rsidRPr="00E03E40">
        <w:rPr>
          <w:rFonts w:ascii="Times New Roman" w:hAnsi="Times New Roman" w:cs="Times New Roman"/>
          <w:noProof/>
          <w:color w:val="000000" w:themeColor="text1"/>
          <w:sz w:val="24"/>
          <w:szCs w:val="24"/>
        </w:rPr>
        <w:tab/>
        <w:t xml:space="preserve">Vellekoop, I. M., Cui, M. &amp; Yang, C. Digital optical phase conjugation of fluorescence in turbid tissue. </w:t>
      </w:r>
      <w:r w:rsidRPr="00E03E40">
        <w:rPr>
          <w:rFonts w:ascii="Times New Roman" w:hAnsi="Times New Roman" w:cs="Times New Roman"/>
          <w:i/>
          <w:iCs/>
          <w:noProof/>
          <w:color w:val="000000" w:themeColor="text1"/>
          <w:sz w:val="24"/>
          <w:szCs w:val="24"/>
        </w:rPr>
        <w:t>Appl. Phys. Lett.</w:t>
      </w:r>
      <w:r w:rsidRPr="00E03E40">
        <w:rPr>
          <w:rFonts w:ascii="Times New Roman" w:hAnsi="Times New Roman" w:cs="Times New Roman"/>
          <w:noProof/>
          <w:color w:val="000000" w:themeColor="text1"/>
          <w:sz w:val="24"/>
          <w:szCs w:val="24"/>
        </w:rPr>
        <w:t xml:space="preserve"> </w:t>
      </w:r>
      <w:r w:rsidRPr="00E03E40">
        <w:rPr>
          <w:rFonts w:ascii="Times New Roman" w:hAnsi="Times New Roman" w:cs="Times New Roman"/>
          <w:b/>
          <w:bCs/>
          <w:noProof/>
          <w:color w:val="000000" w:themeColor="text1"/>
          <w:sz w:val="24"/>
          <w:szCs w:val="24"/>
        </w:rPr>
        <w:t>101</w:t>
      </w:r>
      <w:r w:rsidRPr="00E03E40">
        <w:rPr>
          <w:rFonts w:ascii="Times New Roman" w:hAnsi="Times New Roman" w:cs="Times New Roman"/>
          <w:noProof/>
          <w:color w:val="000000" w:themeColor="text1"/>
          <w:sz w:val="24"/>
          <w:szCs w:val="24"/>
        </w:rPr>
        <w:t>, 081108 (2012).</w:t>
      </w:r>
    </w:p>
    <w:p w14:paraId="16BA859C" w14:textId="77777777" w:rsidR="00D508CE" w:rsidRPr="00E03E40" w:rsidRDefault="00D508CE" w:rsidP="00F23F85">
      <w:pPr>
        <w:autoSpaceDE w:val="0"/>
        <w:autoSpaceDN w:val="0"/>
        <w:adjustRightInd w:val="0"/>
        <w:spacing w:after="0" w:line="240" w:lineRule="auto"/>
        <w:ind w:left="640" w:hanging="640"/>
        <w:jc w:val="both"/>
        <w:rPr>
          <w:rFonts w:ascii="Times New Roman" w:hAnsi="Times New Roman" w:cs="Times New Roman"/>
          <w:noProof/>
          <w:color w:val="000000" w:themeColor="text1"/>
          <w:sz w:val="24"/>
          <w:szCs w:val="24"/>
        </w:rPr>
      </w:pPr>
      <w:r w:rsidRPr="00E03E40">
        <w:rPr>
          <w:rFonts w:ascii="Times New Roman" w:hAnsi="Times New Roman" w:cs="Times New Roman"/>
          <w:noProof/>
          <w:color w:val="000000" w:themeColor="text1"/>
          <w:sz w:val="24"/>
          <w:szCs w:val="24"/>
        </w:rPr>
        <w:t>8.</w:t>
      </w:r>
      <w:r w:rsidRPr="00E03E40">
        <w:rPr>
          <w:rFonts w:ascii="Times New Roman" w:hAnsi="Times New Roman" w:cs="Times New Roman"/>
          <w:noProof/>
          <w:color w:val="000000" w:themeColor="text1"/>
          <w:sz w:val="24"/>
          <w:szCs w:val="24"/>
        </w:rPr>
        <w:tab/>
        <w:t xml:space="preserve">Weiss, U. &amp; Katz, O. Two-photon lensless micro-endoscopy with in-situ wavefront correction. </w:t>
      </w:r>
      <w:r w:rsidRPr="00E03E40">
        <w:rPr>
          <w:rFonts w:ascii="Times New Roman" w:hAnsi="Times New Roman" w:cs="Times New Roman"/>
          <w:i/>
          <w:iCs/>
          <w:noProof/>
          <w:color w:val="000000" w:themeColor="text1"/>
          <w:sz w:val="24"/>
          <w:szCs w:val="24"/>
        </w:rPr>
        <w:t>Opt. Express</w:t>
      </w:r>
      <w:r w:rsidRPr="00E03E40">
        <w:rPr>
          <w:rFonts w:ascii="Times New Roman" w:hAnsi="Times New Roman" w:cs="Times New Roman"/>
          <w:noProof/>
          <w:color w:val="000000" w:themeColor="text1"/>
          <w:sz w:val="24"/>
          <w:szCs w:val="24"/>
        </w:rPr>
        <w:t xml:space="preserve"> </w:t>
      </w:r>
      <w:r w:rsidRPr="00E03E40">
        <w:rPr>
          <w:rFonts w:ascii="Times New Roman" w:hAnsi="Times New Roman" w:cs="Times New Roman"/>
          <w:b/>
          <w:bCs/>
          <w:noProof/>
          <w:color w:val="000000" w:themeColor="text1"/>
          <w:sz w:val="24"/>
          <w:szCs w:val="24"/>
        </w:rPr>
        <w:t>26</w:t>
      </w:r>
      <w:r w:rsidRPr="00E03E40">
        <w:rPr>
          <w:rFonts w:ascii="Times New Roman" w:hAnsi="Times New Roman" w:cs="Times New Roman"/>
          <w:noProof/>
          <w:color w:val="000000" w:themeColor="text1"/>
          <w:sz w:val="24"/>
          <w:szCs w:val="24"/>
        </w:rPr>
        <w:t>, 28808–28817 (2018).</w:t>
      </w:r>
    </w:p>
    <w:p w14:paraId="0CA462D4"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t>9.</w:t>
      </w:r>
      <w:r w:rsidRPr="00D508CE">
        <w:rPr>
          <w:rFonts w:ascii="Times New Roman" w:hAnsi="Times New Roman" w:cs="Times New Roman"/>
          <w:noProof/>
          <w:sz w:val="24"/>
          <w:szCs w:val="24"/>
        </w:rPr>
        <w:tab/>
        <w:t xml:space="preserve">Ji, N., Milkie, D. E. &amp; Betzig, E. Adaptive optics via pupil segmentation for high-resolution imaging in biological tissues. </w:t>
      </w:r>
      <w:r w:rsidRPr="00D508CE">
        <w:rPr>
          <w:rFonts w:ascii="Times New Roman" w:hAnsi="Times New Roman" w:cs="Times New Roman"/>
          <w:i/>
          <w:iCs/>
          <w:noProof/>
          <w:sz w:val="24"/>
          <w:szCs w:val="24"/>
        </w:rPr>
        <w:t>Nat. Methods</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7</w:t>
      </w:r>
      <w:r w:rsidRPr="00D508CE">
        <w:rPr>
          <w:rFonts w:ascii="Times New Roman" w:hAnsi="Times New Roman" w:cs="Times New Roman"/>
          <w:noProof/>
          <w:sz w:val="24"/>
          <w:szCs w:val="24"/>
        </w:rPr>
        <w:t>, 141–147 (2010).</w:t>
      </w:r>
    </w:p>
    <w:p w14:paraId="1970187D"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t>10.</w:t>
      </w:r>
      <w:r w:rsidRPr="00D508CE">
        <w:rPr>
          <w:rFonts w:ascii="Times New Roman" w:hAnsi="Times New Roman" w:cs="Times New Roman"/>
          <w:noProof/>
          <w:sz w:val="24"/>
          <w:szCs w:val="24"/>
        </w:rPr>
        <w:tab/>
        <w:t xml:space="preserve">Reutsky-Gefen, I. </w:t>
      </w:r>
      <w:r w:rsidRPr="00D508CE">
        <w:rPr>
          <w:rFonts w:ascii="Times New Roman" w:hAnsi="Times New Roman" w:cs="Times New Roman"/>
          <w:i/>
          <w:iCs/>
          <w:noProof/>
          <w:sz w:val="24"/>
          <w:szCs w:val="24"/>
        </w:rPr>
        <w:t>et al.</w:t>
      </w:r>
      <w:r w:rsidRPr="00D508CE">
        <w:rPr>
          <w:rFonts w:ascii="Times New Roman" w:hAnsi="Times New Roman" w:cs="Times New Roman"/>
          <w:noProof/>
          <w:sz w:val="24"/>
          <w:szCs w:val="24"/>
        </w:rPr>
        <w:t xml:space="preserve"> Holographic optogenetic stimulation of patterned neuronal activity for vision restoration. </w:t>
      </w:r>
      <w:r w:rsidRPr="00D508CE">
        <w:rPr>
          <w:rFonts w:ascii="Times New Roman" w:hAnsi="Times New Roman" w:cs="Times New Roman"/>
          <w:i/>
          <w:iCs/>
          <w:noProof/>
          <w:sz w:val="24"/>
          <w:szCs w:val="24"/>
        </w:rPr>
        <w:t>Nat. Commun.</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4</w:t>
      </w:r>
      <w:r w:rsidRPr="00D508CE">
        <w:rPr>
          <w:rFonts w:ascii="Times New Roman" w:hAnsi="Times New Roman" w:cs="Times New Roman"/>
          <w:noProof/>
          <w:sz w:val="24"/>
          <w:szCs w:val="24"/>
        </w:rPr>
        <w:t>, 1509 (2013).</w:t>
      </w:r>
    </w:p>
    <w:p w14:paraId="7C683319"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t>11.</w:t>
      </w:r>
      <w:r w:rsidRPr="00D508CE">
        <w:rPr>
          <w:rFonts w:ascii="Times New Roman" w:hAnsi="Times New Roman" w:cs="Times New Roman"/>
          <w:noProof/>
          <w:sz w:val="24"/>
          <w:szCs w:val="24"/>
        </w:rPr>
        <w:tab/>
        <w:t xml:space="preserve">Marshel, J. H. </w:t>
      </w:r>
      <w:r w:rsidRPr="00D508CE">
        <w:rPr>
          <w:rFonts w:ascii="Times New Roman" w:hAnsi="Times New Roman" w:cs="Times New Roman"/>
          <w:i/>
          <w:iCs/>
          <w:noProof/>
          <w:sz w:val="24"/>
          <w:szCs w:val="24"/>
        </w:rPr>
        <w:t>et al.</w:t>
      </w:r>
      <w:r w:rsidRPr="00D508CE">
        <w:rPr>
          <w:rFonts w:ascii="Times New Roman" w:hAnsi="Times New Roman" w:cs="Times New Roman"/>
          <w:noProof/>
          <w:sz w:val="24"/>
          <w:szCs w:val="24"/>
        </w:rPr>
        <w:t xml:space="preserve"> Cortical layer–specific criticaldynamics triggering perception. </w:t>
      </w:r>
      <w:r w:rsidRPr="00D508CE">
        <w:rPr>
          <w:rFonts w:ascii="Times New Roman" w:hAnsi="Times New Roman" w:cs="Times New Roman"/>
          <w:i/>
          <w:iCs/>
          <w:noProof/>
          <w:sz w:val="24"/>
          <w:szCs w:val="24"/>
        </w:rPr>
        <w:t>Science</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365</w:t>
      </w:r>
      <w:r w:rsidRPr="00D508CE">
        <w:rPr>
          <w:rFonts w:ascii="Times New Roman" w:hAnsi="Times New Roman" w:cs="Times New Roman"/>
          <w:noProof/>
          <w:sz w:val="24"/>
          <w:szCs w:val="24"/>
        </w:rPr>
        <w:t>, eaaw5202 (2019).</w:t>
      </w:r>
    </w:p>
    <w:p w14:paraId="447D2F0E"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t>12.</w:t>
      </w:r>
      <w:r w:rsidRPr="00D508CE">
        <w:rPr>
          <w:rFonts w:ascii="Times New Roman" w:hAnsi="Times New Roman" w:cs="Times New Roman"/>
          <w:noProof/>
          <w:sz w:val="24"/>
          <w:szCs w:val="24"/>
        </w:rPr>
        <w:tab/>
        <w:t xml:space="preserve">Blochet, B., Bourdieu, L. &amp; Gigan, S. Focusing light through dynamical samples using fast continuous wavefront optimization. </w:t>
      </w:r>
      <w:r w:rsidRPr="00D508CE">
        <w:rPr>
          <w:rFonts w:ascii="Times New Roman" w:hAnsi="Times New Roman" w:cs="Times New Roman"/>
          <w:i/>
          <w:iCs/>
          <w:noProof/>
          <w:sz w:val="24"/>
          <w:szCs w:val="24"/>
        </w:rPr>
        <w:t>Opt. Lett.</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42</w:t>
      </w:r>
      <w:r w:rsidRPr="00D508CE">
        <w:rPr>
          <w:rFonts w:ascii="Times New Roman" w:hAnsi="Times New Roman" w:cs="Times New Roman"/>
          <w:noProof/>
          <w:sz w:val="24"/>
          <w:szCs w:val="24"/>
        </w:rPr>
        <w:t>, 4994–4997 (2017).</w:t>
      </w:r>
    </w:p>
    <w:p w14:paraId="1183185C"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t>13.</w:t>
      </w:r>
      <w:r w:rsidRPr="00D508CE">
        <w:rPr>
          <w:rFonts w:ascii="Times New Roman" w:hAnsi="Times New Roman" w:cs="Times New Roman"/>
          <w:noProof/>
          <w:sz w:val="24"/>
          <w:szCs w:val="24"/>
        </w:rPr>
        <w:tab/>
        <w:t xml:space="preserve">Tzang, O. </w:t>
      </w:r>
      <w:r w:rsidRPr="00D508CE">
        <w:rPr>
          <w:rFonts w:ascii="Times New Roman" w:hAnsi="Times New Roman" w:cs="Times New Roman"/>
          <w:i/>
          <w:iCs/>
          <w:noProof/>
          <w:sz w:val="24"/>
          <w:szCs w:val="24"/>
        </w:rPr>
        <w:t>et al.</w:t>
      </w:r>
      <w:r w:rsidRPr="00D508CE">
        <w:rPr>
          <w:rFonts w:ascii="Times New Roman" w:hAnsi="Times New Roman" w:cs="Times New Roman"/>
          <w:noProof/>
          <w:sz w:val="24"/>
          <w:szCs w:val="24"/>
        </w:rPr>
        <w:t xml:space="preserve"> Wavefront shaping in complex media with a 350 kHz modulator via a 1D-to-2D transform. </w:t>
      </w:r>
      <w:r w:rsidRPr="00D508CE">
        <w:rPr>
          <w:rFonts w:ascii="Times New Roman" w:hAnsi="Times New Roman" w:cs="Times New Roman"/>
          <w:i/>
          <w:iCs/>
          <w:noProof/>
          <w:sz w:val="24"/>
          <w:szCs w:val="24"/>
        </w:rPr>
        <w:t>Nat. Photon.</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13</w:t>
      </w:r>
      <w:r w:rsidRPr="00D508CE">
        <w:rPr>
          <w:rFonts w:ascii="Times New Roman" w:hAnsi="Times New Roman" w:cs="Times New Roman"/>
          <w:noProof/>
          <w:sz w:val="24"/>
          <w:szCs w:val="24"/>
        </w:rPr>
        <w:t>, 788–793 (2019).</w:t>
      </w:r>
    </w:p>
    <w:p w14:paraId="6D4A46F4"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t>14.</w:t>
      </w:r>
      <w:r w:rsidRPr="00D508CE">
        <w:rPr>
          <w:rFonts w:ascii="Times New Roman" w:hAnsi="Times New Roman" w:cs="Times New Roman"/>
          <w:noProof/>
          <w:sz w:val="24"/>
          <w:szCs w:val="24"/>
        </w:rPr>
        <w:tab/>
        <w:t xml:space="preserve">Conkey, D. B., Caravaca-Aguirre, A. M. &amp; Piestun, R. High-speed scattering medium characterization with application to focusing light through turbid media. </w:t>
      </w:r>
      <w:r w:rsidRPr="00D508CE">
        <w:rPr>
          <w:rFonts w:ascii="Times New Roman" w:hAnsi="Times New Roman" w:cs="Times New Roman"/>
          <w:i/>
          <w:iCs/>
          <w:noProof/>
          <w:sz w:val="24"/>
          <w:szCs w:val="24"/>
        </w:rPr>
        <w:t>Opt. Express</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20</w:t>
      </w:r>
      <w:r w:rsidRPr="00D508CE">
        <w:rPr>
          <w:rFonts w:ascii="Times New Roman" w:hAnsi="Times New Roman" w:cs="Times New Roman"/>
          <w:noProof/>
          <w:sz w:val="24"/>
          <w:szCs w:val="24"/>
        </w:rPr>
        <w:t>, 1733–1740 (2012).</w:t>
      </w:r>
    </w:p>
    <w:p w14:paraId="5590EE0F"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t>15.</w:t>
      </w:r>
      <w:r w:rsidRPr="00D508CE">
        <w:rPr>
          <w:rFonts w:ascii="Times New Roman" w:hAnsi="Times New Roman" w:cs="Times New Roman"/>
          <w:noProof/>
          <w:sz w:val="24"/>
          <w:szCs w:val="24"/>
        </w:rPr>
        <w:tab/>
        <w:t xml:space="preserve">Guo, Z. V., Hart, A. C. &amp; Ramanathan, S. Optical interrogation of neural circuits in Caenorhabditis elegans. </w:t>
      </w:r>
      <w:r w:rsidRPr="00D508CE">
        <w:rPr>
          <w:rFonts w:ascii="Times New Roman" w:hAnsi="Times New Roman" w:cs="Times New Roman"/>
          <w:i/>
          <w:iCs/>
          <w:noProof/>
          <w:sz w:val="24"/>
          <w:szCs w:val="24"/>
        </w:rPr>
        <w:t>Nat. Methods</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6</w:t>
      </w:r>
      <w:r w:rsidRPr="00D508CE">
        <w:rPr>
          <w:rFonts w:ascii="Times New Roman" w:hAnsi="Times New Roman" w:cs="Times New Roman"/>
          <w:noProof/>
          <w:sz w:val="24"/>
          <w:szCs w:val="24"/>
        </w:rPr>
        <w:t>, 891–896 (2009).</w:t>
      </w:r>
    </w:p>
    <w:p w14:paraId="34099330"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t>16.</w:t>
      </w:r>
      <w:r w:rsidRPr="00D508CE">
        <w:rPr>
          <w:rFonts w:ascii="Times New Roman" w:hAnsi="Times New Roman" w:cs="Times New Roman"/>
          <w:noProof/>
          <w:sz w:val="24"/>
          <w:szCs w:val="24"/>
        </w:rPr>
        <w:tab/>
        <w:t xml:space="preserve">Feldkhun, D., Tzang, O., Wagner, K. H. &amp; Piestun, R. Focusing and scanning through scattering media in microseconds. </w:t>
      </w:r>
      <w:r w:rsidRPr="00D508CE">
        <w:rPr>
          <w:rFonts w:ascii="Times New Roman" w:hAnsi="Times New Roman" w:cs="Times New Roman"/>
          <w:i/>
          <w:iCs/>
          <w:noProof/>
          <w:sz w:val="24"/>
          <w:szCs w:val="24"/>
        </w:rPr>
        <w:t>Optica</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6</w:t>
      </w:r>
      <w:r w:rsidRPr="00D508CE">
        <w:rPr>
          <w:rFonts w:ascii="Times New Roman" w:hAnsi="Times New Roman" w:cs="Times New Roman"/>
          <w:noProof/>
          <w:sz w:val="24"/>
          <w:szCs w:val="24"/>
        </w:rPr>
        <w:t>, 72–75 (2019).</w:t>
      </w:r>
    </w:p>
    <w:p w14:paraId="6E6054D4"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lastRenderedPageBreak/>
        <w:t>17.</w:t>
      </w:r>
      <w:r w:rsidRPr="00D508CE">
        <w:rPr>
          <w:rFonts w:ascii="Times New Roman" w:hAnsi="Times New Roman" w:cs="Times New Roman"/>
          <w:noProof/>
          <w:sz w:val="24"/>
          <w:szCs w:val="24"/>
        </w:rPr>
        <w:tab/>
        <w:t xml:space="preserve">Panuski, C. L. </w:t>
      </w:r>
      <w:r w:rsidRPr="00D508CE">
        <w:rPr>
          <w:rFonts w:ascii="Times New Roman" w:hAnsi="Times New Roman" w:cs="Times New Roman"/>
          <w:i/>
          <w:iCs/>
          <w:noProof/>
          <w:sz w:val="24"/>
          <w:szCs w:val="24"/>
        </w:rPr>
        <w:t>et al.</w:t>
      </w:r>
      <w:r w:rsidRPr="00D508CE">
        <w:rPr>
          <w:rFonts w:ascii="Times New Roman" w:hAnsi="Times New Roman" w:cs="Times New Roman"/>
          <w:noProof/>
          <w:sz w:val="24"/>
          <w:szCs w:val="24"/>
        </w:rPr>
        <w:t xml:space="preserve"> A full degree-of-freedom spatiotemporal light modulator. </w:t>
      </w:r>
      <w:r w:rsidRPr="00D508CE">
        <w:rPr>
          <w:rFonts w:ascii="Times New Roman" w:hAnsi="Times New Roman" w:cs="Times New Roman"/>
          <w:i/>
          <w:iCs/>
          <w:noProof/>
          <w:sz w:val="24"/>
          <w:szCs w:val="24"/>
        </w:rPr>
        <w:t>Nat. Photon.</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16</w:t>
      </w:r>
      <w:r w:rsidRPr="00D508CE">
        <w:rPr>
          <w:rFonts w:ascii="Times New Roman" w:hAnsi="Times New Roman" w:cs="Times New Roman"/>
          <w:noProof/>
          <w:sz w:val="24"/>
          <w:szCs w:val="24"/>
        </w:rPr>
        <w:t>, 834–842 (2022).</w:t>
      </w:r>
    </w:p>
    <w:p w14:paraId="00A3324B"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szCs w:val="24"/>
        </w:rPr>
      </w:pPr>
      <w:r w:rsidRPr="00D508CE">
        <w:rPr>
          <w:rFonts w:ascii="Times New Roman" w:hAnsi="Times New Roman" w:cs="Times New Roman"/>
          <w:noProof/>
          <w:sz w:val="24"/>
          <w:szCs w:val="24"/>
        </w:rPr>
        <w:t>18.</w:t>
      </w:r>
      <w:r w:rsidRPr="00D508CE">
        <w:rPr>
          <w:rFonts w:ascii="Times New Roman" w:hAnsi="Times New Roman" w:cs="Times New Roman"/>
          <w:noProof/>
          <w:sz w:val="24"/>
          <w:szCs w:val="24"/>
        </w:rPr>
        <w:tab/>
        <w:t xml:space="preserve">Smolyaninov, A., El Amili, A., Vallini, F., Pappert, S. &amp; Fainman, Y. Programmable plasmonic phase modulation of free-space wavefronts at gigahertz rates. </w:t>
      </w:r>
      <w:r w:rsidRPr="00D508CE">
        <w:rPr>
          <w:rFonts w:ascii="Times New Roman" w:hAnsi="Times New Roman" w:cs="Times New Roman"/>
          <w:i/>
          <w:iCs/>
          <w:noProof/>
          <w:sz w:val="24"/>
          <w:szCs w:val="24"/>
        </w:rPr>
        <w:t>Nat. Photon.</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13</w:t>
      </w:r>
      <w:r w:rsidRPr="00D508CE">
        <w:rPr>
          <w:rFonts w:ascii="Times New Roman" w:hAnsi="Times New Roman" w:cs="Times New Roman"/>
          <w:noProof/>
          <w:sz w:val="24"/>
          <w:szCs w:val="24"/>
        </w:rPr>
        <w:t>, 431–435 (2019).</w:t>
      </w:r>
    </w:p>
    <w:p w14:paraId="0FCD22AB" w14:textId="77777777" w:rsidR="00D508CE" w:rsidRPr="00D508CE" w:rsidRDefault="00D508CE" w:rsidP="00F23F85">
      <w:pPr>
        <w:autoSpaceDE w:val="0"/>
        <w:autoSpaceDN w:val="0"/>
        <w:adjustRightInd w:val="0"/>
        <w:spacing w:after="0" w:line="240" w:lineRule="auto"/>
        <w:ind w:left="640" w:hanging="640"/>
        <w:jc w:val="both"/>
        <w:rPr>
          <w:rFonts w:ascii="Times New Roman" w:hAnsi="Times New Roman" w:cs="Times New Roman"/>
          <w:noProof/>
          <w:sz w:val="24"/>
        </w:rPr>
      </w:pPr>
      <w:r w:rsidRPr="00D508CE">
        <w:rPr>
          <w:rFonts w:ascii="Times New Roman" w:hAnsi="Times New Roman" w:cs="Times New Roman"/>
          <w:noProof/>
          <w:sz w:val="24"/>
          <w:szCs w:val="24"/>
        </w:rPr>
        <w:t>19.</w:t>
      </w:r>
      <w:r w:rsidRPr="00D508CE">
        <w:rPr>
          <w:rFonts w:ascii="Times New Roman" w:hAnsi="Times New Roman" w:cs="Times New Roman"/>
          <w:noProof/>
          <w:sz w:val="24"/>
          <w:szCs w:val="24"/>
        </w:rPr>
        <w:tab/>
        <w:t xml:space="preserve">Benea-Chelmus, I. C. </w:t>
      </w:r>
      <w:r w:rsidRPr="00D508CE">
        <w:rPr>
          <w:rFonts w:ascii="Times New Roman" w:hAnsi="Times New Roman" w:cs="Times New Roman"/>
          <w:i/>
          <w:iCs/>
          <w:noProof/>
          <w:sz w:val="24"/>
          <w:szCs w:val="24"/>
        </w:rPr>
        <w:t>et al.</w:t>
      </w:r>
      <w:r w:rsidRPr="00D508CE">
        <w:rPr>
          <w:rFonts w:ascii="Times New Roman" w:hAnsi="Times New Roman" w:cs="Times New Roman"/>
          <w:noProof/>
          <w:sz w:val="24"/>
          <w:szCs w:val="24"/>
        </w:rPr>
        <w:t xml:space="preserve"> Electro-optic spatial light modulator from an engineered organic layer. </w:t>
      </w:r>
      <w:r w:rsidRPr="00D508CE">
        <w:rPr>
          <w:rFonts w:ascii="Times New Roman" w:hAnsi="Times New Roman" w:cs="Times New Roman"/>
          <w:i/>
          <w:iCs/>
          <w:noProof/>
          <w:sz w:val="24"/>
          <w:szCs w:val="24"/>
        </w:rPr>
        <w:t>Nat. Commun.</w:t>
      </w:r>
      <w:r w:rsidRPr="00D508CE">
        <w:rPr>
          <w:rFonts w:ascii="Times New Roman" w:hAnsi="Times New Roman" w:cs="Times New Roman"/>
          <w:noProof/>
          <w:sz w:val="24"/>
          <w:szCs w:val="24"/>
        </w:rPr>
        <w:t xml:space="preserve"> </w:t>
      </w:r>
      <w:r w:rsidRPr="00D508CE">
        <w:rPr>
          <w:rFonts w:ascii="Times New Roman" w:hAnsi="Times New Roman" w:cs="Times New Roman"/>
          <w:b/>
          <w:bCs/>
          <w:noProof/>
          <w:sz w:val="24"/>
          <w:szCs w:val="24"/>
        </w:rPr>
        <w:t>12</w:t>
      </w:r>
      <w:r w:rsidRPr="00D508CE">
        <w:rPr>
          <w:rFonts w:ascii="Times New Roman" w:hAnsi="Times New Roman" w:cs="Times New Roman"/>
          <w:noProof/>
          <w:sz w:val="24"/>
          <w:szCs w:val="24"/>
        </w:rPr>
        <w:t>, 5928 (2021).</w:t>
      </w:r>
    </w:p>
    <w:p w14:paraId="7E87FB2C" w14:textId="1B85DD90" w:rsidR="006C3E0E" w:rsidRPr="00A80C07" w:rsidRDefault="00A9192E" w:rsidP="00F23F85">
      <w:pPr>
        <w:spacing w:after="0" w:line="276" w:lineRule="auto"/>
        <w:jc w:val="both"/>
        <w:rPr>
          <w:rFonts w:ascii="Times New Roman" w:eastAsia="Malgun Gothic" w:hAnsi="Times New Roman" w:cs="Times New Roman"/>
          <w:b/>
          <w:color w:val="000000" w:themeColor="text1"/>
          <w:sz w:val="24"/>
          <w:szCs w:val="24"/>
          <w:lang w:eastAsia="ja-JP"/>
        </w:rPr>
      </w:pPr>
      <w:r>
        <w:rPr>
          <w:rFonts w:ascii="Times New Roman" w:eastAsia="Malgun Gothic" w:hAnsi="Times New Roman" w:cs="Times New Roman"/>
          <w:b/>
          <w:color w:val="000000" w:themeColor="text1"/>
          <w:sz w:val="24"/>
          <w:szCs w:val="24"/>
          <w:lang w:eastAsia="ja-JP"/>
        </w:rPr>
        <w:fldChar w:fldCharType="end"/>
      </w:r>
    </w:p>
    <w:sectPr w:rsidR="006C3E0E" w:rsidRPr="00A80C07" w:rsidSect="003533B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B4288" w14:textId="77777777" w:rsidR="003533BE" w:rsidRDefault="003533BE" w:rsidP="00E07B21">
      <w:pPr>
        <w:spacing w:after="0" w:line="240" w:lineRule="auto"/>
      </w:pPr>
      <w:r>
        <w:separator/>
      </w:r>
    </w:p>
  </w:endnote>
  <w:endnote w:type="continuationSeparator" w:id="0">
    <w:p w14:paraId="61EB7D68" w14:textId="77777777" w:rsidR="003533BE" w:rsidRDefault="003533BE" w:rsidP="00E07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D2CE3" w14:textId="77777777" w:rsidR="003533BE" w:rsidRDefault="003533BE" w:rsidP="00E07B21">
      <w:pPr>
        <w:spacing w:after="0" w:line="240" w:lineRule="auto"/>
      </w:pPr>
      <w:r>
        <w:separator/>
      </w:r>
    </w:p>
  </w:footnote>
  <w:footnote w:type="continuationSeparator" w:id="0">
    <w:p w14:paraId="6681663E" w14:textId="77777777" w:rsidR="003533BE" w:rsidRDefault="003533BE" w:rsidP="00E07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7A5E"/>
    <w:multiLevelType w:val="hybridMultilevel"/>
    <w:tmpl w:val="D1D0B464"/>
    <w:lvl w:ilvl="0" w:tplc="805AA0DE">
      <w:start w:val="1"/>
      <w:numFmt w:val="decimal"/>
      <w:lvlText w:val="%1)"/>
      <w:lvlJc w:val="left"/>
      <w:pPr>
        <w:ind w:left="814" w:hanging="360"/>
      </w:pPr>
      <w:rPr>
        <w:rFonts w:hint="default"/>
      </w:rPr>
    </w:lvl>
    <w:lvl w:ilvl="1" w:tplc="04090017" w:tentative="1">
      <w:start w:val="1"/>
      <w:numFmt w:val="aiueoFullWidth"/>
      <w:lvlText w:val="(%2)"/>
      <w:lvlJc w:val="left"/>
      <w:pPr>
        <w:ind w:left="1334" w:hanging="440"/>
      </w:pPr>
    </w:lvl>
    <w:lvl w:ilvl="2" w:tplc="04090011" w:tentative="1">
      <w:start w:val="1"/>
      <w:numFmt w:val="decimalEnclosedCircle"/>
      <w:lvlText w:val="%3"/>
      <w:lvlJc w:val="left"/>
      <w:pPr>
        <w:ind w:left="1774" w:hanging="440"/>
      </w:pPr>
    </w:lvl>
    <w:lvl w:ilvl="3" w:tplc="0409000F" w:tentative="1">
      <w:start w:val="1"/>
      <w:numFmt w:val="decimal"/>
      <w:lvlText w:val="%4."/>
      <w:lvlJc w:val="left"/>
      <w:pPr>
        <w:ind w:left="2214" w:hanging="440"/>
      </w:pPr>
    </w:lvl>
    <w:lvl w:ilvl="4" w:tplc="04090017" w:tentative="1">
      <w:start w:val="1"/>
      <w:numFmt w:val="aiueoFullWidth"/>
      <w:lvlText w:val="(%5)"/>
      <w:lvlJc w:val="left"/>
      <w:pPr>
        <w:ind w:left="2654" w:hanging="440"/>
      </w:pPr>
    </w:lvl>
    <w:lvl w:ilvl="5" w:tplc="04090011" w:tentative="1">
      <w:start w:val="1"/>
      <w:numFmt w:val="decimalEnclosedCircle"/>
      <w:lvlText w:val="%6"/>
      <w:lvlJc w:val="left"/>
      <w:pPr>
        <w:ind w:left="3094" w:hanging="440"/>
      </w:pPr>
    </w:lvl>
    <w:lvl w:ilvl="6" w:tplc="0409000F" w:tentative="1">
      <w:start w:val="1"/>
      <w:numFmt w:val="decimal"/>
      <w:lvlText w:val="%7."/>
      <w:lvlJc w:val="left"/>
      <w:pPr>
        <w:ind w:left="3534" w:hanging="440"/>
      </w:pPr>
    </w:lvl>
    <w:lvl w:ilvl="7" w:tplc="04090017" w:tentative="1">
      <w:start w:val="1"/>
      <w:numFmt w:val="aiueoFullWidth"/>
      <w:lvlText w:val="(%8)"/>
      <w:lvlJc w:val="left"/>
      <w:pPr>
        <w:ind w:left="3974" w:hanging="440"/>
      </w:pPr>
    </w:lvl>
    <w:lvl w:ilvl="8" w:tplc="04090011" w:tentative="1">
      <w:start w:val="1"/>
      <w:numFmt w:val="decimalEnclosedCircle"/>
      <w:lvlText w:val="%9"/>
      <w:lvlJc w:val="left"/>
      <w:pPr>
        <w:ind w:left="4414" w:hanging="440"/>
      </w:pPr>
    </w:lvl>
  </w:abstractNum>
  <w:abstractNum w:abstractNumId="1" w15:restartNumberingAfterBreak="0">
    <w:nsid w:val="5A29140E"/>
    <w:multiLevelType w:val="hybridMultilevel"/>
    <w:tmpl w:val="A3C8B348"/>
    <w:lvl w:ilvl="0" w:tplc="DDA6CB8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09182930">
    <w:abstractNumId w:val="0"/>
  </w:num>
  <w:num w:numId="2" w16cid:durableId="208418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4C9"/>
    <w:rsid w:val="0000084C"/>
    <w:rsid w:val="00001341"/>
    <w:rsid w:val="00010088"/>
    <w:rsid w:val="0002353E"/>
    <w:rsid w:val="000240D5"/>
    <w:rsid w:val="000246DB"/>
    <w:rsid w:val="00024923"/>
    <w:rsid w:val="000262F6"/>
    <w:rsid w:val="00033254"/>
    <w:rsid w:val="00036CF4"/>
    <w:rsid w:val="00054D28"/>
    <w:rsid w:val="000602A0"/>
    <w:rsid w:val="0006132B"/>
    <w:rsid w:val="00072957"/>
    <w:rsid w:val="00072E00"/>
    <w:rsid w:val="00077B0F"/>
    <w:rsid w:val="00084CCF"/>
    <w:rsid w:val="000A0844"/>
    <w:rsid w:val="000A4A85"/>
    <w:rsid w:val="000A653F"/>
    <w:rsid w:val="000B5506"/>
    <w:rsid w:val="000B6B74"/>
    <w:rsid w:val="000C3D60"/>
    <w:rsid w:val="000C4CE6"/>
    <w:rsid w:val="000D482F"/>
    <w:rsid w:val="000E12C7"/>
    <w:rsid w:val="000E321A"/>
    <w:rsid w:val="000E3D50"/>
    <w:rsid w:val="000E54EB"/>
    <w:rsid w:val="000E7E90"/>
    <w:rsid w:val="000F1DAA"/>
    <w:rsid w:val="000F3153"/>
    <w:rsid w:val="001034EA"/>
    <w:rsid w:val="001158F7"/>
    <w:rsid w:val="001203E0"/>
    <w:rsid w:val="00124FFA"/>
    <w:rsid w:val="00145818"/>
    <w:rsid w:val="00147894"/>
    <w:rsid w:val="0015279A"/>
    <w:rsid w:val="00162962"/>
    <w:rsid w:val="001664DA"/>
    <w:rsid w:val="00181B36"/>
    <w:rsid w:val="001A48CF"/>
    <w:rsid w:val="001A5A86"/>
    <w:rsid w:val="001C1B08"/>
    <w:rsid w:val="001D1BE1"/>
    <w:rsid w:val="001D4F54"/>
    <w:rsid w:val="001D6979"/>
    <w:rsid w:val="001F0C42"/>
    <w:rsid w:val="001F5BE9"/>
    <w:rsid w:val="0020184F"/>
    <w:rsid w:val="002157B1"/>
    <w:rsid w:val="00217A8A"/>
    <w:rsid w:val="00227108"/>
    <w:rsid w:val="00265485"/>
    <w:rsid w:val="00270735"/>
    <w:rsid w:val="002726D6"/>
    <w:rsid w:val="0029432C"/>
    <w:rsid w:val="00295F7C"/>
    <w:rsid w:val="002B0E19"/>
    <w:rsid w:val="002E2F15"/>
    <w:rsid w:val="002E4EBA"/>
    <w:rsid w:val="002F0FD7"/>
    <w:rsid w:val="00307819"/>
    <w:rsid w:val="00312054"/>
    <w:rsid w:val="003161D1"/>
    <w:rsid w:val="0032467C"/>
    <w:rsid w:val="00327D76"/>
    <w:rsid w:val="003533BE"/>
    <w:rsid w:val="003601C5"/>
    <w:rsid w:val="00365B4D"/>
    <w:rsid w:val="0039022E"/>
    <w:rsid w:val="0039717B"/>
    <w:rsid w:val="003A0EE9"/>
    <w:rsid w:val="003A5997"/>
    <w:rsid w:val="003C0DEC"/>
    <w:rsid w:val="003C248E"/>
    <w:rsid w:val="003D0DB1"/>
    <w:rsid w:val="003D57FE"/>
    <w:rsid w:val="00400666"/>
    <w:rsid w:val="0040167C"/>
    <w:rsid w:val="0040674F"/>
    <w:rsid w:val="0040763E"/>
    <w:rsid w:val="00412266"/>
    <w:rsid w:val="0041413D"/>
    <w:rsid w:val="00424DDC"/>
    <w:rsid w:val="00426156"/>
    <w:rsid w:val="00427AFC"/>
    <w:rsid w:val="0043121E"/>
    <w:rsid w:val="004343BB"/>
    <w:rsid w:val="00444321"/>
    <w:rsid w:val="00447D36"/>
    <w:rsid w:val="0045016A"/>
    <w:rsid w:val="00453552"/>
    <w:rsid w:val="00457D6A"/>
    <w:rsid w:val="00463C3F"/>
    <w:rsid w:val="00476BDB"/>
    <w:rsid w:val="0048417C"/>
    <w:rsid w:val="004844BF"/>
    <w:rsid w:val="00485363"/>
    <w:rsid w:val="00493EE5"/>
    <w:rsid w:val="00495AD8"/>
    <w:rsid w:val="004A5925"/>
    <w:rsid w:val="004B6BBC"/>
    <w:rsid w:val="004C1F8E"/>
    <w:rsid w:val="004D0FF9"/>
    <w:rsid w:val="004D5566"/>
    <w:rsid w:val="004D6087"/>
    <w:rsid w:val="004F383E"/>
    <w:rsid w:val="004F54B7"/>
    <w:rsid w:val="004F6503"/>
    <w:rsid w:val="00502156"/>
    <w:rsid w:val="0050728D"/>
    <w:rsid w:val="00507ACA"/>
    <w:rsid w:val="00510228"/>
    <w:rsid w:val="005136A7"/>
    <w:rsid w:val="005156FA"/>
    <w:rsid w:val="005160BF"/>
    <w:rsid w:val="00523BAD"/>
    <w:rsid w:val="005250B2"/>
    <w:rsid w:val="0052585F"/>
    <w:rsid w:val="00526998"/>
    <w:rsid w:val="0053302D"/>
    <w:rsid w:val="005349FF"/>
    <w:rsid w:val="00535EE3"/>
    <w:rsid w:val="00547AAD"/>
    <w:rsid w:val="005501ED"/>
    <w:rsid w:val="00554ABD"/>
    <w:rsid w:val="00561605"/>
    <w:rsid w:val="00562691"/>
    <w:rsid w:val="00572979"/>
    <w:rsid w:val="00577EBF"/>
    <w:rsid w:val="00583420"/>
    <w:rsid w:val="005837F2"/>
    <w:rsid w:val="005A0049"/>
    <w:rsid w:val="005A4979"/>
    <w:rsid w:val="005B0822"/>
    <w:rsid w:val="005B0A83"/>
    <w:rsid w:val="005B1E2D"/>
    <w:rsid w:val="005B28DC"/>
    <w:rsid w:val="005B54D6"/>
    <w:rsid w:val="005C703F"/>
    <w:rsid w:val="005D67DB"/>
    <w:rsid w:val="005E6D6E"/>
    <w:rsid w:val="006069B8"/>
    <w:rsid w:val="006206F1"/>
    <w:rsid w:val="0062362E"/>
    <w:rsid w:val="00660A4D"/>
    <w:rsid w:val="0067728F"/>
    <w:rsid w:val="0067779F"/>
    <w:rsid w:val="006815A1"/>
    <w:rsid w:val="00694354"/>
    <w:rsid w:val="006965B5"/>
    <w:rsid w:val="006A20BE"/>
    <w:rsid w:val="006A5188"/>
    <w:rsid w:val="006B0618"/>
    <w:rsid w:val="006C3E0E"/>
    <w:rsid w:val="006C4157"/>
    <w:rsid w:val="006D7DF6"/>
    <w:rsid w:val="006E0C4D"/>
    <w:rsid w:val="006E3A77"/>
    <w:rsid w:val="00700032"/>
    <w:rsid w:val="0070287B"/>
    <w:rsid w:val="007061A5"/>
    <w:rsid w:val="00710F41"/>
    <w:rsid w:val="00714F8D"/>
    <w:rsid w:val="00723D5E"/>
    <w:rsid w:val="00793A17"/>
    <w:rsid w:val="007A08D2"/>
    <w:rsid w:val="007A5A2C"/>
    <w:rsid w:val="007B2B45"/>
    <w:rsid w:val="007B4C99"/>
    <w:rsid w:val="007C0887"/>
    <w:rsid w:val="007E38E6"/>
    <w:rsid w:val="007E4782"/>
    <w:rsid w:val="007E7BF7"/>
    <w:rsid w:val="007F0146"/>
    <w:rsid w:val="007F6538"/>
    <w:rsid w:val="00800B78"/>
    <w:rsid w:val="00801777"/>
    <w:rsid w:val="00806905"/>
    <w:rsid w:val="00813592"/>
    <w:rsid w:val="00823F3D"/>
    <w:rsid w:val="00827180"/>
    <w:rsid w:val="00832CED"/>
    <w:rsid w:val="00837226"/>
    <w:rsid w:val="00844D3D"/>
    <w:rsid w:val="00846A88"/>
    <w:rsid w:val="00855946"/>
    <w:rsid w:val="00856835"/>
    <w:rsid w:val="00864461"/>
    <w:rsid w:val="00870AD2"/>
    <w:rsid w:val="00880466"/>
    <w:rsid w:val="008828EC"/>
    <w:rsid w:val="008869C3"/>
    <w:rsid w:val="00886C78"/>
    <w:rsid w:val="00895DE8"/>
    <w:rsid w:val="008962C6"/>
    <w:rsid w:val="008B5C0D"/>
    <w:rsid w:val="008C2911"/>
    <w:rsid w:val="008C561C"/>
    <w:rsid w:val="008D0EF2"/>
    <w:rsid w:val="008E4D7E"/>
    <w:rsid w:val="0090202E"/>
    <w:rsid w:val="0091206D"/>
    <w:rsid w:val="00916C88"/>
    <w:rsid w:val="00917DF1"/>
    <w:rsid w:val="009208B7"/>
    <w:rsid w:val="00921BF8"/>
    <w:rsid w:val="00936A14"/>
    <w:rsid w:val="0094299C"/>
    <w:rsid w:val="00943478"/>
    <w:rsid w:val="009451C5"/>
    <w:rsid w:val="00946290"/>
    <w:rsid w:val="00947A99"/>
    <w:rsid w:val="00956462"/>
    <w:rsid w:val="00957798"/>
    <w:rsid w:val="0096259A"/>
    <w:rsid w:val="0096494F"/>
    <w:rsid w:val="00975222"/>
    <w:rsid w:val="009A73EC"/>
    <w:rsid w:val="009B6E57"/>
    <w:rsid w:val="009C6649"/>
    <w:rsid w:val="009D00ED"/>
    <w:rsid w:val="009D43F2"/>
    <w:rsid w:val="009E3AAD"/>
    <w:rsid w:val="009F530E"/>
    <w:rsid w:val="00A04214"/>
    <w:rsid w:val="00A12459"/>
    <w:rsid w:val="00A156B5"/>
    <w:rsid w:val="00A16BE3"/>
    <w:rsid w:val="00A305B1"/>
    <w:rsid w:val="00A40D96"/>
    <w:rsid w:val="00A42082"/>
    <w:rsid w:val="00A44A9E"/>
    <w:rsid w:val="00A45019"/>
    <w:rsid w:val="00A517E2"/>
    <w:rsid w:val="00A5189D"/>
    <w:rsid w:val="00A54851"/>
    <w:rsid w:val="00A64653"/>
    <w:rsid w:val="00A768D7"/>
    <w:rsid w:val="00A80C07"/>
    <w:rsid w:val="00A82856"/>
    <w:rsid w:val="00A9192E"/>
    <w:rsid w:val="00A97E1B"/>
    <w:rsid w:val="00AA47E9"/>
    <w:rsid w:val="00AB32CB"/>
    <w:rsid w:val="00AB664C"/>
    <w:rsid w:val="00AD689A"/>
    <w:rsid w:val="00AF050D"/>
    <w:rsid w:val="00B10C89"/>
    <w:rsid w:val="00B1205A"/>
    <w:rsid w:val="00B16191"/>
    <w:rsid w:val="00B323EE"/>
    <w:rsid w:val="00B36F2E"/>
    <w:rsid w:val="00B36F44"/>
    <w:rsid w:val="00B51CB4"/>
    <w:rsid w:val="00B63D3D"/>
    <w:rsid w:val="00B76612"/>
    <w:rsid w:val="00B85DB1"/>
    <w:rsid w:val="00B863AF"/>
    <w:rsid w:val="00B91632"/>
    <w:rsid w:val="00BB26EF"/>
    <w:rsid w:val="00BB2865"/>
    <w:rsid w:val="00BD02E8"/>
    <w:rsid w:val="00BD2B81"/>
    <w:rsid w:val="00BD45CD"/>
    <w:rsid w:val="00BD53F3"/>
    <w:rsid w:val="00BE118D"/>
    <w:rsid w:val="00BE5577"/>
    <w:rsid w:val="00BF10FC"/>
    <w:rsid w:val="00BF348F"/>
    <w:rsid w:val="00BF556D"/>
    <w:rsid w:val="00C14057"/>
    <w:rsid w:val="00C329AB"/>
    <w:rsid w:val="00C5497C"/>
    <w:rsid w:val="00C87900"/>
    <w:rsid w:val="00CB033C"/>
    <w:rsid w:val="00CB6E24"/>
    <w:rsid w:val="00CC1872"/>
    <w:rsid w:val="00CC254D"/>
    <w:rsid w:val="00CD1872"/>
    <w:rsid w:val="00CD4405"/>
    <w:rsid w:val="00CD52B6"/>
    <w:rsid w:val="00CE4F62"/>
    <w:rsid w:val="00CF0F5A"/>
    <w:rsid w:val="00D02849"/>
    <w:rsid w:val="00D208E1"/>
    <w:rsid w:val="00D508CE"/>
    <w:rsid w:val="00D67716"/>
    <w:rsid w:val="00D727C6"/>
    <w:rsid w:val="00D73B6E"/>
    <w:rsid w:val="00D7597B"/>
    <w:rsid w:val="00D82D49"/>
    <w:rsid w:val="00D90F08"/>
    <w:rsid w:val="00D923B0"/>
    <w:rsid w:val="00DA2D04"/>
    <w:rsid w:val="00DA46FE"/>
    <w:rsid w:val="00DB3343"/>
    <w:rsid w:val="00DB3EBD"/>
    <w:rsid w:val="00DC5005"/>
    <w:rsid w:val="00DC620E"/>
    <w:rsid w:val="00DD1F21"/>
    <w:rsid w:val="00DD52C7"/>
    <w:rsid w:val="00DF701B"/>
    <w:rsid w:val="00E00D6B"/>
    <w:rsid w:val="00E03E40"/>
    <w:rsid w:val="00E0574F"/>
    <w:rsid w:val="00E06611"/>
    <w:rsid w:val="00E07B21"/>
    <w:rsid w:val="00E17C24"/>
    <w:rsid w:val="00E24381"/>
    <w:rsid w:val="00E3211C"/>
    <w:rsid w:val="00E34937"/>
    <w:rsid w:val="00E42FA1"/>
    <w:rsid w:val="00E446D9"/>
    <w:rsid w:val="00E711A2"/>
    <w:rsid w:val="00E94F0B"/>
    <w:rsid w:val="00E95262"/>
    <w:rsid w:val="00EB07D8"/>
    <w:rsid w:val="00EC0573"/>
    <w:rsid w:val="00EC1BCC"/>
    <w:rsid w:val="00ED2779"/>
    <w:rsid w:val="00ED71D7"/>
    <w:rsid w:val="00ED7E39"/>
    <w:rsid w:val="00EE5647"/>
    <w:rsid w:val="00EF0B56"/>
    <w:rsid w:val="00EF388A"/>
    <w:rsid w:val="00F048B7"/>
    <w:rsid w:val="00F11976"/>
    <w:rsid w:val="00F11A7C"/>
    <w:rsid w:val="00F122C3"/>
    <w:rsid w:val="00F23F85"/>
    <w:rsid w:val="00F35214"/>
    <w:rsid w:val="00F408E1"/>
    <w:rsid w:val="00F44CBB"/>
    <w:rsid w:val="00F854C9"/>
    <w:rsid w:val="00F873A2"/>
    <w:rsid w:val="00FA2255"/>
    <w:rsid w:val="00FB48FB"/>
    <w:rsid w:val="00FB5A60"/>
    <w:rsid w:val="00FC5B3B"/>
    <w:rsid w:val="00FD3799"/>
    <w:rsid w:val="00FE0E3B"/>
    <w:rsid w:val="00FE2469"/>
    <w:rsid w:val="00FE59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92A5328"/>
  <w15:docId w15:val="{49714579-6E19-446B-AF09-BC20FC1F6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B21"/>
    <w:pPr>
      <w:spacing w:after="160" w:line="259" w:lineRule="auto"/>
    </w:pPr>
    <w:rPr>
      <w:kern w:val="0"/>
      <w:sz w:val="22"/>
      <w:lang w:eastAsia="ko-KR"/>
    </w:rPr>
  </w:style>
  <w:style w:type="paragraph" w:styleId="Heading1">
    <w:name w:val="heading 1"/>
    <w:basedOn w:val="Normal"/>
    <w:next w:val="Normal"/>
    <w:link w:val="Heading1Char"/>
    <w:uiPriority w:val="9"/>
    <w:qFormat/>
    <w:rsid w:val="00916C88"/>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ja-JP"/>
    </w:rPr>
  </w:style>
  <w:style w:type="paragraph" w:styleId="Heading2">
    <w:name w:val="heading 2"/>
    <w:basedOn w:val="Normal"/>
    <w:next w:val="Normal"/>
    <w:link w:val="Heading2Char"/>
    <w:semiHidden/>
    <w:qFormat/>
    <w:rsid w:val="00916C88"/>
    <w:pPr>
      <w:keepNext/>
      <w:spacing w:before="240" w:after="60" w:line="240" w:lineRule="auto"/>
      <w:outlineLvl w:val="1"/>
    </w:pPr>
    <w:rPr>
      <w:rFonts w:ascii="Cambria" w:hAnsi="Cambria" w:cs="Times New Roman"/>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7B21"/>
    <w:pPr>
      <w:tabs>
        <w:tab w:val="center" w:pos="4252"/>
        <w:tab w:val="right" w:pos="8504"/>
      </w:tabs>
      <w:snapToGrid w:val="0"/>
    </w:pPr>
  </w:style>
  <w:style w:type="character" w:customStyle="1" w:styleId="HeaderChar">
    <w:name w:val="Header Char"/>
    <w:basedOn w:val="DefaultParagraphFont"/>
    <w:link w:val="Header"/>
    <w:uiPriority w:val="99"/>
    <w:rsid w:val="00E07B21"/>
  </w:style>
  <w:style w:type="paragraph" w:styleId="Footer">
    <w:name w:val="footer"/>
    <w:basedOn w:val="Normal"/>
    <w:link w:val="FooterChar"/>
    <w:uiPriority w:val="99"/>
    <w:unhideWhenUsed/>
    <w:rsid w:val="00E07B21"/>
    <w:pPr>
      <w:tabs>
        <w:tab w:val="center" w:pos="4252"/>
        <w:tab w:val="right" w:pos="8504"/>
      </w:tabs>
      <w:snapToGrid w:val="0"/>
    </w:pPr>
  </w:style>
  <w:style w:type="character" w:customStyle="1" w:styleId="FooterChar">
    <w:name w:val="Footer Char"/>
    <w:basedOn w:val="DefaultParagraphFont"/>
    <w:link w:val="Footer"/>
    <w:uiPriority w:val="99"/>
    <w:rsid w:val="00E07B21"/>
  </w:style>
  <w:style w:type="paragraph" w:customStyle="1" w:styleId="Text">
    <w:name w:val="Text"/>
    <w:basedOn w:val="Normal"/>
    <w:link w:val="TextChar"/>
    <w:qFormat/>
    <w:rsid w:val="00E07B21"/>
    <w:pPr>
      <w:spacing w:after="120" w:line="480" w:lineRule="auto"/>
      <w:ind w:firstLine="720"/>
      <w:jc w:val="both"/>
    </w:pPr>
    <w:rPr>
      <w:rFonts w:ascii="Times New Roman" w:hAnsi="Times New Roman" w:cs="Times New Roman"/>
      <w:sz w:val="24"/>
      <w:szCs w:val="24"/>
    </w:rPr>
  </w:style>
  <w:style w:type="character" w:customStyle="1" w:styleId="TextChar">
    <w:name w:val="Text Char"/>
    <w:basedOn w:val="DefaultParagraphFont"/>
    <w:link w:val="Text"/>
    <w:rsid w:val="00E07B21"/>
    <w:rPr>
      <w:rFonts w:ascii="Times New Roman" w:hAnsi="Times New Roman" w:cs="Times New Roman"/>
      <w:kern w:val="0"/>
      <w:sz w:val="24"/>
      <w:szCs w:val="24"/>
      <w:lang w:eastAsia="ko-KR"/>
    </w:rPr>
  </w:style>
  <w:style w:type="paragraph" w:customStyle="1" w:styleId="Paffiliation">
    <w:name w:val="P_affiliation"/>
    <w:basedOn w:val="Normal"/>
    <w:link w:val="PaffiliationChar"/>
    <w:qFormat/>
    <w:rsid w:val="00E07B21"/>
    <w:pPr>
      <w:spacing w:after="0" w:line="240" w:lineRule="auto"/>
      <w:jc w:val="both"/>
    </w:pPr>
    <w:rPr>
      <w:rFonts w:ascii="Times New Roman" w:eastAsia="ＭＳ 明朝" w:hAnsi="Times New Roman" w:cs="Times New Roman"/>
      <w:sz w:val="20"/>
      <w:szCs w:val="20"/>
      <w:lang w:eastAsia="en-US"/>
    </w:rPr>
  </w:style>
  <w:style w:type="character" w:customStyle="1" w:styleId="PaffiliationChar">
    <w:name w:val="P_affiliation Char"/>
    <w:basedOn w:val="DefaultParagraphFont"/>
    <w:link w:val="Paffiliation"/>
    <w:rsid w:val="00E07B21"/>
    <w:rPr>
      <w:rFonts w:ascii="Times New Roman" w:eastAsia="ＭＳ 明朝" w:hAnsi="Times New Roman" w:cs="Times New Roman"/>
      <w:kern w:val="0"/>
      <w:sz w:val="20"/>
      <w:szCs w:val="20"/>
      <w:lang w:eastAsia="en-US"/>
    </w:rPr>
  </w:style>
  <w:style w:type="character" w:styleId="Hyperlink">
    <w:name w:val="Hyperlink"/>
    <w:basedOn w:val="DefaultParagraphFont"/>
    <w:uiPriority w:val="99"/>
    <w:unhideWhenUsed/>
    <w:rsid w:val="00E07B21"/>
    <w:rPr>
      <w:color w:val="0000FF"/>
      <w:u w:val="single"/>
    </w:rPr>
  </w:style>
  <w:style w:type="character" w:customStyle="1" w:styleId="Heading1Char">
    <w:name w:val="Heading 1 Char"/>
    <w:basedOn w:val="DefaultParagraphFont"/>
    <w:link w:val="Heading1"/>
    <w:uiPriority w:val="9"/>
    <w:rsid w:val="00916C88"/>
    <w:rPr>
      <w:rFonts w:asciiTheme="majorHAnsi" w:eastAsiaTheme="majorEastAsia" w:hAnsiTheme="majorHAnsi" w:cstheme="majorBidi"/>
      <w:color w:val="2F5496" w:themeColor="accent1" w:themeShade="BF"/>
      <w:kern w:val="0"/>
      <w:sz w:val="32"/>
      <w:szCs w:val="32"/>
    </w:rPr>
  </w:style>
  <w:style w:type="character" w:customStyle="1" w:styleId="Heading2Char">
    <w:name w:val="Heading 2 Char"/>
    <w:basedOn w:val="DefaultParagraphFont"/>
    <w:link w:val="Heading2"/>
    <w:semiHidden/>
    <w:rsid w:val="00916C88"/>
    <w:rPr>
      <w:rFonts w:ascii="Cambria" w:hAnsi="Cambria" w:cs="Times New Roman"/>
      <w:b/>
      <w:bCs/>
      <w:i/>
      <w:iCs/>
      <w:kern w:val="0"/>
      <w:sz w:val="28"/>
      <w:szCs w:val="28"/>
      <w:lang w:eastAsia="en-US"/>
    </w:rPr>
  </w:style>
  <w:style w:type="character" w:styleId="CommentReference">
    <w:name w:val="annotation reference"/>
    <w:basedOn w:val="DefaultParagraphFont"/>
    <w:uiPriority w:val="99"/>
    <w:unhideWhenUsed/>
    <w:rsid w:val="00572979"/>
    <w:rPr>
      <w:sz w:val="16"/>
      <w:szCs w:val="16"/>
    </w:rPr>
  </w:style>
  <w:style w:type="paragraph" w:styleId="CommentText">
    <w:name w:val="annotation text"/>
    <w:basedOn w:val="Normal"/>
    <w:link w:val="CommentTextChar"/>
    <w:uiPriority w:val="99"/>
    <w:unhideWhenUsed/>
    <w:rsid w:val="00572979"/>
    <w:pPr>
      <w:spacing w:line="240" w:lineRule="auto"/>
    </w:pPr>
    <w:rPr>
      <w:sz w:val="20"/>
      <w:szCs w:val="20"/>
    </w:rPr>
  </w:style>
  <w:style w:type="character" w:customStyle="1" w:styleId="CommentTextChar">
    <w:name w:val="Comment Text Char"/>
    <w:basedOn w:val="DefaultParagraphFont"/>
    <w:link w:val="CommentText"/>
    <w:uiPriority w:val="99"/>
    <w:rsid w:val="00572979"/>
    <w:rPr>
      <w:kern w:val="0"/>
      <w:sz w:val="20"/>
      <w:szCs w:val="20"/>
      <w:lang w:eastAsia="ko-KR"/>
    </w:rPr>
  </w:style>
  <w:style w:type="paragraph" w:styleId="CommentSubject">
    <w:name w:val="annotation subject"/>
    <w:basedOn w:val="CommentText"/>
    <w:next w:val="CommentText"/>
    <w:link w:val="CommentSubjectChar"/>
    <w:uiPriority w:val="99"/>
    <w:semiHidden/>
    <w:unhideWhenUsed/>
    <w:rsid w:val="00572979"/>
    <w:rPr>
      <w:b/>
      <w:bCs/>
    </w:rPr>
  </w:style>
  <w:style w:type="character" w:customStyle="1" w:styleId="CommentSubjectChar">
    <w:name w:val="Comment Subject Char"/>
    <w:basedOn w:val="CommentTextChar"/>
    <w:link w:val="CommentSubject"/>
    <w:uiPriority w:val="99"/>
    <w:semiHidden/>
    <w:rsid w:val="00572979"/>
    <w:rPr>
      <w:b/>
      <w:bCs/>
      <w:kern w:val="0"/>
      <w:sz w:val="20"/>
      <w:szCs w:val="20"/>
      <w:lang w:eastAsia="ko-KR"/>
    </w:rPr>
  </w:style>
  <w:style w:type="paragraph" w:styleId="BalloonText">
    <w:name w:val="Balloon Text"/>
    <w:basedOn w:val="Normal"/>
    <w:link w:val="BalloonTextChar"/>
    <w:uiPriority w:val="99"/>
    <w:semiHidden/>
    <w:unhideWhenUsed/>
    <w:rsid w:val="00572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979"/>
    <w:rPr>
      <w:rFonts w:ascii="Segoe UI" w:hAnsi="Segoe UI" w:cs="Segoe UI"/>
      <w:kern w:val="0"/>
      <w:sz w:val="18"/>
      <w:szCs w:val="18"/>
      <w:lang w:eastAsia="ko-KR"/>
    </w:rPr>
  </w:style>
  <w:style w:type="character" w:styleId="Strong">
    <w:name w:val="Strong"/>
    <w:basedOn w:val="DefaultParagraphFont"/>
    <w:uiPriority w:val="22"/>
    <w:qFormat/>
    <w:rsid w:val="001A5A86"/>
    <w:rPr>
      <w:b/>
      <w:bCs/>
    </w:rPr>
  </w:style>
  <w:style w:type="paragraph" w:customStyle="1" w:styleId="PHeading">
    <w:name w:val="P_Heading"/>
    <w:basedOn w:val="Heading1"/>
    <w:link w:val="PHeading0"/>
    <w:qFormat/>
    <w:rsid w:val="006A5188"/>
    <w:pPr>
      <w:spacing w:before="0"/>
      <w:jc w:val="both"/>
    </w:pPr>
    <w:rPr>
      <w:rFonts w:ascii="Times New Roman" w:eastAsia="Times New Roman" w:hAnsi="Times New Roman" w:cs="Times New Roman"/>
      <w:b/>
      <w:color w:val="000000" w:themeColor="text1"/>
      <w:sz w:val="24"/>
      <w:szCs w:val="24"/>
    </w:rPr>
  </w:style>
  <w:style w:type="paragraph" w:customStyle="1" w:styleId="text1">
    <w:name w:val="text1"/>
    <w:basedOn w:val="Normal"/>
    <w:link w:val="text10"/>
    <w:qFormat/>
    <w:rsid w:val="00DB3343"/>
    <w:pPr>
      <w:spacing w:after="0" w:line="360" w:lineRule="auto"/>
      <w:jc w:val="both"/>
    </w:pPr>
    <w:rPr>
      <w:rFonts w:ascii="Times New Roman" w:eastAsia="Times New Roman" w:hAnsi="Times New Roman" w:cs="Times New Roman"/>
      <w:color w:val="000000" w:themeColor="text1"/>
      <w:sz w:val="24"/>
      <w:szCs w:val="24"/>
      <w:lang w:eastAsia="ja-JP"/>
    </w:rPr>
  </w:style>
  <w:style w:type="character" w:customStyle="1" w:styleId="PHeading0">
    <w:name w:val="P_Heading (文字)"/>
    <w:basedOn w:val="Heading1Char"/>
    <w:link w:val="PHeading"/>
    <w:rsid w:val="006A5188"/>
    <w:rPr>
      <w:rFonts w:ascii="Times New Roman" w:eastAsia="Times New Roman" w:hAnsi="Times New Roman" w:cs="Times New Roman"/>
      <w:b/>
      <w:color w:val="000000" w:themeColor="text1"/>
      <w:kern w:val="0"/>
      <w:sz w:val="24"/>
      <w:szCs w:val="24"/>
    </w:rPr>
  </w:style>
  <w:style w:type="character" w:customStyle="1" w:styleId="text10">
    <w:name w:val="text1 (文字)"/>
    <w:basedOn w:val="DefaultParagraphFont"/>
    <w:link w:val="text1"/>
    <w:rsid w:val="00DB3343"/>
    <w:rPr>
      <w:rFonts w:ascii="Times New Roman" w:eastAsia="Times New Roman" w:hAnsi="Times New Roman" w:cs="Times New Roman"/>
      <w:color w:val="000000" w:themeColor="text1"/>
      <w:kern w:val="0"/>
      <w:sz w:val="24"/>
      <w:szCs w:val="24"/>
    </w:rPr>
  </w:style>
  <w:style w:type="character" w:styleId="PlaceholderText">
    <w:name w:val="Placeholder Text"/>
    <w:basedOn w:val="DefaultParagraphFont"/>
    <w:uiPriority w:val="99"/>
    <w:semiHidden/>
    <w:rsid w:val="009C6649"/>
    <w:rPr>
      <w:color w:val="808080"/>
    </w:rPr>
  </w:style>
  <w:style w:type="character" w:customStyle="1" w:styleId="PHeadingChar">
    <w:name w:val="P_Heading Char"/>
    <w:basedOn w:val="Heading1Char"/>
    <w:rsid w:val="009D00ED"/>
    <w:rPr>
      <w:rFonts w:ascii="Times New Roman" w:eastAsiaTheme="majorEastAsia" w:hAnsi="Times New Roman" w:cs="Times New Roman"/>
      <w:b/>
      <w:bCs/>
      <w:color w:val="2F5496" w:themeColor="accent1" w:themeShade="BF"/>
      <w:kern w:val="0"/>
      <w:sz w:val="28"/>
      <w:szCs w:val="28"/>
    </w:rPr>
  </w:style>
  <w:style w:type="paragraph" w:customStyle="1" w:styleId="SMHeading">
    <w:name w:val="SM Heading"/>
    <w:basedOn w:val="Heading1"/>
    <w:qFormat/>
    <w:rsid w:val="000E3D50"/>
    <w:pPr>
      <w:keepLines w:val="0"/>
      <w:spacing w:after="60"/>
    </w:pPr>
    <w:rPr>
      <w:rFonts w:ascii="Times New Roman" w:eastAsiaTheme="minorEastAsia" w:hAnsi="Times New Roman" w:cs="Times New Roman"/>
      <w:b/>
      <w:bCs/>
      <w:color w:val="auto"/>
      <w:kern w:val="32"/>
      <w:sz w:val="24"/>
      <w:szCs w:val="24"/>
      <w:lang w:eastAsia="en-US"/>
    </w:rPr>
  </w:style>
  <w:style w:type="paragraph" w:customStyle="1" w:styleId="SMText">
    <w:name w:val="SM Text"/>
    <w:basedOn w:val="Normal"/>
    <w:qFormat/>
    <w:rsid w:val="000E3D50"/>
    <w:pPr>
      <w:spacing w:after="0" w:line="240" w:lineRule="auto"/>
      <w:ind w:firstLine="480"/>
    </w:pPr>
    <w:rPr>
      <w:rFonts w:ascii="Times New Roman" w:hAnsi="Times New Roman" w:cs="Times New Roman"/>
      <w:sz w:val="24"/>
      <w:szCs w:val="20"/>
      <w:lang w:eastAsia="en-US"/>
    </w:rPr>
  </w:style>
  <w:style w:type="paragraph" w:customStyle="1" w:styleId="supptext">
    <w:name w:val="supp_text"/>
    <w:basedOn w:val="Normal"/>
    <w:link w:val="supptextChar"/>
    <w:qFormat/>
    <w:rsid w:val="006A5188"/>
    <w:pPr>
      <w:spacing w:after="0" w:line="276" w:lineRule="auto"/>
      <w:ind w:firstLine="709"/>
      <w:jc w:val="both"/>
    </w:pPr>
    <w:rPr>
      <w:rFonts w:ascii="Times New Roman" w:eastAsia="Times New Roman" w:hAnsi="Times New Roman" w:cs="Times New Roman"/>
      <w:color w:val="000000" w:themeColor="text1"/>
      <w:sz w:val="24"/>
      <w:szCs w:val="24"/>
      <w:lang w:eastAsia="ja-JP"/>
    </w:rPr>
  </w:style>
  <w:style w:type="character" w:customStyle="1" w:styleId="supptextChar">
    <w:name w:val="supp_text Char"/>
    <w:basedOn w:val="DefaultParagraphFont"/>
    <w:link w:val="supptext"/>
    <w:rsid w:val="006A5188"/>
    <w:rPr>
      <w:rFonts w:ascii="Times New Roman" w:eastAsia="Times New Roman" w:hAnsi="Times New Roman" w:cs="Times New Roman"/>
      <w:color w:val="000000" w:themeColor="text1"/>
      <w:kern w:val="0"/>
      <w:sz w:val="24"/>
      <w:szCs w:val="24"/>
    </w:rPr>
  </w:style>
  <w:style w:type="character" w:styleId="LineNumber">
    <w:name w:val="line number"/>
    <w:basedOn w:val="DefaultParagraphFont"/>
    <w:uiPriority w:val="99"/>
    <w:semiHidden/>
    <w:unhideWhenUsed/>
    <w:rsid w:val="007A5A2C"/>
  </w:style>
  <w:style w:type="paragraph" w:customStyle="1" w:styleId="replyinlineheading">
    <w:name w:val="reply_inlineheading"/>
    <w:basedOn w:val="supptext"/>
    <w:link w:val="replyinlineheadingChar"/>
    <w:qFormat/>
    <w:rsid w:val="000C3D60"/>
    <w:pPr>
      <w:ind w:left="187" w:firstLine="0"/>
    </w:pPr>
    <w:rPr>
      <w:b/>
    </w:rPr>
  </w:style>
  <w:style w:type="character" w:customStyle="1" w:styleId="replyinlineheadingChar">
    <w:name w:val="reply_inlineheading Char"/>
    <w:basedOn w:val="supptextChar"/>
    <w:link w:val="replyinlineheading"/>
    <w:rsid w:val="000C3D60"/>
    <w:rPr>
      <w:rFonts w:ascii="Arial" w:eastAsia="Times New Roman" w:hAnsi="Arial" w:cs="Arial"/>
      <w:b/>
      <w:color w:val="0070C0"/>
      <w:kern w:val="0"/>
      <w:sz w:val="22"/>
      <w:szCs w:val="24"/>
    </w:rPr>
  </w:style>
  <w:style w:type="character" w:styleId="UnresolvedMention">
    <w:name w:val="Unresolved Mention"/>
    <w:basedOn w:val="DefaultParagraphFont"/>
    <w:uiPriority w:val="99"/>
    <w:semiHidden/>
    <w:unhideWhenUsed/>
    <w:rsid w:val="00827180"/>
    <w:rPr>
      <w:color w:val="605E5C"/>
      <w:shd w:val="clear" w:color="auto" w:fill="E1DFDD"/>
    </w:rPr>
  </w:style>
  <w:style w:type="paragraph" w:styleId="Revision">
    <w:name w:val="Revision"/>
    <w:hidden/>
    <w:uiPriority w:val="99"/>
    <w:semiHidden/>
    <w:rsid w:val="00485363"/>
    <w:rPr>
      <w:kern w:val="0"/>
      <w:sz w:val="22"/>
      <w:lang w:eastAsia="ko-KR"/>
    </w:rPr>
  </w:style>
  <w:style w:type="paragraph" w:customStyle="1" w:styleId="replysublist">
    <w:name w:val="reply_sublist"/>
    <w:basedOn w:val="supptext"/>
    <w:link w:val="replysublistChar"/>
    <w:qFormat/>
    <w:rsid w:val="006A5188"/>
    <w:pPr>
      <w:ind w:left="576" w:firstLine="0"/>
    </w:pPr>
  </w:style>
  <w:style w:type="character" w:customStyle="1" w:styleId="replysublistChar">
    <w:name w:val="reply_sublist Char"/>
    <w:basedOn w:val="supptextChar"/>
    <w:link w:val="replysublist"/>
    <w:rsid w:val="006A5188"/>
    <w:rPr>
      <w:rFonts w:ascii="Times New Roman" w:eastAsia="Times New Roman" w:hAnsi="Times New Roman" w:cs="Times New Roman"/>
      <w:color w:val="000000" w:themeColor="text1"/>
      <w:kern w:val="0"/>
      <w:sz w:val="24"/>
      <w:szCs w:val="24"/>
    </w:rPr>
  </w:style>
  <w:style w:type="paragraph" w:customStyle="1" w:styleId="subheading">
    <w:name w:val="subheading"/>
    <w:basedOn w:val="supptext"/>
    <w:link w:val="subheadingChar"/>
    <w:qFormat/>
    <w:rsid w:val="006A5188"/>
    <w:pPr>
      <w:spacing w:before="120"/>
      <w:ind w:firstLine="0"/>
    </w:pPr>
    <w:rPr>
      <w:rFonts w:eastAsia="游明朝"/>
      <w:b/>
    </w:rPr>
  </w:style>
  <w:style w:type="paragraph" w:customStyle="1" w:styleId="suppcaption">
    <w:name w:val="supp_caption"/>
    <w:basedOn w:val="text1"/>
    <w:link w:val="suppcaptionChar"/>
    <w:qFormat/>
    <w:rsid w:val="006815A1"/>
    <w:pPr>
      <w:spacing w:line="276" w:lineRule="auto"/>
    </w:pPr>
    <w:rPr>
      <w:bCs/>
    </w:rPr>
  </w:style>
  <w:style w:type="character" w:customStyle="1" w:styleId="subheadingChar">
    <w:name w:val="subheading Char"/>
    <w:basedOn w:val="supptextChar"/>
    <w:link w:val="subheading"/>
    <w:rsid w:val="006A5188"/>
    <w:rPr>
      <w:rFonts w:ascii="Times New Roman" w:eastAsia="游明朝" w:hAnsi="Times New Roman" w:cs="Times New Roman"/>
      <w:b/>
      <w:color w:val="000000" w:themeColor="text1"/>
      <w:kern w:val="0"/>
      <w:sz w:val="24"/>
      <w:szCs w:val="24"/>
    </w:rPr>
  </w:style>
  <w:style w:type="character" w:customStyle="1" w:styleId="suppcaptionChar">
    <w:name w:val="supp_caption Char"/>
    <w:basedOn w:val="text10"/>
    <w:link w:val="suppcaption"/>
    <w:rsid w:val="006815A1"/>
    <w:rPr>
      <w:rFonts w:ascii="Times New Roman" w:eastAsia="Times New Roman" w:hAnsi="Times New Roman" w:cs="Times New Roman"/>
      <w:bCs/>
      <w:color w:val="000000" w:themeColor="text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4CCC0-0CDF-4049-BE19-8D204E02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462</TotalTime>
  <Pages>27</Pages>
  <Words>18641</Words>
  <Characters>101036</Characters>
  <Application>Microsoft Office Word</Application>
  <DocSecurity>0</DocSecurity>
  <Lines>1656</Lines>
  <Paragraphs>356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渋川 敦史</dc:creator>
  <cp:keywords/>
  <dc:description/>
  <cp:lastModifiedBy>敦史 渋川</cp:lastModifiedBy>
  <cp:revision>40</cp:revision>
  <cp:lastPrinted>2023-11-09T14:15:00Z</cp:lastPrinted>
  <dcterms:created xsi:type="dcterms:W3CDTF">2023-11-09T06:32:00Z</dcterms:created>
  <dcterms:modified xsi:type="dcterms:W3CDTF">2024-03-07T02:58:00Z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7f714a1f-d219-33d5-a5f8-22da5a5606e7</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999a541447b0b912af2512e5daa6fb60371ad16d4d675bc3641c4d1b93f5e972</vt:lpwstr>
  </property>
</Properties>
</file>