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53717" w14:textId="2D86C61A" w:rsidR="007104C4" w:rsidRDefault="00871961" w:rsidP="002C01A1">
      <w:pPr>
        <w:rPr>
          <w:b/>
          <w:bCs/>
          <w:sz w:val="28"/>
          <w:szCs w:val="28"/>
          <w:u w:val="single"/>
        </w:rPr>
      </w:pPr>
      <w:r w:rsidRPr="00871961">
        <w:rPr>
          <w:b/>
          <w:bCs/>
          <w:sz w:val="28"/>
          <w:szCs w:val="28"/>
          <w:u w:val="single"/>
        </w:rPr>
        <w:t>Description of Additional Supplementary Files</w:t>
      </w:r>
    </w:p>
    <w:p w14:paraId="05E7B06A" w14:textId="77777777" w:rsidR="002C01A1" w:rsidRDefault="002C01A1" w:rsidP="002C01A1">
      <w:pPr>
        <w:rPr>
          <w:b/>
          <w:bCs/>
          <w:sz w:val="28"/>
          <w:szCs w:val="28"/>
          <w:u w:val="single"/>
        </w:rPr>
      </w:pPr>
    </w:p>
    <w:p w14:paraId="4856F9A8" w14:textId="52C9A976" w:rsidR="002C01A1" w:rsidRDefault="002C01A1" w:rsidP="002C01A1">
      <w:pPr>
        <w:spacing w:line="360" w:lineRule="auto"/>
        <w:rPr>
          <w:rFonts w:cs="Times New Roman"/>
          <w:b/>
          <w:bCs/>
          <w:u w:val="single"/>
          <w:lang w:val="en-US"/>
        </w:rPr>
      </w:pPr>
      <w:r w:rsidRPr="00F90325">
        <w:rPr>
          <w:rFonts w:cs="Times New Roman"/>
          <w:b/>
          <w:bCs/>
          <w:u w:val="single"/>
          <w:lang w:val="en-US"/>
        </w:rPr>
        <w:t xml:space="preserve">Supplementary </w:t>
      </w:r>
      <w:r>
        <w:rPr>
          <w:rFonts w:cs="Times New Roman"/>
          <w:b/>
          <w:bCs/>
          <w:u w:val="single"/>
          <w:lang w:val="en-US"/>
        </w:rPr>
        <w:t>Data</w:t>
      </w:r>
      <w:r w:rsidRPr="00F90325">
        <w:rPr>
          <w:rFonts w:cs="Times New Roman"/>
          <w:b/>
          <w:bCs/>
          <w:u w:val="single"/>
          <w:lang w:val="en-US"/>
        </w:rPr>
        <w:t xml:space="preserve"> Legends</w:t>
      </w:r>
      <w:r>
        <w:rPr>
          <w:rFonts w:cs="Times New Roman"/>
          <w:b/>
          <w:bCs/>
          <w:u w:val="single"/>
          <w:lang w:val="en-US"/>
        </w:rPr>
        <w:t>:</w:t>
      </w:r>
    </w:p>
    <w:p w14:paraId="75F1B147" w14:textId="77777777" w:rsidR="002C01A1" w:rsidRPr="002C01A1" w:rsidRDefault="002C01A1" w:rsidP="002C01A1">
      <w:pPr>
        <w:spacing w:line="360" w:lineRule="auto"/>
        <w:rPr>
          <w:rFonts w:cs="Times New Roman"/>
          <w:b/>
          <w:bCs/>
          <w:u w:val="single"/>
          <w:lang w:val="en-US"/>
        </w:rPr>
      </w:pPr>
    </w:p>
    <w:p w14:paraId="65AD8F6F" w14:textId="542AE4C8" w:rsidR="002C01A1" w:rsidRDefault="002C01A1" w:rsidP="002C01A1">
      <w:pPr>
        <w:spacing w:line="360" w:lineRule="auto"/>
        <w:rPr>
          <w:rFonts w:cs="Times New Roman"/>
          <w:lang w:val="en-US"/>
        </w:rPr>
      </w:pPr>
      <w:bookmarkStart w:id="0" w:name="_Hlk163056741"/>
      <w:r w:rsidRPr="00F90325">
        <w:rPr>
          <w:rFonts w:cs="Times New Roman"/>
          <w:b/>
          <w:bCs/>
          <w:lang w:val="en-US"/>
        </w:rPr>
        <w:t xml:space="preserve">Supplementary </w:t>
      </w:r>
      <w:r>
        <w:rPr>
          <w:rFonts w:cs="Times New Roman"/>
          <w:b/>
          <w:bCs/>
          <w:lang w:val="en-US"/>
        </w:rPr>
        <w:t>Data</w:t>
      </w:r>
      <w:r w:rsidRPr="00F90325">
        <w:rPr>
          <w:rFonts w:cs="Times New Roman"/>
          <w:b/>
          <w:bCs/>
          <w:lang w:val="en-US"/>
        </w:rPr>
        <w:t xml:space="preserve"> 1:</w:t>
      </w:r>
      <w:bookmarkEnd w:id="0"/>
      <w:r w:rsidRPr="00F90325">
        <w:rPr>
          <w:rFonts w:cs="Times New Roman"/>
          <w:b/>
          <w:bCs/>
          <w:lang w:val="en-US"/>
        </w:rPr>
        <w:t xml:space="preserve"> TRAP RNASeq quality metrics.</w:t>
      </w:r>
    </w:p>
    <w:p w14:paraId="31E39BE9" w14:textId="77777777" w:rsidR="002C01A1" w:rsidRPr="00F90325" w:rsidRDefault="002C01A1" w:rsidP="002C01A1">
      <w:pPr>
        <w:spacing w:line="360" w:lineRule="auto"/>
        <w:rPr>
          <w:rFonts w:cs="Times New Roman"/>
          <w:lang w:val="en-US"/>
        </w:rPr>
      </w:pPr>
    </w:p>
    <w:p w14:paraId="4E647322" w14:textId="47A7C1FA" w:rsidR="002C01A1" w:rsidRPr="000662EC" w:rsidRDefault="002C01A1" w:rsidP="002C01A1">
      <w:pPr>
        <w:spacing w:line="360" w:lineRule="auto"/>
        <w:rPr>
          <w:rFonts w:cs="Times New Roman"/>
          <w:lang w:val="en-US"/>
        </w:rPr>
      </w:pPr>
      <w:r w:rsidRPr="00F90325">
        <w:rPr>
          <w:rFonts w:cs="Times New Roman"/>
          <w:b/>
          <w:bCs/>
          <w:lang w:val="en-US"/>
        </w:rPr>
        <w:t xml:space="preserve">Supplementary </w:t>
      </w:r>
      <w:r>
        <w:rPr>
          <w:rFonts w:cs="Times New Roman"/>
          <w:b/>
          <w:bCs/>
          <w:lang w:val="en-US"/>
        </w:rPr>
        <w:t>Data</w:t>
      </w:r>
      <w:r w:rsidRPr="00F90325">
        <w:rPr>
          <w:rFonts w:cs="Times New Roman"/>
          <w:b/>
          <w:bCs/>
          <w:lang w:val="en-US"/>
        </w:rPr>
        <w:t xml:space="preserve"> 2: DEG analysis in male</w:t>
      </w:r>
      <w:r w:rsidR="008E04AD">
        <w:rPr>
          <w:rFonts w:cs="Times New Roman"/>
          <w:b/>
          <w:bCs/>
          <w:lang w:val="en-US"/>
        </w:rPr>
        <w:t xml:space="preserve"> and female</w:t>
      </w:r>
      <w:r w:rsidRPr="00F90325">
        <w:rPr>
          <w:rFonts w:cs="Times New Roman"/>
          <w:b/>
          <w:bCs/>
          <w:lang w:val="en-US"/>
        </w:rPr>
        <w:t xml:space="preserve"> samples.</w:t>
      </w:r>
      <w:r w:rsidRPr="00F90325">
        <w:rPr>
          <w:rFonts w:cs="Times New Roman"/>
          <w:lang w:val="en-US"/>
        </w:rPr>
        <w:t xml:space="preserve"> Gene annotation data, mean transcripts per million (TPM) values for each genotype and DEG for comparisons Pkd1</w:t>
      </w:r>
      <w:r w:rsidRPr="00F90325">
        <w:rPr>
          <w:rFonts w:cs="Times New Roman"/>
          <w:vertAlign w:val="superscript"/>
          <w:lang w:val="en-US"/>
        </w:rPr>
        <w:t>KO</w:t>
      </w:r>
      <w:r w:rsidRPr="00F90325">
        <w:rPr>
          <w:rFonts w:cs="Times New Roman"/>
          <w:lang w:val="en-US"/>
        </w:rPr>
        <w:t xml:space="preserve"> vs. noncystic, Pkd1</w:t>
      </w:r>
      <w:r w:rsidRPr="00F90325">
        <w:rPr>
          <w:rFonts w:cs="Times New Roman"/>
          <w:vertAlign w:val="superscript"/>
          <w:lang w:val="en-US"/>
        </w:rPr>
        <w:t>KO</w:t>
      </w:r>
      <w:r w:rsidRPr="00F90325">
        <w:rPr>
          <w:rFonts w:cs="Times New Roman"/>
          <w:lang w:val="en-US"/>
        </w:rPr>
        <w:t xml:space="preserve"> vs. Pkd1</w:t>
      </w:r>
      <w:r w:rsidRPr="00F90325">
        <w:rPr>
          <w:rFonts w:cs="Times New Roman"/>
          <w:vertAlign w:val="superscript"/>
          <w:lang w:val="en-US"/>
        </w:rPr>
        <w:t>KO</w:t>
      </w:r>
      <w:r w:rsidRPr="00F90325">
        <w:rPr>
          <w:rFonts w:cs="Times New Roman"/>
          <w:lang w:val="en-US"/>
        </w:rPr>
        <w:t>+cilia</w:t>
      </w:r>
      <w:r w:rsidRPr="00F90325">
        <w:rPr>
          <w:rFonts w:cs="Times New Roman"/>
          <w:vertAlign w:val="superscript"/>
          <w:lang w:val="en-US"/>
        </w:rPr>
        <w:t>KO</w:t>
      </w:r>
      <w:r w:rsidRPr="00F90325">
        <w:rPr>
          <w:rFonts w:cs="Times New Roman"/>
          <w:lang w:val="en-US"/>
        </w:rPr>
        <w:t>, and Pkd1</w:t>
      </w:r>
      <w:r w:rsidRPr="00F90325">
        <w:rPr>
          <w:rFonts w:cs="Times New Roman"/>
          <w:vertAlign w:val="superscript"/>
          <w:lang w:val="en-US"/>
        </w:rPr>
        <w:t>KO</w:t>
      </w:r>
      <w:r w:rsidRPr="00F90325">
        <w:rPr>
          <w:rFonts w:cs="Times New Roman"/>
          <w:lang w:val="en-US"/>
        </w:rPr>
        <w:t>+cilia</w:t>
      </w:r>
      <w:r w:rsidRPr="00F90325">
        <w:rPr>
          <w:rFonts w:cs="Times New Roman"/>
          <w:vertAlign w:val="superscript"/>
          <w:lang w:val="en-US"/>
        </w:rPr>
        <w:t>KO</w:t>
      </w:r>
      <w:r w:rsidRPr="00F90325">
        <w:rPr>
          <w:rFonts w:cs="Times New Roman"/>
          <w:lang w:val="en-US"/>
        </w:rPr>
        <w:t xml:space="preserve"> vs. noncystic in male mice. DEGs are ordered based on descending adjusted P value for Pkd1</w:t>
      </w:r>
      <w:r w:rsidRPr="00F90325">
        <w:rPr>
          <w:rFonts w:cs="Times New Roman"/>
          <w:vertAlign w:val="superscript"/>
          <w:lang w:val="en-US"/>
        </w:rPr>
        <w:t>KO</w:t>
      </w:r>
      <w:r w:rsidRPr="00F90325">
        <w:rPr>
          <w:rFonts w:cs="Times New Roman"/>
          <w:lang w:val="en-US"/>
        </w:rPr>
        <w:t xml:space="preserve"> vs. noncystic. Contents of sheets: </w:t>
      </w:r>
      <w:r w:rsidRPr="00F90325">
        <w:rPr>
          <w:rFonts w:cs="Times New Roman"/>
          <w:i/>
          <w:iCs/>
          <w:lang w:val="en-US"/>
        </w:rPr>
        <w:t>SKO.Centered.DEGs.male</w:t>
      </w:r>
      <w:r w:rsidRPr="00F90325">
        <w:rPr>
          <w:rFonts w:cs="Times New Roman"/>
          <w:lang w:val="en-US"/>
        </w:rPr>
        <w:t xml:space="preserve">, 15,991 genes; </w:t>
      </w:r>
      <w:r w:rsidRPr="00F90325">
        <w:rPr>
          <w:rFonts w:cs="Times New Roman"/>
          <w:i/>
          <w:iCs/>
          <w:lang w:val="en-US"/>
        </w:rPr>
        <w:t>FDR005&amp;sameDirection</w:t>
      </w:r>
      <w:r w:rsidR="009759F8">
        <w:rPr>
          <w:rFonts w:cs="Times New Roman"/>
          <w:i/>
          <w:iCs/>
          <w:lang w:val="en-US"/>
        </w:rPr>
        <w:t>Male</w:t>
      </w:r>
      <w:r w:rsidRPr="00F90325">
        <w:rPr>
          <w:rFonts w:cs="Times New Roman"/>
          <w:lang w:val="en-US"/>
        </w:rPr>
        <w:t>, subset of DEG with the same relative direction of change in comparisons of Pkd1</w:t>
      </w:r>
      <w:r w:rsidRPr="00F90325">
        <w:rPr>
          <w:rFonts w:cs="Times New Roman"/>
          <w:vertAlign w:val="superscript"/>
          <w:lang w:val="en-US"/>
        </w:rPr>
        <w:t>KO</w:t>
      </w:r>
      <w:r w:rsidRPr="00F90325">
        <w:rPr>
          <w:rFonts w:cs="Times New Roman"/>
          <w:lang w:val="en-US"/>
        </w:rPr>
        <w:t xml:space="preserve"> vs. noncystic and Pkd1</w:t>
      </w:r>
      <w:r w:rsidRPr="00F90325">
        <w:rPr>
          <w:rFonts w:cs="Times New Roman"/>
          <w:vertAlign w:val="superscript"/>
          <w:lang w:val="en-US"/>
        </w:rPr>
        <w:t>KO</w:t>
      </w:r>
      <w:r w:rsidRPr="00F90325">
        <w:rPr>
          <w:rFonts w:cs="Times New Roman"/>
          <w:lang w:val="en-US"/>
        </w:rPr>
        <w:t xml:space="preserve"> vs. Pkd1</w:t>
      </w:r>
      <w:r w:rsidRPr="00F90325">
        <w:rPr>
          <w:rFonts w:cs="Times New Roman"/>
          <w:vertAlign w:val="superscript"/>
          <w:lang w:val="en-US"/>
        </w:rPr>
        <w:t>KO</w:t>
      </w:r>
      <w:r w:rsidRPr="00F90325">
        <w:rPr>
          <w:rFonts w:cs="Times New Roman"/>
          <w:lang w:val="en-US"/>
        </w:rPr>
        <w:t>+cilia</w:t>
      </w:r>
      <w:r w:rsidRPr="00F90325">
        <w:rPr>
          <w:rFonts w:cs="Times New Roman"/>
          <w:vertAlign w:val="superscript"/>
          <w:lang w:val="en-US"/>
        </w:rPr>
        <w:t>KO</w:t>
      </w:r>
      <w:r w:rsidRPr="00F90325">
        <w:rPr>
          <w:rFonts w:cs="Times New Roman"/>
          <w:lang w:val="en-US"/>
        </w:rPr>
        <w:t xml:space="preserve"> with FDR&lt;0.05 (440 genes); </w:t>
      </w:r>
      <w:r w:rsidRPr="00F90325">
        <w:rPr>
          <w:rFonts w:cs="Times New Roman"/>
          <w:i/>
          <w:iCs/>
          <w:lang w:val="en-US"/>
        </w:rPr>
        <w:t>overlap_with_female</w:t>
      </w:r>
      <w:r w:rsidRPr="00F90325">
        <w:rPr>
          <w:rFonts w:cs="Times New Roman"/>
          <w:lang w:val="en-US"/>
        </w:rPr>
        <w:t xml:space="preserve">, subset of genes shared between male and female </w:t>
      </w:r>
      <w:r w:rsidRPr="00F90325">
        <w:rPr>
          <w:rFonts w:cs="Times New Roman"/>
          <w:i/>
          <w:iCs/>
          <w:lang w:val="en-US"/>
        </w:rPr>
        <w:t>FDR005&amp;sameDirection</w:t>
      </w:r>
      <w:r w:rsidRPr="00F90325">
        <w:rPr>
          <w:rFonts w:cs="Times New Roman"/>
          <w:lang w:val="en-US"/>
        </w:rPr>
        <w:t xml:space="preserve"> group (167 genes).</w:t>
      </w:r>
      <w:r w:rsidR="000662EC">
        <w:rPr>
          <w:rFonts w:cs="Times New Roman"/>
          <w:lang w:val="en-US"/>
        </w:rPr>
        <w:t xml:space="preserve"> </w:t>
      </w:r>
      <w:r w:rsidR="008E04AD" w:rsidRPr="00F90325">
        <w:rPr>
          <w:rFonts w:cs="Times New Roman"/>
          <w:i/>
          <w:iCs/>
          <w:lang w:val="en-US"/>
        </w:rPr>
        <w:t>SKO.Centered.DEGs.</w:t>
      </w:r>
      <w:r w:rsidR="009759F8">
        <w:rPr>
          <w:rFonts w:cs="Times New Roman"/>
          <w:i/>
          <w:iCs/>
          <w:lang w:val="en-US"/>
        </w:rPr>
        <w:t>fe</w:t>
      </w:r>
      <w:r w:rsidR="008E04AD" w:rsidRPr="00F90325">
        <w:rPr>
          <w:rFonts w:cs="Times New Roman"/>
          <w:i/>
          <w:iCs/>
          <w:lang w:val="en-US"/>
        </w:rPr>
        <w:t>male</w:t>
      </w:r>
      <w:r w:rsidR="008E04AD" w:rsidRPr="00F90325">
        <w:rPr>
          <w:rFonts w:cs="Times New Roman"/>
          <w:lang w:val="en-US"/>
        </w:rPr>
        <w:t xml:space="preserve">, 15,968 genes; </w:t>
      </w:r>
      <w:r w:rsidR="008E04AD" w:rsidRPr="00F90325">
        <w:rPr>
          <w:rFonts w:cs="Times New Roman"/>
          <w:i/>
          <w:iCs/>
          <w:lang w:val="en-US"/>
        </w:rPr>
        <w:t>FDR005&amp;sameDirection</w:t>
      </w:r>
      <w:r w:rsidR="003D03FF">
        <w:rPr>
          <w:rFonts w:cs="Times New Roman"/>
          <w:i/>
          <w:iCs/>
          <w:lang w:val="en-US"/>
        </w:rPr>
        <w:t>Female</w:t>
      </w:r>
      <w:r w:rsidR="008E04AD" w:rsidRPr="00F90325">
        <w:rPr>
          <w:rFonts w:cs="Times New Roman"/>
          <w:lang w:val="en-US"/>
        </w:rPr>
        <w:t>, subset of DEG with the same relative direction of change in comparisons of Pkd1</w:t>
      </w:r>
      <w:r w:rsidR="008E04AD" w:rsidRPr="00F90325">
        <w:rPr>
          <w:rFonts w:cs="Times New Roman"/>
          <w:vertAlign w:val="superscript"/>
          <w:lang w:val="en-US"/>
        </w:rPr>
        <w:t>KO</w:t>
      </w:r>
      <w:r w:rsidR="008E04AD" w:rsidRPr="00F90325">
        <w:rPr>
          <w:rFonts w:cs="Times New Roman"/>
          <w:lang w:val="en-US"/>
        </w:rPr>
        <w:t xml:space="preserve"> vs. noncystic and Pkd1</w:t>
      </w:r>
      <w:r w:rsidR="008E04AD" w:rsidRPr="00F90325">
        <w:rPr>
          <w:rFonts w:cs="Times New Roman"/>
          <w:vertAlign w:val="superscript"/>
          <w:lang w:val="en-US"/>
        </w:rPr>
        <w:t>KO</w:t>
      </w:r>
      <w:r w:rsidR="008E04AD" w:rsidRPr="00F90325">
        <w:rPr>
          <w:rFonts w:cs="Times New Roman"/>
          <w:lang w:val="en-US"/>
        </w:rPr>
        <w:t xml:space="preserve"> vs. Pkd1</w:t>
      </w:r>
      <w:r w:rsidR="008E04AD" w:rsidRPr="00F90325">
        <w:rPr>
          <w:rFonts w:cs="Times New Roman"/>
          <w:vertAlign w:val="superscript"/>
          <w:lang w:val="en-US"/>
        </w:rPr>
        <w:t>KO</w:t>
      </w:r>
      <w:r w:rsidR="008E04AD" w:rsidRPr="00F90325">
        <w:rPr>
          <w:rFonts w:cs="Times New Roman"/>
          <w:lang w:val="en-US"/>
        </w:rPr>
        <w:t>+cilia</w:t>
      </w:r>
      <w:r w:rsidR="008E04AD" w:rsidRPr="00F90325">
        <w:rPr>
          <w:rFonts w:cs="Times New Roman"/>
          <w:vertAlign w:val="superscript"/>
          <w:lang w:val="en-US"/>
        </w:rPr>
        <w:t>KO</w:t>
      </w:r>
      <w:r w:rsidR="008E04AD" w:rsidRPr="00F90325">
        <w:rPr>
          <w:rFonts w:cs="Times New Roman"/>
          <w:lang w:val="en-US"/>
        </w:rPr>
        <w:t xml:space="preserve"> with FDR&lt;0.05 (526 genes); </w:t>
      </w:r>
      <w:r w:rsidR="008E04AD" w:rsidRPr="00F90325">
        <w:rPr>
          <w:rFonts w:cs="Times New Roman"/>
          <w:i/>
          <w:iCs/>
          <w:lang w:val="en-US"/>
        </w:rPr>
        <w:t>overlap_with_male</w:t>
      </w:r>
      <w:r w:rsidR="008E04AD" w:rsidRPr="00F90325">
        <w:rPr>
          <w:rFonts w:cs="Times New Roman"/>
          <w:lang w:val="en-US"/>
        </w:rPr>
        <w:t xml:space="preserve">, subset of genes shared between male and female </w:t>
      </w:r>
      <w:r w:rsidR="008E04AD" w:rsidRPr="00F90325">
        <w:rPr>
          <w:rFonts w:cs="Times New Roman"/>
          <w:i/>
          <w:iCs/>
          <w:lang w:val="en-US"/>
        </w:rPr>
        <w:t>FDR005&amp;sameDirection</w:t>
      </w:r>
      <w:r w:rsidR="008E04AD" w:rsidRPr="00F90325">
        <w:rPr>
          <w:rFonts w:cs="Times New Roman"/>
          <w:lang w:val="en-US"/>
        </w:rPr>
        <w:t xml:space="preserve"> group (167 genes).</w:t>
      </w:r>
      <w:r w:rsidR="000662EC">
        <w:rPr>
          <w:rFonts w:cs="Times New Roman"/>
          <w:lang w:val="en-US"/>
        </w:rPr>
        <w:t xml:space="preserve"> </w:t>
      </w:r>
      <w:r w:rsidRPr="00F90325">
        <w:rPr>
          <w:rFonts w:cs="Times New Roman"/>
          <w:lang w:val="en-US"/>
        </w:rPr>
        <w:t xml:space="preserve">Detection of DEGs was done with the DESeq2 R package (version 1.30.1) using a negative binomial generalized linear model. The Benjamini-Hochberg procedure was used for multiple test correction with FDR </w:t>
      </w:r>
      <w:r w:rsidRPr="00F90325">
        <w:rPr>
          <w:rFonts w:cs="Times New Roman"/>
          <w:u w:val="single"/>
          <w:lang w:val="en-US"/>
        </w:rPr>
        <w:t>&lt;</w:t>
      </w:r>
      <w:r w:rsidRPr="00F90325">
        <w:rPr>
          <w:rFonts w:cs="Times New Roman"/>
          <w:lang w:val="en-US"/>
        </w:rPr>
        <w:t>0.05 used as the threshold for statistical significance.</w:t>
      </w:r>
    </w:p>
    <w:p w14:paraId="1B66D252" w14:textId="77777777" w:rsidR="002C01A1" w:rsidRPr="00F90325" w:rsidRDefault="002C01A1" w:rsidP="002C01A1">
      <w:pPr>
        <w:spacing w:line="360" w:lineRule="auto"/>
        <w:rPr>
          <w:rFonts w:cs="Times New Roman"/>
          <w:lang w:val="en-US"/>
        </w:rPr>
      </w:pPr>
    </w:p>
    <w:p w14:paraId="529F4C49" w14:textId="77777777" w:rsidR="002C01A1" w:rsidRPr="00F90325" w:rsidRDefault="002C01A1" w:rsidP="002C01A1">
      <w:pPr>
        <w:spacing w:line="360" w:lineRule="auto"/>
        <w:rPr>
          <w:rFonts w:ascii="Segoe UI" w:hAnsi="Segoe UI" w:cs="Segoe UI"/>
          <w:shd w:val="clear" w:color="auto" w:fill="212121"/>
          <w:lang w:val="en-US"/>
        </w:rPr>
      </w:pPr>
      <w:r w:rsidRPr="00F90325">
        <w:rPr>
          <w:rFonts w:cs="Times New Roman"/>
          <w:b/>
          <w:bCs/>
          <w:lang w:val="en-US"/>
        </w:rPr>
        <w:t xml:space="preserve">Supplementary </w:t>
      </w:r>
      <w:r>
        <w:rPr>
          <w:rFonts w:cs="Times New Roman"/>
          <w:b/>
          <w:bCs/>
          <w:lang w:val="en-US"/>
        </w:rPr>
        <w:t>Data</w:t>
      </w:r>
      <w:r w:rsidRPr="00F90325">
        <w:rPr>
          <w:rFonts w:cs="Times New Roman"/>
          <w:b/>
          <w:bCs/>
          <w:lang w:val="en-US"/>
        </w:rPr>
        <w:t xml:space="preserve"> 3:</w:t>
      </w:r>
      <w:r w:rsidRPr="00F90325">
        <w:rPr>
          <w:rFonts w:eastAsia="SimSun"/>
          <w:b/>
          <w:bCs/>
          <w:lang w:val="en-US"/>
        </w:rPr>
        <w:t xml:space="preserve"> Biologic pathway enrichment analysis using Metascape</w:t>
      </w:r>
      <w:r w:rsidRPr="00F90325">
        <w:rPr>
          <w:rFonts w:eastAsia="SimSun"/>
          <w:b/>
          <w:bCs/>
          <w:lang w:val="en-US"/>
        </w:rPr>
        <w:fldChar w:fldCharType="begin">
          <w:fldData xml:space="preserve">PEVuZE5vdGU+PENpdGU+PEF1dGhvcj5aaG91PC9BdXRob3I+PFllYXI+MjAxOTwvWWVhcj48UmVj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</w:fldData>
        </w:fldChar>
      </w:r>
      <w:r w:rsidRPr="00F90325">
        <w:rPr>
          <w:rFonts w:eastAsia="SimSun"/>
          <w:b/>
          <w:bCs/>
          <w:lang w:val="en-US"/>
        </w:rPr>
        <w:instrText xml:space="preserve"> ADDIN EN.CITE </w:instrText>
      </w:r>
      <w:r w:rsidRPr="00F90325">
        <w:rPr>
          <w:rFonts w:eastAsia="SimSun"/>
          <w:b/>
          <w:bCs/>
          <w:lang w:val="en-US"/>
        </w:rPr>
        <w:fldChar w:fldCharType="begin">
          <w:fldData xml:space="preserve">PEVuZE5vdGU+PENpdGU+PEF1dGhvcj5aaG91PC9BdXRob3I+PFllYXI+MjAxOTwvWWVhcj48UmVj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</w:fldData>
        </w:fldChar>
      </w:r>
      <w:r w:rsidRPr="00F90325">
        <w:rPr>
          <w:rFonts w:eastAsia="SimSun"/>
          <w:b/>
          <w:bCs/>
          <w:lang w:val="en-US"/>
        </w:rPr>
        <w:instrText xml:space="preserve"> ADDIN EN.CITE.DATA </w:instrText>
      </w:r>
      <w:r w:rsidRPr="00F90325">
        <w:rPr>
          <w:rFonts w:eastAsia="SimSun"/>
          <w:b/>
          <w:bCs/>
          <w:lang w:val="en-US"/>
        </w:rPr>
      </w:r>
      <w:r w:rsidRPr="00F90325">
        <w:rPr>
          <w:rFonts w:eastAsia="SimSun"/>
          <w:b/>
          <w:bCs/>
          <w:lang w:val="en-US"/>
        </w:rPr>
        <w:fldChar w:fldCharType="end"/>
      </w:r>
      <w:r w:rsidRPr="00F90325">
        <w:rPr>
          <w:rFonts w:eastAsia="SimSun"/>
          <w:b/>
          <w:bCs/>
          <w:lang w:val="en-US"/>
        </w:rPr>
      </w:r>
      <w:r w:rsidRPr="00F90325">
        <w:rPr>
          <w:rFonts w:eastAsia="SimSun"/>
          <w:b/>
          <w:bCs/>
          <w:lang w:val="en-US"/>
        </w:rPr>
        <w:fldChar w:fldCharType="separate"/>
      </w:r>
      <w:r w:rsidRPr="00F90325">
        <w:rPr>
          <w:rFonts w:eastAsia="SimSun"/>
          <w:b/>
          <w:bCs/>
          <w:noProof/>
          <w:vertAlign w:val="superscript"/>
          <w:lang w:val="en-US"/>
        </w:rPr>
        <w:t>1</w:t>
      </w:r>
      <w:r w:rsidRPr="00F90325">
        <w:rPr>
          <w:rFonts w:eastAsia="SimSun"/>
          <w:b/>
          <w:bCs/>
          <w:lang w:val="en-US"/>
        </w:rPr>
        <w:fldChar w:fldCharType="end"/>
      </w:r>
      <w:r w:rsidRPr="00F90325">
        <w:rPr>
          <w:rFonts w:eastAsia="SimSun"/>
          <w:lang w:val="en-US"/>
        </w:rPr>
        <w:t xml:space="preserve">. Primary data corresponding to data presented in Supplementary Figure 4. Contents of sheets: </w:t>
      </w:r>
      <w:r w:rsidRPr="00F90325">
        <w:rPr>
          <w:rFonts w:eastAsia="SimSun"/>
          <w:i/>
          <w:iCs/>
          <w:lang w:val="en-US"/>
        </w:rPr>
        <w:t>male</w:t>
      </w:r>
      <w:r w:rsidRPr="00F90325">
        <w:rPr>
          <w:rFonts w:eastAsia="SimSun"/>
          <w:lang w:val="en-US"/>
        </w:rPr>
        <w:t xml:space="preserve">, </w:t>
      </w:r>
      <w:r w:rsidRPr="00F90325">
        <w:rPr>
          <w:rFonts w:cs="Times New Roman"/>
          <w:lang w:val="en-US"/>
        </w:rPr>
        <w:t>statistically significantly enriched set of 440 genes with same direction in Pkd1</w:t>
      </w:r>
      <w:r w:rsidRPr="00F90325">
        <w:rPr>
          <w:rFonts w:cs="Times New Roman"/>
          <w:vertAlign w:val="superscript"/>
          <w:lang w:val="en-US"/>
        </w:rPr>
        <w:t>KO</w:t>
      </w:r>
      <w:r w:rsidRPr="00F90325">
        <w:rPr>
          <w:rFonts w:cs="Times New Roman"/>
          <w:lang w:val="en-US"/>
        </w:rPr>
        <w:t xml:space="preserve"> compared to both noncystic and Pkd1</w:t>
      </w:r>
      <w:r w:rsidRPr="00F90325">
        <w:rPr>
          <w:rFonts w:cs="Times New Roman"/>
          <w:vertAlign w:val="superscript"/>
          <w:lang w:val="en-US"/>
        </w:rPr>
        <w:t>KO</w:t>
      </w:r>
      <w:r w:rsidRPr="00F90325">
        <w:rPr>
          <w:rFonts w:cs="Times New Roman"/>
          <w:lang w:val="en-US"/>
        </w:rPr>
        <w:t>+cilia</w:t>
      </w:r>
      <w:r w:rsidRPr="00F90325">
        <w:rPr>
          <w:rFonts w:cs="Times New Roman"/>
          <w:vertAlign w:val="superscript"/>
          <w:lang w:val="en-US"/>
        </w:rPr>
        <w:t>KO</w:t>
      </w:r>
      <w:r w:rsidRPr="00F90325">
        <w:rPr>
          <w:rFonts w:cs="Times New Roman"/>
          <w:lang w:val="en-US"/>
        </w:rPr>
        <w:t xml:space="preserve"> in male mice</w:t>
      </w:r>
      <w:r w:rsidRPr="00F90325">
        <w:rPr>
          <w:rFonts w:eastAsia="SimSun"/>
          <w:lang w:val="en-US"/>
        </w:rPr>
        <w:t xml:space="preserve"> corresponding to Supplementary Figure 4a</w:t>
      </w:r>
      <w:r w:rsidRPr="00F90325">
        <w:rPr>
          <w:rFonts w:cs="Times New Roman"/>
          <w:lang w:val="en-US"/>
        </w:rPr>
        <w:t xml:space="preserve">; </w:t>
      </w:r>
      <w:r w:rsidRPr="00F90325">
        <w:rPr>
          <w:rFonts w:cs="Times New Roman"/>
          <w:i/>
          <w:iCs/>
          <w:lang w:val="en-US"/>
        </w:rPr>
        <w:t>female</w:t>
      </w:r>
      <w:r w:rsidRPr="00F90325">
        <w:rPr>
          <w:rFonts w:cs="Times New Roman"/>
          <w:lang w:val="en-US"/>
        </w:rPr>
        <w:t>, statistically significantly enriched set of 526 genes with same direction in Pkd1</w:t>
      </w:r>
      <w:r w:rsidRPr="00F90325">
        <w:rPr>
          <w:rFonts w:cs="Times New Roman"/>
          <w:vertAlign w:val="superscript"/>
          <w:lang w:val="en-US"/>
        </w:rPr>
        <w:t>KO</w:t>
      </w:r>
      <w:r w:rsidRPr="00F90325">
        <w:rPr>
          <w:rFonts w:cs="Times New Roman"/>
          <w:lang w:val="en-US"/>
        </w:rPr>
        <w:t xml:space="preserve"> compared to both noncystic and Pkd1</w:t>
      </w:r>
      <w:r w:rsidRPr="00F90325">
        <w:rPr>
          <w:rFonts w:cs="Times New Roman"/>
          <w:vertAlign w:val="superscript"/>
          <w:lang w:val="en-US"/>
        </w:rPr>
        <w:t>KO</w:t>
      </w:r>
      <w:r w:rsidRPr="00F90325">
        <w:rPr>
          <w:rFonts w:cs="Times New Roman"/>
          <w:lang w:val="en-US"/>
        </w:rPr>
        <w:t>+cilia</w:t>
      </w:r>
      <w:r w:rsidRPr="00F90325">
        <w:rPr>
          <w:rFonts w:cs="Times New Roman"/>
          <w:vertAlign w:val="superscript"/>
          <w:lang w:val="en-US"/>
        </w:rPr>
        <w:t>KO</w:t>
      </w:r>
      <w:r w:rsidRPr="00F90325">
        <w:rPr>
          <w:rFonts w:cs="Times New Roman"/>
          <w:lang w:val="en-US"/>
        </w:rPr>
        <w:t xml:space="preserve"> in female mice</w:t>
      </w:r>
      <w:r w:rsidRPr="00F90325">
        <w:rPr>
          <w:rFonts w:eastAsia="SimSun"/>
          <w:lang w:val="en-US"/>
        </w:rPr>
        <w:t xml:space="preserve"> corresponding to Supplementary Figure 4b</w:t>
      </w:r>
      <w:r w:rsidRPr="00F90325">
        <w:rPr>
          <w:rFonts w:cs="Times New Roman"/>
          <w:lang w:val="en-US"/>
        </w:rPr>
        <w:t xml:space="preserve">; </w:t>
      </w:r>
      <w:r w:rsidRPr="00F90325">
        <w:rPr>
          <w:rFonts w:cs="Times New Roman"/>
          <w:i/>
          <w:iCs/>
          <w:lang w:val="en-US"/>
        </w:rPr>
        <w:t>overlap</w:t>
      </w:r>
      <w:r w:rsidRPr="00F90325">
        <w:rPr>
          <w:rFonts w:cs="Times New Roman"/>
          <w:lang w:val="en-US"/>
        </w:rPr>
        <w:t>, statistically significantly enriched set of 167 genes with same direction in Pkd1</w:t>
      </w:r>
      <w:r w:rsidRPr="00F90325">
        <w:rPr>
          <w:rFonts w:cs="Times New Roman"/>
          <w:vertAlign w:val="superscript"/>
          <w:lang w:val="en-US"/>
        </w:rPr>
        <w:t>KO</w:t>
      </w:r>
      <w:r w:rsidRPr="00F90325">
        <w:rPr>
          <w:rFonts w:cs="Times New Roman"/>
          <w:lang w:val="en-US"/>
        </w:rPr>
        <w:t xml:space="preserve"> compared to both noncystic and Pkd1</w:t>
      </w:r>
      <w:r w:rsidRPr="00F90325">
        <w:rPr>
          <w:rFonts w:cs="Times New Roman"/>
          <w:vertAlign w:val="superscript"/>
          <w:lang w:val="en-US"/>
        </w:rPr>
        <w:t>KO</w:t>
      </w:r>
      <w:r w:rsidRPr="00F90325">
        <w:rPr>
          <w:rFonts w:cs="Times New Roman"/>
          <w:lang w:val="en-US"/>
        </w:rPr>
        <w:t>+cilia</w:t>
      </w:r>
      <w:r w:rsidRPr="00F90325">
        <w:rPr>
          <w:rFonts w:cs="Times New Roman"/>
          <w:vertAlign w:val="superscript"/>
          <w:lang w:val="en-US"/>
        </w:rPr>
        <w:t>KO</w:t>
      </w:r>
      <w:r w:rsidRPr="00F90325">
        <w:rPr>
          <w:rFonts w:cs="Times New Roman"/>
          <w:lang w:val="en-US"/>
        </w:rPr>
        <w:t xml:space="preserve"> in common between male and female mouse kidneys</w:t>
      </w:r>
      <w:r w:rsidRPr="00F90325">
        <w:rPr>
          <w:rFonts w:eastAsia="SimSun"/>
          <w:lang w:val="en-US"/>
        </w:rPr>
        <w:t xml:space="preserve"> corresponding to Supplementary Figure 4c</w:t>
      </w:r>
      <w:r w:rsidRPr="00F90325">
        <w:rPr>
          <w:rFonts w:cs="Times New Roman"/>
          <w:lang w:val="en-US"/>
        </w:rPr>
        <w:t xml:space="preserve">. The results of the enrichment analysis were obtained directly from </w:t>
      </w:r>
      <w:r w:rsidRPr="00F90325">
        <w:rPr>
          <w:rFonts w:cs="Times New Roman"/>
          <w:lang w:val="en-US"/>
        </w:rPr>
        <w:lastRenderedPageBreak/>
        <w:t>Metascape</w:t>
      </w:r>
      <w:r w:rsidRPr="00F90325">
        <w:rPr>
          <w:rFonts w:cs="Times New Roman"/>
          <w:lang w:val="en-US"/>
        </w:rPr>
        <w:fldChar w:fldCharType="begin">
          <w:fldData xml:space="preserve">PEVuZE5vdGU+PENpdGU+PEF1dGhvcj5aaG91PC9BdXRob3I+PFllYXI+MjAxOTwvWWVhcj48UmVj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</w:fldData>
        </w:fldChar>
      </w:r>
      <w:r w:rsidRPr="00F90325">
        <w:rPr>
          <w:rFonts w:cs="Times New Roman"/>
          <w:lang w:val="en-US"/>
        </w:rPr>
        <w:instrText xml:space="preserve"> ADDIN EN.CITE </w:instrText>
      </w:r>
      <w:r w:rsidRPr="00F90325">
        <w:rPr>
          <w:rFonts w:cs="Times New Roman"/>
          <w:lang w:val="en-US"/>
        </w:rPr>
        <w:fldChar w:fldCharType="begin">
          <w:fldData xml:space="preserve">PEVuZE5vdGU+PENpdGU+PEF1dGhvcj5aaG91PC9BdXRob3I+PFllYXI+MjAxOTwvWWVhcj48UmVj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</w:fldData>
        </w:fldChar>
      </w:r>
      <w:r w:rsidRPr="00F90325">
        <w:rPr>
          <w:rFonts w:cs="Times New Roman"/>
          <w:lang w:val="en-US"/>
        </w:rPr>
        <w:instrText xml:space="preserve"> ADDIN EN.CITE.DATA </w:instrText>
      </w:r>
      <w:r w:rsidRPr="00F90325">
        <w:rPr>
          <w:rFonts w:cs="Times New Roman"/>
          <w:lang w:val="en-US"/>
        </w:rPr>
      </w:r>
      <w:r w:rsidRPr="00F90325">
        <w:rPr>
          <w:rFonts w:cs="Times New Roman"/>
          <w:lang w:val="en-US"/>
        </w:rPr>
        <w:fldChar w:fldCharType="end"/>
      </w:r>
      <w:r w:rsidRPr="00F90325">
        <w:rPr>
          <w:rFonts w:cs="Times New Roman"/>
          <w:lang w:val="en-US"/>
        </w:rPr>
      </w:r>
      <w:r w:rsidRPr="00F90325">
        <w:rPr>
          <w:rFonts w:cs="Times New Roman"/>
          <w:lang w:val="en-US"/>
        </w:rPr>
        <w:fldChar w:fldCharType="separate"/>
      </w:r>
      <w:r w:rsidRPr="00F90325">
        <w:rPr>
          <w:rFonts w:cs="Times New Roman"/>
          <w:noProof/>
          <w:vertAlign w:val="superscript"/>
          <w:lang w:val="en-US"/>
        </w:rPr>
        <w:t>1</w:t>
      </w:r>
      <w:r w:rsidRPr="00F90325">
        <w:rPr>
          <w:rFonts w:cs="Times New Roman"/>
          <w:lang w:val="en-US"/>
        </w:rPr>
        <w:fldChar w:fldCharType="end"/>
      </w:r>
      <w:r w:rsidRPr="00F90325">
        <w:rPr>
          <w:rFonts w:cs="Times New Roman"/>
          <w:lang w:val="en-US"/>
        </w:rPr>
        <w:t>. Metascape uses the hypergeometric test to calculate P-values, which are then adjusted for multiple testing using the Benjamini-Hochberg correction algorithm.</w:t>
      </w:r>
    </w:p>
    <w:p w14:paraId="443E64B6" w14:textId="77777777" w:rsidR="002C01A1" w:rsidRPr="00F90325" w:rsidRDefault="002C01A1" w:rsidP="002C01A1">
      <w:pPr>
        <w:spacing w:line="360" w:lineRule="auto"/>
        <w:rPr>
          <w:rFonts w:cs="Times New Roman"/>
          <w:lang w:val="en-US"/>
        </w:rPr>
      </w:pPr>
    </w:p>
    <w:p w14:paraId="28AA6BF1" w14:textId="0A18078F" w:rsidR="002C01A1" w:rsidRPr="00F90325" w:rsidRDefault="002C01A1" w:rsidP="002C01A1">
      <w:pPr>
        <w:spacing w:line="360" w:lineRule="auto"/>
        <w:rPr>
          <w:rFonts w:eastAsia="Calibri"/>
          <w:lang w:val="en-US"/>
        </w:rPr>
      </w:pPr>
      <w:bookmarkStart w:id="1" w:name="_Hlk135075427"/>
      <w:r w:rsidRPr="00F90325">
        <w:rPr>
          <w:rFonts w:cs="Times New Roman"/>
          <w:b/>
          <w:bCs/>
          <w:lang w:val="en-US"/>
        </w:rPr>
        <w:t xml:space="preserve">Supplementary </w:t>
      </w:r>
      <w:r>
        <w:rPr>
          <w:rFonts w:cs="Times New Roman"/>
          <w:b/>
          <w:bCs/>
          <w:lang w:val="en-US"/>
        </w:rPr>
        <w:t>Data</w:t>
      </w:r>
      <w:r w:rsidRPr="00F90325">
        <w:rPr>
          <w:rFonts w:cs="Times New Roman"/>
          <w:b/>
          <w:bCs/>
          <w:lang w:val="en-US"/>
        </w:rPr>
        <w:t xml:space="preserve"> 4:</w:t>
      </w:r>
      <w:bookmarkEnd w:id="1"/>
      <w:r w:rsidRPr="00F90325">
        <w:rPr>
          <w:rFonts w:cs="Times New Roman"/>
          <w:b/>
          <w:bCs/>
          <w:lang w:val="en-US"/>
        </w:rPr>
        <w:t xml:space="preserve"> </w:t>
      </w:r>
      <w:r w:rsidR="000662EC">
        <w:rPr>
          <w:rFonts w:cs="Times New Roman"/>
          <w:b/>
          <w:bCs/>
          <w:lang w:val="en-US"/>
        </w:rPr>
        <w:t>‘</w:t>
      </w:r>
      <w:r w:rsidRPr="00F90325">
        <w:rPr>
          <w:rFonts w:cs="Times New Roman"/>
          <w:b/>
          <w:bCs/>
          <w:lang w:val="en-US"/>
        </w:rPr>
        <w:t>CDCA pattern</w:t>
      </w:r>
      <w:r w:rsidR="000662EC">
        <w:rPr>
          <w:rFonts w:cs="Times New Roman"/>
          <w:b/>
          <w:bCs/>
          <w:lang w:val="en-US"/>
        </w:rPr>
        <w:t>’</w:t>
      </w:r>
      <w:r w:rsidRPr="00F90325">
        <w:rPr>
          <w:rFonts w:cs="Times New Roman"/>
          <w:b/>
          <w:bCs/>
          <w:lang w:val="en-US"/>
        </w:rPr>
        <w:t xml:space="preserve"> genes with broad expression along the nephron. </w:t>
      </w:r>
      <w:r w:rsidRPr="00F90325">
        <w:rPr>
          <w:rFonts w:eastAsia="Calibri"/>
          <w:lang w:val="en-US"/>
        </w:rPr>
        <w:t>TRAP RNASeq DEG data cross-referenced with nephron segment-specific bulk RNASeq expression data</w:t>
      </w:r>
      <w:bookmarkStart w:id="2" w:name="_Hlk132970111"/>
      <w:r w:rsidRPr="00F90325">
        <w:rPr>
          <w:rFonts w:eastAsia="Calibri"/>
          <w:lang w:val="en-US"/>
        </w:rPr>
        <w:fldChar w:fldCharType="begin"/>
      </w:r>
      <w:r w:rsidRPr="00F90325">
        <w:rPr>
          <w:rFonts w:eastAsia="Calibri"/>
          <w:lang w:val="en-US"/>
        </w:rPr>
        <w:instrText xml:space="preserve"> ADDIN EN.CITE &lt;EndNote&gt;&lt;Cite&gt;&lt;Author&gt;Chen&lt;/Author&gt;&lt;Year&gt;2021&lt;/Year&gt;&lt;RecNum&gt;2795&lt;/RecNum&gt;&lt;DisplayText&gt;&lt;style face="superscript"&gt;2&lt;/style&gt;&lt;/DisplayText&gt;&lt;record&gt;&lt;rec-number&gt;2795&lt;/rec-number&gt;&lt;foreign-keys&gt;&lt;key app="EN" db-id="pafaxwwadfpspyepzvovps9svwfdafewrf5s" timestamp="1655605754"&gt;2795&lt;/key&gt;&lt;/foreign-keys&gt;&lt;ref-type name="Journal Article"&gt;17&lt;/ref-type&gt;&lt;contributors&gt;&lt;authors&gt;&lt;author&gt;Chen, L.&lt;/author&gt;&lt;author&gt;Chou, C. L.&lt;/author&gt;&lt;author&gt;Knepper, M. A.&lt;/author&gt;&lt;/authors&gt;&lt;/contributors&gt;&lt;auth-address&gt;Epithelial Systems Biology Laboratory, Systems Biology Center, National Heart, Lung, and Blood Institute, National Institutes of Health, Bethesda, Maryland.&amp;#xD;Epithelial Systems Biology Laboratory, Systems Biology Center, National Heart, Lung, and Blood Institute, National Institutes of Health, Bethesda, Maryland knepperm@nhlbi.nih.gov.&lt;/auth-address&gt;&lt;titles&gt;&lt;title&gt;A Comprehensive Map of mRNAs and Their Isoforms across All 14 Renal Tubule Segments of Mouse&lt;/title&gt;&lt;secondary-title&gt;J Am Soc Nephrol&lt;/secondary-title&gt;&lt;/titles&gt;&lt;periodical&gt;&lt;full-title&gt;J Am Soc Nephrol&lt;/full-title&gt;&lt;/periodical&gt;&lt;edition&gt;20210304&lt;/edition&gt;&lt;keywords&gt;&lt;keyword&gt;RNA-seq&lt;/keyword&gt;&lt;keyword&gt;alternative splicing&lt;/keyword&gt;&lt;keyword&gt;microdissection&lt;/keyword&gt;&lt;keyword&gt;renal tubule&lt;/keyword&gt;&lt;/keywords&gt;&lt;dates&gt;&lt;year&gt;2021&lt;/year&gt;&lt;pub-dates&gt;&lt;date&gt;Mar 4&lt;/date&gt;&lt;/pub-dates&gt;&lt;/dates&gt;&lt;isbn&gt;1533-3450 (Electronic)&amp;#xD;1046-6673 (Linking)&lt;/isbn&gt;&lt;accession-num&gt;33769951&lt;/accession-num&gt;&lt;urls&gt;&lt;related-urls&gt;&lt;url&gt;https://www.ncbi.nlm.nih.gov/pubmed/33769951&lt;/url&gt;&lt;/related-urls&gt;&lt;/urls&gt;&lt;custom2&gt;PMC8017530&lt;/custom2&gt;&lt;electronic-resource-num&gt;10.1681/ASN.2020101406&lt;/electronic-resource-num&gt;&lt;remote-database-name&gt;Publisher&lt;/remote-database-name&gt;&lt;remote-database-provider&gt;NLM&lt;/remote-database-provider&gt;&lt;/record&gt;&lt;/Cite&gt;&lt;/EndNote&gt;</w:instrText>
      </w:r>
      <w:r w:rsidRPr="00F90325">
        <w:rPr>
          <w:rFonts w:eastAsia="Calibri"/>
          <w:lang w:val="en-US"/>
        </w:rPr>
        <w:fldChar w:fldCharType="separate"/>
      </w:r>
      <w:r w:rsidRPr="00F90325">
        <w:rPr>
          <w:rFonts w:eastAsia="Calibri"/>
          <w:noProof/>
          <w:vertAlign w:val="superscript"/>
          <w:lang w:val="en-US"/>
        </w:rPr>
        <w:t>2</w:t>
      </w:r>
      <w:r w:rsidRPr="00F90325">
        <w:rPr>
          <w:rFonts w:eastAsia="Calibri"/>
          <w:lang w:val="en-US"/>
        </w:rPr>
        <w:fldChar w:fldCharType="end"/>
      </w:r>
      <w:bookmarkEnd w:id="2"/>
      <w:r w:rsidRPr="00F90325">
        <w:rPr>
          <w:rFonts w:eastAsia="Calibri"/>
          <w:lang w:val="en-US"/>
        </w:rPr>
        <w:t xml:space="preserve"> to identify genes with TPM</w:t>
      </w:r>
      <w:r>
        <w:rPr>
          <w:rFonts w:eastAsia="Calibri"/>
          <w:lang w:val="en-US"/>
        </w:rPr>
        <w:t xml:space="preserve"> </w:t>
      </w:r>
      <w:r w:rsidRPr="00F90325">
        <w:rPr>
          <w:rFonts w:eastAsia="Calibri"/>
          <w:lang w:val="en-US"/>
        </w:rPr>
        <w:t>&gt;1.0 in seven selected segments highlighted in yellow columns (proximal tubule S1, S2, medullary thick ascending limb, cortical thick ascending limb, distal convoluted tubule, connecting tubule, cortical collecting duct)</w:t>
      </w:r>
      <w:r w:rsidRPr="00F90325">
        <w:rPr>
          <w:rFonts w:eastAsia="Calibri"/>
          <w:lang w:val="en-US"/>
        </w:rPr>
        <w:fldChar w:fldCharType="begin"/>
      </w:r>
      <w:r w:rsidRPr="00F90325">
        <w:rPr>
          <w:rFonts w:eastAsia="Calibri"/>
          <w:lang w:val="en-US"/>
        </w:rPr>
        <w:instrText xml:space="preserve"> ADDIN EN.CITE &lt;EndNote&gt;&lt;Cite&gt;&lt;Author&gt;Ma&lt;/Author&gt;&lt;Year&gt;2013&lt;/Year&gt;&lt;RecNum&gt;2401&lt;/RecNum&gt;&lt;DisplayText&gt;&lt;style face="superscript"&gt;3&lt;/style&gt;&lt;/DisplayText&gt;&lt;record&gt;&lt;rec-number&gt;2401&lt;/rec-number&gt;&lt;foreign-keys&gt;&lt;key app="EN" db-id="pafaxwwadfpspyepzvovps9svwfdafewrf5s" timestamp="1471296916"&gt;2401&lt;/key&gt;&lt;/foreign-keys&gt;&lt;ref-type name="Journal Article"&gt;17&lt;/ref-type&gt;&lt;contributors&gt;&lt;authors&gt;&lt;author&gt;Ma, M.&lt;/author&gt;&lt;author&gt;Tian, X.&lt;/author&gt;&lt;author&gt;Igarashi, P.&lt;/author&gt;&lt;author&gt;Pazour, G. J.&lt;/author&gt;&lt;author&gt;Somlo, S.&lt;/author&gt;&lt;/authors&gt;&lt;/contributors&gt;&lt;auth-address&gt;Department of Internal Medicine, Yale University School of Medicine, New Haven, Connecticut, USA.&lt;/auth-address&gt;&lt;titles&gt;&lt;title&gt;Loss of cilia suppresses cyst growth in genetic models of autosomal dominant polycystic kidney disease&lt;/title&gt;&lt;secondary-title&gt;Nat Genet&lt;/secondary-title&gt;&lt;alt-title&gt;Nature genetics&lt;/alt-title&gt;&lt;/titles&gt;&lt;periodical&gt;&lt;full-title&gt;Nat Genet&lt;/full-title&gt;&lt;/periodical&gt;&lt;alt-periodical&gt;&lt;full-title&gt;Nature Genetics&lt;/full-title&gt;&lt;/alt-periodical&gt;&lt;pages&gt;1004-12&lt;/pages&gt;&lt;volume&gt;45&lt;/volume&gt;&lt;number&gt;9&lt;/number&gt;&lt;dates&gt;&lt;year&gt;2013&lt;/year&gt;&lt;pub-dates&gt;&lt;date&gt;Aug 28&lt;/date&gt;&lt;/pub-dates&gt;&lt;/dates&gt;&lt;isbn&gt;1546-1718 (Electronic)&amp;#xD;1061-4036 (Linking)&lt;/isbn&gt;&lt;accession-num&gt;23892607&lt;/accession-num&gt;&lt;urls&gt;&lt;related-urls&gt;&lt;url&gt;http://www.ncbi.nlm.nih.gov/pubmed/23892607&lt;/url&gt;&lt;/related-urls&gt;&lt;/urls&gt;&lt;electronic-resource-num&gt;10.1038/ng.2715&lt;/electronic-resource-num&gt;&lt;/record&gt;&lt;/Cite&gt;&lt;/EndNote&gt;</w:instrText>
      </w:r>
      <w:r w:rsidRPr="00F90325">
        <w:rPr>
          <w:rFonts w:eastAsia="Calibri"/>
          <w:lang w:val="en-US"/>
        </w:rPr>
        <w:fldChar w:fldCharType="separate"/>
      </w:r>
      <w:r w:rsidRPr="00F90325">
        <w:rPr>
          <w:rFonts w:eastAsia="Calibri"/>
          <w:noProof/>
          <w:vertAlign w:val="superscript"/>
          <w:lang w:val="en-US"/>
        </w:rPr>
        <w:t>3</w:t>
      </w:r>
      <w:r w:rsidRPr="00F90325">
        <w:rPr>
          <w:rFonts w:eastAsia="Calibri"/>
          <w:lang w:val="en-US"/>
        </w:rPr>
        <w:fldChar w:fldCharType="end"/>
      </w:r>
      <w:r w:rsidRPr="00F90325">
        <w:rPr>
          <w:rFonts w:eastAsia="Calibri"/>
          <w:lang w:val="en-US"/>
        </w:rPr>
        <w:t>. Nephron segments definitions are presented in the “Legend” tab. The segment specific TPM presented are from published data in normal microdissected nephrons</w:t>
      </w:r>
      <w:r w:rsidRPr="00F90325">
        <w:rPr>
          <w:rFonts w:eastAsia="Calibri"/>
          <w:lang w:val="en-US"/>
        </w:rPr>
        <w:fldChar w:fldCharType="begin"/>
      </w:r>
      <w:r w:rsidRPr="00F90325">
        <w:rPr>
          <w:rFonts w:eastAsia="Calibri"/>
          <w:lang w:val="en-US"/>
        </w:rPr>
        <w:instrText xml:space="preserve"> ADDIN EN.CITE &lt;EndNote&gt;&lt;Cite&gt;&lt;Author&gt;Ma&lt;/Author&gt;&lt;Year&gt;2013&lt;/Year&gt;&lt;RecNum&gt;2401&lt;/RecNum&gt;&lt;DisplayText&gt;&lt;style face="superscript"&gt;3&lt;/style&gt;&lt;/DisplayText&gt;&lt;record&gt;&lt;rec-number&gt;2401&lt;/rec-number&gt;&lt;foreign-keys&gt;&lt;key app="EN" db-id="pafaxwwadfpspyepzvovps9svwfdafewrf5s" timestamp="1471296916"&gt;2401&lt;/key&gt;&lt;/foreign-keys&gt;&lt;ref-type name="Journal Article"&gt;17&lt;/ref-type&gt;&lt;contributors&gt;&lt;authors&gt;&lt;author&gt;Ma, M.&lt;/author&gt;&lt;author&gt;Tian, X.&lt;/author&gt;&lt;author&gt;Igarashi, P.&lt;/author&gt;&lt;author&gt;Pazour, G. J.&lt;/author&gt;&lt;author&gt;Somlo, S.&lt;/author&gt;&lt;/authors&gt;&lt;/contributors&gt;&lt;auth-address&gt;Department of Internal Medicine, Yale University School of Medicine, New Haven, Connecticut, USA.&lt;/auth-address&gt;&lt;titles&gt;&lt;title&gt;Loss of cilia suppresses cyst growth in genetic models of autosomal dominant polycystic kidney disease&lt;/title&gt;&lt;secondary-title&gt;Nat Genet&lt;/secondary-title&gt;&lt;alt-title&gt;Nature genetics&lt;/alt-title&gt;&lt;/titles&gt;&lt;periodical&gt;&lt;full-title&gt;Nat Genet&lt;/full-title&gt;&lt;/periodical&gt;&lt;alt-periodical&gt;&lt;full-title&gt;Nature Genetics&lt;/full-title&gt;&lt;/alt-periodical&gt;&lt;pages&gt;1004-12&lt;/pages&gt;&lt;volume&gt;45&lt;/volume&gt;&lt;number&gt;9&lt;/number&gt;&lt;dates&gt;&lt;year&gt;2013&lt;/year&gt;&lt;pub-dates&gt;&lt;date&gt;Aug 28&lt;/date&gt;&lt;/pub-dates&gt;&lt;/dates&gt;&lt;isbn&gt;1546-1718 (Electronic)&amp;#xD;1061-4036 (Linking)&lt;/isbn&gt;&lt;accession-num&gt;23892607&lt;/accession-num&gt;&lt;urls&gt;&lt;related-urls&gt;&lt;url&gt;http://www.ncbi.nlm.nih.gov/pubmed/23892607&lt;/url&gt;&lt;/related-urls&gt;&lt;/urls&gt;&lt;electronic-resource-num&gt;10.1038/ng.2715&lt;/electronic-resource-num&gt;&lt;/record&gt;&lt;/Cite&gt;&lt;/EndNote&gt;</w:instrText>
      </w:r>
      <w:r w:rsidRPr="00F90325">
        <w:rPr>
          <w:rFonts w:eastAsia="Calibri"/>
          <w:lang w:val="en-US"/>
        </w:rPr>
        <w:fldChar w:fldCharType="separate"/>
      </w:r>
      <w:r w:rsidRPr="00F90325">
        <w:rPr>
          <w:rFonts w:eastAsia="Calibri"/>
          <w:noProof/>
          <w:vertAlign w:val="superscript"/>
          <w:lang w:val="en-US"/>
        </w:rPr>
        <w:t>3</w:t>
      </w:r>
      <w:r w:rsidRPr="00F90325">
        <w:rPr>
          <w:rFonts w:eastAsia="Calibri"/>
          <w:lang w:val="en-US"/>
        </w:rPr>
        <w:fldChar w:fldCharType="end"/>
      </w:r>
      <w:r w:rsidRPr="00F90325">
        <w:rPr>
          <w:rFonts w:eastAsia="Calibri"/>
          <w:lang w:val="en-US"/>
        </w:rPr>
        <w:t>. In addition, the mean TPM from TRAP RNASeq for each genotype and sex are presented in green highlighted columns. The last two columns show the number of microdissected segments for which the gene has TPM</w:t>
      </w:r>
      <w:r>
        <w:rPr>
          <w:rFonts w:eastAsia="Calibri"/>
          <w:lang w:val="en-US"/>
        </w:rPr>
        <w:t xml:space="preserve"> </w:t>
      </w:r>
      <w:r w:rsidRPr="00F90325">
        <w:rPr>
          <w:rFonts w:eastAsia="Calibri"/>
          <w:lang w:val="en-US"/>
        </w:rPr>
        <w:t xml:space="preserve">&gt;1 in normal kidney (maximum 14) and the adjusted P value for the indicated comparison. Genes in the table were ordered first by the number of segments positive and then by adjusted P value. Selected genes discussed in the text are highlighted in red text. The P-values in this Table are obtained from Supplementary </w:t>
      </w:r>
      <w:r w:rsidR="000662EC">
        <w:rPr>
          <w:rFonts w:eastAsia="Calibri"/>
          <w:lang w:val="en-US"/>
        </w:rPr>
        <w:t>Data</w:t>
      </w:r>
      <w:r w:rsidRPr="00F90325">
        <w:rPr>
          <w:rFonts w:eastAsia="Calibri"/>
          <w:lang w:val="en-US"/>
        </w:rPr>
        <w:t xml:space="preserve"> 2. The adjusted P-values in column U</w:t>
      </w:r>
      <w:r w:rsidR="000662EC">
        <w:rPr>
          <w:rFonts w:eastAsia="Calibri"/>
          <w:lang w:val="en-US"/>
        </w:rPr>
        <w:t xml:space="preserve"> </w:t>
      </w:r>
      <w:r w:rsidRPr="00F90325">
        <w:rPr>
          <w:rFonts w:eastAsia="Calibri"/>
          <w:lang w:val="en-US"/>
        </w:rPr>
        <w:t>in the "MaleDEGs TPM</w:t>
      </w:r>
      <w:r>
        <w:rPr>
          <w:rFonts w:eastAsia="Calibri"/>
          <w:lang w:val="en-US"/>
        </w:rPr>
        <w:t xml:space="preserve"> </w:t>
      </w:r>
      <w:r w:rsidRPr="00F90325">
        <w:rPr>
          <w:rFonts w:eastAsia="Calibri"/>
          <w:lang w:val="en-US"/>
        </w:rPr>
        <w:t xml:space="preserve">&gt;1" sheet are derived from the SKOvsWT comparison of 7-week male samples in Supplementary </w:t>
      </w:r>
      <w:r w:rsidR="000662EC">
        <w:rPr>
          <w:rFonts w:eastAsia="Calibri"/>
          <w:lang w:val="en-US"/>
        </w:rPr>
        <w:t>Data</w:t>
      </w:r>
      <w:r w:rsidRPr="00F90325">
        <w:rPr>
          <w:rFonts w:eastAsia="Calibri"/>
          <w:lang w:val="en-US"/>
        </w:rPr>
        <w:t xml:space="preserve"> 2. The adjusted P-values in column U on the "FemaleDEGs TPM</w:t>
      </w:r>
      <w:r>
        <w:rPr>
          <w:rFonts w:eastAsia="Calibri"/>
          <w:lang w:val="en-US"/>
        </w:rPr>
        <w:t xml:space="preserve"> </w:t>
      </w:r>
      <w:r w:rsidRPr="00F90325">
        <w:rPr>
          <w:rFonts w:eastAsia="Calibri"/>
          <w:lang w:val="en-US"/>
        </w:rPr>
        <w:t xml:space="preserve">&gt;1" sheet are obtained from the SKOvsWT comparison of 7-week female samples in Supplementary </w:t>
      </w:r>
      <w:r w:rsidR="000662EC">
        <w:rPr>
          <w:rFonts w:eastAsia="Calibri"/>
          <w:lang w:val="en-US"/>
        </w:rPr>
        <w:t>Data 2</w:t>
      </w:r>
      <w:r w:rsidRPr="00F90325">
        <w:rPr>
          <w:rFonts w:eastAsia="Calibri"/>
          <w:lang w:val="en-US"/>
        </w:rPr>
        <w:t>. In the "Male-FemaleOverlap TPM</w:t>
      </w:r>
      <w:r>
        <w:rPr>
          <w:rFonts w:eastAsia="Calibri"/>
          <w:lang w:val="en-US"/>
        </w:rPr>
        <w:t xml:space="preserve"> </w:t>
      </w:r>
      <w:r w:rsidRPr="00F90325">
        <w:rPr>
          <w:rFonts w:eastAsia="Calibri"/>
          <w:lang w:val="en-US"/>
        </w:rPr>
        <w:t>&gt;1" sheet, the adjusted P-values in column X originate from the SKOvsWT comparison of 7-week male samples in Supplementary Table 2.</w:t>
      </w:r>
    </w:p>
    <w:p w14:paraId="2CFBBD84" w14:textId="77777777" w:rsidR="002C01A1" w:rsidRDefault="002C01A1" w:rsidP="002C01A1">
      <w:pPr>
        <w:spacing w:line="360" w:lineRule="auto"/>
        <w:rPr>
          <w:rFonts w:eastAsia="Calibri"/>
          <w:lang w:val="en-US"/>
        </w:rPr>
      </w:pPr>
    </w:p>
    <w:p w14:paraId="33B5D594" w14:textId="7FD297A6" w:rsidR="00C02752" w:rsidRPr="00C02752" w:rsidRDefault="00C02752" w:rsidP="002C01A1">
      <w:pPr>
        <w:spacing w:line="360" w:lineRule="auto"/>
        <w:rPr>
          <w:rFonts w:eastAsia="Calibri"/>
          <w:lang w:val="en-US"/>
        </w:rPr>
      </w:pPr>
      <w:r w:rsidRPr="00F90325">
        <w:rPr>
          <w:rFonts w:cs="Times New Roman"/>
          <w:b/>
          <w:bCs/>
          <w:lang w:val="en-US"/>
        </w:rPr>
        <w:t xml:space="preserve">Supplementary </w:t>
      </w:r>
      <w:r>
        <w:rPr>
          <w:rFonts w:cs="Times New Roman"/>
          <w:b/>
          <w:bCs/>
          <w:lang w:val="en-US"/>
        </w:rPr>
        <w:t>Data</w:t>
      </w:r>
      <w:r w:rsidRPr="00F90325">
        <w:rPr>
          <w:rFonts w:cs="Times New Roman"/>
          <w:b/>
          <w:bCs/>
          <w:lang w:val="en-US"/>
        </w:rPr>
        <w:t xml:space="preserve"> </w:t>
      </w:r>
      <w:r>
        <w:rPr>
          <w:rFonts w:cs="Times New Roman"/>
          <w:b/>
          <w:bCs/>
          <w:lang w:val="en-US"/>
        </w:rPr>
        <w:t>5</w:t>
      </w:r>
      <w:r w:rsidRPr="00F90325">
        <w:rPr>
          <w:rFonts w:cs="Times New Roman"/>
          <w:b/>
          <w:bCs/>
          <w:lang w:val="en-US"/>
        </w:rPr>
        <w:t>:</w:t>
      </w:r>
      <w:r>
        <w:rPr>
          <w:rFonts w:cs="Times New Roman"/>
          <w:b/>
          <w:bCs/>
          <w:lang w:val="en-US"/>
        </w:rPr>
        <w:t xml:space="preserve"> Primer and probe sequences and antibodies. a, </w:t>
      </w:r>
      <w:r>
        <w:rPr>
          <w:rFonts w:cs="Times New Roman"/>
          <w:lang w:val="en-US"/>
        </w:rPr>
        <w:t xml:space="preserve">Primer sequences for mouse genotyping; </w:t>
      </w:r>
      <w:r w:rsidRPr="00C02752">
        <w:rPr>
          <w:rFonts w:cs="Times New Roman"/>
          <w:b/>
          <w:bCs/>
          <w:lang w:val="en-US"/>
        </w:rPr>
        <w:t>b</w:t>
      </w:r>
      <w:r>
        <w:rPr>
          <w:rFonts w:cs="Times New Roman"/>
          <w:lang w:val="en-US"/>
        </w:rPr>
        <w:t xml:space="preserve">, antibodies used in the studies; </w:t>
      </w:r>
      <w:r w:rsidRPr="00C02752">
        <w:rPr>
          <w:rFonts w:cs="Times New Roman"/>
          <w:b/>
          <w:bCs/>
          <w:lang w:val="en-US"/>
        </w:rPr>
        <w:t>c</w:t>
      </w:r>
      <w:r>
        <w:rPr>
          <w:rFonts w:cs="Times New Roman"/>
          <w:lang w:val="en-US"/>
        </w:rPr>
        <w:t xml:space="preserve">, qRT-PCR primer sequences; </w:t>
      </w:r>
      <w:r w:rsidRPr="00C02752">
        <w:rPr>
          <w:rFonts w:cs="Times New Roman"/>
          <w:b/>
          <w:bCs/>
          <w:lang w:val="en-US"/>
        </w:rPr>
        <w:t>d</w:t>
      </w:r>
      <w:r>
        <w:rPr>
          <w:rFonts w:cs="Times New Roman"/>
          <w:lang w:val="en-US"/>
        </w:rPr>
        <w:t>, single molecule fluorescence in situ hybridization (smFISH) probe sequences.</w:t>
      </w:r>
    </w:p>
    <w:p w14:paraId="4D1CF462" w14:textId="77777777" w:rsidR="00C02752" w:rsidRPr="00C02752" w:rsidRDefault="00C02752" w:rsidP="002C01A1">
      <w:pPr>
        <w:rPr>
          <w:bCs/>
          <w:noProof/>
          <w:lang w:val="en-US"/>
        </w:rPr>
      </w:pPr>
    </w:p>
    <w:p w14:paraId="50A236EF" w14:textId="7B8C36BD" w:rsidR="002C01A1" w:rsidRPr="008D4CDA" w:rsidRDefault="002C01A1" w:rsidP="002C01A1">
      <w:pPr>
        <w:rPr>
          <w:b/>
          <w:noProof/>
          <w:lang w:val="en-US"/>
        </w:rPr>
      </w:pPr>
      <w:r w:rsidRPr="008D4CDA">
        <w:rPr>
          <w:b/>
          <w:noProof/>
          <w:lang w:val="en-US"/>
        </w:rPr>
        <w:t>References</w:t>
      </w:r>
    </w:p>
    <w:p w14:paraId="7A2261B0" w14:textId="77777777" w:rsidR="002C01A1" w:rsidRPr="008D4CDA" w:rsidRDefault="002C01A1" w:rsidP="002C01A1">
      <w:pPr>
        <w:rPr>
          <w:b/>
          <w:noProof/>
          <w:lang w:val="en-US"/>
        </w:rPr>
      </w:pPr>
    </w:p>
    <w:p w14:paraId="140A883D" w14:textId="77777777" w:rsidR="002C01A1" w:rsidRPr="008D4CDA" w:rsidRDefault="002C01A1" w:rsidP="002C01A1">
      <w:pPr>
        <w:spacing w:line="240" w:lineRule="auto"/>
        <w:ind w:left="720" w:hanging="720"/>
        <w:rPr>
          <w:noProof/>
          <w:lang w:val="en-US"/>
        </w:rPr>
      </w:pPr>
      <w:r w:rsidRPr="008D4CDA">
        <w:rPr>
          <w:noProof/>
          <w:lang w:val="en-US"/>
        </w:rPr>
        <w:t>1.</w:t>
      </w:r>
      <w:r w:rsidRPr="008D4CDA">
        <w:rPr>
          <w:noProof/>
          <w:lang w:val="en-US"/>
        </w:rPr>
        <w:tab/>
        <w:t>Zhou Y</w:t>
      </w:r>
      <w:r w:rsidRPr="008D4CDA">
        <w:rPr>
          <w:i/>
          <w:noProof/>
          <w:lang w:val="en-US"/>
        </w:rPr>
        <w:t>, et al.</w:t>
      </w:r>
      <w:r w:rsidRPr="008D4CDA">
        <w:rPr>
          <w:noProof/>
          <w:lang w:val="en-US"/>
        </w:rPr>
        <w:t xml:space="preserve"> Metascape provides a biologist-oriented resource for the analysis of systems-level datasets. </w:t>
      </w:r>
      <w:r w:rsidRPr="008D4CDA">
        <w:rPr>
          <w:i/>
          <w:noProof/>
          <w:lang w:val="en-US"/>
        </w:rPr>
        <w:t xml:space="preserve">Nature </w:t>
      </w:r>
      <w:r>
        <w:rPr>
          <w:i/>
          <w:noProof/>
          <w:lang w:val="en-US"/>
        </w:rPr>
        <w:t>C</w:t>
      </w:r>
      <w:r w:rsidRPr="008D4CDA">
        <w:rPr>
          <w:i/>
          <w:noProof/>
          <w:lang w:val="en-US"/>
        </w:rPr>
        <w:t>ommunications</w:t>
      </w:r>
      <w:r w:rsidRPr="008D4CDA">
        <w:rPr>
          <w:noProof/>
          <w:lang w:val="en-US"/>
        </w:rPr>
        <w:t xml:space="preserve"> </w:t>
      </w:r>
      <w:r w:rsidRPr="008D4CDA">
        <w:rPr>
          <w:b/>
          <w:noProof/>
          <w:lang w:val="en-US"/>
        </w:rPr>
        <w:t>10</w:t>
      </w:r>
      <w:r w:rsidRPr="008D4CDA">
        <w:rPr>
          <w:noProof/>
          <w:lang w:val="en-US"/>
        </w:rPr>
        <w:t>, 1523 (2019).</w:t>
      </w:r>
    </w:p>
    <w:p w14:paraId="731943D4" w14:textId="77777777" w:rsidR="002C01A1" w:rsidRPr="008D4CDA" w:rsidRDefault="002C01A1" w:rsidP="002C01A1">
      <w:pPr>
        <w:spacing w:after="240" w:line="240" w:lineRule="auto"/>
        <w:rPr>
          <w:noProof/>
          <w:lang w:val="en-US"/>
        </w:rPr>
      </w:pPr>
    </w:p>
    <w:p w14:paraId="2B4C1AA5" w14:textId="77777777" w:rsidR="002C01A1" w:rsidRPr="008D4CDA" w:rsidRDefault="002C01A1" w:rsidP="002C01A1">
      <w:pPr>
        <w:spacing w:line="240" w:lineRule="auto"/>
        <w:ind w:left="720" w:hanging="720"/>
        <w:rPr>
          <w:noProof/>
          <w:lang w:val="en-US"/>
        </w:rPr>
      </w:pPr>
      <w:r w:rsidRPr="008D4CDA">
        <w:rPr>
          <w:noProof/>
          <w:lang w:val="en-US"/>
        </w:rPr>
        <w:lastRenderedPageBreak/>
        <w:t>2.</w:t>
      </w:r>
      <w:r w:rsidRPr="008D4CDA">
        <w:rPr>
          <w:noProof/>
          <w:lang w:val="en-US"/>
        </w:rPr>
        <w:tab/>
        <w:t xml:space="preserve">Chen L, Chou CL, Knepper MA. A Comprehensive Map of mRNAs and Their Isoforms across All 14 Renal Tubule Segments of Mouse. </w:t>
      </w:r>
      <w:r w:rsidRPr="008D4CDA">
        <w:rPr>
          <w:i/>
          <w:noProof/>
          <w:lang w:val="en-US"/>
        </w:rPr>
        <w:t>J Am Soc Nephrol</w:t>
      </w:r>
      <w:r w:rsidRPr="008D4CDA">
        <w:rPr>
          <w:noProof/>
          <w:lang w:val="en-US"/>
        </w:rPr>
        <w:t xml:space="preserve"> </w:t>
      </w:r>
      <w:r w:rsidRPr="008D4CDA">
        <w:rPr>
          <w:b/>
          <w:noProof/>
          <w:lang w:val="en-US"/>
        </w:rPr>
        <w:t>32</w:t>
      </w:r>
      <w:r w:rsidRPr="008D4CDA">
        <w:rPr>
          <w:noProof/>
          <w:lang w:val="en-US"/>
        </w:rPr>
        <w:t>, 897-912 (2021).</w:t>
      </w:r>
    </w:p>
    <w:p w14:paraId="21A704E2" w14:textId="77777777" w:rsidR="002C01A1" w:rsidRPr="008D4CDA" w:rsidRDefault="002C01A1" w:rsidP="002C01A1">
      <w:pPr>
        <w:spacing w:after="240" w:line="240" w:lineRule="auto"/>
        <w:rPr>
          <w:noProof/>
          <w:lang w:val="en-US"/>
        </w:rPr>
      </w:pPr>
    </w:p>
    <w:p w14:paraId="1F731CE2" w14:textId="77777777" w:rsidR="002C01A1" w:rsidRPr="008D4CDA" w:rsidRDefault="002C01A1" w:rsidP="002C01A1">
      <w:pPr>
        <w:spacing w:line="240" w:lineRule="auto"/>
        <w:ind w:left="720" w:hanging="720"/>
        <w:rPr>
          <w:noProof/>
          <w:lang w:val="en-US"/>
        </w:rPr>
      </w:pPr>
      <w:r w:rsidRPr="008D4CDA">
        <w:rPr>
          <w:noProof/>
          <w:lang w:val="en-US"/>
        </w:rPr>
        <w:t>3.</w:t>
      </w:r>
      <w:r w:rsidRPr="008D4CDA">
        <w:rPr>
          <w:noProof/>
          <w:lang w:val="en-US"/>
        </w:rPr>
        <w:tab/>
        <w:t xml:space="preserve">Ma M, Tian X, Igarashi P, Pazour GJ, Somlo S. Loss of cilia suppresses cyst growth in genetic models of autosomal dominant polycystic kidney disease. </w:t>
      </w:r>
      <w:r w:rsidRPr="008D4CDA">
        <w:rPr>
          <w:i/>
          <w:noProof/>
          <w:lang w:val="en-US"/>
        </w:rPr>
        <w:t>Nat Genet</w:t>
      </w:r>
      <w:r w:rsidRPr="008D4CDA">
        <w:rPr>
          <w:noProof/>
          <w:lang w:val="en-US"/>
        </w:rPr>
        <w:t xml:space="preserve"> </w:t>
      </w:r>
      <w:r w:rsidRPr="008D4CDA">
        <w:rPr>
          <w:b/>
          <w:noProof/>
          <w:lang w:val="en-US"/>
        </w:rPr>
        <w:t>45</w:t>
      </w:r>
      <w:r w:rsidRPr="008D4CDA">
        <w:rPr>
          <w:noProof/>
          <w:lang w:val="en-US"/>
        </w:rPr>
        <w:t>, 1004-1012 (2013).</w:t>
      </w:r>
    </w:p>
    <w:p w14:paraId="1E27C838" w14:textId="77777777" w:rsidR="002C01A1" w:rsidRDefault="002C01A1" w:rsidP="002C01A1">
      <w:pPr>
        <w:spacing w:line="360" w:lineRule="auto"/>
        <w:rPr>
          <w:rFonts w:cs="Times New Roman"/>
          <w:b/>
          <w:bCs/>
          <w:u w:val="single"/>
          <w:lang w:val="en-US"/>
        </w:rPr>
      </w:pPr>
    </w:p>
    <w:p w14:paraId="7738D612" w14:textId="77777777" w:rsidR="002C01A1" w:rsidRDefault="002C01A1" w:rsidP="002C01A1">
      <w:pPr>
        <w:spacing w:line="360" w:lineRule="auto"/>
        <w:rPr>
          <w:rFonts w:cs="Times New Roman"/>
          <w:b/>
          <w:bCs/>
          <w:u w:val="single"/>
          <w:lang w:val="en-US"/>
        </w:rPr>
      </w:pPr>
    </w:p>
    <w:p w14:paraId="5A79668D" w14:textId="77777777" w:rsidR="002C01A1" w:rsidRPr="00E20937" w:rsidRDefault="002C01A1" w:rsidP="002C01A1">
      <w:pPr>
        <w:spacing w:line="360" w:lineRule="auto"/>
        <w:rPr>
          <w:rFonts w:cs="Times New Roman"/>
          <w:b/>
          <w:bCs/>
          <w:u w:val="single"/>
          <w:lang w:val="en-US"/>
        </w:rPr>
      </w:pPr>
      <w:r w:rsidRPr="00E20937">
        <w:rPr>
          <w:rFonts w:cs="Times New Roman"/>
          <w:b/>
          <w:bCs/>
          <w:u w:val="single"/>
          <w:lang w:val="en-US"/>
        </w:rPr>
        <w:t>Supplementary Movie Legends</w:t>
      </w:r>
    </w:p>
    <w:p w14:paraId="7E600C5B" w14:textId="77777777" w:rsidR="002C01A1" w:rsidRPr="00E20937" w:rsidRDefault="002C01A1" w:rsidP="002C01A1">
      <w:pPr>
        <w:spacing w:line="360" w:lineRule="auto"/>
        <w:rPr>
          <w:rFonts w:cs="Times New Roman"/>
          <w:b/>
          <w:bCs/>
          <w:lang w:val="en-US"/>
        </w:rPr>
      </w:pPr>
    </w:p>
    <w:p w14:paraId="45C6F6CB" w14:textId="77777777" w:rsidR="002C01A1" w:rsidRPr="00E20937" w:rsidRDefault="002C01A1" w:rsidP="002C01A1">
      <w:pPr>
        <w:spacing w:line="360" w:lineRule="auto"/>
        <w:rPr>
          <w:rFonts w:cs="Times New Roman"/>
          <w:lang w:val="en-US"/>
        </w:rPr>
      </w:pPr>
      <w:r w:rsidRPr="00E20937">
        <w:rPr>
          <w:rFonts w:cs="Times New Roman"/>
          <w:b/>
          <w:bCs/>
          <w:lang w:val="en-US"/>
        </w:rPr>
        <w:t>Supplementary Movie 1.</w:t>
      </w:r>
      <w:r w:rsidRPr="00E20937">
        <w:rPr>
          <w:rFonts w:cs="Times New Roman"/>
          <w:lang w:val="en-US"/>
        </w:rPr>
        <w:t xml:space="preserve"> </w:t>
      </w:r>
      <w:r w:rsidRPr="00E20937">
        <w:rPr>
          <w:rFonts w:cs="Times New Roman"/>
          <w:b/>
          <w:bCs/>
          <w:lang w:val="en-US"/>
        </w:rPr>
        <w:t>Glis2 is not detectable in primary cilia of IMCD3.</w:t>
      </w:r>
      <w:r w:rsidRPr="00E20937">
        <w:rPr>
          <w:rFonts w:cs="Times New Roman"/>
          <w:lang w:val="en-US"/>
        </w:rPr>
        <w:t xml:space="preserve"> IMCD3 cells expressing Glis2-EGFP and Nphp3</w:t>
      </w:r>
      <w:r w:rsidRPr="00E20937">
        <w:rPr>
          <w:rFonts w:cs="Times New Roman"/>
          <w:vertAlign w:val="superscript"/>
          <w:lang w:val="en-US"/>
        </w:rPr>
        <w:t>(1-200)</w:t>
      </w:r>
      <w:r w:rsidRPr="00E20937">
        <w:rPr>
          <w:rFonts w:cs="Times New Roman"/>
          <w:lang w:val="en-US"/>
        </w:rPr>
        <w:t>-mApple were live imaged using confocal microscope to create a z-stack. Z-stack was used to create a movie with manual rotation to show Glis2 localization.</w:t>
      </w:r>
    </w:p>
    <w:p w14:paraId="7CF6ADC6" w14:textId="77777777" w:rsidR="002C01A1" w:rsidRPr="00E20937" w:rsidRDefault="002C01A1" w:rsidP="002C01A1">
      <w:pPr>
        <w:spacing w:line="360" w:lineRule="auto"/>
        <w:rPr>
          <w:rFonts w:cs="Times New Roman"/>
          <w:lang w:val="en-US"/>
        </w:rPr>
      </w:pPr>
    </w:p>
    <w:p w14:paraId="1E757194" w14:textId="77777777" w:rsidR="002C01A1" w:rsidRPr="00E20937" w:rsidRDefault="002C01A1" w:rsidP="002C01A1">
      <w:pPr>
        <w:spacing w:line="360" w:lineRule="auto"/>
        <w:rPr>
          <w:rFonts w:cs="Times New Roman"/>
          <w:lang w:val="en-US"/>
        </w:rPr>
      </w:pPr>
      <w:r w:rsidRPr="00E20937">
        <w:rPr>
          <w:rFonts w:cs="Times New Roman"/>
          <w:b/>
          <w:bCs/>
          <w:lang w:val="en-US"/>
        </w:rPr>
        <w:t>Supplementary Movie 2.</w:t>
      </w:r>
      <w:r w:rsidRPr="00E20937">
        <w:rPr>
          <w:rFonts w:cs="Times New Roman"/>
          <w:lang w:val="en-US"/>
        </w:rPr>
        <w:t xml:space="preserve"> </w:t>
      </w:r>
      <w:r w:rsidRPr="00E20937">
        <w:rPr>
          <w:rFonts w:cs="Times New Roman"/>
          <w:b/>
          <w:bCs/>
          <w:lang w:val="en-US"/>
        </w:rPr>
        <w:t>Glis2 is not detectable in primary cilia of IMCD3-Cas9</w:t>
      </w:r>
      <w:r w:rsidRPr="00E20937">
        <w:rPr>
          <w:rFonts w:cs="Times New Roman"/>
          <w:lang w:val="en-US"/>
        </w:rPr>
        <w:t>. IMCD3-Cas9 cells expressing Cas9, Glis2-EGFP and Nphp3</w:t>
      </w:r>
      <w:r w:rsidRPr="00E20937">
        <w:rPr>
          <w:rFonts w:cs="Times New Roman"/>
          <w:vertAlign w:val="superscript"/>
          <w:lang w:val="en-US"/>
        </w:rPr>
        <w:t>(1-200)</w:t>
      </w:r>
      <w:r w:rsidRPr="00E20937">
        <w:rPr>
          <w:rFonts w:cs="Times New Roman"/>
          <w:lang w:val="en-US"/>
        </w:rPr>
        <w:t>-mApple were live imaged using confocal microscope to create a z-stack. Z-stack was used to create a movie with manual rotation to show Glis2 localization.</w:t>
      </w:r>
    </w:p>
    <w:p w14:paraId="1A92FCEE" w14:textId="77777777" w:rsidR="002C01A1" w:rsidRPr="00E20937" w:rsidRDefault="002C01A1" w:rsidP="002C01A1">
      <w:pPr>
        <w:spacing w:line="360" w:lineRule="auto"/>
        <w:rPr>
          <w:rFonts w:cs="Times New Roman"/>
          <w:lang w:val="en-US"/>
        </w:rPr>
      </w:pPr>
    </w:p>
    <w:p w14:paraId="13FDF8DA" w14:textId="77777777" w:rsidR="002C01A1" w:rsidRPr="00E20937" w:rsidRDefault="002C01A1" w:rsidP="002C01A1">
      <w:pPr>
        <w:spacing w:line="360" w:lineRule="auto"/>
        <w:rPr>
          <w:rFonts w:cs="Times New Roman"/>
          <w:lang w:val="en-US"/>
        </w:rPr>
      </w:pPr>
      <w:r w:rsidRPr="00E20937">
        <w:rPr>
          <w:rFonts w:cs="Times New Roman"/>
          <w:b/>
          <w:bCs/>
          <w:lang w:val="en-US"/>
        </w:rPr>
        <w:t>Supplementary Movie 3.</w:t>
      </w:r>
      <w:r w:rsidRPr="00E20937">
        <w:rPr>
          <w:rFonts w:cs="Times New Roman"/>
          <w:lang w:val="en-US"/>
        </w:rPr>
        <w:t xml:space="preserve"> </w:t>
      </w:r>
      <w:r w:rsidRPr="00E20937">
        <w:rPr>
          <w:rFonts w:cs="Times New Roman"/>
          <w:b/>
          <w:bCs/>
          <w:lang w:val="en-US"/>
        </w:rPr>
        <w:t xml:space="preserve">Loss of </w:t>
      </w:r>
      <w:r w:rsidRPr="00E20937">
        <w:rPr>
          <w:rFonts w:cs="Times New Roman"/>
          <w:b/>
          <w:bCs/>
          <w:i/>
          <w:iCs/>
          <w:lang w:val="en-US"/>
        </w:rPr>
        <w:t>Pkd1</w:t>
      </w:r>
      <w:r w:rsidRPr="00E20937">
        <w:rPr>
          <w:rFonts w:cs="Times New Roman"/>
          <w:b/>
          <w:bCs/>
          <w:lang w:val="en-US"/>
        </w:rPr>
        <w:t xml:space="preserve"> does not change Glis2 localization</w:t>
      </w:r>
      <w:r w:rsidRPr="00E20937">
        <w:rPr>
          <w:rFonts w:cs="Times New Roman"/>
          <w:lang w:val="en-US"/>
        </w:rPr>
        <w:t>. IMCD3-3F6 (</w:t>
      </w:r>
      <w:r w:rsidRPr="00E20937">
        <w:rPr>
          <w:rFonts w:cs="Times New Roman"/>
          <w:i/>
          <w:iCs/>
          <w:lang w:val="en-US"/>
        </w:rPr>
        <w:t>Pkd1</w:t>
      </w:r>
      <w:r w:rsidRPr="00E20937">
        <w:rPr>
          <w:rFonts w:cs="Times New Roman"/>
          <w:vertAlign w:val="superscript"/>
          <w:lang w:val="en-US"/>
        </w:rPr>
        <w:t>-/-</w:t>
      </w:r>
      <w:r w:rsidRPr="00E20937">
        <w:rPr>
          <w:rFonts w:cs="Times New Roman"/>
          <w:lang w:val="en-US"/>
        </w:rPr>
        <w:t xml:space="preserve"> clone) cells expressing Cas9, Glis2-EGFP and Nphp3</w:t>
      </w:r>
      <w:r w:rsidRPr="00E20937">
        <w:rPr>
          <w:rFonts w:cs="Times New Roman"/>
          <w:vertAlign w:val="superscript"/>
          <w:lang w:val="en-US"/>
        </w:rPr>
        <w:t>(1-200)</w:t>
      </w:r>
      <w:r w:rsidRPr="00E20937">
        <w:rPr>
          <w:rFonts w:cs="Times New Roman"/>
          <w:lang w:val="en-US"/>
        </w:rPr>
        <w:t>-mApple were live imaged using confocal microscope to create a z-stack. Z-stack was used to create a movie with manual rotation to show Glis2 localization.</w:t>
      </w:r>
    </w:p>
    <w:p w14:paraId="3308F098" w14:textId="77777777" w:rsidR="002C01A1" w:rsidRPr="00871961" w:rsidRDefault="002C01A1" w:rsidP="002C01A1">
      <w:pPr>
        <w:rPr>
          <w:b/>
          <w:bCs/>
          <w:sz w:val="28"/>
          <w:szCs w:val="28"/>
          <w:u w:val="single"/>
        </w:rPr>
      </w:pPr>
    </w:p>
    <w:sectPr w:rsidR="002C01A1" w:rsidRPr="008719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4DE99183-FF9C-4A70-B5C6-289B3FFF4966}"/>
    <w:docVar w:name="dgnword-eventsink" w:val="1990491737360"/>
  </w:docVars>
  <w:rsids>
    <w:rsidRoot w:val="000F7734"/>
    <w:rsid w:val="000662EC"/>
    <w:rsid w:val="000F7734"/>
    <w:rsid w:val="00174830"/>
    <w:rsid w:val="001E7B88"/>
    <w:rsid w:val="002C01A1"/>
    <w:rsid w:val="003D03FF"/>
    <w:rsid w:val="004D03A4"/>
    <w:rsid w:val="004D4E32"/>
    <w:rsid w:val="00510613"/>
    <w:rsid w:val="007104C4"/>
    <w:rsid w:val="00854E9A"/>
    <w:rsid w:val="00871961"/>
    <w:rsid w:val="008E04AD"/>
    <w:rsid w:val="009759F8"/>
    <w:rsid w:val="00990771"/>
    <w:rsid w:val="00A2325E"/>
    <w:rsid w:val="00A94B0F"/>
    <w:rsid w:val="00B63B8A"/>
    <w:rsid w:val="00B97999"/>
    <w:rsid w:val="00C02752"/>
    <w:rsid w:val="00E27AC3"/>
    <w:rsid w:val="00F458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13198"/>
  <w15:chartTrackingRefBased/>
  <w15:docId w15:val="{73B47020-21C7-4DE3-8028-92E43E116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Pages>
  <Words>1556</Words>
  <Characters>8871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10407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Osunsade</dc:creator>
  <cp:keywords/>
  <dc:description/>
  <cp:lastModifiedBy>Somlo, Stefan</cp:lastModifiedBy>
  <cp:revision>7</cp:revision>
  <dcterms:created xsi:type="dcterms:W3CDTF">2024-03-20T15:05:00Z</dcterms:created>
  <dcterms:modified xsi:type="dcterms:W3CDTF">2024-04-03T21:59:00Z</dcterms:modified>
</cp:coreProperties>
</file>