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6529955"/>
    <w:p w14:paraId="0D1987EA" w14:textId="209011E1" w:rsidR="004F4927" w:rsidRPr="00D45A16" w:rsidRDefault="004F4927" w:rsidP="004A584A">
      <w:pPr>
        <w:jc w:val="center"/>
        <w:rPr>
          <w:rFonts w:cs="Times New Roman"/>
          <w:b/>
          <w:bCs/>
          <w:sz w:val="28"/>
          <w:szCs w:val="28"/>
        </w:rPr>
      </w:pPr>
      <w:r w:rsidRPr="00D45A16">
        <w:rPr>
          <w:rFonts w:cs="Times New Roman"/>
          <w:b/>
          <w:bCs/>
          <w:sz w:val="28"/>
          <w:szCs w:val="28"/>
        </w:rPr>
        <w:fldChar w:fldCharType="begin"/>
      </w:r>
      <w:r w:rsidRPr="00D45A16">
        <w:rPr>
          <w:rFonts w:cs="Times New Roman"/>
          <w:b/>
          <w:bCs/>
          <w:sz w:val="28"/>
          <w:szCs w:val="28"/>
        </w:rPr>
        <w:instrText xml:space="preserve"> MACROBUTTON MTEditEquationSection2 </w:instrText>
      </w:r>
      <w:r w:rsidRPr="00D45A16">
        <w:rPr>
          <w:rStyle w:val="MTEquationSection"/>
          <w:sz w:val="28"/>
          <w:szCs w:val="28"/>
        </w:rPr>
        <w:instrText>Equation Chapter 1 Section 1</w:instrText>
      </w:r>
      <w:r w:rsidRPr="00D45A16">
        <w:rPr>
          <w:rFonts w:cs="Times New Roman"/>
          <w:b/>
          <w:bCs/>
          <w:sz w:val="28"/>
          <w:szCs w:val="28"/>
        </w:rPr>
        <w:fldChar w:fldCharType="begin"/>
      </w:r>
      <w:r w:rsidRPr="00D45A16">
        <w:rPr>
          <w:rFonts w:cs="Times New Roman"/>
          <w:b/>
          <w:bCs/>
          <w:sz w:val="28"/>
          <w:szCs w:val="28"/>
        </w:rPr>
        <w:instrText xml:space="preserve"> SEQ MTEqn \r \h \* MERGEFORMAT </w:instrText>
      </w:r>
      <w:r w:rsidRPr="00D45A16">
        <w:rPr>
          <w:rFonts w:cs="Times New Roman"/>
          <w:b/>
          <w:bCs/>
          <w:sz w:val="28"/>
          <w:szCs w:val="28"/>
        </w:rPr>
        <w:fldChar w:fldCharType="end"/>
      </w:r>
      <w:r w:rsidRPr="00D45A16">
        <w:rPr>
          <w:rFonts w:cs="Times New Roman"/>
          <w:b/>
          <w:bCs/>
          <w:sz w:val="28"/>
          <w:szCs w:val="28"/>
        </w:rPr>
        <w:fldChar w:fldCharType="begin"/>
      </w:r>
      <w:r w:rsidRPr="00D45A16">
        <w:rPr>
          <w:rFonts w:cs="Times New Roman"/>
          <w:b/>
          <w:bCs/>
          <w:sz w:val="28"/>
          <w:szCs w:val="28"/>
        </w:rPr>
        <w:instrText xml:space="preserve"> SEQ MTSec \r 1 \h \* MERGEFORMAT </w:instrText>
      </w:r>
      <w:r w:rsidRPr="00D45A16">
        <w:rPr>
          <w:rFonts w:cs="Times New Roman"/>
          <w:b/>
          <w:bCs/>
          <w:sz w:val="28"/>
          <w:szCs w:val="28"/>
        </w:rPr>
        <w:fldChar w:fldCharType="end"/>
      </w:r>
      <w:r w:rsidRPr="00D45A16">
        <w:rPr>
          <w:rFonts w:cs="Times New Roman"/>
          <w:b/>
          <w:bCs/>
          <w:sz w:val="28"/>
          <w:szCs w:val="28"/>
        </w:rPr>
        <w:fldChar w:fldCharType="begin"/>
      </w:r>
      <w:r w:rsidRPr="00D45A16">
        <w:rPr>
          <w:rFonts w:cs="Times New Roman"/>
          <w:b/>
          <w:bCs/>
          <w:sz w:val="28"/>
          <w:szCs w:val="28"/>
        </w:rPr>
        <w:instrText xml:space="preserve"> SEQ MTChap \r 1 \h \* MERGEFORMAT </w:instrText>
      </w:r>
      <w:r w:rsidRPr="00D45A16">
        <w:rPr>
          <w:rFonts w:cs="Times New Roman"/>
          <w:b/>
          <w:bCs/>
          <w:sz w:val="28"/>
          <w:szCs w:val="28"/>
        </w:rPr>
        <w:fldChar w:fldCharType="end"/>
      </w:r>
      <w:r w:rsidRPr="00D45A16">
        <w:rPr>
          <w:rFonts w:cs="Times New Roman"/>
          <w:b/>
          <w:bCs/>
          <w:sz w:val="28"/>
          <w:szCs w:val="28"/>
        </w:rPr>
        <w:fldChar w:fldCharType="end"/>
      </w:r>
      <w:r w:rsidRPr="00D45A16">
        <w:rPr>
          <w:rFonts w:cs="Times New Roman"/>
          <w:b/>
          <w:bCs/>
          <w:sz w:val="28"/>
          <w:szCs w:val="28"/>
        </w:rPr>
        <w:t>Supplementary Information</w:t>
      </w:r>
    </w:p>
    <w:p w14:paraId="277FE72A" w14:textId="77777777" w:rsidR="004F4927" w:rsidRPr="00D45A16" w:rsidRDefault="004F4927" w:rsidP="006731F4">
      <w:pPr>
        <w:spacing w:line="276" w:lineRule="auto"/>
        <w:jc w:val="center"/>
        <w:rPr>
          <w:rFonts w:cs="Times New Roman"/>
          <w:b/>
          <w:bCs/>
          <w:sz w:val="28"/>
          <w:szCs w:val="28"/>
        </w:rPr>
      </w:pPr>
      <w:r w:rsidRPr="00AF6606">
        <w:rPr>
          <w:rFonts w:cs="Times New Roman"/>
          <w:b/>
          <w:bCs/>
          <w:sz w:val="28"/>
          <w:szCs w:val="28"/>
        </w:rPr>
        <w:t>Selective atomic sieving across metal/oxide interface for super-oxidation resistance</w:t>
      </w:r>
      <w:r w:rsidRPr="00D45A16">
        <w:rPr>
          <w:rFonts w:cs="Times New Roman"/>
          <w:b/>
          <w:bCs/>
          <w:sz w:val="28"/>
          <w:szCs w:val="28"/>
        </w:rPr>
        <w:t xml:space="preserve"> </w:t>
      </w:r>
      <w:bookmarkEnd w:id="0"/>
    </w:p>
    <w:p w14:paraId="70D3F0D9" w14:textId="5FB975C2" w:rsidR="004F4927" w:rsidRDefault="004F4927" w:rsidP="006731F4">
      <w:pPr>
        <w:pStyle w:val="Paragraph"/>
        <w:spacing w:before="0"/>
        <w:ind w:firstLine="0"/>
        <w:rPr>
          <w:vertAlign w:val="superscript"/>
          <w:lang w:val="en-GB"/>
        </w:rPr>
      </w:pPr>
      <w:r>
        <w:rPr>
          <w:lang w:val="en-GB"/>
        </w:rPr>
        <w:t>Shuang Li</w:t>
      </w:r>
      <w:r w:rsidRPr="00851529">
        <w:rPr>
          <w:vertAlign w:val="superscript"/>
          <w:lang w:val="en-GB"/>
        </w:rPr>
        <w:t>1</w:t>
      </w:r>
      <w:r>
        <w:rPr>
          <w:vertAlign w:val="superscript"/>
          <w:lang w:val="en-GB"/>
        </w:rPr>
        <w:t>#</w:t>
      </w:r>
      <w:r w:rsidRPr="00851529">
        <w:t xml:space="preserve">, </w:t>
      </w:r>
      <w:r>
        <w:t>Li Yang</w:t>
      </w:r>
      <w:r w:rsidRPr="00686784">
        <w:rPr>
          <w:vertAlign w:val="superscript"/>
        </w:rPr>
        <w:t>2</w:t>
      </w:r>
      <w:r>
        <w:rPr>
          <w:vertAlign w:val="superscript"/>
        </w:rPr>
        <w:t>#</w:t>
      </w:r>
      <w:r>
        <w:t xml:space="preserve">, </w:t>
      </w:r>
      <w:r w:rsidRPr="00417350">
        <w:t>Jijo Christudasjustus</w:t>
      </w:r>
      <w:r w:rsidRPr="00417350">
        <w:rPr>
          <w:vertAlign w:val="superscript"/>
        </w:rPr>
        <w:t>3</w:t>
      </w:r>
      <w:r w:rsidRPr="00417350">
        <w:t>, Nicole R. Overman</w:t>
      </w:r>
      <w:r w:rsidRPr="00417350">
        <w:rPr>
          <w:vertAlign w:val="superscript"/>
        </w:rPr>
        <w:t>4</w:t>
      </w:r>
      <w:r w:rsidRPr="00417350">
        <w:t>,</w:t>
      </w:r>
      <w:r w:rsidRPr="00705D8B">
        <w:rPr>
          <w:color w:val="FF0000"/>
        </w:rPr>
        <w:t xml:space="preserve"> </w:t>
      </w:r>
      <w:r>
        <w:t>Brian D. Wirth</w:t>
      </w:r>
      <w:r w:rsidRPr="00CA6796">
        <w:rPr>
          <w:vertAlign w:val="superscript"/>
        </w:rPr>
        <w:t>2</w:t>
      </w:r>
      <w:r>
        <w:t>, Maria L. Sushko</w:t>
      </w:r>
      <w:r>
        <w:rPr>
          <w:vertAlign w:val="superscript"/>
        </w:rPr>
        <w:t>3</w:t>
      </w:r>
      <w:r>
        <w:t>, Pauline Simonnin</w:t>
      </w:r>
      <w:r>
        <w:rPr>
          <w:vertAlign w:val="superscript"/>
        </w:rPr>
        <w:t>3</w:t>
      </w:r>
      <w:r>
        <w:t xml:space="preserve">, </w:t>
      </w:r>
      <w:r w:rsidRPr="00851529">
        <w:rPr>
          <w:lang w:val="en-GB"/>
        </w:rPr>
        <w:t>Daniel K. Schreiber</w:t>
      </w:r>
      <w:r w:rsidRPr="00EC7E6A">
        <w:rPr>
          <w:vertAlign w:val="superscript"/>
          <w:lang w:val="en-GB"/>
        </w:rPr>
        <w:t>4</w:t>
      </w:r>
      <w:r w:rsidRPr="00851529">
        <w:rPr>
          <w:vertAlign w:val="superscript"/>
          <w:lang w:val="en-GB"/>
        </w:rPr>
        <w:t>*</w:t>
      </w:r>
      <w:r>
        <w:rPr>
          <w:lang w:val="en-GB"/>
        </w:rPr>
        <w:t>, Fei Gao</w:t>
      </w:r>
      <w:r>
        <w:rPr>
          <w:vertAlign w:val="superscript"/>
          <w:lang w:val="en-GB"/>
        </w:rPr>
        <w:t>5*</w:t>
      </w:r>
      <w:r>
        <w:rPr>
          <w:lang w:val="en-GB"/>
        </w:rPr>
        <w:t xml:space="preserve">, </w:t>
      </w:r>
      <w:r w:rsidRPr="00851529">
        <w:rPr>
          <w:lang w:val="en-GB"/>
        </w:rPr>
        <w:t>Chongmin Wang</w:t>
      </w:r>
      <w:r w:rsidRPr="00851529">
        <w:rPr>
          <w:vertAlign w:val="superscript"/>
          <w:lang w:val="en-GB"/>
        </w:rPr>
        <w:t>1*</w:t>
      </w:r>
    </w:p>
    <w:p w14:paraId="0DCBB6B0" w14:textId="77777777" w:rsidR="004F4927" w:rsidRPr="00D72A0B" w:rsidRDefault="004F4927" w:rsidP="006731F4">
      <w:pPr>
        <w:pStyle w:val="Paragraph"/>
        <w:spacing w:before="0"/>
        <w:ind w:firstLine="0"/>
        <w:rPr>
          <w:vertAlign w:val="superscript"/>
          <w:lang w:val="en-GB"/>
        </w:rPr>
      </w:pPr>
    </w:p>
    <w:p w14:paraId="5B2C292B" w14:textId="77777777" w:rsidR="004F4927" w:rsidRPr="006731F4" w:rsidRDefault="004F4927" w:rsidP="00A9220C">
      <w:pPr>
        <w:spacing w:after="0" w:line="240" w:lineRule="auto"/>
        <w:rPr>
          <w:rFonts w:cs="Times New Roman"/>
          <w:szCs w:val="24"/>
          <w:lang w:val="en-GB"/>
        </w:rPr>
      </w:pPr>
      <w:r w:rsidRPr="006731F4">
        <w:rPr>
          <w:rFonts w:cs="Times New Roman"/>
          <w:szCs w:val="24"/>
          <w:vertAlign w:val="superscript"/>
          <w:lang w:val="en-GB"/>
        </w:rPr>
        <w:t>1</w:t>
      </w:r>
      <w:r w:rsidRPr="006731F4">
        <w:rPr>
          <w:rFonts w:cs="Times New Roman"/>
          <w:szCs w:val="24"/>
          <w:lang w:val="en-GB"/>
        </w:rPr>
        <w:t>Environmental Molecular Sciences Laboratory, Pacific Northwest National Laboratory, 902 Battelle Blvd, Richland, WA 99352, USA</w:t>
      </w:r>
    </w:p>
    <w:p w14:paraId="48344F68" w14:textId="77777777" w:rsidR="004F4927" w:rsidRPr="006731F4" w:rsidRDefault="004F4927" w:rsidP="006731F4">
      <w:pPr>
        <w:spacing w:after="0" w:line="240" w:lineRule="auto"/>
        <w:rPr>
          <w:rFonts w:cs="Times New Roman"/>
          <w:szCs w:val="24"/>
          <w:lang w:val="en-GB"/>
        </w:rPr>
      </w:pPr>
      <w:r w:rsidRPr="006731F4">
        <w:rPr>
          <w:rFonts w:cs="Times New Roman"/>
          <w:szCs w:val="24"/>
          <w:vertAlign w:val="superscript"/>
          <w:lang w:val="en-GB"/>
        </w:rPr>
        <w:t>2</w:t>
      </w:r>
      <w:r w:rsidRPr="006731F4">
        <w:rPr>
          <w:rFonts w:cs="Times New Roman"/>
          <w:szCs w:val="24"/>
          <w:lang w:val="en-GB"/>
        </w:rPr>
        <w:t>University of Tennessee Knoxville, Knoxville, TN, 37996, USA</w:t>
      </w:r>
    </w:p>
    <w:p w14:paraId="19D71B21" w14:textId="77777777" w:rsidR="004F4927" w:rsidRPr="006731F4" w:rsidRDefault="004F4927" w:rsidP="006731F4">
      <w:pPr>
        <w:spacing w:after="0" w:line="240" w:lineRule="auto"/>
        <w:rPr>
          <w:rFonts w:cs="Times New Roman"/>
          <w:szCs w:val="24"/>
          <w:lang w:val="en-GB"/>
        </w:rPr>
      </w:pPr>
      <w:r w:rsidRPr="006731F4">
        <w:rPr>
          <w:rFonts w:cs="Times New Roman"/>
          <w:szCs w:val="24"/>
          <w:vertAlign w:val="superscript"/>
          <w:lang w:val="en-GB"/>
        </w:rPr>
        <w:t>3</w:t>
      </w:r>
      <w:r w:rsidRPr="006731F4">
        <w:rPr>
          <w:rFonts w:cs="Times New Roman"/>
          <w:szCs w:val="24"/>
          <w:lang w:val="en-GB"/>
        </w:rPr>
        <w:t>Physical and Computational Sciences Directorate, Pacific Northwest National Laboratory, 902 Battelle Blvd, Richland WA 99352, USA</w:t>
      </w:r>
    </w:p>
    <w:p w14:paraId="6C388C5D" w14:textId="77777777" w:rsidR="004F4927" w:rsidRPr="006731F4" w:rsidRDefault="004F4927" w:rsidP="006731F4">
      <w:pPr>
        <w:spacing w:after="0" w:line="240" w:lineRule="auto"/>
        <w:rPr>
          <w:rFonts w:cs="Times New Roman"/>
          <w:szCs w:val="24"/>
          <w:lang w:val="en-GB"/>
        </w:rPr>
      </w:pPr>
      <w:r w:rsidRPr="006731F4">
        <w:rPr>
          <w:rFonts w:cs="Times New Roman"/>
          <w:szCs w:val="24"/>
          <w:vertAlign w:val="superscript"/>
          <w:lang w:val="en-GB"/>
        </w:rPr>
        <w:t>4</w:t>
      </w:r>
      <w:r w:rsidRPr="006731F4">
        <w:rPr>
          <w:rFonts w:cs="Times New Roman"/>
          <w:szCs w:val="24"/>
          <w:lang w:val="en-GB"/>
        </w:rPr>
        <w:t>Energy and Environment Directorate, Pacific Northwest National Laboratory, 902 Battelle Blvd, Richland, WA 99352, USA</w:t>
      </w:r>
    </w:p>
    <w:p w14:paraId="506DC1A6" w14:textId="77777777" w:rsidR="004F4927" w:rsidRPr="006731F4" w:rsidRDefault="004F4927" w:rsidP="006731F4">
      <w:pPr>
        <w:spacing w:after="0" w:line="240" w:lineRule="auto"/>
        <w:rPr>
          <w:rFonts w:cs="Times New Roman"/>
          <w:szCs w:val="24"/>
          <w:lang w:val="en-GB"/>
        </w:rPr>
      </w:pPr>
      <w:r w:rsidRPr="006731F4">
        <w:rPr>
          <w:rFonts w:cs="Times New Roman"/>
          <w:szCs w:val="24"/>
          <w:vertAlign w:val="superscript"/>
          <w:lang w:val="en-GB"/>
        </w:rPr>
        <w:t>5</w:t>
      </w:r>
      <w:r w:rsidRPr="006731F4">
        <w:rPr>
          <w:rFonts w:cs="Times New Roman"/>
          <w:szCs w:val="24"/>
          <w:lang w:val="en-GB"/>
        </w:rPr>
        <w:t>Department of Nuclear Engineering and Radiological Sciences, University of Michigan, Ann Arbor, MI, 48109, USA</w:t>
      </w:r>
    </w:p>
    <w:p w14:paraId="1DAACC82" w14:textId="77777777" w:rsidR="004F4927" w:rsidRPr="00D72A0B" w:rsidRDefault="004F4927" w:rsidP="004A584A">
      <w:pPr>
        <w:spacing w:after="0" w:line="240" w:lineRule="auto"/>
        <w:jc w:val="both"/>
        <w:rPr>
          <w:rFonts w:cs="Times New Roman"/>
          <w:szCs w:val="24"/>
          <w:lang w:val="en-GB"/>
        </w:rPr>
      </w:pPr>
    </w:p>
    <w:p w14:paraId="3C744A7A" w14:textId="77777777" w:rsidR="004F4927" w:rsidRPr="00D72A0B" w:rsidRDefault="004F4927" w:rsidP="004A584A">
      <w:pPr>
        <w:spacing w:after="0" w:line="240" w:lineRule="auto"/>
        <w:jc w:val="both"/>
        <w:rPr>
          <w:rFonts w:cs="Times New Roman"/>
          <w:szCs w:val="24"/>
          <w:lang w:val="en-GB"/>
        </w:rPr>
      </w:pPr>
      <w:r w:rsidRPr="00D72A0B">
        <w:rPr>
          <w:rFonts w:cs="Times New Roman"/>
          <w:szCs w:val="24"/>
          <w:lang w:val="en-GB"/>
        </w:rPr>
        <w:t># These authors contribute</w:t>
      </w:r>
      <w:r>
        <w:rPr>
          <w:rFonts w:cs="Times New Roman"/>
          <w:szCs w:val="24"/>
          <w:lang w:val="en-GB"/>
        </w:rPr>
        <w:t>d</w:t>
      </w:r>
      <w:r w:rsidRPr="00D72A0B">
        <w:rPr>
          <w:rFonts w:cs="Times New Roman"/>
          <w:szCs w:val="24"/>
          <w:lang w:val="en-GB"/>
        </w:rPr>
        <w:t xml:space="preserve"> equal</w:t>
      </w:r>
      <w:r>
        <w:rPr>
          <w:rFonts w:cs="Times New Roman"/>
          <w:szCs w:val="24"/>
          <w:lang w:val="en-GB"/>
        </w:rPr>
        <w:t>ly</w:t>
      </w:r>
      <w:r w:rsidRPr="00D72A0B">
        <w:rPr>
          <w:rFonts w:cs="Times New Roman"/>
          <w:szCs w:val="24"/>
          <w:lang w:val="en-GB"/>
        </w:rPr>
        <w:t xml:space="preserve"> to this work</w:t>
      </w:r>
    </w:p>
    <w:p w14:paraId="545A0D73" w14:textId="77777777" w:rsidR="004F4927" w:rsidRPr="00D72A0B" w:rsidRDefault="004F4927" w:rsidP="004A584A">
      <w:pPr>
        <w:spacing w:after="0" w:line="240" w:lineRule="auto"/>
        <w:jc w:val="both"/>
        <w:rPr>
          <w:rFonts w:cs="Times New Roman"/>
          <w:szCs w:val="24"/>
          <w:lang w:val="en-GB"/>
        </w:rPr>
      </w:pPr>
    </w:p>
    <w:p w14:paraId="1DC2DA88" w14:textId="0AA036B8" w:rsidR="004F4927" w:rsidRPr="00D72A0B" w:rsidRDefault="004F4927" w:rsidP="004A584A">
      <w:pPr>
        <w:spacing w:after="0" w:line="240" w:lineRule="auto"/>
        <w:jc w:val="both"/>
        <w:rPr>
          <w:rFonts w:eastAsia="DengXian" w:cs="Times New Roman"/>
          <w:szCs w:val="24"/>
          <w:lang w:val="en-GB"/>
        </w:rPr>
      </w:pPr>
      <w:r w:rsidRPr="00D72A0B">
        <w:rPr>
          <w:rFonts w:eastAsia="DengXian" w:cs="Times New Roman"/>
          <w:szCs w:val="24"/>
          <w:lang w:val="en-GB"/>
        </w:rPr>
        <w:t>*Corresponding authors</w:t>
      </w:r>
      <w:r w:rsidR="001F7DD7">
        <w:rPr>
          <w:rFonts w:eastAsia="DengXian" w:cs="Times New Roman"/>
          <w:szCs w:val="24"/>
          <w:lang w:val="en-GB"/>
        </w:rPr>
        <w:t>’</w:t>
      </w:r>
      <w:r w:rsidRPr="00D72A0B">
        <w:rPr>
          <w:rFonts w:eastAsia="DengXian" w:cs="Times New Roman"/>
          <w:szCs w:val="24"/>
          <w:lang w:val="en-GB"/>
        </w:rPr>
        <w:t xml:space="preserve"> E-mail</w:t>
      </w:r>
      <w:r w:rsidRPr="00D72A0B">
        <w:rPr>
          <w:rFonts w:cs="Times New Roman"/>
          <w:szCs w:val="24"/>
          <w:lang w:val="en-GB"/>
        </w:rPr>
        <w:t xml:space="preserve">: </w:t>
      </w:r>
      <w:hyperlink r:id="rId7" w:history="1">
        <w:r w:rsidRPr="00285D5E">
          <w:rPr>
            <w:rStyle w:val="Hyperlink"/>
            <w:szCs w:val="24"/>
          </w:rPr>
          <w:t>Daniel.Schreiber@pnnl.gov</w:t>
        </w:r>
      </w:hyperlink>
      <w:r w:rsidRPr="00285D5E">
        <w:rPr>
          <w:rFonts w:cs="Times New Roman"/>
          <w:szCs w:val="24"/>
        </w:rPr>
        <w:t>,</w:t>
      </w:r>
      <w:r>
        <w:rPr>
          <w:rFonts w:cs="Times New Roman"/>
          <w:szCs w:val="24"/>
        </w:rPr>
        <w:t xml:space="preserve"> </w:t>
      </w:r>
      <w:hyperlink r:id="rId8" w:history="1">
        <w:r w:rsidRPr="00AC0ED6">
          <w:rPr>
            <w:rStyle w:val="Hyperlink"/>
            <w:szCs w:val="24"/>
          </w:rPr>
          <w:t>gaofeium@umich.edu</w:t>
        </w:r>
      </w:hyperlink>
      <w:r w:rsidRPr="00D72A0B">
        <w:rPr>
          <w:rFonts w:cs="Times New Roman"/>
          <w:szCs w:val="24"/>
        </w:rPr>
        <w:t xml:space="preserve">, </w:t>
      </w:r>
      <w:hyperlink r:id="rId9" w:history="1">
        <w:r w:rsidRPr="00D72A0B">
          <w:rPr>
            <w:rStyle w:val="Hyperlink"/>
            <w:szCs w:val="24"/>
            <w:lang w:val="en-GB"/>
          </w:rPr>
          <w:t>chongmin.wang@pnnl. gov</w:t>
        </w:r>
      </w:hyperlink>
    </w:p>
    <w:p w14:paraId="57466082" w14:textId="77777777" w:rsidR="004F4927" w:rsidRPr="00D72A0B" w:rsidRDefault="004F4927" w:rsidP="00C517EE">
      <w:pPr>
        <w:rPr>
          <w:rFonts w:cs="Times New Roman"/>
          <w:b/>
          <w:bCs/>
          <w:szCs w:val="24"/>
          <w:lang w:val="en-GB"/>
        </w:rPr>
      </w:pPr>
    </w:p>
    <w:p w14:paraId="41F1318B" w14:textId="77777777" w:rsidR="004F4927" w:rsidRPr="00D72A0B" w:rsidRDefault="004F4927" w:rsidP="00C517EE">
      <w:pPr>
        <w:rPr>
          <w:rFonts w:cs="Times New Roman"/>
          <w:b/>
          <w:bCs/>
          <w:szCs w:val="24"/>
          <w:lang w:val="en-GB"/>
        </w:rPr>
      </w:pPr>
      <w:r w:rsidRPr="00D72A0B">
        <w:rPr>
          <w:rFonts w:cs="Times New Roman"/>
          <w:b/>
          <w:bCs/>
          <w:szCs w:val="24"/>
          <w:lang w:val="en-GB"/>
        </w:rPr>
        <w:t>Table of Contents:</w:t>
      </w:r>
    </w:p>
    <w:p w14:paraId="5D0684ED" w14:textId="77777777" w:rsidR="004F4927" w:rsidRDefault="004F4927" w:rsidP="00B85E89">
      <w:pPr>
        <w:rPr>
          <w:rFonts w:cs="Times New Roman"/>
          <w:szCs w:val="24"/>
        </w:rPr>
      </w:pPr>
    </w:p>
    <w:p w14:paraId="5E26535C" w14:textId="77777777" w:rsidR="004F4927" w:rsidRPr="00B85E89" w:rsidRDefault="004F4927" w:rsidP="00B85E89">
      <w:pPr>
        <w:rPr>
          <w:rFonts w:cs="Times New Roman"/>
          <w:szCs w:val="24"/>
        </w:rPr>
      </w:pPr>
      <w:r>
        <w:rPr>
          <w:rFonts w:cs="Times New Roman" w:hint="eastAsia"/>
          <w:szCs w:val="24"/>
        </w:rPr>
        <w:t>1</w:t>
      </w:r>
      <w:r w:rsidRPr="00B85E89">
        <w:rPr>
          <w:rFonts w:cs="Times New Roman"/>
          <w:szCs w:val="24"/>
        </w:rPr>
        <w:t>.</w:t>
      </w:r>
      <w:r w:rsidRPr="00B85E89">
        <w:rPr>
          <w:rFonts w:cs="Times New Roman"/>
          <w:szCs w:val="24"/>
        </w:rPr>
        <w:tab/>
        <w:t>Supplemental Electron Microscopy Data</w:t>
      </w:r>
    </w:p>
    <w:p w14:paraId="7F58D366" w14:textId="77777777" w:rsidR="004F4927" w:rsidRPr="00B85E89" w:rsidRDefault="004F4927" w:rsidP="00B85E89">
      <w:pPr>
        <w:rPr>
          <w:rFonts w:cs="Times New Roman"/>
          <w:szCs w:val="24"/>
        </w:rPr>
      </w:pPr>
      <w:r>
        <w:rPr>
          <w:rFonts w:cs="Times New Roman" w:hint="eastAsia"/>
          <w:szCs w:val="24"/>
        </w:rPr>
        <w:t>2</w:t>
      </w:r>
      <w:r w:rsidRPr="00B85E89">
        <w:rPr>
          <w:rFonts w:cs="Times New Roman"/>
          <w:szCs w:val="24"/>
        </w:rPr>
        <w:t>.</w:t>
      </w:r>
      <w:r w:rsidRPr="00B85E89">
        <w:rPr>
          <w:rFonts w:cs="Times New Roman"/>
          <w:szCs w:val="24"/>
        </w:rPr>
        <w:tab/>
        <w:t>DFT Calculations</w:t>
      </w:r>
    </w:p>
    <w:p w14:paraId="2BB9076B" w14:textId="0BFDED1F" w:rsidR="004F4927" w:rsidRDefault="004F4927" w:rsidP="005E4070">
      <w:pPr>
        <w:rPr>
          <w:rFonts w:cs="Times New Roman"/>
          <w:b/>
          <w:bCs/>
          <w:szCs w:val="24"/>
        </w:rPr>
      </w:pPr>
      <w:r>
        <w:rPr>
          <w:rFonts w:cs="Times New Roman" w:hint="eastAsia"/>
          <w:szCs w:val="24"/>
        </w:rPr>
        <w:t>3</w:t>
      </w:r>
      <w:r w:rsidRPr="00B85E89">
        <w:rPr>
          <w:rFonts w:cs="Times New Roman"/>
          <w:szCs w:val="24"/>
        </w:rPr>
        <w:t>.</w:t>
      </w:r>
      <w:r w:rsidRPr="00B85E89">
        <w:rPr>
          <w:rFonts w:cs="Times New Roman"/>
          <w:szCs w:val="24"/>
        </w:rPr>
        <w:tab/>
        <w:t>Details of the PNP/</w:t>
      </w:r>
      <w:proofErr w:type="spellStart"/>
      <w:r w:rsidRPr="00B85E89">
        <w:rPr>
          <w:rFonts w:cs="Times New Roman"/>
          <w:szCs w:val="24"/>
        </w:rPr>
        <w:t>cDFT</w:t>
      </w:r>
      <w:proofErr w:type="spellEnd"/>
      <w:r w:rsidRPr="00B85E89">
        <w:rPr>
          <w:rFonts w:cs="Times New Roman"/>
          <w:szCs w:val="24"/>
        </w:rPr>
        <w:t xml:space="preserve"> Modeling</w:t>
      </w:r>
    </w:p>
    <w:p w14:paraId="745E4B9D" w14:textId="77777777" w:rsidR="004F4927" w:rsidRDefault="004F4927" w:rsidP="00C517EE">
      <w:pPr>
        <w:jc w:val="center"/>
        <w:rPr>
          <w:rFonts w:cs="Times New Roman"/>
          <w:b/>
          <w:bCs/>
          <w:szCs w:val="24"/>
        </w:rPr>
      </w:pPr>
    </w:p>
    <w:p w14:paraId="6087CBA1" w14:textId="77777777" w:rsidR="004F4927" w:rsidRDefault="004F4927" w:rsidP="00C517EE">
      <w:pPr>
        <w:jc w:val="center"/>
        <w:rPr>
          <w:rFonts w:cs="Times New Roman"/>
          <w:b/>
          <w:bCs/>
          <w:szCs w:val="24"/>
        </w:rPr>
      </w:pPr>
    </w:p>
    <w:p w14:paraId="549BDA98" w14:textId="77777777" w:rsidR="004F4927" w:rsidRPr="00D72A0B" w:rsidRDefault="004F4927" w:rsidP="00C517EE">
      <w:pPr>
        <w:jc w:val="center"/>
        <w:rPr>
          <w:rFonts w:cs="Times New Roman"/>
          <w:b/>
          <w:bCs/>
          <w:szCs w:val="24"/>
        </w:rPr>
      </w:pPr>
      <w:r w:rsidRPr="00D72A0B">
        <w:rPr>
          <w:rFonts w:cs="Times New Roman"/>
          <w:b/>
          <w:bCs/>
          <w:szCs w:val="24"/>
        </w:rPr>
        <w:br w:type="page"/>
      </w:r>
    </w:p>
    <w:p w14:paraId="7A1DE3C3" w14:textId="77777777" w:rsidR="004F4927" w:rsidRDefault="004F4927" w:rsidP="00881008">
      <w:pPr>
        <w:pStyle w:val="Heading1"/>
      </w:pPr>
      <w:bookmarkStart w:id="1" w:name="_Toc138257367"/>
      <w:r>
        <w:lastRenderedPageBreak/>
        <w:t>Supplemental Electron Microscopy Data</w:t>
      </w:r>
      <w:bookmarkEnd w:id="1"/>
    </w:p>
    <w:p w14:paraId="67B7BB48" w14:textId="77777777" w:rsidR="004F4927" w:rsidRPr="006731F4" w:rsidRDefault="004F4927" w:rsidP="00A00BFF">
      <w:pPr>
        <w:pStyle w:val="Heading2"/>
        <w:rPr>
          <w:i w:val="0"/>
          <w:iCs w:val="0"/>
        </w:rPr>
      </w:pPr>
      <w:bookmarkStart w:id="2" w:name="OLE_LINK2"/>
      <w:r w:rsidRPr="006731F4">
        <w:rPr>
          <w:i w:val="0"/>
          <w:iCs w:val="0"/>
        </w:rPr>
        <w:t>Analysis of Initial Ni-5Cr Sample</w:t>
      </w:r>
    </w:p>
    <w:bookmarkEnd w:id="2"/>
    <w:p w14:paraId="0E989459" w14:textId="77777777" w:rsidR="004F4927" w:rsidRDefault="004F4927" w:rsidP="00AF6606">
      <w:pPr>
        <w:jc w:val="both"/>
        <w:rPr>
          <w:rFonts w:cs="Times New Roman"/>
          <w:szCs w:val="24"/>
        </w:rPr>
      </w:pPr>
      <w:r w:rsidRPr="00AF7BDD">
        <w:rPr>
          <w:rFonts w:cs="Times New Roman"/>
          <w:szCs w:val="24"/>
        </w:rPr>
        <w:t>The starting condition of the tested Ni-5Cr sample is summarized structurally in</w:t>
      </w:r>
      <w:r>
        <w:rPr>
          <w:rFonts w:cs="Times New Roman"/>
          <w:szCs w:val="24"/>
        </w:rPr>
        <w:t xml:space="preserve"> Figure S1 </w:t>
      </w:r>
      <w:r w:rsidRPr="00AF7BDD">
        <w:rPr>
          <w:rFonts w:cs="Times New Roman"/>
          <w:szCs w:val="24"/>
        </w:rPr>
        <w:t>and compositionally in</w:t>
      </w:r>
      <w:r>
        <w:rPr>
          <w:rFonts w:cs="Times New Roman"/>
          <w:szCs w:val="24"/>
        </w:rPr>
        <w:t xml:space="preserve"> Table S1</w:t>
      </w:r>
      <w:r w:rsidRPr="00AF7BDD">
        <w:rPr>
          <w:rFonts w:cs="Times New Roman"/>
          <w:szCs w:val="24"/>
        </w:rPr>
        <w:t xml:space="preserve">. The initial TEM sample displays a ~2-3 nm thick native oxide layer, which was successfully removed by high-temperature vacuum annealing. Compositionally the sample was consistent with the nominal Ni-5Cr, with an average Cr concentration of 5.3 </w:t>
      </w:r>
      <w:proofErr w:type="gramStart"/>
      <w:r w:rsidRPr="00AF7BDD">
        <w:rPr>
          <w:rFonts w:cs="Times New Roman"/>
          <w:szCs w:val="24"/>
        </w:rPr>
        <w:t>at.%</w:t>
      </w:r>
      <w:proofErr w:type="gramEnd"/>
      <w:r w:rsidRPr="00AF7BDD">
        <w:rPr>
          <w:rFonts w:cs="Times New Roman"/>
          <w:szCs w:val="24"/>
        </w:rPr>
        <w:t xml:space="preserve"> as measured by STEM-EDS.</w:t>
      </w:r>
    </w:p>
    <w:p w14:paraId="0E7FCFFC" w14:textId="0CF2140E" w:rsidR="004F4927" w:rsidRDefault="004F4927" w:rsidP="00795135">
      <w:pPr>
        <w:keepNext/>
        <w:jc w:val="center"/>
      </w:pPr>
      <w:r w:rsidRPr="00D72A0B">
        <w:rPr>
          <w:rFonts w:cs="Times New Roman"/>
          <w:noProof/>
          <w:szCs w:val="24"/>
        </w:rPr>
        <w:drawing>
          <wp:inline distT="0" distB="0" distL="0" distR="0" wp14:anchorId="731CE044" wp14:editId="2FD51E1D">
            <wp:extent cx="3877301" cy="36385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12" t="2128" r="1362"/>
                    <a:stretch/>
                  </pic:blipFill>
                  <pic:spPr bwMode="auto">
                    <a:xfrm>
                      <a:off x="0" y="0"/>
                      <a:ext cx="3892483" cy="3652798"/>
                    </a:xfrm>
                    <a:prstGeom prst="rect">
                      <a:avLst/>
                    </a:prstGeom>
                    <a:noFill/>
                    <a:ln>
                      <a:noFill/>
                    </a:ln>
                    <a:extLst>
                      <a:ext uri="{53640926-AAD7-44D8-BBD7-CCE9431645EC}">
                        <a14:shadowObscured xmlns:a14="http://schemas.microsoft.com/office/drawing/2010/main"/>
                      </a:ext>
                    </a:extLst>
                  </pic:spPr>
                </pic:pic>
              </a:graphicData>
            </a:graphic>
          </wp:inline>
        </w:drawing>
      </w:r>
    </w:p>
    <w:p w14:paraId="585AAC1F" w14:textId="77777777" w:rsidR="004F4927" w:rsidRDefault="004F4927" w:rsidP="00563C6D">
      <w:pPr>
        <w:pStyle w:val="Caption"/>
        <w:spacing w:after="0"/>
        <w:jc w:val="both"/>
        <w:rPr>
          <w:i w:val="0"/>
          <w:iCs w:val="0"/>
          <w:sz w:val="24"/>
          <w:szCs w:val="24"/>
        </w:rPr>
      </w:pPr>
      <w:bookmarkStart w:id="3" w:name="_Ref138065121"/>
      <w:r w:rsidRPr="006731F4">
        <w:rPr>
          <w:b/>
          <w:bCs/>
          <w:i w:val="0"/>
          <w:iCs w:val="0"/>
          <w:sz w:val="24"/>
          <w:szCs w:val="24"/>
        </w:rPr>
        <w:t>Figure S</w:t>
      </w:r>
      <w:r>
        <w:rPr>
          <w:b/>
          <w:bCs/>
          <w:i w:val="0"/>
          <w:iCs w:val="0"/>
          <w:sz w:val="24"/>
          <w:szCs w:val="24"/>
        </w:rPr>
        <w:t>1</w:t>
      </w:r>
      <w:bookmarkEnd w:id="3"/>
      <w:r w:rsidRPr="006731F4">
        <w:rPr>
          <w:b/>
          <w:bCs/>
          <w:i w:val="0"/>
          <w:iCs w:val="0"/>
          <w:noProof/>
          <w:sz w:val="24"/>
          <w:szCs w:val="24"/>
        </w:rPr>
        <w:t>.</w:t>
      </w:r>
      <w:r w:rsidRPr="006731F4">
        <w:rPr>
          <w:b/>
          <w:bCs/>
          <w:i w:val="0"/>
          <w:iCs w:val="0"/>
          <w:sz w:val="24"/>
          <w:szCs w:val="24"/>
        </w:rPr>
        <w:t xml:space="preserve"> Native oxide layer removed by high temperature annealing</w:t>
      </w:r>
      <w:r w:rsidRPr="006731F4">
        <w:rPr>
          <w:i w:val="0"/>
          <w:iCs w:val="0"/>
          <w:sz w:val="24"/>
          <w:szCs w:val="24"/>
        </w:rPr>
        <w:t>. (</w:t>
      </w:r>
      <w:r w:rsidRPr="001D5AB1">
        <w:rPr>
          <w:b/>
          <w:bCs/>
          <w:i w:val="0"/>
          <w:iCs w:val="0"/>
          <w:sz w:val="24"/>
          <w:szCs w:val="24"/>
        </w:rPr>
        <w:t>a</w:t>
      </w:r>
      <w:r w:rsidRPr="006731F4">
        <w:rPr>
          <w:i w:val="0"/>
          <w:iCs w:val="0"/>
          <w:sz w:val="24"/>
          <w:szCs w:val="24"/>
        </w:rPr>
        <w:t>) HRTEM image of Ni-5Cr TEM specimen surface shows the native oxide layer with ~ 3</w:t>
      </w:r>
      <w:r>
        <w:rPr>
          <w:i w:val="0"/>
          <w:iCs w:val="0"/>
          <w:sz w:val="24"/>
          <w:szCs w:val="24"/>
        </w:rPr>
        <w:t xml:space="preserve"> </w:t>
      </w:r>
      <w:r w:rsidRPr="006731F4">
        <w:rPr>
          <w:i w:val="0"/>
          <w:iCs w:val="0"/>
          <w:sz w:val="24"/>
          <w:szCs w:val="24"/>
        </w:rPr>
        <w:t>nm thickness. (</w:t>
      </w:r>
      <w:r w:rsidRPr="001D5AB1">
        <w:rPr>
          <w:b/>
          <w:bCs/>
          <w:i w:val="0"/>
          <w:iCs w:val="0"/>
          <w:sz w:val="24"/>
          <w:szCs w:val="24"/>
        </w:rPr>
        <w:t>b, c</w:t>
      </w:r>
      <w:r w:rsidRPr="006731F4">
        <w:rPr>
          <w:i w:val="0"/>
          <w:iCs w:val="0"/>
          <w:sz w:val="24"/>
          <w:szCs w:val="24"/>
        </w:rPr>
        <w:t xml:space="preserve">) The HRTEM image, bright-field image and electron diffraction patter acquired at elevated temperature (~700 </w:t>
      </w:r>
      <w:r w:rsidRPr="005E4070">
        <w:rPr>
          <w:rFonts w:cs="Times New Roman"/>
          <w:i w:val="0"/>
          <w:iCs w:val="0"/>
          <w:sz w:val="24"/>
          <w:szCs w:val="24"/>
        </w:rPr>
        <w:t>℃</w:t>
      </w:r>
      <w:r w:rsidRPr="006731F4">
        <w:rPr>
          <w:rFonts w:hint="eastAsia"/>
          <w:i w:val="0"/>
          <w:iCs w:val="0"/>
          <w:sz w:val="24"/>
          <w:szCs w:val="24"/>
        </w:rPr>
        <w:t>)</w:t>
      </w:r>
      <w:r w:rsidRPr="006731F4">
        <w:rPr>
          <w:i w:val="0"/>
          <w:iCs w:val="0"/>
          <w:sz w:val="24"/>
          <w:szCs w:val="24"/>
        </w:rPr>
        <w:t xml:space="preserve"> after 30 mins annealing in high vacuum (~10</w:t>
      </w:r>
      <w:r w:rsidRPr="00AC0ED6">
        <w:rPr>
          <w:i w:val="0"/>
          <w:iCs w:val="0"/>
          <w:sz w:val="24"/>
          <w:szCs w:val="24"/>
          <w:vertAlign w:val="superscript"/>
        </w:rPr>
        <w:t>-7</w:t>
      </w:r>
      <w:r w:rsidRPr="006731F4">
        <w:rPr>
          <w:i w:val="0"/>
          <w:iCs w:val="0"/>
          <w:sz w:val="24"/>
          <w:szCs w:val="24"/>
        </w:rPr>
        <w:t xml:space="preserve"> mbar), indicating the clean surface without native oxide layer after annealing. (</w:t>
      </w:r>
      <w:r w:rsidRPr="001D5AB1">
        <w:rPr>
          <w:b/>
          <w:bCs/>
          <w:i w:val="0"/>
          <w:iCs w:val="0"/>
          <w:sz w:val="24"/>
          <w:szCs w:val="24"/>
        </w:rPr>
        <w:t>d</w:t>
      </w:r>
      <w:r w:rsidRPr="006731F4">
        <w:rPr>
          <w:i w:val="0"/>
          <w:iCs w:val="0"/>
          <w:sz w:val="24"/>
          <w:szCs w:val="24"/>
        </w:rPr>
        <w:t xml:space="preserve">) The HRTEM acquired at </w:t>
      </w:r>
      <w:r w:rsidRPr="006731F4">
        <w:rPr>
          <w:rFonts w:hint="eastAsia"/>
          <w:i w:val="0"/>
          <w:iCs w:val="0"/>
          <w:sz w:val="24"/>
          <w:szCs w:val="24"/>
        </w:rPr>
        <w:t>350</w:t>
      </w:r>
      <w:r w:rsidRPr="005E4070">
        <w:rPr>
          <w:rFonts w:cs="Times New Roman"/>
          <w:i w:val="0"/>
          <w:iCs w:val="0"/>
          <w:sz w:val="24"/>
          <w:szCs w:val="24"/>
        </w:rPr>
        <w:t xml:space="preserve"> ℃</w:t>
      </w:r>
      <w:r w:rsidRPr="006731F4">
        <w:rPr>
          <w:rFonts w:hint="eastAsia"/>
          <w:i w:val="0"/>
          <w:iCs w:val="0"/>
          <w:sz w:val="24"/>
          <w:szCs w:val="24"/>
        </w:rPr>
        <w:t>,</w:t>
      </w:r>
      <w:r w:rsidRPr="006731F4">
        <w:rPr>
          <w:i w:val="0"/>
          <w:iCs w:val="0"/>
          <w:sz w:val="24"/>
          <w:szCs w:val="24"/>
        </w:rPr>
        <w:t xml:space="preserve"> confirming the clean surface remains as the specimen temperature cool down in high vacuum.</w:t>
      </w:r>
    </w:p>
    <w:p w14:paraId="1E18F926" w14:textId="77777777" w:rsidR="005E4070" w:rsidRPr="005E4070" w:rsidRDefault="005E4070" w:rsidP="005E4070"/>
    <w:p w14:paraId="2989F63B" w14:textId="77777777" w:rsidR="004F4927" w:rsidRDefault="004F4927" w:rsidP="00AC0ED6"/>
    <w:p w14:paraId="3F6B15F1" w14:textId="77777777" w:rsidR="004F4927" w:rsidRPr="006731F4" w:rsidRDefault="004F4927" w:rsidP="006731F4">
      <w:pPr>
        <w:pStyle w:val="Caption"/>
        <w:keepNext/>
        <w:spacing w:line="240" w:lineRule="auto"/>
        <w:rPr>
          <w:i w:val="0"/>
          <w:iCs w:val="0"/>
          <w:sz w:val="24"/>
          <w:szCs w:val="24"/>
        </w:rPr>
      </w:pPr>
      <w:bookmarkStart w:id="4" w:name="_Ref138065229"/>
      <w:r w:rsidRPr="00AC0ED6">
        <w:rPr>
          <w:b/>
          <w:bCs/>
          <w:i w:val="0"/>
          <w:iCs w:val="0"/>
          <w:sz w:val="24"/>
          <w:szCs w:val="24"/>
        </w:rPr>
        <w:t xml:space="preserve">Table </w:t>
      </w:r>
      <w:bookmarkEnd w:id="4"/>
      <w:r w:rsidRPr="00AC0ED6">
        <w:rPr>
          <w:b/>
          <w:bCs/>
          <w:i w:val="0"/>
          <w:iCs w:val="0"/>
          <w:sz w:val="24"/>
          <w:szCs w:val="24"/>
        </w:rPr>
        <w:t>S</w:t>
      </w:r>
      <w:r>
        <w:rPr>
          <w:b/>
          <w:bCs/>
          <w:i w:val="0"/>
          <w:iCs w:val="0"/>
          <w:sz w:val="24"/>
          <w:szCs w:val="24"/>
        </w:rPr>
        <w:t>1</w:t>
      </w:r>
      <w:r w:rsidRPr="00AC0ED6">
        <w:rPr>
          <w:b/>
          <w:bCs/>
          <w:i w:val="0"/>
          <w:iCs w:val="0"/>
          <w:sz w:val="24"/>
          <w:szCs w:val="24"/>
        </w:rPr>
        <w:t>.</w:t>
      </w:r>
      <w:r w:rsidRPr="006731F4">
        <w:rPr>
          <w:i w:val="0"/>
          <w:iCs w:val="0"/>
          <w:sz w:val="24"/>
          <w:szCs w:val="24"/>
        </w:rPr>
        <w:t xml:space="preserve"> Energy dispersive X-ray spectroscopy elemental analysis of pristine Ni-Cr alloy shows an average of 5.3 </w:t>
      </w:r>
      <w:proofErr w:type="gramStart"/>
      <w:r w:rsidRPr="006731F4">
        <w:rPr>
          <w:i w:val="0"/>
          <w:iCs w:val="0"/>
          <w:sz w:val="24"/>
          <w:szCs w:val="24"/>
        </w:rPr>
        <w:t>at.%</w:t>
      </w:r>
      <w:proofErr w:type="gramEnd"/>
      <w:r w:rsidRPr="006731F4">
        <w:rPr>
          <w:i w:val="0"/>
          <w:iCs w:val="0"/>
          <w:sz w:val="24"/>
          <w:szCs w:val="24"/>
        </w:rPr>
        <w:t xml:space="preserve"> Cr.</w:t>
      </w:r>
    </w:p>
    <w:tbl>
      <w:tblPr>
        <w:tblStyle w:val="GridTable1Light"/>
        <w:tblW w:w="0" w:type="auto"/>
        <w:tblLook w:val="04A0" w:firstRow="1" w:lastRow="0" w:firstColumn="1" w:lastColumn="0" w:noHBand="0" w:noVBand="1"/>
      </w:tblPr>
      <w:tblGrid>
        <w:gridCol w:w="972"/>
        <w:gridCol w:w="821"/>
        <w:gridCol w:w="821"/>
        <w:gridCol w:w="822"/>
        <w:gridCol w:w="822"/>
        <w:gridCol w:w="822"/>
        <w:gridCol w:w="822"/>
        <w:gridCol w:w="822"/>
        <w:gridCol w:w="822"/>
        <w:gridCol w:w="976"/>
      </w:tblGrid>
      <w:tr w:rsidR="004F4927" w:rsidRPr="00F85538" w14:paraId="1E1D0E6C" w14:textId="77777777" w:rsidTr="006F14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0A358729" w14:textId="77777777" w:rsidR="004F4927" w:rsidRPr="00C51457" w:rsidRDefault="004F4927" w:rsidP="00F15879">
            <w:pPr>
              <w:jc w:val="center"/>
              <w:rPr>
                <w:rFonts w:cs="Times New Roman"/>
                <w:sz w:val="21"/>
                <w:szCs w:val="21"/>
              </w:rPr>
            </w:pPr>
            <w:r w:rsidRPr="00C51457">
              <w:rPr>
                <w:rFonts w:cs="Times New Roman"/>
                <w:sz w:val="21"/>
                <w:szCs w:val="21"/>
              </w:rPr>
              <w:t>Element</w:t>
            </w:r>
          </w:p>
        </w:tc>
        <w:tc>
          <w:tcPr>
            <w:tcW w:w="913" w:type="dxa"/>
          </w:tcPr>
          <w:p w14:paraId="428EE3BF"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Point1</w:t>
            </w:r>
          </w:p>
          <w:p w14:paraId="7EC3E489"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(at%)</w:t>
            </w:r>
          </w:p>
        </w:tc>
        <w:tc>
          <w:tcPr>
            <w:tcW w:w="913" w:type="dxa"/>
          </w:tcPr>
          <w:p w14:paraId="3C2346EB"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Point2</w:t>
            </w:r>
          </w:p>
          <w:p w14:paraId="3064759F"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(at%)</w:t>
            </w:r>
          </w:p>
        </w:tc>
        <w:tc>
          <w:tcPr>
            <w:tcW w:w="913" w:type="dxa"/>
          </w:tcPr>
          <w:p w14:paraId="19011CD8"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Point3</w:t>
            </w:r>
          </w:p>
          <w:p w14:paraId="5ABC5A44"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(at%)</w:t>
            </w:r>
          </w:p>
        </w:tc>
        <w:tc>
          <w:tcPr>
            <w:tcW w:w="913" w:type="dxa"/>
          </w:tcPr>
          <w:p w14:paraId="06DFCDB4"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Point4</w:t>
            </w:r>
          </w:p>
          <w:p w14:paraId="52E3348D"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(at%)</w:t>
            </w:r>
          </w:p>
        </w:tc>
        <w:tc>
          <w:tcPr>
            <w:tcW w:w="913" w:type="dxa"/>
          </w:tcPr>
          <w:p w14:paraId="7163EDF8"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Point5</w:t>
            </w:r>
          </w:p>
          <w:p w14:paraId="21AD40C0"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(at%)</w:t>
            </w:r>
          </w:p>
        </w:tc>
        <w:tc>
          <w:tcPr>
            <w:tcW w:w="913" w:type="dxa"/>
          </w:tcPr>
          <w:p w14:paraId="0E99D0C2"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Point6</w:t>
            </w:r>
          </w:p>
          <w:p w14:paraId="3DEA4F22"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(at%)</w:t>
            </w:r>
          </w:p>
        </w:tc>
        <w:tc>
          <w:tcPr>
            <w:tcW w:w="913" w:type="dxa"/>
          </w:tcPr>
          <w:p w14:paraId="60EAAF14"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Point7</w:t>
            </w:r>
          </w:p>
          <w:p w14:paraId="264B8967"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(at%)</w:t>
            </w:r>
          </w:p>
        </w:tc>
        <w:tc>
          <w:tcPr>
            <w:tcW w:w="913" w:type="dxa"/>
          </w:tcPr>
          <w:p w14:paraId="3AE306EA"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Point8</w:t>
            </w:r>
          </w:p>
          <w:p w14:paraId="328D1853"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(at%)</w:t>
            </w:r>
          </w:p>
        </w:tc>
        <w:tc>
          <w:tcPr>
            <w:tcW w:w="1029" w:type="dxa"/>
          </w:tcPr>
          <w:p w14:paraId="69EAEF68"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Average</w:t>
            </w:r>
          </w:p>
          <w:p w14:paraId="74EF5F04" w14:textId="77777777" w:rsidR="004F4927" w:rsidRPr="00C51457" w:rsidRDefault="004F4927" w:rsidP="00F15879">
            <w:pPr>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(at%)</w:t>
            </w:r>
          </w:p>
        </w:tc>
      </w:tr>
      <w:tr w:rsidR="004F4927" w:rsidRPr="00F85538" w14:paraId="4BE97E4D" w14:textId="77777777" w:rsidTr="006F1477">
        <w:tc>
          <w:tcPr>
            <w:cnfStyle w:val="001000000000" w:firstRow="0" w:lastRow="0" w:firstColumn="1" w:lastColumn="0" w:oddVBand="0" w:evenVBand="0" w:oddHBand="0" w:evenHBand="0" w:firstRowFirstColumn="0" w:firstRowLastColumn="0" w:lastRowFirstColumn="0" w:lastRowLastColumn="0"/>
            <w:tcW w:w="1017" w:type="dxa"/>
          </w:tcPr>
          <w:p w14:paraId="5BBF0359" w14:textId="77777777" w:rsidR="004F4927" w:rsidRPr="00C51457" w:rsidRDefault="004F4927" w:rsidP="00F15879">
            <w:pPr>
              <w:jc w:val="center"/>
              <w:rPr>
                <w:rFonts w:cs="Times New Roman"/>
                <w:sz w:val="21"/>
                <w:szCs w:val="21"/>
              </w:rPr>
            </w:pPr>
            <w:r w:rsidRPr="00C51457">
              <w:rPr>
                <w:rFonts w:cs="Times New Roman"/>
                <w:sz w:val="21"/>
                <w:szCs w:val="21"/>
              </w:rPr>
              <w:t>Ni</w:t>
            </w:r>
          </w:p>
        </w:tc>
        <w:tc>
          <w:tcPr>
            <w:tcW w:w="913" w:type="dxa"/>
          </w:tcPr>
          <w:p w14:paraId="49F05D6D"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94.11</w:t>
            </w:r>
          </w:p>
        </w:tc>
        <w:tc>
          <w:tcPr>
            <w:tcW w:w="913" w:type="dxa"/>
          </w:tcPr>
          <w:p w14:paraId="253CEE40"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94.87</w:t>
            </w:r>
          </w:p>
        </w:tc>
        <w:tc>
          <w:tcPr>
            <w:tcW w:w="913" w:type="dxa"/>
          </w:tcPr>
          <w:p w14:paraId="2D8CC3F3"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94.73</w:t>
            </w:r>
          </w:p>
        </w:tc>
        <w:tc>
          <w:tcPr>
            <w:tcW w:w="913" w:type="dxa"/>
          </w:tcPr>
          <w:p w14:paraId="0C460BAF"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95.26</w:t>
            </w:r>
          </w:p>
        </w:tc>
        <w:tc>
          <w:tcPr>
            <w:tcW w:w="913" w:type="dxa"/>
          </w:tcPr>
          <w:p w14:paraId="763AFA35"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94.89</w:t>
            </w:r>
          </w:p>
        </w:tc>
        <w:tc>
          <w:tcPr>
            <w:tcW w:w="913" w:type="dxa"/>
          </w:tcPr>
          <w:p w14:paraId="4F9DC7F4"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95.21</w:t>
            </w:r>
          </w:p>
        </w:tc>
        <w:tc>
          <w:tcPr>
            <w:tcW w:w="913" w:type="dxa"/>
          </w:tcPr>
          <w:p w14:paraId="730CA97D"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94.67</w:t>
            </w:r>
          </w:p>
        </w:tc>
        <w:tc>
          <w:tcPr>
            <w:tcW w:w="913" w:type="dxa"/>
          </w:tcPr>
          <w:p w14:paraId="47CF160C"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93.82</w:t>
            </w:r>
          </w:p>
        </w:tc>
        <w:tc>
          <w:tcPr>
            <w:tcW w:w="1029" w:type="dxa"/>
          </w:tcPr>
          <w:p w14:paraId="6E8DAB17"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94.7</w:t>
            </w:r>
          </w:p>
        </w:tc>
      </w:tr>
      <w:tr w:rsidR="004F4927" w:rsidRPr="00F85538" w14:paraId="69EA1396" w14:textId="77777777" w:rsidTr="006F1477">
        <w:tc>
          <w:tcPr>
            <w:cnfStyle w:val="001000000000" w:firstRow="0" w:lastRow="0" w:firstColumn="1" w:lastColumn="0" w:oddVBand="0" w:evenVBand="0" w:oddHBand="0" w:evenHBand="0" w:firstRowFirstColumn="0" w:firstRowLastColumn="0" w:lastRowFirstColumn="0" w:lastRowLastColumn="0"/>
            <w:tcW w:w="1017" w:type="dxa"/>
          </w:tcPr>
          <w:p w14:paraId="579F2E02" w14:textId="77777777" w:rsidR="004F4927" w:rsidRPr="00C51457" w:rsidRDefault="004F4927" w:rsidP="00F15879">
            <w:pPr>
              <w:jc w:val="center"/>
              <w:rPr>
                <w:rFonts w:cs="Times New Roman"/>
                <w:sz w:val="21"/>
                <w:szCs w:val="21"/>
              </w:rPr>
            </w:pPr>
            <w:r w:rsidRPr="00C51457">
              <w:rPr>
                <w:rFonts w:cs="Times New Roman"/>
                <w:sz w:val="21"/>
                <w:szCs w:val="21"/>
              </w:rPr>
              <w:t>Cr</w:t>
            </w:r>
          </w:p>
        </w:tc>
        <w:tc>
          <w:tcPr>
            <w:tcW w:w="913" w:type="dxa"/>
          </w:tcPr>
          <w:p w14:paraId="10B4DAFF"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5.87</w:t>
            </w:r>
          </w:p>
        </w:tc>
        <w:tc>
          <w:tcPr>
            <w:tcW w:w="913" w:type="dxa"/>
          </w:tcPr>
          <w:p w14:paraId="05421B11"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5.13</w:t>
            </w:r>
          </w:p>
        </w:tc>
        <w:tc>
          <w:tcPr>
            <w:tcW w:w="913" w:type="dxa"/>
          </w:tcPr>
          <w:p w14:paraId="54151804"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5.27</w:t>
            </w:r>
          </w:p>
        </w:tc>
        <w:tc>
          <w:tcPr>
            <w:tcW w:w="913" w:type="dxa"/>
          </w:tcPr>
          <w:p w14:paraId="48473E2D"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4.74</w:t>
            </w:r>
          </w:p>
        </w:tc>
        <w:tc>
          <w:tcPr>
            <w:tcW w:w="913" w:type="dxa"/>
          </w:tcPr>
          <w:p w14:paraId="70290D53"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5.11</w:t>
            </w:r>
          </w:p>
        </w:tc>
        <w:tc>
          <w:tcPr>
            <w:tcW w:w="913" w:type="dxa"/>
          </w:tcPr>
          <w:p w14:paraId="71F12634"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4.79</w:t>
            </w:r>
          </w:p>
        </w:tc>
        <w:tc>
          <w:tcPr>
            <w:tcW w:w="913" w:type="dxa"/>
          </w:tcPr>
          <w:p w14:paraId="4B539F3D"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5.33</w:t>
            </w:r>
          </w:p>
        </w:tc>
        <w:tc>
          <w:tcPr>
            <w:tcW w:w="913" w:type="dxa"/>
          </w:tcPr>
          <w:p w14:paraId="6210B4DC"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6.18</w:t>
            </w:r>
          </w:p>
        </w:tc>
        <w:tc>
          <w:tcPr>
            <w:tcW w:w="1029" w:type="dxa"/>
          </w:tcPr>
          <w:p w14:paraId="35F743A0" w14:textId="77777777" w:rsidR="004F4927" w:rsidRPr="00C51457" w:rsidRDefault="004F4927" w:rsidP="00F15879">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C51457">
              <w:rPr>
                <w:rFonts w:cs="Times New Roman"/>
                <w:sz w:val="21"/>
                <w:szCs w:val="21"/>
              </w:rPr>
              <w:t>5.3</w:t>
            </w:r>
          </w:p>
        </w:tc>
      </w:tr>
    </w:tbl>
    <w:p w14:paraId="53FE3FC0" w14:textId="77777777" w:rsidR="004F4927" w:rsidRDefault="004F4927" w:rsidP="00AF7BDD"/>
    <w:p w14:paraId="5BE095EB" w14:textId="77777777" w:rsidR="004F4927" w:rsidRDefault="004F4927" w:rsidP="00AF7BDD"/>
    <w:p w14:paraId="51E44B29" w14:textId="77777777" w:rsidR="004F4927" w:rsidRDefault="004F4927" w:rsidP="00AF7BDD"/>
    <w:p w14:paraId="3E244839" w14:textId="77777777" w:rsidR="004F4927" w:rsidRDefault="004F4927" w:rsidP="00AF7BDD"/>
    <w:p w14:paraId="10F394DE" w14:textId="77777777" w:rsidR="004F4927" w:rsidRDefault="004F4927" w:rsidP="00AF7BDD"/>
    <w:p w14:paraId="6BA2BA2C" w14:textId="77777777" w:rsidR="004F4927" w:rsidRDefault="004F4927" w:rsidP="00AF7BDD"/>
    <w:p w14:paraId="5CCD2CA8" w14:textId="77777777" w:rsidR="004F4927" w:rsidRDefault="004F4927" w:rsidP="00AF7BDD"/>
    <w:p w14:paraId="463720D7" w14:textId="77777777" w:rsidR="004F4927" w:rsidRDefault="004F4927" w:rsidP="00AF7BDD"/>
    <w:p w14:paraId="4BF3C2F4" w14:textId="77777777" w:rsidR="004F4927" w:rsidRDefault="004F4927" w:rsidP="00AF7BDD"/>
    <w:p w14:paraId="618AE53A" w14:textId="77777777" w:rsidR="004F4927" w:rsidRDefault="004F4927" w:rsidP="00AF7BDD"/>
    <w:p w14:paraId="2888D310" w14:textId="77777777" w:rsidR="004F4927" w:rsidRDefault="004F4927" w:rsidP="00AF7BDD"/>
    <w:p w14:paraId="2415E35B" w14:textId="77777777" w:rsidR="004F4927" w:rsidRDefault="004F4927" w:rsidP="00AF7BDD"/>
    <w:p w14:paraId="76BFEC07" w14:textId="77777777" w:rsidR="004F4927" w:rsidRDefault="004F4927" w:rsidP="00AF7BDD"/>
    <w:p w14:paraId="3BCEBDCE" w14:textId="77777777" w:rsidR="004F4927" w:rsidRDefault="004F4927" w:rsidP="00AF7BDD"/>
    <w:p w14:paraId="05546C05" w14:textId="77777777" w:rsidR="004F4927" w:rsidRDefault="004F4927" w:rsidP="00AF7BDD"/>
    <w:p w14:paraId="12C0A9AD" w14:textId="77777777" w:rsidR="004F4927" w:rsidRPr="006731F4" w:rsidRDefault="004F4927" w:rsidP="00A00BFF">
      <w:pPr>
        <w:pStyle w:val="Heading2"/>
        <w:rPr>
          <w:i w:val="0"/>
          <w:iCs w:val="0"/>
        </w:rPr>
      </w:pPr>
      <w:r w:rsidRPr="006731F4">
        <w:rPr>
          <w:i w:val="0"/>
          <w:iCs w:val="0"/>
        </w:rPr>
        <w:lastRenderedPageBreak/>
        <w:t>In Situ Observation of Initial Oxidation Dynamics</w:t>
      </w:r>
    </w:p>
    <w:p w14:paraId="043A0B9F" w14:textId="77777777" w:rsidR="004F4927" w:rsidRDefault="004F4927" w:rsidP="00AF7BDD">
      <w:pPr>
        <w:jc w:val="both"/>
      </w:pPr>
      <w:r w:rsidRPr="00AF7BDD">
        <w:t>Figures S</w:t>
      </w:r>
      <w:r>
        <w:t>2</w:t>
      </w:r>
      <w:r w:rsidRPr="00AF7BDD">
        <w:t xml:space="preserve"> and S</w:t>
      </w:r>
      <w:r>
        <w:t>3</w:t>
      </w:r>
      <w:r w:rsidRPr="00AF7BDD">
        <w:t xml:space="preserve"> display data corresponding to Figures 1 and 2 from the main manuscript without any supplemental annotations for a clearer presentation of the raw HRTEM data.</w:t>
      </w:r>
      <w:r>
        <w:rPr>
          <w:rFonts w:hint="eastAsia"/>
        </w:rPr>
        <w:t xml:space="preserve"> </w:t>
      </w:r>
    </w:p>
    <w:p w14:paraId="41DC87F6" w14:textId="77777777" w:rsidR="004F4927" w:rsidRPr="00471B25" w:rsidRDefault="004F4927" w:rsidP="00AF7BDD">
      <w:pPr>
        <w:jc w:val="both"/>
      </w:pPr>
      <w:r w:rsidRPr="00471B25">
        <w:t xml:space="preserve">Figure S4 display the time-resolved HRTEM image of </w:t>
      </w:r>
      <w:r w:rsidRPr="00471B25">
        <w:rPr>
          <w:i/>
          <w:iCs/>
        </w:rPr>
        <w:t xml:space="preserve">in situ </w:t>
      </w:r>
      <w:r w:rsidRPr="00471B25">
        <w:t>oxidation at the (001) Ni-5Cr alloy surface in O</w:t>
      </w:r>
      <w:r w:rsidRPr="00471B25">
        <w:rPr>
          <w:vertAlign w:val="subscript"/>
        </w:rPr>
        <w:t>2</w:t>
      </w:r>
      <w:r w:rsidRPr="00471B25">
        <w:t xml:space="preserve"> with p = 1 × 10</w:t>
      </w:r>
      <w:r w:rsidRPr="00471B25">
        <w:rPr>
          <w:vertAlign w:val="superscript"/>
        </w:rPr>
        <w:t>−4</w:t>
      </w:r>
      <w:r w:rsidRPr="00471B25">
        <w:t xml:space="preserve"> mbar and T = 400 °C. </w:t>
      </w:r>
    </w:p>
    <w:p w14:paraId="4458C0DC" w14:textId="77777777" w:rsidR="004F4927" w:rsidRDefault="004F4927" w:rsidP="00AF7BDD">
      <w:pPr>
        <w:jc w:val="both"/>
      </w:pPr>
      <w:r w:rsidRPr="00471B25">
        <w:t xml:space="preserve">Figure S5 display the time-resolved HRTEM image of </w:t>
      </w:r>
      <w:r w:rsidRPr="00471B25">
        <w:rPr>
          <w:i/>
          <w:iCs/>
        </w:rPr>
        <w:t xml:space="preserve">in situ </w:t>
      </w:r>
      <w:r w:rsidRPr="00471B25">
        <w:t>oxidation at the (001) Ni metal surface in O</w:t>
      </w:r>
      <w:r w:rsidRPr="00471B25">
        <w:rPr>
          <w:vertAlign w:val="subscript"/>
        </w:rPr>
        <w:t>2</w:t>
      </w:r>
      <w:r w:rsidRPr="00471B25">
        <w:t xml:space="preserve"> with p = 1 × 10</w:t>
      </w:r>
      <w:r w:rsidRPr="00471B25">
        <w:rPr>
          <w:vertAlign w:val="superscript"/>
        </w:rPr>
        <w:t>−5</w:t>
      </w:r>
      <w:r w:rsidRPr="00471B25">
        <w:t xml:space="preserve"> mbar and T = 350 °C. We try to clarify the influence of Cr on oxidation behavior by carrying out </w:t>
      </w:r>
      <w:r w:rsidRPr="00471B25">
        <w:rPr>
          <w:i/>
          <w:iCs/>
        </w:rPr>
        <w:t>in situ</w:t>
      </w:r>
      <w:r w:rsidRPr="00471B25">
        <w:t xml:space="preserve"> oxidation of Ni at (001) surface as edge and (110) as top/bottom surface. For pure Ni oxidation, as similarly observed for the case of Ni-5%Cr alloy, the upper/lower (110) surface of Ni metal is oxidized faster than (001) surface (images at 5.7s and 6s). The oxidation of (001) surface also follows the layer-by-layer oxidation with steps at the oxide/metal interface during initial state (at 9.4s). However, there is no two-layers morphology due to the absence of Cr. With the increased oxidation time, the oxidation evolved into 3D island growth. This (001) surface oxidation follows the </w:t>
      </w:r>
      <w:proofErr w:type="spellStart"/>
      <w:r w:rsidRPr="00471B25">
        <w:t>Stranski-Krastanov</w:t>
      </w:r>
      <w:proofErr w:type="spellEnd"/>
      <w:r w:rsidRPr="00471B25">
        <w:t xml:space="preserve"> (S-K) growth mode.   </w:t>
      </w:r>
    </w:p>
    <w:p w14:paraId="55F3CAFC" w14:textId="77777777" w:rsidR="004F4927" w:rsidRDefault="004F4927" w:rsidP="004E74F9">
      <w:pPr>
        <w:keepNext/>
        <w:jc w:val="center"/>
      </w:pPr>
      <w:r w:rsidRPr="00AF6606">
        <w:rPr>
          <w:rFonts w:cs="Times New Roman"/>
          <w:noProof/>
          <w:szCs w:val="24"/>
        </w:rPr>
        <w:drawing>
          <wp:inline distT="0" distB="0" distL="0" distR="0" wp14:anchorId="353E17D2" wp14:editId="2E0AB564">
            <wp:extent cx="4970573" cy="2095500"/>
            <wp:effectExtent l="0" t="0" r="0" b="0"/>
            <wp:docPr id="36" name="图片 35">
              <a:extLst xmlns:a="http://schemas.openxmlformats.org/drawingml/2006/main">
                <a:ext uri="{FF2B5EF4-FFF2-40B4-BE49-F238E27FC236}">
                  <a16:creationId xmlns:a16="http://schemas.microsoft.com/office/drawing/2014/main" id="{FDDFE196-4E45-20B6-EF5E-A205D42DDE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a:extLst>
                        <a:ext uri="{FF2B5EF4-FFF2-40B4-BE49-F238E27FC236}">
                          <a16:creationId xmlns:a16="http://schemas.microsoft.com/office/drawing/2014/main" id="{FDDFE196-4E45-20B6-EF5E-A205D42DDEED}"/>
                        </a:ext>
                      </a:extLst>
                    </pic:cNvPr>
                    <pic:cNvPicPr>
                      <a:picLocks noChangeAspect="1"/>
                    </pic:cNvPicPr>
                  </pic:nvPicPr>
                  <pic:blipFill>
                    <a:blip r:embed="rId11"/>
                    <a:stretch>
                      <a:fillRect/>
                    </a:stretch>
                  </pic:blipFill>
                  <pic:spPr>
                    <a:xfrm>
                      <a:off x="0" y="0"/>
                      <a:ext cx="5007725" cy="2111163"/>
                    </a:xfrm>
                    <a:prstGeom prst="rect">
                      <a:avLst/>
                    </a:prstGeom>
                  </pic:spPr>
                </pic:pic>
              </a:graphicData>
            </a:graphic>
          </wp:inline>
        </w:drawing>
      </w:r>
    </w:p>
    <w:p w14:paraId="04BF0A54" w14:textId="662F6B59" w:rsidR="004F4927" w:rsidRPr="001D5AB1" w:rsidRDefault="004F4927" w:rsidP="00563C6D">
      <w:pPr>
        <w:pStyle w:val="Caption"/>
        <w:jc w:val="both"/>
      </w:pPr>
      <w:bookmarkStart w:id="5" w:name="_Ref138065931"/>
      <w:r w:rsidRPr="006731F4">
        <w:rPr>
          <w:b/>
          <w:bCs/>
          <w:i w:val="0"/>
          <w:iCs w:val="0"/>
          <w:sz w:val="24"/>
          <w:szCs w:val="24"/>
        </w:rPr>
        <w:t xml:space="preserve">Figure </w:t>
      </w:r>
      <w:bookmarkEnd w:id="5"/>
      <w:r w:rsidRPr="006731F4">
        <w:rPr>
          <w:b/>
          <w:bCs/>
          <w:i w:val="0"/>
          <w:iCs w:val="0"/>
          <w:sz w:val="24"/>
          <w:szCs w:val="24"/>
        </w:rPr>
        <w:t>S</w:t>
      </w:r>
      <w:r>
        <w:rPr>
          <w:b/>
          <w:bCs/>
          <w:i w:val="0"/>
          <w:iCs w:val="0"/>
          <w:sz w:val="24"/>
          <w:szCs w:val="24"/>
        </w:rPr>
        <w:t>2</w:t>
      </w:r>
      <w:r w:rsidRPr="006731F4">
        <w:rPr>
          <w:b/>
          <w:bCs/>
          <w:i w:val="0"/>
          <w:iCs w:val="0"/>
          <w:sz w:val="24"/>
          <w:szCs w:val="24"/>
        </w:rPr>
        <w:t>. The original time resolved HRTEM images of oxidation process on</w:t>
      </w:r>
      <w:r w:rsidR="00563C6D">
        <w:rPr>
          <w:rFonts w:hint="eastAsia"/>
          <w:b/>
          <w:bCs/>
          <w:i w:val="0"/>
          <w:iCs w:val="0"/>
          <w:sz w:val="24"/>
          <w:szCs w:val="24"/>
        </w:rPr>
        <w:t xml:space="preserve"> </w:t>
      </w:r>
      <w:r w:rsidRPr="006731F4">
        <w:rPr>
          <w:b/>
          <w:bCs/>
          <w:i w:val="0"/>
          <w:iCs w:val="0"/>
          <w:sz w:val="24"/>
          <w:szCs w:val="24"/>
        </w:rPr>
        <w:t>(111) and (001) alloy surfaces beside TB without any annotations.</w:t>
      </w:r>
      <w:r w:rsidR="002F3DF3">
        <w:rPr>
          <w:b/>
          <w:bCs/>
          <w:i w:val="0"/>
          <w:iCs w:val="0"/>
          <w:sz w:val="24"/>
          <w:szCs w:val="24"/>
        </w:rPr>
        <w:t xml:space="preserve"> </w:t>
      </w:r>
      <w:r w:rsidR="00B159FF" w:rsidRPr="001D5AB1">
        <w:rPr>
          <w:i w:val="0"/>
          <w:iCs w:val="0"/>
          <w:sz w:val="24"/>
          <w:szCs w:val="24"/>
        </w:rPr>
        <w:t>(</w:t>
      </w:r>
      <w:r w:rsidR="00BF57D8" w:rsidRPr="0099638D">
        <w:rPr>
          <w:b/>
          <w:bCs/>
          <w:i w:val="0"/>
          <w:iCs w:val="0"/>
          <w:sz w:val="24"/>
          <w:szCs w:val="24"/>
        </w:rPr>
        <w:t>a</w:t>
      </w:r>
      <w:r w:rsidR="00B159FF" w:rsidRPr="001D5AB1">
        <w:rPr>
          <w:i w:val="0"/>
          <w:iCs w:val="0"/>
          <w:sz w:val="24"/>
          <w:szCs w:val="24"/>
        </w:rPr>
        <w:t xml:space="preserve">) </w:t>
      </w:r>
      <w:r w:rsidR="00BF57D8" w:rsidRPr="001D5AB1">
        <w:rPr>
          <w:i w:val="0"/>
          <w:iCs w:val="0"/>
          <w:sz w:val="24"/>
          <w:szCs w:val="24"/>
        </w:rPr>
        <w:t>0 s</w:t>
      </w:r>
      <w:r w:rsidR="003F0B6F" w:rsidRPr="001D5AB1">
        <w:rPr>
          <w:i w:val="0"/>
          <w:iCs w:val="0"/>
          <w:sz w:val="24"/>
          <w:szCs w:val="24"/>
        </w:rPr>
        <w:t xml:space="preserve">; </w:t>
      </w:r>
      <w:r w:rsidR="00B159FF" w:rsidRPr="001D5AB1">
        <w:rPr>
          <w:i w:val="0"/>
          <w:iCs w:val="0"/>
          <w:sz w:val="24"/>
          <w:szCs w:val="24"/>
        </w:rPr>
        <w:t>(</w:t>
      </w:r>
      <w:r w:rsidR="00BF57D8" w:rsidRPr="0099638D">
        <w:rPr>
          <w:b/>
          <w:bCs/>
          <w:i w:val="0"/>
          <w:iCs w:val="0"/>
          <w:sz w:val="24"/>
          <w:szCs w:val="24"/>
        </w:rPr>
        <w:t>b</w:t>
      </w:r>
      <w:r w:rsidR="003F0B6F" w:rsidRPr="001D5AB1">
        <w:rPr>
          <w:i w:val="0"/>
          <w:iCs w:val="0"/>
          <w:sz w:val="24"/>
          <w:szCs w:val="24"/>
        </w:rPr>
        <w:t>) 13 s; (</w:t>
      </w:r>
      <w:r w:rsidR="00595919" w:rsidRPr="001D5AB1">
        <w:rPr>
          <w:b/>
          <w:bCs/>
          <w:i w:val="0"/>
          <w:iCs w:val="0"/>
          <w:sz w:val="24"/>
          <w:szCs w:val="24"/>
        </w:rPr>
        <w:t>c</w:t>
      </w:r>
      <w:r w:rsidR="003F0B6F" w:rsidRPr="001D5AB1">
        <w:rPr>
          <w:i w:val="0"/>
          <w:iCs w:val="0"/>
          <w:sz w:val="24"/>
          <w:szCs w:val="24"/>
        </w:rPr>
        <w:t xml:space="preserve">) </w:t>
      </w:r>
      <w:r w:rsidR="00595919">
        <w:rPr>
          <w:i w:val="0"/>
          <w:iCs w:val="0"/>
          <w:sz w:val="24"/>
          <w:szCs w:val="24"/>
        </w:rPr>
        <w:t>51</w:t>
      </w:r>
      <w:r w:rsidR="003F0B6F" w:rsidRPr="001D5AB1">
        <w:rPr>
          <w:i w:val="0"/>
          <w:iCs w:val="0"/>
          <w:sz w:val="24"/>
          <w:szCs w:val="24"/>
        </w:rPr>
        <w:t xml:space="preserve"> s; (</w:t>
      </w:r>
      <w:r w:rsidR="00595919" w:rsidRPr="001D5AB1">
        <w:rPr>
          <w:b/>
          <w:bCs/>
          <w:i w:val="0"/>
          <w:iCs w:val="0"/>
          <w:sz w:val="24"/>
          <w:szCs w:val="24"/>
        </w:rPr>
        <w:t>d</w:t>
      </w:r>
      <w:r w:rsidR="003F0B6F" w:rsidRPr="001D5AB1">
        <w:rPr>
          <w:i w:val="0"/>
          <w:iCs w:val="0"/>
          <w:sz w:val="24"/>
          <w:szCs w:val="24"/>
        </w:rPr>
        <w:t>)</w:t>
      </w:r>
      <w:r w:rsidR="00595919">
        <w:rPr>
          <w:i w:val="0"/>
          <w:iCs w:val="0"/>
          <w:sz w:val="24"/>
          <w:szCs w:val="24"/>
        </w:rPr>
        <w:t xml:space="preserve"> 76 s</w:t>
      </w:r>
      <w:r w:rsidR="003F0B6F" w:rsidRPr="001D5AB1">
        <w:rPr>
          <w:i w:val="0"/>
          <w:iCs w:val="0"/>
          <w:sz w:val="24"/>
          <w:szCs w:val="24"/>
        </w:rPr>
        <w:t>; (</w:t>
      </w:r>
      <w:r w:rsidR="00595919" w:rsidRPr="001D5AB1">
        <w:rPr>
          <w:b/>
          <w:bCs/>
          <w:i w:val="0"/>
          <w:iCs w:val="0"/>
          <w:sz w:val="24"/>
          <w:szCs w:val="24"/>
        </w:rPr>
        <w:t>e</w:t>
      </w:r>
      <w:r w:rsidR="003F0B6F" w:rsidRPr="001D5AB1">
        <w:rPr>
          <w:i w:val="0"/>
          <w:iCs w:val="0"/>
          <w:sz w:val="24"/>
          <w:szCs w:val="24"/>
        </w:rPr>
        <w:t xml:space="preserve">) </w:t>
      </w:r>
      <w:r w:rsidR="00595919">
        <w:rPr>
          <w:i w:val="0"/>
          <w:iCs w:val="0"/>
          <w:sz w:val="24"/>
          <w:szCs w:val="24"/>
        </w:rPr>
        <w:t>110</w:t>
      </w:r>
      <w:r w:rsidR="003F0B6F" w:rsidRPr="001D5AB1">
        <w:rPr>
          <w:i w:val="0"/>
          <w:iCs w:val="0"/>
          <w:sz w:val="24"/>
          <w:szCs w:val="24"/>
        </w:rPr>
        <w:t xml:space="preserve"> s; (</w:t>
      </w:r>
      <w:r w:rsidR="0099638D" w:rsidRPr="001D5AB1">
        <w:rPr>
          <w:b/>
          <w:bCs/>
          <w:i w:val="0"/>
          <w:iCs w:val="0"/>
          <w:sz w:val="24"/>
          <w:szCs w:val="24"/>
        </w:rPr>
        <w:t>f</w:t>
      </w:r>
      <w:r w:rsidR="003F0B6F" w:rsidRPr="001D5AB1">
        <w:rPr>
          <w:i w:val="0"/>
          <w:iCs w:val="0"/>
          <w:sz w:val="24"/>
          <w:szCs w:val="24"/>
        </w:rPr>
        <w:t xml:space="preserve">) </w:t>
      </w:r>
      <w:r w:rsidR="0099638D">
        <w:rPr>
          <w:i w:val="0"/>
          <w:iCs w:val="0"/>
          <w:sz w:val="24"/>
          <w:szCs w:val="24"/>
        </w:rPr>
        <w:t>153</w:t>
      </w:r>
      <w:r w:rsidR="003F0B6F" w:rsidRPr="001D5AB1">
        <w:rPr>
          <w:i w:val="0"/>
          <w:iCs w:val="0"/>
          <w:sz w:val="24"/>
          <w:szCs w:val="24"/>
        </w:rPr>
        <w:t xml:space="preserve"> s</w:t>
      </w:r>
      <w:r w:rsidR="0099638D">
        <w:rPr>
          <w:i w:val="0"/>
          <w:iCs w:val="0"/>
          <w:sz w:val="24"/>
          <w:szCs w:val="24"/>
        </w:rPr>
        <w:t>.</w:t>
      </w:r>
    </w:p>
    <w:p w14:paraId="2FFBF7C2" w14:textId="77777777" w:rsidR="004F4927" w:rsidRDefault="004F4927" w:rsidP="004E4AC5"/>
    <w:p w14:paraId="705C8CA3" w14:textId="77777777" w:rsidR="004F4927" w:rsidRDefault="004F4927" w:rsidP="004E4AC5"/>
    <w:p w14:paraId="1073ECB5" w14:textId="77777777" w:rsidR="004F4927" w:rsidRDefault="004F4927" w:rsidP="004E4AC5"/>
    <w:p w14:paraId="2B44637E" w14:textId="77777777" w:rsidR="0094775A" w:rsidRDefault="0094775A" w:rsidP="004E4AC5"/>
    <w:p w14:paraId="4A4CA6E8" w14:textId="77777777" w:rsidR="004F4927" w:rsidRDefault="004F4927" w:rsidP="00795135">
      <w:pPr>
        <w:keepNext/>
        <w:jc w:val="center"/>
      </w:pPr>
      <w:r w:rsidRPr="00F2394C">
        <w:rPr>
          <w:rFonts w:cs="Times New Roman"/>
          <w:noProof/>
          <w:szCs w:val="24"/>
        </w:rPr>
        <w:drawing>
          <wp:inline distT="0" distB="0" distL="0" distR="0" wp14:anchorId="5C773822" wp14:editId="6F33D524">
            <wp:extent cx="5124450" cy="2416047"/>
            <wp:effectExtent l="0" t="0" r="0" b="0"/>
            <wp:docPr id="76" name="图片 75">
              <a:extLst xmlns:a="http://schemas.openxmlformats.org/drawingml/2006/main">
                <a:ext uri="{FF2B5EF4-FFF2-40B4-BE49-F238E27FC236}">
                  <a16:creationId xmlns:a16="http://schemas.microsoft.com/office/drawing/2014/main" id="{D99BED8B-1F7E-3195-2BBF-0D55F26FA4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5">
                      <a:extLst>
                        <a:ext uri="{FF2B5EF4-FFF2-40B4-BE49-F238E27FC236}">
                          <a16:creationId xmlns:a16="http://schemas.microsoft.com/office/drawing/2014/main" id="{D99BED8B-1F7E-3195-2BBF-0D55F26FA467}"/>
                        </a:ext>
                      </a:extLst>
                    </pic:cNvPr>
                    <pic:cNvPicPr>
                      <a:picLocks noChangeAspect="1"/>
                    </pic:cNvPicPr>
                  </pic:nvPicPr>
                  <pic:blipFill>
                    <a:blip r:embed="rId12"/>
                    <a:stretch>
                      <a:fillRect/>
                    </a:stretch>
                  </pic:blipFill>
                  <pic:spPr>
                    <a:xfrm>
                      <a:off x="0" y="0"/>
                      <a:ext cx="5142173" cy="2424403"/>
                    </a:xfrm>
                    <a:prstGeom prst="rect">
                      <a:avLst/>
                    </a:prstGeom>
                  </pic:spPr>
                </pic:pic>
              </a:graphicData>
            </a:graphic>
          </wp:inline>
        </w:drawing>
      </w:r>
    </w:p>
    <w:p w14:paraId="6C319BBF" w14:textId="19A3FF7C" w:rsidR="002F2681" w:rsidRPr="009305B8" w:rsidRDefault="004F4927" w:rsidP="002F2681">
      <w:pPr>
        <w:pStyle w:val="Caption"/>
        <w:jc w:val="both"/>
      </w:pPr>
      <w:bookmarkStart w:id="6" w:name="_Ref138065932"/>
      <w:r w:rsidRPr="00471B25">
        <w:rPr>
          <w:b/>
          <w:bCs/>
          <w:i w:val="0"/>
          <w:iCs w:val="0"/>
          <w:sz w:val="24"/>
          <w:szCs w:val="24"/>
        </w:rPr>
        <w:t xml:space="preserve">Figure </w:t>
      </w:r>
      <w:bookmarkEnd w:id="6"/>
      <w:r w:rsidRPr="00471B25">
        <w:rPr>
          <w:b/>
          <w:bCs/>
          <w:i w:val="0"/>
          <w:iCs w:val="0"/>
          <w:sz w:val="24"/>
          <w:szCs w:val="24"/>
        </w:rPr>
        <w:t>S3. The original time resolved HRTEM images of oxidation process on (111) and (001) alloy surface without any annotations.</w:t>
      </w:r>
      <w:r w:rsidR="002F2681">
        <w:rPr>
          <w:b/>
          <w:bCs/>
          <w:i w:val="0"/>
          <w:iCs w:val="0"/>
          <w:sz w:val="24"/>
          <w:szCs w:val="24"/>
        </w:rPr>
        <w:t xml:space="preserve"> </w:t>
      </w:r>
      <w:r w:rsidR="002F2681" w:rsidRPr="009305B8">
        <w:rPr>
          <w:i w:val="0"/>
          <w:iCs w:val="0"/>
          <w:sz w:val="24"/>
          <w:szCs w:val="24"/>
        </w:rPr>
        <w:t>(</w:t>
      </w:r>
      <w:r w:rsidR="002F2681" w:rsidRPr="0099638D">
        <w:rPr>
          <w:b/>
          <w:bCs/>
          <w:i w:val="0"/>
          <w:iCs w:val="0"/>
          <w:sz w:val="24"/>
          <w:szCs w:val="24"/>
        </w:rPr>
        <w:t>a</w:t>
      </w:r>
      <w:r w:rsidR="002F2681" w:rsidRPr="009305B8">
        <w:rPr>
          <w:i w:val="0"/>
          <w:iCs w:val="0"/>
          <w:sz w:val="24"/>
          <w:szCs w:val="24"/>
        </w:rPr>
        <w:t xml:space="preserve">) </w:t>
      </w:r>
      <w:r w:rsidR="003B53B1">
        <w:rPr>
          <w:i w:val="0"/>
          <w:iCs w:val="0"/>
          <w:sz w:val="24"/>
          <w:szCs w:val="24"/>
        </w:rPr>
        <w:t xml:space="preserve">Three frames </w:t>
      </w:r>
      <w:r w:rsidR="00A07D65">
        <w:rPr>
          <w:i w:val="0"/>
          <w:iCs w:val="0"/>
          <w:sz w:val="24"/>
          <w:szCs w:val="24"/>
        </w:rPr>
        <w:t>of images show</w:t>
      </w:r>
      <w:r w:rsidR="00D52884">
        <w:rPr>
          <w:i w:val="0"/>
          <w:iCs w:val="0"/>
          <w:sz w:val="24"/>
          <w:szCs w:val="24"/>
        </w:rPr>
        <w:t xml:space="preserve"> the </w:t>
      </w:r>
      <w:r w:rsidR="00646345">
        <w:rPr>
          <w:i w:val="0"/>
          <w:iCs w:val="0"/>
          <w:sz w:val="24"/>
          <w:szCs w:val="24"/>
        </w:rPr>
        <w:t xml:space="preserve">oxide evolution on </w:t>
      </w:r>
      <w:r w:rsidR="00D52884">
        <w:rPr>
          <w:i w:val="0"/>
          <w:iCs w:val="0"/>
          <w:sz w:val="24"/>
          <w:szCs w:val="24"/>
        </w:rPr>
        <w:t xml:space="preserve">(111) surface </w:t>
      </w:r>
      <w:r w:rsidR="00646345">
        <w:rPr>
          <w:i w:val="0"/>
          <w:iCs w:val="0"/>
          <w:sz w:val="24"/>
          <w:szCs w:val="24"/>
        </w:rPr>
        <w:t xml:space="preserve">at time of 1s, </w:t>
      </w:r>
      <w:r w:rsidR="00826DBA">
        <w:rPr>
          <w:i w:val="0"/>
          <w:iCs w:val="0"/>
          <w:sz w:val="24"/>
          <w:szCs w:val="24"/>
        </w:rPr>
        <w:t xml:space="preserve">146 s, and 178 </w:t>
      </w:r>
      <w:proofErr w:type="gramStart"/>
      <w:r w:rsidR="00826DBA">
        <w:rPr>
          <w:i w:val="0"/>
          <w:iCs w:val="0"/>
          <w:sz w:val="24"/>
          <w:szCs w:val="24"/>
        </w:rPr>
        <w:t xml:space="preserve">s; </w:t>
      </w:r>
      <w:r w:rsidR="00646345">
        <w:rPr>
          <w:i w:val="0"/>
          <w:iCs w:val="0"/>
          <w:sz w:val="24"/>
          <w:szCs w:val="24"/>
        </w:rPr>
        <w:t xml:space="preserve"> </w:t>
      </w:r>
      <w:r w:rsidR="00826DBA" w:rsidRPr="009305B8">
        <w:rPr>
          <w:i w:val="0"/>
          <w:iCs w:val="0"/>
          <w:sz w:val="24"/>
          <w:szCs w:val="24"/>
        </w:rPr>
        <w:t>(</w:t>
      </w:r>
      <w:proofErr w:type="gramEnd"/>
      <w:r w:rsidR="00826DBA">
        <w:rPr>
          <w:b/>
          <w:bCs/>
          <w:i w:val="0"/>
          <w:iCs w:val="0"/>
          <w:sz w:val="24"/>
          <w:szCs w:val="24"/>
        </w:rPr>
        <w:t>b</w:t>
      </w:r>
      <w:r w:rsidR="00826DBA" w:rsidRPr="009305B8">
        <w:rPr>
          <w:i w:val="0"/>
          <w:iCs w:val="0"/>
          <w:sz w:val="24"/>
          <w:szCs w:val="24"/>
        </w:rPr>
        <w:t xml:space="preserve">) </w:t>
      </w:r>
      <w:r w:rsidR="00826DBA">
        <w:rPr>
          <w:i w:val="0"/>
          <w:iCs w:val="0"/>
          <w:sz w:val="24"/>
          <w:szCs w:val="24"/>
        </w:rPr>
        <w:t xml:space="preserve">Six frames of images show the oxide evolution on (001) surface at time of 1s, 136 s, 172 s, </w:t>
      </w:r>
      <w:r w:rsidR="004A1AFB">
        <w:rPr>
          <w:i w:val="0"/>
          <w:iCs w:val="0"/>
          <w:sz w:val="24"/>
          <w:szCs w:val="24"/>
        </w:rPr>
        <w:t xml:space="preserve">284 s, 400 s, </w:t>
      </w:r>
      <w:r w:rsidR="00826DBA">
        <w:rPr>
          <w:i w:val="0"/>
          <w:iCs w:val="0"/>
          <w:sz w:val="24"/>
          <w:szCs w:val="24"/>
        </w:rPr>
        <w:t xml:space="preserve">and </w:t>
      </w:r>
      <w:r w:rsidR="004A1AFB">
        <w:rPr>
          <w:i w:val="0"/>
          <w:iCs w:val="0"/>
          <w:sz w:val="24"/>
          <w:szCs w:val="24"/>
        </w:rPr>
        <w:t>48</w:t>
      </w:r>
      <w:r w:rsidR="00826DBA">
        <w:rPr>
          <w:i w:val="0"/>
          <w:iCs w:val="0"/>
          <w:sz w:val="24"/>
          <w:szCs w:val="24"/>
        </w:rPr>
        <w:t>8 s;</w:t>
      </w:r>
    </w:p>
    <w:p w14:paraId="79ABF33C" w14:textId="4630CE38" w:rsidR="004F4927" w:rsidRPr="00471B25" w:rsidRDefault="004F4927" w:rsidP="00563C6D">
      <w:pPr>
        <w:pStyle w:val="Caption"/>
        <w:rPr>
          <w:b/>
          <w:bCs/>
          <w:i w:val="0"/>
          <w:iCs w:val="0"/>
          <w:sz w:val="24"/>
          <w:szCs w:val="24"/>
        </w:rPr>
      </w:pPr>
    </w:p>
    <w:p w14:paraId="549F46A6" w14:textId="77777777" w:rsidR="004F4927" w:rsidRDefault="004F4927" w:rsidP="008054DE"/>
    <w:p w14:paraId="7D661FE6" w14:textId="77777777" w:rsidR="004F4927" w:rsidRDefault="004F4927" w:rsidP="008054DE"/>
    <w:p w14:paraId="51E2B357" w14:textId="77777777" w:rsidR="004F4927" w:rsidRDefault="004F4927" w:rsidP="008054DE"/>
    <w:p w14:paraId="0106E2F5" w14:textId="77777777" w:rsidR="004F4927" w:rsidRDefault="004F4927" w:rsidP="008054DE"/>
    <w:p w14:paraId="003D7606" w14:textId="77777777" w:rsidR="004F4927" w:rsidRDefault="004F4927" w:rsidP="00AF7BDD"/>
    <w:p w14:paraId="50E56D51" w14:textId="77777777" w:rsidR="004F4927" w:rsidRDefault="004F4927" w:rsidP="00AF7BDD"/>
    <w:p w14:paraId="0C9F970E" w14:textId="77777777" w:rsidR="004F4927" w:rsidRDefault="004F4927" w:rsidP="00AF7BDD"/>
    <w:p w14:paraId="61729AE6" w14:textId="77777777" w:rsidR="004F4927" w:rsidRDefault="004F4927" w:rsidP="00605B42">
      <w:pPr>
        <w:jc w:val="center"/>
      </w:pPr>
      <w:r w:rsidRPr="005C2A41">
        <w:rPr>
          <w:noProof/>
        </w:rPr>
        <w:drawing>
          <wp:inline distT="0" distB="0" distL="0" distR="0" wp14:anchorId="01C85C58" wp14:editId="7E8B5F8D">
            <wp:extent cx="4358640" cy="3291332"/>
            <wp:effectExtent l="0" t="0" r="3810" b="4445"/>
            <wp:docPr id="96" name="图片 95">
              <a:extLst xmlns:a="http://schemas.openxmlformats.org/drawingml/2006/main">
                <a:ext uri="{FF2B5EF4-FFF2-40B4-BE49-F238E27FC236}">
                  <a16:creationId xmlns:a16="http://schemas.microsoft.com/office/drawing/2014/main" id="{8066716C-EE1A-7675-21A7-866CFE5D18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5">
                      <a:extLst>
                        <a:ext uri="{FF2B5EF4-FFF2-40B4-BE49-F238E27FC236}">
                          <a16:creationId xmlns:a16="http://schemas.microsoft.com/office/drawing/2014/main" id="{8066716C-EE1A-7675-21A7-866CFE5D1834}"/>
                        </a:ext>
                      </a:extLst>
                    </pic:cNvPr>
                    <pic:cNvPicPr>
                      <a:picLocks noChangeAspect="1"/>
                    </pic:cNvPicPr>
                  </pic:nvPicPr>
                  <pic:blipFill>
                    <a:blip r:embed="rId13"/>
                    <a:stretch>
                      <a:fillRect/>
                    </a:stretch>
                  </pic:blipFill>
                  <pic:spPr>
                    <a:xfrm>
                      <a:off x="0" y="0"/>
                      <a:ext cx="4367492" cy="3298016"/>
                    </a:xfrm>
                    <a:prstGeom prst="rect">
                      <a:avLst/>
                    </a:prstGeom>
                  </pic:spPr>
                </pic:pic>
              </a:graphicData>
            </a:graphic>
          </wp:inline>
        </w:drawing>
      </w:r>
    </w:p>
    <w:p w14:paraId="04AD46D8" w14:textId="77777777" w:rsidR="004F4927" w:rsidRPr="00471B25" w:rsidRDefault="004F4927" w:rsidP="00563C6D">
      <w:pPr>
        <w:pStyle w:val="Caption"/>
        <w:jc w:val="both"/>
        <w:rPr>
          <w:szCs w:val="24"/>
        </w:rPr>
      </w:pPr>
      <w:r w:rsidRPr="00471B25">
        <w:rPr>
          <w:b/>
          <w:bCs/>
          <w:i w:val="0"/>
          <w:iCs w:val="0"/>
          <w:sz w:val="24"/>
          <w:szCs w:val="24"/>
        </w:rPr>
        <w:t xml:space="preserve">Figure </w:t>
      </w:r>
      <w:r w:rsidRPr="00471B25">
        <w:rPr>
          <w:rFonts w:hint="eastAsia"/>
          <w:b/>
          <w:bCs/>
          <w:i w:val="0"/>
          <w:iCs w:val="0"/>
          <w:sz w:val="24"/>
          <w:szCs w:val="24"/>
        </w:rPr>
        <w:t>S4</w:t>
      </w:r>
      <w:bookmarkStart w:id="7" w:name="_Hlk162548877"/>
      <w:r w:rsidRPr="00471B25">
        <w:rPr>
          <w:rFonts w:hint="eastAsia"/>
          <w:b/>
          <w:bCs/>
          <w:i w:val="0"/>
          <w:iCs w:val="0"/>
          <w:sz w:val="24"/>
          <w:szCs w:val="24"/>
        </w:rPr>
        <w:t>.</w:t>
      </w:r>
      <w:r w:rsidRPr="00471B25">
        <w:rPr>
          <w:b/>
          <w:bCs/>
          <w:i w:val="0"/>
          <w:iCs w:val="0"/>
          <w:sz w:val="24"/>
          <w:szCs w:val="24"/>
        </w:rPr>
        <w:t xml:space="preserve"> </w:t>
      </w:r>
      <w:bookmarkStart w:id="8" w:name="_Hlk162548995"/>
      <w:r w:rsidRPr="00471B25">
        <w:rPr>
          <w:b/>
          <w:bCs/>
          <w:i w:val="0"/>
          <w:iCs w:val="0"/>
          <w:sz w:val="24"/>
          <w:szCs w:val="24"/>
        </w:rPr>
        <w:t>Time-resolved HRTEM images</w:t>
      </w:r>
      <w:bookmarkEnd w:id="8"/>
      <w:r w:rsidRPr="00471B25">
        <w:rPr>
          <w:b/>
          <w:bCs/>
          <w:i w:val="0"/>
          <w:iCs w:val="0"/>
          <w:sz w:val="24"/>
          <w:szCs w:val="24"/>
        </w:rPr>
        <w:t xml:space="preserve"> reveal the growth of the oxide layers at the (001) Ni-5Cr alloy surface in O</w:t>
      </w:r>
      <w:r w:rsidRPr="00471B25">
        <w:rPr>
          <w:b/>
          <w:bCs/>
          <w:i w:val="0"/>
          <w:iCs w:val="0"/>
          <w:sz w:val="24"/>
          <w:szCs w:val="24"/>
          <w:vertAlign w:val="subscript"/>
        </w:rPr>
        <w:t>2</w:t>
      </w:r>
      <w:r w:rsidRPr="00471B25">
        <w:rPr>
          <w:b/>
          <w:bCs/>
          <w:i w:val="0"/>
          <w:iCs w:val="0"/>
          <w:sz w:val="24"/>
          <w:szCs w:val="24"/>
        </w:rPr>
        <w:t xml:space="preserve"> with p = 1 × 10</w:t>
      </w:r>
      <w:r w:rsidRPr="00471B25">
        <w:rPr>
          <w:b/>
          <w:bCs/>
          <w:i w:val="0"/>
          <w:iCs w:val="0"/>
          <w:sz w:val="24"/>
          <w:szCs w:val="24"/>
          <w:vertAlign w:val="superscript"/>
        </w:rPr>
        <w:t>−4</w:t>
      </w:r>
      <w:r w:rsidRPr="00471B25">
        <w:rPr>
          <w:b/>
          <w:bCs/>
          <w:i w:val="0"/>
          <w:iCs w:val="0"/>
          <w:sz w:val="24"/>
          <w:szCs w:val="24"/>
        </w:rPr>
        <w:t xml:space="preserve"> mbar and T = 400 °C. </w:t>
      </w:r>
      <w:bookmarkEnd w:id="7"/>
      <w:r w:rsidRPr="00471B25">
        <w:rPr>
          <w:i w:val="0"/>
          <w:iCs w:val="0"/>
          <w:sz w:val="24"/>
          <w:szCs w:val="24"/>
        </w:rPr>
        <w:t xml:space="preserve">The black dash lines indicate the original alloy surface position. The white and yellow dash line marks the oxide on the upper or lower (110) surface. The black arrows indicate the steps at the alloy surface. The yellow arrows indicate the possible interface between the inner and outer oxide layer. </w:t>
      </w:r>
    </w:p>
    <w:p w14:paraId="0683856B" w14:textId="77777777" w:rsidR="004F4927" w:rsidRPr="005C2A41" w:rsidRDefault="004F4927" w:rsidP="00AF7BDD"/>
    <w:p w14:paraId="7EA20F24" w14:textId="77777777" w:rsidR="004F4927" w:rsidRDefault="004F4927" w:rsidP="00AF7BDD"/>
    <w:p w14:paraId="2A2BDDE7" w14:textId="77777777" w:rsidR="004F4927" w:rsidRDefault="004F4927" w:rsidP="00AF7BDD"/>
    <w:p w14:paraId="6FECAA47" w14:textId="77777777" w:rsidR="004F4927" w:rsidRDefault="004F4927" w:rsidP="00244799">
      <w:pPr>
        <w:jc w:val="center"/>
      </w:pPr>
    </w:p>
    <w:p w14:paraId="654D4AF2" w14:textId="77777777" w:rsidR="004F4927" w:rsidRDefault="004F4927" w:rsidP="00244799">
      <w:pPr>
        <w:jc w:val="center"/>
      </w:pPr>
    </w:p>
    <w:p w14:paraId="61410825" w14:textId="77777777" w:rsidR="004F4927" w:rsidRDefault="004F4927" w:rsidP="00244799">
      <w:pPr>
        <w:jc w:val="center"/>
      </w:pPr>
    </w:p>
    <w:p w14:paraId="16E2524E" w14:textId="77777777" w:rsidR="004F4927" w:rsidRDefault="004F4927" w:rsidP="00244799">
      <w:pPr>
        <w:jc w:val="center"/>
      </w:pPr>
    </w:p>
    <w:p w14:paraId="037C2C2B" w14:textId="77777777" w:rsidR="004F4927" w:rsidRDefault="004F4927" w:rsidP="00244799">
      <w:pPr>
        <w:jc w:val="center"/>
      </w:pPr>
    </w:p>
    <w:p w14:paraId="4DB71914" w14:textId="77777777" w:rsidR="004F4927" w:rsidRDefault="004F4927" w:rsidP="00244799">
      <w:pPr>
        <w:jc w:val="center"/>
      </w:pPr>
    </w:p>
    <w:p w14:paraId="0449FB99" w14:textId="77777777" w:rsidR="004F4927" w:rsidRDefault="004F4927" w:rsidP="00244799">
      <w:pPr>
        <w:jc w:val="center"/>
        <w:rPr>
          <w:b/>
          <w:bCs/>
          <w:i/>
          <w:iCs/>
          <w:szCs w:val="24"/>
          <w:highlight w:val="yellow"/>
        </w:rPr>
      </w:pPr>
      <w:r w:rsidRPr="00F93FA5">
        <w:rPr>
          <w:rFonts w:cs="Times New Roman"/>
          <w:noProof/>
          <w:color w:val="0070C0"/>
        </w:rPr>
        <w:drawing>
          <wp:inline distT="0" distB="0" distL="0" distR="0" wp14:anchorId="43DD9E49" wp14:editId="280E1CE1">
            <wp:extent cx="3600000" cy="2819840"/>
            <wp:effectExtent l="0" t="0" r="635" b="0"/>
            <wp:docPr id="1" name="Picture 1">
              <a:extLst xmlns:a="http://schemas.openxmlformats.org/drawingml/2006/main">
                <a:ext uri="{FF2B5EF4-FFF2-40B4-BE49-F238E27FC236}">
                  <a16:creationId xmlns:a16="http://schemas.microsoft.com/office/drawing/2014/main" id="{E34A0B35-3BFD-BCF1-A5F8-FA7A132CA2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6">
                      <a:extLst>
                        <a:ext uri="{FF2B5EF4-FFF2-40B4-BE49-F238E27FC236}">
                          <a16:creationId xmlns:a16="http://schemas.microsoft.com/office/drawing/2014/main" id="{E34A0B35-3BFD-BCF1-A5F8-FA7A132CA280}"/>
                        </a:ext>
                      </a:extLst>
                    </pic:cNvPr>
                    <pic:cNvPicPr>
                      <a:picLocks noChangeAspect="1"/>
                    </pic:cNvPicPr>
                  </pic:nvPicPr>
                  <pic:blipFill>
                    <a:blip r:embed="rId14"/>
                    <a:stretch>
                      <a:fillRect/>
                    </a:stretch>
                  </pic:blipFill>
                  <pic:spPr>
                    <a:xfrm>
                      <a:off x="0" y="0"/>
                      <a:ext cx="3600000" cy="2819840"/>
                    </a:xfrm>
                    <a:prstGeom prst="rect">
                      <a:avLst/>
                    </a:prstGeom>
                  </pic:spPr>
                </pic:pic>
              </a:graphicData>
            </a:graphic>
          </wp:inline>
        </w:drawing>
      </w:r>
    </w:p>
    <w:p w14:paraId="2545BC34" w14:textId="77777777" w:rsidR="004F4927" w:rsidRPr="009A4D77" w:rsidRDefault="004F4927" w:rsidP="00605B42">
      <w:pPr>
        <w:jc w:val="both"/>
      </w:pPr>
      <w:r w:rsidRPr="009A4D77">
        <w:rPr>
          <w:b/>
          <w:bCs/>
          <w:szCs w:val="24"/>
        </w:rPr>
        <w:t xml:space="preserve">Figure </w:t>
      </w:r>
      <w:r w:rsidRPr="009A4D77">
        <w:rPr>
          <w:rFonts w:hint="eastAsia"/>
          <w:b/>
          <w:bCs/>
          <w:szCs w:val="24"/>
        </w:rPr>
        <w:t>S5.</w:t>
      </w:r>
      <w:r w:rsidRPr="009A4D77">
        <w:rPr>
          <w:b/>
          <w:bCs/>
          <w:szCs w:val="24"/>
        </w:rPr>
        <w:t xml:space="preserve"> Time-resolved HRTEM images reveal the growth of the oxide layers at the (001) Ni</w:t>
      </w:r>
      <w:r w:rsidRPr="009A4D77">
        <w:rPr>
          <w:rFonts w:hint="eastAsia"/>
          <w:b/>
          <w:bCs/>
          <w:szCs w:val="24"/>
        </w:rPr>
        <w:t xml:space="preserve"> metal</w:t>
      </w:r>
      <w:r w:rsidRPr="009A4D77">
        <w:rPr>
          <w:b/>
          <w:bCs/>
          <w:szCs w:val="24"/>
        </w:rPr>
        <w:t xml:space="preserve"> surface in O</w:t>
      </w:r>
      <w:r w:rsidRPr="009A4D77">
        <w:rPr>
          <w:b/>
          <w:bCs/>
          <w:szCs w:val="24"/>
          <w:vertAlign w:val="subscript"/>
        </w:rPr>
        <w:t>2</w:t>
      </w:r>
      <w:r w:rsidRPr="009A4D77">
        <w:rPr>
          <w:b/>
          <w:bCs/>
          <w:szCs w:val="24"/>
        </w:rPr>
        <w:t xml:space="preserve"> with p = 1 × 10</w:t>
      </w:r>
      <w:r w:rsidRPr="009A4D77">
        <w:rPr>
          <w:b/>
          <w:bCs/>
          <w:szCs w:val="24"/>
          <w:vertAlign w:val="superscript"/>
        </w:rPr>
        <w:t>−</w:t>
      </w:r>
      <w:r w:rsidRPr="009A4D77">
        <w:rPr>
          <w:rFonts w:hint="eastAsia"/>
          <w:b/>
          <w:bCs/>
          <w:szCs w:val="24"/>
          <w:vertAlign w:val="superscript"/>
        </w:rPr>
        <w:t>5</w:t>
      </w:r>
      <w:r w:rsidRPr="009A4D77">
        <w:rPr>
          <w:b/>
          <w:bCs/>
          <w:szCs w:val="24"/>
        </w:rPr>
        <w:t xml:space="preserve"> mbar and T = </w:t>
      </w:r>
      <w:r w:rsidRPr="009A4D77">
        <w:rPr>
          <w:rFonts w:hint="eastAsia"/>
          <w:b/>
          <w:bCs/>
          <w:szCs w:val="24"/>
        </w:rPr>
        <w:t>35</w:t>
      </w:r>
      <w:r w:rsidRPr="009A4D77">
        <w:rPr>
          <w:b/>
          <w:bCs/>
          <w:szCs w:val="24"/>
        </w:rPr>
        <w:t>0 °C.</w:t>
      </w:r>
      <w:r w:rsidRPr="009A4D77">
        <w:rPr>
          <w:b/>
          <w:bCs/>
          <w:i/>
          <w:iCs/>
          <w:szCs w:val="24"/>
        </w:rPr>
        <w:t xml:space="preserve"> </w:t>
      </w:r>
      <w:r w:rsidRPr="009A4D77">
        <w:rPr>
          <w:szCs w:val="24"/>
        </w:rPr>
        <w:t>The black dash lines indicate the original alloy surface position. The white dash line marks the oxide on the upper or lower (110) surface. The black arrows indicate the steps at the alloy surface.</w:t>
      </w:r>
    </w:p>
    <w:p w14:paraId="7F51E364" w14:textId="77777777" w:rsidR="004F4927" w:rsidRPr="005873A5" w:rsidRDefault="004F4927" w:rsidP="00244799">
      <w:pPr>
        <w:jc w:val="center"/>
        <w:rPr>
          <w:color w:val="FF0000"/>
        </w:rPr>
      </w:pPr>
    </w:p>
    <w:p w14:paraId="038D5EA1" w14:textId="77777777" w:rsidR="004F4927" w:rsidRDefault="004F4927" w:rsidP="00244799">
      <w:pPr>
        <w:jc w:val="center"/>
      </w:pPr>
    </w:p>
    <w:p w14:paraId="6173FE29" w14:textId="77777777" w:rsidR="004F4927" w:rsidRDefault="004F4927" w:rsidP="00244799">
      <w:pPr>
        <w:jc w:val="center"/>
      </w:pPr>
    </w:p>
    <w:p w14:paraId="39EA4329" w14:textId="77777777" w:rsidR="004F4927" w:rsidRDefault="004F4927" w:rsidP="00244799">
      <w:pPr>
        <w:jc w:val="center"/>
      </w:pPr>
    </w:p>
    <w:p w14:paraId="6B1F54AF" w14:textId="77777777" w:rsidR="004F4927" w:rsidRDefault="004F4927" w:rsidP="00244799">
      <w:pPr>
        <w:jc w:val="center"/>
      </w:pPr>
    </w:p>
    <w:p w14:paraId="2C00A0C8" w14:textId="77777777" w:rsidR="004F4927" w:rsidRDefault="004F4927" w:rsidP="00244799">
      <w:pPr>
        <w:jc w:val="center"/>
      </w:pPr>
    </w:p>
    <w:p w14:paraId="2F24DF04" w14:textId="77777777" w:rsidR="004F4927" w:rsidRDefault="004F4927" w:rsidP="00244799">
      <w:pPr>
        <w:jc w:val="center"/>
      </w:pPr>
    </w:p>
    <w:p w14:paraId="348C656F" w14:textId="77777777" w:rsidR="004F4927" w:rsidRDefault="004F4927" w:rsidP="00244799">
      <w:pPr>
        <w:jc w:val="center"/>
      </w:pPr>
    </w:p>
    <w:p w14:paraId="091C2A05" w14:textId="77777777" w:rsidR="004F4927" w:rsidRPr="00244799" w:rsidRDefault="004F4927" w:rsidP="00605B42">
      <w:pPr>
        <w:jc w:val="center"/>
      </w:pPr>
    </w:p>
    <w:p w14:paraId="1884BB5D" w14:textId="77777777" w:rsidR="004F4927" w:rsidRPr="008054DE" w:rsidRDefault="004F4927" w:rsidP="00AF7BDD"/>
    <w:p w14:paraId="3714A572" w14:textId="77777777" w:rsidR="004F4927" w:rsidRPr="006731F4" w:rsidRDefault="004F4927" w:rsidP="00A00BFF">
      <w:pPr>
        <w:pStyle w:val="Heading2"/>
        <w:rPr>
          <w:i w:val="0"/>
          <w:iCs w:val="0"/>
        </w:rPr>
      </w:pPr>
      <w:r w:rsidRPr="006731F4">
        <w:rPr>
          <w:i w:val="0"/>
          <w:iCs w:val="0"/>
        </w:rPr>
        <w:t>Oxidation-Induced Structural and Chemical Evolution of Alloy Surfaces</w:t>
      </w:r>
    </w:p>
    <w:p w14:paraId="2E1BC4E8" w14:textId="77777777" w:rsidR="004F4927" w:rsidRPr="00D72A0B" w:rsidRDefault="004F4927" w:rsidP="00AF7BDD">
      <w:pPr>
        <w:jc w:val="both"/>
      </w:pPr>
      <w:r>
        <w:t>Figure S</w:t>
      </w:r>
      <w:r>
        <w:rPr>
          <w:rFonts w:hint="eastAsia"/>
        </w:rPr>
        <w:t>6</w:t>
      </w:r>
      <w:r w:rsidRPr="00AF7BDD">
        <w:t xml:space="preserve"> presents STEM EELS elemental intensity profiles corresponding to Figure 2c, e in the main document. </w:t>
      </w:r>
      <w:r>
        <w:t>Figure S</w:t>
      </w:r>
      <w:r>
        <w:rPr>
          <w:rFonts w:hint="eastAsia"/>
        </w:rPr>
        <w:t xml:space="preserve">7 and Figure </w:t>
      </w:r>
      <w:r>
        <w:t>S</w:t>
      </w:r>
      <w:r>
        <w:rPr>
          <w:rFonts w:hint="eastAsia"/>
        </w:rPr>
        <w:t>8</w:t>
      </w:r>
      <w:r w:rsidRPr="00AF7BDD">
        <w:t xml:space="preserve"> present further HRTEM</w:t>
      </w:r>
      <w:r>
        <w:rPr>
          <w:rFonts w:hint="eastAsia"/>
        </w:rPr>
        <w:t>,</w:t>
      </w:r>
      <w:r w:rsidRPr="00AF7BDD">
        <w:t xml:space="preserve"> FFT images</w:t>
      </w:r>
      <w:r>
        <w:rPr>
          <w:rFonts w:hint="eastAsia"/>
        </w:rPr>
        <w:t xml:space="preserve">, </w:t>
      </w:r>
      <w:r w:rsidRPr="00AF7BDD">
        <w:t>corresponding orientation relationships (ORs)</w:t>
      </w:r>
      <w:r>
        <w:rPr>
          <w:rFonts w:hint="eastAsia"/>
        </w:rPr>
        <w:t xml:space="preserve"> and </w:t>
      </w:r>
      <w:r w:rsidRPr="00B61411">
        <w:t xml:space="preserve">Moiré fringes analysis </w:t>
      </w:r>
      <w:r w:rsidRPr="00AF7BDD">
        <w:t>for the oxide/metal interfaces.</w:t>
      </w:r>
    </w:p>
    <w:p w14:paraId="7A5DBE7C" w14:textId="77777777" w:rsidR="004F4927" w:rsidRPr="009A4D77" w:rsidRDefault="004F4927" w:rsidP="00E27538">
      <w:pPr>
        <w:spacing w:beforeLines="50" w:before="156"/>
        <w:jc w:val="both"/>
        <w:rPr>
          <w:rFonts w:cs="Times New Roman"/>
          <w:shd w:val="clear" w:color="auto" w:fill="FFFFFF"/>
        </w:rPr>
      </w:pPr>
      <w:r w:rsidRPr="009A4D77">
        <w:rPr>
          <w:rFonts w:cs="Times New Roman"/>
          <w:shd w:val="clear" w:color="auto" w:fill="FFFFFF"/>
        </w:rPr>
        <w:t xml:space="preserve">The Moiré fringes generated on either the (001) side surface sample and (111) side surface sample are believed to be induced by the of the slight difference in the interplanar spacing of Ni and </w:t>
      </w:r>
      <w:proofErr w:type="spellStart"/>
      <w:r w:rsidRPr="009A4D77">
        <w:rPr>
          <w:rFonts w:cs="Times New Roman"/>
          <w:shd w:val="clear" w:color="auto" w:fill="FFFFFF"/>
        </w:rPr>
        <w:t>NiO</w:t>
      </w:r>
      <w:proofErr w:type="spellEnd"/>
      <w:r w:rsidRPr="009A4D77">
        <w:rPr>
          <w:rFonts w:cs="Times New Roman"/>
          <w:shd w:val="clear" w:color="auto" w:fill="FFFFFF"/>
        </w:rPr>
        <w:t xml:space="preserve"> generated on the upper/lower (110) surface. For the Moiré fringes induced by different interplanar spacing without rotation, the Moiré fringes spacing can be calculated by the equation:  </w:t>
      </w:r>
      <m:oMath>
        <m:r>
          <w:rPr>
            <w:rFonts w:ascii="Cambria Math" w:hAnsi="Cambria Math" w:cs="Times New Roman"/>
            <w:shd w:val="clear" w:color="auto" w:fill="FFFFFF"/>
          </w:rPr>
          <m:t>D=</m:t>
        </m:r>
        <m:f>
          <m:fPr>
            <m:ctrlPr>
              <w:rPr>
                <w:rFonts w:ascii="Cambria Math" w:hAnsi="Cambria Math" w:cs="Times New Roman"/>
                <w:i/>
                <w:shd w:val="clear" w:color="auto" w:fill="FFFFFF"/>
              </w:rPr>
            </m:ctrlPr>
          </m:fPr>
          <m:num>
            <m:sSub>
              <m:sSubPr>
                <m:ctrlPr>
                  <w:rPr>
                    <w:rFonts w:ascii="Cambria Math" w:hAnsi="Cambria Math" w:cs="Times New Roman"/>
                    <w:i/>
                    <w:shd w:val="clear" w:color="auto" w:fill="FFFFFF"/>
                  </w:rPr>
                </m:ctrlPr>
              </m:sSubPr>
              <m:e>
                <m:r>
                  <w:rPr>
                    <w:rFonts w:ascii="Cambria Math" w:hAnsi="Cambria Math" w:cs="Times New Roman"/>
                    <w:shd w:val="clear" w:color="auto" w:fill="FFFFFF"/>
                  </w:rPr>
                  <m:t>d</m:t>
                </m:r>
              </m:e>
              <m:sub>
                <m:r>
                  <w:rPr>
                    <w:rFonts w:ascii="Cambria Math" w:hAnsi="Cambria Math" w:cs="Times New Roman"/>
                    <w:shd w:val="clear" w:color="auto" w:fill="FFFFFF"/>
                  </w:rPr>
                  <m:t>1</m:t>
                </m:r>
              </m:sub>
            </m:sSub>
            <m:sSub>
              <m:sSubPr>
                <m:ctrlPr>
                  <w:rPr>
                    <w:rFonts w:ascii="Cambria Math" w:hAnsi="Cambria Math" w:cs="Times New Roman"/>
                    <w:i/>
                    <w:shd w:val="clear" w:color="auto" w:fill="FFFFFF"/>
                  </w:rPr>
                </m:ctrlPr>
              </m:sSubPr>
              <m:e>
                <m:r>
                  <w:rPr>
                    <w:rFonts w:ascii="Cambria Math" w:hAnsi="Cambria Math" w:cs="Times New Roman"/>
                    <w:shd w:val="clear" w:color="auto" w:fill="FFFFFF"/>
                  </w:rPr>
                  <m:t>d</m:t>
                </m:r>
              </m:e>
              <m:sub>
                <m:r>
                  <w:rPr>
                    <w:rFonts w:ascii="Cambria Math" w:hAnsi="Cambria Math" w:cs="Times New Roman"/>
                    <w:shd w:val="clear" w:color="auto" w:fill="FFFFFF"/>
                  </w:rPr>
                  <m:t>2</m:t>
                </m:r>
              </m:sub>
            </m:sSub>
          </m:num>
          <m:den>
            <m:sSub>
              <m:sSubPr>
                <m:ctrlPr>
                  <w:rPr>
                    <w:rFonts w:ascii="Cambria Math" w:hAnsi="Cambria Math" w:cs="Times New Roman"/>
                    <w:i/>
                    <w:shd w:val="clear" w:color="auto" w:fill="FFFFFF"/>
                  </w:rPr>
                </m:ctrlPr>
              </m:sSubPr>
              <m:e>
                <m:r>
                  <w:rPr>
                    <w:rFonts w:ascii="Cambria Math" w:hAnsi="Cambria Math" w:cs="Times New Roman"/>
                    <w:shd w:val="clear" w:color="auto" w:fill="FFFFFF"/>
                  </w:rPr>
                  <m:t>d</m:t>
                </m:r>
              </m:e>
              <m:sub>
                <m:r>
                  <w:rPr>
                    <w:rFonts w:ascii="Cambria Math" w:hAnsi="Cambria Math" w:cs="Times New Roman"/>
                    <w:shd w:val="clear" w:color="auto" w:fill="FFFFFF"/>
                  </w:rPr>
                  <m:t>1</m:t>
                </m:r>
              </m:sub>
            </m:sSub>
            <m:r>
              <w:rPr>
                <w:rFonts w:ascii="Cambria Math" w:hAnsi="Cambria Math" w:cs="Times New Roman"/>
                <w:shd w:val="clear" w:color="auto" w:fill="FFFFFF"/>
              </w:rPr>
              <m:t>-</m:t>
            </m:r>
            <m:sSub>
              <m:sSubPr>
                <m:ctrlPr>
                  <w:rPr>
                    <w:rFonts w:ascii="Cambria Math" w:hAnsi="Cambria Math" w:cs="Times New Roman"/>
                    <w:i/>
                    <w:shd w:val="clear" w:color="auto" w:fill="FFFFFF"/>
                  </w:rPr>
                </m:ctrlPr>
              </m:sSubPr>
              <m:e>
                <m:r>
                  <w:rPr>
                    <w:rFonts w:ascii="Cambria Math" w:hAnsi="Cambria Math" w:cs="Times New Roman"/>
                    <w:shd w:val="clear" w:color="auto" w:fill="FFFFFF"/>
                  </w:rPr>
                  <m:t>d</m:t>
                </m:r>
              </m:e>
              <m:sub>
                <m:r>
                  <w:rPr>
                    <w:rFonts w:ascii="Cambria Math" w:hAnsi="Cambria Math" w:cs="Times New Roman"/>
                    <w:shd w:val="clear" w:color="auto" w:fill="FFFFFF"/>
                  </w:rPr>
                  <m:t>2</m:t>
                </m:r>
              </m:sub>
            </m:sSub>
          </m:den>
        </m:f>
      </m:oMath>
      <w:r w:rsidRPr="009A4D77">
        <w:rPr>
          <w:rFonts w:cs="Times New Roman"/>
          <w:shd w:val="clear" w:color="auto" w:fill="FFFFFF"/>
        </w:rPr>
        <w:t xml:space="preserve"> .</w:t>
      </w:r>
    </w:p>
    <w:p w14:paraId="7961A2D0" w14:textId="77777777" w:rsidR="004F4927" w:rsidRPr="009A4D77" w:rsidRDefault="004F4927" w:rsidP="00E27538">
      <w:pPr>
        <w:spacing w:beforeLines="50" w:before="156"/>
        <w:jc w:val="both"/>
        <w:rPr>
          <w:rFonts w:cs="Times New Roman"/>
          <w:shd w:val="clear" w:color="auto" w:fill="FFFFFF"/>
        </w:rPr>
      </w:pPr>
      <w:r w:rsidRPr="009A4D77">
        <w:rPr>
          <w:rFonts w:cs="Times New Roman"/>
          <w:shd w:val="clear" w:color="auto" w:fill="FFFFFF"/>
        </w:rPr>
        <w:t xml:space="preserve">For the Moiré fringes in Figure S7, the (220) interplanar spacing of </w:t>
      </w:r>
      <w:proofErr w:type="spellStart"/>
      <w:r w:rsidRPr="009A4D77">
        <w:rPr>
          <w:rFonts w:cs="Times New Roman"/>
          <w:shd w:val="clear" w:color="auto" w:fill="FFFFFF"/>
        </w:rPr>
        <w:t>NiO</w:t>
      </w:r>
      <w:proofErr w:type="spellEnd"/>
      <w:r w:rsidRPr="009A4D77">
        <w:rPr>
          <w:rFonts w:cs="Times New Roman"/>
          <w:shd w:val="clear" w:color="auto" w:fill="FFFFFF"/>
        </w:rPr>
        <w:t xml:space="preserve"> and Ni were measured from the FFT as 0.124 nm (d</w:t>
      </w:r>
      <w:r w:rsidRPr="009A4D77">
        <w:rPr>
          <w:rFonts w:cs="Times New Roman"/>
          <w:shd w:val="clear" w:color="auto" w:fill="FFFFFF"/>
          <w:vertAlign w:val="subscript"/>
        </w:rPr>
        <w:t>1</w:t>
      </w:r>
      <w:r w:rsidRPr="009A4D77">
        <w:rPr>
          <w:rFonts w:cs="Times New Roman"/>
          <w:shd w:val="clear" w:color="auto" w:fill="FFFFFF"/>
        </w:rPr>
        <w:t>) and 0.146 nm (d</w:t>
      </w:r>
      <w:r w:rsidRPr="009A4D77">
        <w:rPr>
          <w:rFonts w:cs="Times New Roman"/>
          <w:shd w:val="clear" w:color="auto" w:fill="FFFFFF"/>
          <w:vertAlign w:val="subscript"/>
        </w:rPr>
        <w:t>2</w:t>
      </w:r>
      <w:r w:rsidRPr="009A4D77">
        <w:rPr>
          <w:rFonts w:cs="Times New Roman"/>
          <w:shd w:val="clear" w:color="auto" w:fill="FFFFFF"/>
        </w:rPr>
        <w:t xml:space="preserve">), while the Moiré fringes spacing was measured as 0.83 nm (D). They are consisting with the equation.    </w:t>
      </w:r>
    </w:p>
    <w:p w14:paraId="31B00ADC" w14:textId="77777777" w:rsidR="004F4927" w:rsidRPr="009A4D77" w:rsidRDefault="004F4927" w:rsidP="00E27538">
      <w:pPr>
        <w:spacing w:beforeLines="50" w:before="156"/>
        <w:jc w:val="both"/>
        <w:rPr>
          <w:rFonts w:cs="Times New Roman"/>
          <w:shd w:val="clear" w:color="auto" w:fill="FFFFFF"/>
        </w:rPr>
      </w:pPr>
      <w:r w:rsidRPr="009A4D77">
        <w:rPr>
          <w:rFonts w:cs="Times New Roman"/>
          <w:shd w:val="clear" w:color="auto" w:fill="FFFFFF"/>
        </w:rPr>
        <w:t xml:space="preserve">For the Moiré fringes in Figure S8, the (11-1) interplanar spacing of </w:t>
      </w:r>
      <w:proofErr w:type="spellStart"/>
      <w:r w:rsidRPr="009A4D77">
        <w:rPr>
          <w:rFonts w:cs="Times New Roman"/>
          <w:shd w:val="clear" w:color="auto" w:fill="FFFFFF"/>
        </w:rPr>
        <w:t>NiO</w:t>
      </w:r>
      <w:proofErr w:type="spellEnd"/>
      <w:r w:rsidRPr="009A4D77">
        <w:rPr>
          <w:rFonts w:cs="Times New Roman"/>
          <w:shd w:val="clear" w:color="auto" w:fill="FFFFFF"/>
        </w:rPr>
        <w:t xml:space="preserve"> and Ni were measured from the FFT as 0.241 nm (d</w:t>
      </w:r>
      <w:r w:rsidRPr="009A4D77">
        <w:rPr>
          <w:rFonts w:cs="Times New Roman"/>
          <w:shd w:val="clear" w:color="auto" w:fill="FFFFFF"/>
          <w:vertAlign w:val="subscript"/>
        </w:rPr>
        <w:t>1</w:t>
      </w:r>
      <w:r w:rsidRPr="009A4D77">
        <w:rPr>
          <w:rFonts w:cs="Times New Roman"/>
          <w:shd w:val="clear" w:color="auto" w:fill="FFFFFF"/>
        </w:rPr>
        <w:t>) and 0.204 nm (d</w:t>
      </w:r>
      <w:r w:rsidRPr="009A4D77">
        <w:rPr>
          <w:rFonts w:cs="Times New Roman"/>
          <w:shd w:val="clear" w:color="auto" w:fill="FFFFFF"/>
          <w:vertAlign w:val="subscript"/>
        </w:rPr>
        <w:t>2</w:t>
      </w:r>
      <w:r w:rsidRPr="009A4D77">
        <w:rPr>
          <w:rFonts w:cs="Times New Roman"/>
          <w:shd w:val="clear" w:color="auto" w:fill="FFFFFF"/>
        </w:rPr>
        <w:t xml:space="preserve">), while the Moiré fringes spacing was measured as 1.35 nm (D). They are consisting with the equation.   </w:t>
      </w:r>
    </w:p>
    <w:p w14:paraId="499D7928" w14:textId="77777777" w:rsidR="004F4927" w:rsidRDefault="004F4927" w:rsidP="00A44746">
      <w:pPr>
        <w:jc w:val="center"/>
        <w:rPr>
          <w:rFonts w:cs="Times New Roman"/>
          <w:szCs w:val="24"/>
        </w:rPr>
      </w:pPr>
    </w:p>
    <w:p w14:paraId="393DC833" w14:textId="77777777" w:rsidR="004F4927" w:rsidRPr="00D72A0B" w:rsidRDefault="004F4927" w:rsidP="00A44746">
      <w:pPr>
        <w:jc w:val="center"/>
        <w:rPr>
          <w:rFonts w:cs="Times New Roman"/>
          <w:szCs w:val="24"/>
        </w:rPr>
      </w:pPr>
    </w:p>
    <w:p w14:paraId="1236301C" w14:textId="77777777" w:rsidR="004F4927" w:rsidRDefault="004F4927" w:rsidP="00AF7BDD">
      <w:pPr>
        <w:keepNext/>
        <w:spacing w:after="0"/>
        <w:jc w:val="center"/>
      </w:pPr>
      <w:r w:rsidRPr="00D72A0B">
        <w:rPr>
          <w:rFonts w:cs="Times New Roman"/>
          <w:noProof/>
          <w:szCs w:val="24"/>
        </w:rPr>
        <w:lastRenderedPageBreak/>
        <w:drawing>
          <wp:inline distT="0" distB="0" distL="0" distR="0" wp14:anchorId="4076ACB8" wp14:editId="456DC17A">
            <wp:extent cx="5054600" cy="2615265"/>
            <wp:effectExtent l="0" t="0" r="0" b="0"/>
            <wp:docPr id="8439482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7750" cy="2637591"/>
                    </a:xfrm>
                    <a:prstGeom prst="rect">
                      <a:avLst/>
                    </a:prstGeom>
                    <a:noFill/>
                  </pic:spPr>
                </pic:pic>
              </a:graphicData>
            </a:graphic>
          </wp:inline>
        </w:drawing>
      </w:r>
    </w:p>
    <w:p w14:paraId="43E06502" w14:textId="5A99D56C" w:rsidR="004F4927" w:rsidRDefault="004F4927" w:rsidP="00D72AAD">
      <w:pPr>
        <w:pStyle w:val="Caption"/>
        <w:spacing w:after="0" w:line="240" w:lineRule="auto"/>
        <w:jc w:val="both"/>
        <w:rPr>
          <w:i w:val="0"/>
          <w:iCs w:val="0"/>
          <w:sz w:val="24"/>
          <w:szCs w:val="24"/>
        </w:rPr>
      </w:pPr>
      <w:bookmarkStart w:id="9" w:name="_Ref138256634"/>
      <w:r w:rsidRPr="006731F4">
        <w:rPr>
          <w:b/>
          <w:bCs/>
          <w:i w:val="0"/>
          <w:iCs w:val="0"/>
          <w:sz w:val="24"/>
          <w:szCs w:val="24"/>
        </w:rPr>
        <w:t xml:space="preserve">Figure </w:t>
      </w:r>
      <w:bookmarkEnd w:id="9"/>
      <w:r w:rsidRPr="006731F4">
        <w:rPr>
          <w:b/>
          <w:bCs/>
          <w:i w:val="0"/>
          <w:iCs w:val="0"/>
          <w:sz w:val="24"/>
          <w:szCs w:val="24"/>
        </w:rPr>
        <w:t>S</w:t>
      </w:r>
      <w:r>
        <w:rPr>
          <w:rFonts w:hint="eastAsia"/>
          <w:b/>
          <w:bCs/>
          <w:i w:val="0"/>
          <w:iCs w:val="0"/>
          <w:sz w:val="24"/>
          <w:szCs w:val="24"/>
        </w:rPr>
        <w:t>6</w:t>
      </w:r>
      <w:r w:rsidRPr="006731F4">
        <w:rPr>
          <w:b/>
          <w:bCs/>
          <w:i w:val="0"/>
          <w:iCs w:val="0"/>
          <w:sz w:val="24"/>
          <w:szCs w:val="24"/>
        </w:rPr>
        <w:t>. The element intensity line profile from the corresponding EELS line scan in Figure 2c, e.</w:t>
      </w:r>
      <w:r w:rsidRPr="006731F4">
        <w:rPr>
          <w:i w:val="0"/>
          <w:iCs w:val="0"/>
          <w:sz w:val="24"/>
          <w:szCs w:val="24"/>
        </w:rPr>
        <w:t xml:space="preserve"> </w:t>
      </w:r>
      <w:r w:rsidR="00C03198">
        <w:rPr>
          <w:i w:val="0"/>
          <w:iCs w:val="0"/>
          <w:sz w:val="24"/>
          <w:szCs w:val="24"/>
        </w:rPr>
        <w:t xml:space="preserve"> (</w:t>
      </w:r>
      <w:r w:rsidR="00C03198" w:rsidRPr="001D5AB1">
        <w:rPr>
          <w:b/>
          <w:bCs/>
          <w:i w:val="0"/>
          <w:iCs w:val="0"/>
          <w:sz w:val="24"/>
          <w:szCs w:val="24"/>
        </w:rPr>
        <w:t>a</w:t>
      </w:r>
      <w:r w:rsidR="00C03198">
        <w:rPr>
          <w:i w:val="0"/>
          <w:iCs w:val="0"/>
          <w:sz w:val="24"/>
          <w:szCs w:val="24"/>
        </w:rPr>
        <w:t>)</w:t>
      </w:r>
      <w:r w:rsidR="001939C7">
        <w:rPr>
          <w:i w:val="0"/>
          <w:iCs w:val="0"/>
          <w:sz w:val="24"/>
          <w:szCs w:val="24"/>
        </w:rPr>
        <w:t xml:space="preserve"> On the (111) surface; (</w:t>
      </w:r>
      <w:r w:rsidR="001939C7" w:rsidRPr="001D5AB1">
        <w:rPr>
          <w:b/>
          <w:bCs/>
          <w:i w:val="0"/>
          <w:iCs w:val="0"/>
          <w:sz w:val="24"/>
          <w:szCs w:val="24"/>
        </w:rPr>
        <w:t>b</w:t>
      </w:r>
      <w:r w:rsidR="001939C7">
        <w:rPr>
          <w:i w:val="0"/>
          <w:iCs w:val="0"/>
          <w:sz w:val="24"/>
          <w:szCs w:val="24"/>
        </w:rPr>
        <w:t xml:space="preserve">) on the (001) surface. </w:t>
      </w:r>
      <w:r w:rsidRPr="006731F4">
        <w:rPr>
          <w:i w:val="0"/>
          <w:iCs w:val="0"/>
          <w:sz w:val="24"/>
          <w:szCs w:val="24"/>
        </w:rPr>
        <w:t>It should be noted that the element intensity line profile of (001) surface (b) shows the oxide layer surface sit at distance ~17.5 nm with nearly zero intensity, which implies the element concentration beyond 17.5nm is due to the wrong calculation with the noise signal, therefore we only display the element concentration till 17.5nm in Figure 2e.</w:t>
      </w:r>
    </w:p>
    <w:p w14:paraId="128FD878" w14:textId="77777777" w:rsidR="004F4927" w:rsidRDefault="004F4927" w:rsidP="00D72AAD"/>
    <w:p w14:paraId="337025CC" w14:textId="77777777" w:rsidR="004F4927" w:rsidRPr="00D72AAD" w:rsidRDefault="004F4927" w:rsidP="006731F4"/>
    <w:p w14:paraId="7066D168" w14:textId="77777777" w:rsidR="004F4927" w:rsidRDefault="004F4927" w:rsidP="006731F4">
      <w:pPr>
        <w:spacing w:after="0" w:line="240" w:lineRule="auto"/>
      </w:pPr>
    </w:p>
    <w:p w14:paraId="337C7BDE" w14:textId="77777777" w:rsidR="004F4927" w:rsidRDefault="004F4927" w:rsidP="006731F4">
      <w:pPr>
        <w:spacing w:after="0" w:line="240" w:lineRule="auto"/>
      </w:pPr>
    </w:p>
    <w:p w14:paraId="49A8BB81" w14:textId="77777777" w:rsidR="004F4927" w:rsidRDefault="004F4927" w:rsidP="006731F4">
      <w:pPr>
        <w:spacing w:after="0" w:line="240" w:lineRule="auto"/>
      </w:pPr>
    </w:p>
    <w:p w14:paraId="692E251E" w14:textId="77777777" w:rsidR="004F4927" w:rsidRDefault="004F4927" w:rsidP="006731F4">
      <w:pPr>
        <w:spacing w:after="0" w:line="240" w:lineRule="auto"/>
      </w:pPr>
    </w:p>
    <w:p w14:paraId="2A52E743" w14:textId="77777777" w:rsidR="004F4927" w:rsidRDefault="004F4927" w:rsidP="006731F4">
      <w:pPr>
        <w:spacing w:after="0" w:line="240" w:lineRule="auto"/>
      </w:pPr>
    </w:p>
    <w:p w14:paraId="497EB661" w14:textId="77777777" w:rsidR="004F4927" w:rsidRDefault="004F4927" w:rsidP="006731F4">
      <w:pPr>
        <w:spacing w:after="0" w:line="240" w:lineRule="auto"/>
      </w:pPr>
    </w:p>
    <w:p w14:paraId="1D277431" w14:textId="77777777" w:rsidR="004F4927" w:rsidRDefault="004F4927" w:rsidP="006731F4">
      <w:pPr>
        <w:spacing w:after="0" w:line="240" w:lineRule="auto"/>
      </w:pPr>
    </w:p>
    <w:p w14:paraId="0DA1442F" w14:textId="77777777" w:rsidR="004F4927" w:rsidRDefault="004F4927" w:rsidP="006731F4">
      <w:pPr>
        <w:spacing w:after="0" w:line="240" w:lineRule="auto"/>
      </w:pPr>
    </w:p>
    <w:p w14:paraId="7EC18461" w14:textId="77777777" w:rsidR="004F4927" w:rsidRDefault="004F4927" w:rsidP="006731F4">
      <w:pPr>
        <w:spacing w:after="0" w:line="240" w:lineRule="auto"/>
      </w:pPr>
    </w:p>
    <w:p w14:paraId="61007E1D" w14:textId="77777777" w:rsidR="004F4927" w:rsidRDefault="004F4927" w:rsidP="006731F4">
      <w:pPr>
        <w:spacing w:after="0" w:line="240" w:lineRule="auto"/>
      </w:pPr>
    </w:p>
    <w:p w14:paraId="6AF3088E" w14:textId="77777777" w:rsidR="004F4927" w:rsidRPr="004E74F9" w:rsidRDefault="004F4927" w:rsidP="006731F4">
      <w:pPr>
        <w:spacing w:after="0" w:line="240" w:lineRule="auto"/>
      </w:pPr>
    </w:p>
    <w:p w14:paraId="089C309E" w14:textId="77777777" w:rsidR="004F4927" w:rsidRDefault="004F4927" w:rsidP="00AF7BDD">
      <w:pPr>
        <w:pStyle w:val="Caption"/>
        <w:spacing w:after="0"/>
        <w:jc w:val="center"/>
      </w:pPr>
      <w:r w:rsidRPr="00FA7A22">
        <w:rPr>
          <w:rFonts w:cs="Times New Roman"/>
          <w:noProof/>
          <w:szCs w:val="24"/>
        </w:rPr>
        <w:lastRenderedPageBreak/>
        <w:drawing>
          <wp:inline distT="0" distB="0" distL="0" distR="0" wp14:anchorId="068E98AE" wp14:editId="7E51A415">
            <wp:extent cx="5241700" cy="2965450"/>
            <wp:effectExtent l="0" t="0" r="0" b="0"/>
            <wp:docPr id="253" name="图片 252">
              <a:extLst xmlns:a="http://schemas.openxmlformats.org/drawingml/2006/main">
                <a:ext uri="{FF2B5EF4-FFF2-40B4-BE49-F238E27FC236}">
                  <a16:creationId xmlns:a16="http://schemas.microsoft.com/office/drawing/2014/main" id="{B4FFAFD0-35FB-2509-12FF-A949300AD7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2">
                      <a:extLst>
                        <a:ext uri="{FF2B5EF4-FFF2-40B4-BE49-F238E27FC236}">
                          <a16:creationId xmlns:a16="http://schemas.microsoft.com/office/drawing/2014/main" id="{B4FFAFD0-35FB-2509-12FF-A949300AD705}"/>
                        </a:ext>
                      </a:extLst>
                    </pic:cNvPr>
                    <pic:cNvPicPr>
                      <a:picLocks noChangeAspect="1"/>
                    </pic:cNvPicPr>
                  </pic:nvPicPr>
                  <pic:blipFill rotWithShape="1">
                    <a:blip r:embed="rId16"/>
                    <a:srcRect l="1672" t="2990" r="2443"/>
                    <a:stretch/>
                  </pic:blipFill>
                  <pic:spPr bwMode="auto">
                    <a:xfrm>
                      <a:off x="0" y="0"/>
                      <a:ext cx="5253755" cy="2972270"/>
                    </a:xfrm>
                    <a:prstGeom prst="rect">
                      <a:avLst/>
                    </a:prstGeom>
                    <a:ln>
                      <a:noFill/>
                    </a:ln>
                    <a:extLst>
                      <a:ext uri="{53640926-AAD7-44D8-BBD7-CCE9431645EC}">
                        <a14:shadowObscured xmlns:a14="http://schemas.microsoft.com/office/drawing/2010/main"/>
                      </a:ext>
                    </a:extLst>
                  </pic:spPr>
                </pic:pic>
              </a:graphicData>
            </a:graphic>
          </wp:inline>
        </w:drawing>
      </w:r>
      <w:bookmarkStart w:id="10" w:name="_Ref138256674"/>
    </w:p>
    <w:p w14:paraId="6B01C8C8" w14:textId="77777777" w:rsidR="004F4927" w:rsidRDefault="004F4927" w:rsidP="006731F4">
      <w:pPr>
        <w:pStyle w:val="Caption"/>
        <w:spacing w:after="0" w:line="240" w:lineRule="auto"/>
        <w:jc w:val="both"/>
        <w:rPr>
          <w:b/>
          <w:bCs/>
          <w:i w:val="0"/>
          <w:iCs w:val="0"/>
          <w:sz w:val="24"/>
          <w:szCs w:val="24"/>
        </w:rPr>
      </w:pPr>
    </w:p>
    <w:p w14:paraId="3E808104" w14:textId="77777777" w:rsidR="004F4927" w:rsidRDefault="004F4927" w:rsidP="006731F4">
      <w:pPr>
        <w:pStyle w:val="Caption"/>
        <w:spacing w:after="0" w:line="240" w:lineRule="auto"/>
        <w:jc w:val="both"/>
        <w:rPr>
          <w:i w:val="0"/>
          <w:iCs w:val="0"/>
          <w:sz w:val="24"/>
          <w:szCs w:val="24"/>
        </w:rPr>
      </w:pPr>
      <w:r w:rsidRPr="006731F4">
        <w:rPr>
          <w:b/>
          <w:bCs/>
          <w:i w:val="0"/>
          <w:iCs w:val="0"/>
          <w:sz w:val="24"/>
          <w:szCs w:val="24"/>
        </w:rPr>
        <w:t xml:space="preserve">Figure </w:t>
      </w:r>
      <w:bookmarkEnd w:id="10"/>
      <w:r w:rsidRPr="006731F4">
        <w:rPr>
          <w:b/>
          <w:bCs/>
          <w:i w:val="0"/>
          <w:iCs w:val="0"/>
          <w:sz w:val="24"/>
          <w:szCs w:val="24"/>
        </w:rPr>
        <w:t>S</w:t>
      </w:r>
      <w:r>
        <w:rPr>
          <w:rFonts w:hint="eastAsia"/>
          <w:b/>
          <w:bCs/>
          <w:i w:val="0"/>
          <w:iCs w:val="0"/>
          <w:sz w:val="24"/>
          <w:szCs w:val="24"/>
        </w:rPr>
        <w:t>7</w:t>
      </w:r>
      <w:r w:rsidRPr="006731F4">
        <w:rPr>
          <w:b/>
          <w:bCs/>
          <w:i w:val="0"/>
          <w:iCs w:val="0"/>
          <w:sz w:val="24"/>
          <w:szCs w:val="24"/>
        </w:rPr>
        <w:t xml:space="preserve">. Lattice structure analysis of the Cr-rich </w:t>
      </w:r>
      <w:proofErr w:type="spellStart"/>
      <w:r w:rsidRPr="006731F4">
        <w:rPr>
          <w:b/>
          <w:bCs/>
          <w:i w:val="0"/>
          <w:iCs w:val="0"/>
          <w:sz w:val="24"/>
          <w:szCs w:val="24"/>
        </w:rPr>
        <w:t>NiO</w:t>
      </w:r>
      <w:proofErr w:type="spellEnd"/>
      <w:r w:rsidRPr="006731F4">
        <w:rPr>
          <w:b/>
          <w:bCs/>
          <w:i w:val="0"/>
          <w:iCs w:val="0"/>
          <w:sz w:val="24"/>
          <w:szCs w:val="24"/>
        </w:rPr>
        <w:t xml:space="preserve"> layers at (111) surface of Ni-Cr alloy.</w:t>
      </w:r>
      <w:r w:rsidRPr="006731F4">
        <w:rPr>
          <w:i w:val="0"/>
          <w:iCs w:val="0"/>
          <w:sz w:val="24"/>
          <w:szCs w:val="24"/>
        </w:rPr>
        <w:t xml:space="preserve"> The images are acquired from the area not exposed to the electron beam during oxidation. The FFTs of the region marked as “1, 2” in HRTEM image (</w:t>
      </w:r>
      <w:r w:rsidRPr="001D5AB1">
        <w:rPr>
          <w:b/>
          <w:bCs/>
          <w:i w:val="0"/>
          <w:iCs w:val="0"/>
          <w:sz w:val="24"/>
          <w:szCs w:val="24"/>
        </w:rPr>
        <w:t>a</w:t>
      </w:r>
      <w:r w:rsidRPr="006731F4">
        <w:rPr>
          <w:i w:val="0"/>
          <w:iCs w:val="0"/>
          <w:sz w:val="24"/>
          <w:szCs w:val="24"/>
        </w:rPr>
        <w:t>) are consistent with the Ni</w:t>
      </w:r>
      <w:r>
        <w:rPr>
          <w:rFonts w:hint="eastAsia"/>
          <w:i w:val="0"/>
          <w:iCs w:val="0"/>
          <w:sz w:val="24"/>
          <w:szCs w:val="24"/>
        </w:rPr>
        <w:t>/</w:t>
      </w:r>
      <w:proofErr w:type="spellStart"/>
      <w:r>
        <w:rPr>
          <w:rFonts w:hint="eastAsia"/>
          <w:i w:val="0"/>
          <w:iCs w:val="0"/>
          <w:sz w:val="24"/>
          <w:szCs w:val="24"/>
        </w:rPr>
        <w:t>NiO</w:t>
      </w:r>
      <w:proofErr w:type="spellEnd"/>
      <w:r w:rsidRPr="006731F4">
        <w:rPr>
          <w:i w:val="0"/>
          <w:iCs w:val="0"/>
          <w:sz w:val="24"/>
          <w:szCs w:val="24"/>
        </w:rPr>
        <w:t xml:space="preserve"> with [-110] zone axis</w:t>
      </w:r>
      <w:r>
        <w:rPr>
          <w:rFonts w:hint="eastAsia"/>
          <w:i w:val="0"/>
          <w:iCs w:val="0"/>
          <w:sz w:val="24"/>
          <w:szCs w:val="24"/>
        </w:rPr>
        <w:t xml:space="preserve"> </w:t>
      </w:r>
      <w:r w:rsidRPr="006731F4">
        <w:rPr>
          <w:i w:val="0"/>
          <w:iCs w:val="0"/>
          <w:sz w:val="24"/>
          <w:szCs w:val="24"/>
        </w:rPr>
        <w:t xml:space="preserve">and </w:t>
      </w:r>
      <w:proofErr w:type="spellStart"/>
      <w:r w:rsidRPr="006731F4">
        <w:rPr>
          <w:i w:val="0"/>
          <w:iCs w:val="0"/>
          <w:sz w:val="24"/>
          <w:szCs w:val="24"/>
        </w:rPr>
        <w:t>NiO</w:t>
      </w:r>
      <w:proofErr w:type="spellEnd"/>
      <w:r w:rsidRPr="006731F4">
        <w:rPr>
          <w:i w:val="0"/>
          <w:iCs w:val="0"/>
          <w:sz w:val="24"/>
          <w:szCs w:val="24"/>
        </w:rPr>
        <w:t xml:space="preserve"> with [1-10] zone axis. The line feature in FFT of the region “3” indicate the high density of stacking faults. The insert FFTs in (</w:t>
      </w:r>
      <w:r w:rsidRPr="001D5AB1">
        <w:rPr>
          <w:b/>
          <w:bCs/>
          <w:i w:val="0"/>
          <w:iCs w:val="0"/>
          <w:sz w:val="24"/>
          <w:szCs w:val="24"/>
        </w:rPr>
        <w:t>b</w:t>
      </w:r>
      <w:r w:rsidRPr="006731F4">
        <w:rPr>
          <w:i w:val="0"/>
          <w:iCs w:val="0"/>
          <w:sz w:val="24"/>
          <w:szCs w:val="24"/>
        </w:rPr>
        <w:t xml:space="preserve">) indicate the Ni and </w:t>
      </w:r>
      <w:proofErr w:type="spellStart"/>
      <w:r w:rsidRPr="006731F4">
        <w:rPr>
          <w:i w:val="0"/>
          <w:iCs w:val="0"/>
          <w:sz w:val="24"/>
          <w:szCs w:val="24"/>
        </w:rPr>
        <w:t>NiO</w:t>
      </w:r>
      <w:proofErr w:type="spellEnd"/>
      <w:r w:rsidRPr="006731F4">
        <w:rPr>
          <w:i w:val="0"/>
          <w:iCs w:val="0"/>
          <w:sz w:val="24"/>
          <w:szCs w:val="24"/>
        </w:rPr>
        <w:t xml:space="preserve"> with [1-10] zone axis. The (</w:t>
      </w:r>
      <w:r w:rsidRPr="001D5AB1">
        <w:rPr>
          <w:b/>
          <w:bCs/>
          <w:i w:val="0"/>
          <w:iCs w:val="0"/>
          <w:sz w:val="24"/>
          <w:szCs w:val="24"/>
        </w:rPr>
        <w:t>c</w:t>
      </w:r>
      <w:r w:rsidRPr="006731F4">
        <w:rPr>
          <w:i w:val="0"/>
          <w:iCs w:val="0"/>
          <w:sz w:val="24"/>
          <w:szCs w:val="24"/>
        </w:rPr>
        <w:t>) and (</w:t>
      </w:r>
      <w:r w:rsidRPr="001D5AB1">
        <w:rPr>
          <w:b/>
          <w:bCs/>
          <w:i w:val="0"/>
          <w:iCs w:val="0"/>
          <w:sz w:val="24"/>
          <w:szCs w:val="24"/>
        </w:rPr>
        <w:t>d</w:t>
      </w:r>
      <w:r w:rsidRPr="006731F4">
        <w:rPr>
          <w:i w:val="0"/>
          <w:iCs w:val="0"/>
          <w:sz w:val="24"/>
          <w:szCs w:val="24"/>
        </w:rPr>
        <w:t xml:space="preserve">) show the OR between </w:t>
      </w:r>
      <w:proofErr w:type="spellStart"/>
      <w:r w:rsidRPr="006731F4">
        <w:rPr>
          <w:i w:val="0"/>
          <w:iCs w:val="0"/>
          <w:sz w:val="24"/>
          <w:szCs w:val="24"/>
        </w:rPr>
        <w:t>NiO</w:t>
      </w:r>
      <w:proofErr w:type="spellEnd"/>
      <w:r w:rsidRPr="006731F4">
        <w:rPr>
          <w:i w:val="0"/>
          <w:iCs w:val="0"/>
          <w:sz w:val="24"/>
          <w:szCs w:val="24"/>
        </w:rPr>
        <w:t xml:space="preserve"> and Ni in (a) and (b), respectively. They both consist with the cubic-on-cubic OR (</w:t>
      </w:r>
      <w:proofErr w:type="spellStart"/>
      <w:proofErr w:type="gramStart"/>
      <w:r w:rsidRPr="006731F4">
        <w:rPr>
          <w:i w:val="0"/>
          <w:iCs w:val="0"/>
          <w:sz w:val="24"/>
          <w:szCs w:val="24"/>
        </w:rPr>
        <w:t>NiO</w:t>
      </w:r>
      <w:proofErr w:type="spellEnd"/>
      <w:r w:rsidRPr="006731F4">
        <w:rPr>
          <w:i w:val="0"/>
          <w:iCs w:val="0"/>
          <w:sz w:val="24"/>
          <w:szCs w:val="24"/>
        </w:rPr>
        <w:t>{</w:t>
      </w:r>
      <w:proofErr w:type="gramEnd"/>
      <w:r w:rsidRPr="006731F4">
        <w:rPr>
          <w:i w:val="0"/>
          <w:iCs w:val="0"/>
          <w:sz w:val="24"/>
          <w:szCs w:val="24"/>
        </w:rPr>
        <w:t>111} //</w:t>
      </w:r>
      <w:proofErr w:type="spellStart"/>
      <w:r w:rsidRPr="006731F4">
        <w:rPr>
          <w:i w:val="0"/>
          <w:iCs w:val="0"/>
          <w:sz w:val="24"/>
          <w:szCs w:val="24"/>
        </w:rPr>
        <w:t>NiCr</w:t>
      </w:r>
      <w:proofErr w:type="spellEnd"/>
      <w:r w:rsidRPr="006731F4">
        <w:rPr>
          <w:i w:val="0"/>
          <w:iCs w:val="0"/>
          <w:sz w:val="24"/>
          <w:szCs w:val="24"/>
        </w:rPr>
        <w:t xml:space="preserve">{111}, </w:t>
      </w:r>
      <w:proofErr w:type="spellStart"/>
      <w:r w:rsidRPr="006731F4">
        <w:rPr>
          <w:i w:val="0"/>
          <w:iCs w:val="0"/>
          <w:sz w:val="24"/>
          <w:szCs w:val="24"/>
        </w:rPr>
        <w:t>NiO</w:t>
      </w:r>
      <w:proofErr w:type="spellEnd"/>
      <w:r w:rsidRPr="006731F4">
        <w:rPr>
          <w:i w:val="0"/>
          <w:iCs w:val="0"/>
          <w:sz w:val="24"/>
          <w:szCs w:val="24"/>
        </w:rPr>
        <w:t>&lt;110&gt; //</w:t>
      </w:r>
      <w:proofErr w:type="spellStart"/>
      <w:r w:rsidRPr="006731F4">
        <w:rPr>
          <w:i w:val="0"/>
          <w:iCs w:val="0"/>
          <w:sz w:val="24"/>
          <w:szCs w:val="24"/>
        </w:rPr>
        <w:t>NiCr</w:t>
      </w:r>
      <w:proofErr w:type="spellEnd"/>
      <w:r w:rsidRPr="006731F4">
        <w:rPr>
          <w:i w:val="0"/>
          <w:iCs w:val="0"/>
          <w:sz w:val="24"/>
          <w:szCs w:val="24"/>
        </w:rPr>
        <w:t>&lt;110&gt;)</w:t>
      </w:r>
      <w:r>
        <w:rPr>
          <w:i w:val="0"/>
          <w:iCs w:val="0"/>
          <w:sz w:val="24"/>
          <w:szCs w:val="24"/>
        </w:rPr>
        <w:t xml:space="preserve"> </w:t>
      </w:r>
      <w:r w:rsidRPr="006731F4">
        <w:rPr>
          <w:i w:val="0"/>
          <w:iCs w:val="0"/>
          <w:sz w:val="24"/>
          <w:szCs w:val="24"/>
        </w:rPr>
        <w:t>.</w:t>
      </w:r>
    </w:p>
    <w:p w14:paraId="62E240B5" w14:textId="77777777" w:rsidR="004F4927" w:rsidRDefault="004F4927" w:rsidP="00370A0B"/>
    <w:p w14:paraId="1CD939D2" w14:textId="77777777" w:rsidR="004F4927" w:rsidRDefault="004F4927" w:rsidP="00370A0B"/>
    <w:p w14:paraId="548BED80" w14:textId="77777777" w:rsidR="004F4927" w:rsidRDefault="004F4927" w:rsidP="00370A0B"/>
    <w:p w14:paraId="17233AE4" w14:textId="77777777" w:rsidR="004F4927" w:rsidRDefault="004F4927" w:rsidP="00370A0B"/>
    <w:p w14:paraId="3D970C2D" w14:textId="77777777" w:rsidR="004F4927" w:rsidRDefault="004F4927" w:rsidP="00370A0B"/>
    <w:p w14:paraId="66BB01E6" w14:textId="77777777" w:rsidR="004F4927" w:rsidRDefault="004F4927" w:rsidP="00370A0B"/>
    <w:p w14:paraId="2F44AF72" w14:textId="77777777" w:rsidR="004F4927" w:rsidRDefault="004F4927" w:rsidP="00370A0B"/>
    <w:p w14:paraId="790B688D" w14:textId="77777777" w:rsidR="004F4927" w:rsidRDefault="004F4927" w:rsidP="00370A0B"/>
    <w:p w14:paraId="45B6D5A5" w14:textId="77777777" w:rsidR="004F4927" w:rsidRDefault="004F4927" w:rsidP="00370A0B"/>
    <w:p w14:paraId="122EEE7D" w14:textId="77777777" w:rsidR="004F4927" w:rsidRPr="00370A0B" w:rsidRDefault="004F4927" w:rsidP="00AC0ED6"/>
    <w:p w14:paraId="2D7FF931" w14:textId="77777777" w:rsidR="004F4927" w:rsidRDefault="004F4927" w:rsidP="0055797B">
      <w:pPr>
        <w:keepNext/>
        <w:jc w:val="center"/>
      </w:pPr>
      <w:r w:rsidRPr="00C35F49">
        <w:rPr>
          <w:noProof/>
        </w:rPr>
        <w:lastRenderedPageBreak/>
        <w:t xml:space="preserve"> </w:t>
      </w:r>
      <w:r w:rsidRPr="00C35F49">
        <w:rPr>
          <w:noProof/>
        </w:rPr>
        <w:drawing>
          <wp:inline distT="0" distB="0" distL="0" distR="0" wp14:anchorId="10AE5681" wp14:editId="416BD413">
            <wp:extent cx="5003800" cy="3015615"/>
            <wp:effectExtent l="0" t="0" r="0" b="0"/>
            <wp:docPr id="234" name="图片 233">
              <a:extLst xmlns:a="http://schemas.openxmlformats.org/drawingml/2006/main">
                <a:ext uri="{FF2B5EF4-FFF2-40B4-BE49-F238E27FC236}">
                  <a16:creationId xmlns:a16="http://schemas.microsoft.com/office/drawing/2014/main" id="{B22214E7-40C7-008A-5D8F-FA2569BFE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3">
                      <a:extLst>
                        <a:ext uri="{FF2B5EF4-FFF2-40B4-BE49-F238E27FC236}">
                          <a16:creationId xmlns:a16="http://schemas.microsoft.com/office/drawing/2014/main" id="{B22214E7-40C7-008A-5D8F-FA2569BFEF6F}"/>
                        </a:ext>
                      </a:extLst>
                    </pic:cNvPr>
                    <pic:cNvPicPr>
                      <a:picLocks noChangeAspect="1"/>
                    </pic:cNvPicPr>
                  </pic:nvPicPr>
                  <pic:blipFill rotWithShape="1">
                    <a:blip r:embed="rId17"/>
                    <a:srcRect l="1585" r="2332"/>
                    <a:stretch/>
                  </pic:blipFill>
                  <pic:spPr bwMode="auto">
                    <a:xfrm>
                      <a:off x="0" y="0"/>
                      <a:ext cx="5010329" cy="3019550"/>
                    </a:xfrm>
                    <a:prstGeom prst="rect">
                      <a:avLst/>
                    </a:prstGeom>
                    <a:ln>
                      <a:noFill/>
                    </a:ln>
                    <a:extLst>
                      <a:ext uri="{53640926-AAD7-44D8-BBD7-CCE9431645EC}">
                        <a14:shadowObscured xmlns:a14="http://schemas.microsoft.com/office/drawing/2010/main"/>
                      </a:ext>
                    </a:extLst>
                  </pic:spPr>
                </pic:pic>
              </a:graphicData>
            </a:graphic>
          </wp:inline>
        </w:drawing>
      </w:r>
    </w:p>
    <w:p w14:paraId="2187A717" w14:textId="049CB21E" w:rsidR="004F4927" w:rsidRPr="006731F4" w:rsidRDefault="004F4927" w:rsidP="006731F4">
      <w:pPr>
        <w:pStyle w:val="Caption"/>
        <w:spacing w:line="240" w:lineRule="auto"/>
        <w:jc w:val="both"/>
        <w:rPr>
          <w:i w:val="0"/>
          <w:iCs w:val="0"/>
          <w:sz w:val="24"/>
          <w:szCs w:val="24"/>
        </w:rPr>
      </w:pPr>
      <w:bookmarkStart w:id="11" w:name="_Ref138256713"/>
      <w:r w:rsidRPr="006731F4">
        <w:rPr>
          <w:b/>
          <w:bCs/>
          <w:i w:val="0"/>
          <w:iCs w:val="0"/>
          <w:sz w:val="24"/>
          <w:szCs w:val="24"/>
        </w:rPr>
        <w:t xml:space="preserve">Figure </w:t>
      </w:r>
      <w:bookmarkEnd w:id="11"/>
      <w:r w:rsidRPr="006731F4">
        <w:rPr>
          <w:b/>
          <w:bCs/>
          <w:i w:val="0"/>
          <w:iCs w:val="0"/>
          <w:sz w:val="24"/>
          <w:szCs w:val="24"/>
        </w:rPr>
        <w:t>S</w:t>
      </w:r>
      <w:r>
        <w:rPr>
          <w:rFonts w:hint="eastAsia"/>
          <w:b/>
          <w:bCs/>
          <w:i w:val="0"/>
          <w:iCs w:val="0"/>
          <w:sz w:val="24"/>
          <w:szCs w:val="24"/>
        </w:rPr>
        <w:t>8</w:t>
      </w:r>
      <w:r w:rsidRPr="006731F4">
        <w:rPr>
          <w:b/>
          <w:bCs/>
          <w:i w:val="0"/>
          <w:iCs w:val="0"/>
          <w:sz w:val="24"/>
          <w:szCs w:val="24"/>
        </w:rPr>
        <w:t>.</w:t>
      </w:r>
      <w:r w:rsidRPr="006731F4">
        <w:rPr>
          <w:i w:val="0"/>
          <w:iCs w:val="0"/>
          <w:sz w:val="24"/>
          <w:szCs w:val="24"/>
        </w:rPr>
        <w:t xml:space="preserve"> </w:t>
      </w:r>
      <w:r w:rsidRPr="006731F4">
        <w:rPr>
          <w:b/>
          <w:bCs/>
          <w:i w:val="0"/>
          <w:iCs w:val="0"/>
          <w:sz w:val="24"/>
          <w:szCs w:val="24"/>
        </w:rPr>
        <w:t>Lattice structure analysis of the two oxide layers at (</w:t>
      </w:r>
      <w:r>
        <w:rPr>
          <w:b/>
          <w:bCs/>
          <w:i w:val="0"/>
          <w:iCs w:val="0"/>
          <w:sz w:val="24"/>
          <w:szCs w:val="24"/>
        </w:rPr>
        <w:t>00</w:t>
      </w:r>
      <w:r w:rsidRPr="006731F4">
        <w:rPr>
          <w:b/>
          <w:bCs/>
          <w:i w:val="0"/>
          <w:iCs w:val="0"/>
          <w:sz w:val="24"/>
          <w:szCs w:val="24"/>
        </w:rPr>
        <w:t>1) surface of Ni-Cr alloy.</w:t>
      </w:r>
      <w:r w:rsidRPr="006731F4">
        <w:rPr>
          <w:i w:val="0"/>
          <w:iCs w:val="0"/>
          <w:sz w:val="24"/>
          <w:szCs w:val="24"/>
        </w:rPr>
        <w:t xml:space="preserve"> </w:t>
      </w:r>
      <w:r w:rsidR="004E3C66">
        <w:rPr>
          <w:i w:val="0"/>
          <w:iCs w:val="0"/>
          <w:sz w:val="24"/>
          <w:szCs w:val="24"/>
        </w:rPr>
        <w:t>(</w:t>
      </w:r>
      <w:r w:rsidR="004E3C66" w:rsidRPr="001D5AB1">
        <w:rPr>
          <w:b/>
          <w:bCs/>
          <w:i w:val="0"/>
          <w:iCs w:val="0"/>
          <w:sz w:val="24"/>
          <w:szCs w:val="24"/>
        </w:rPr>
        <w:t>a</w:t>
      </w:r>
      <w:r w:rsidR="004E3C66">
        <w:rPr>
          <w:i w:val="0"/>
          <w:iCs w:val="0"/>
          <w:sz w:val="24"/>
          <w:szCs w:val="24"/>
        </w:rPr>
        <w:t xml:space="preserve">) </w:t>
      </w:r>
      <w:r w:rsidRPr="006731F4">
        <w:rPr>
          <w:i w:val="0"/>
          <w:iCs w:val="0"/>
          <w:sz w:val="24"/>
          <w:szCs w:val="24"/>
        </w:rPr>
        <w:t xml:space="preserve">The FFTs of the region marked as “1, 2” in HRTEM image are consistent with the </w:t>
      </w:r>
      <w:proofErr w:type="spellStart"/>
      <w:r w:rsidRPr="006731F4">
        <w:rPr>
          <w:i w:val="0"/>
          <w:iCs w:val="0"/>
          <w:sz w:val="24"/>
          <w:szCs w:val="24"/>
        </w:rPr>
        <w:t>NiO</w:t>
      </w:r>
      <w:proofErr w:type="spellEnd"/>
      <w:r w:rsidRPr="006731F4">
        <w:rPr>
          <w:i w:val="0"/>
          <w:iCs w:val="0"/>
          <w:sz w:val="24"/>
          <w:szCs w:val="24"/>
        </w:rPr>
        <w:t xml:space="preserve"> with [1-21] zone axis and Cr</w:t>
      </w:r>
      <w:r w:rsidRPr="006731F4">
        <w:rPr>
          <w:i w:val="0"/>
          <w:iCs w:val="0"/>
          <w:sz w:val="24"/>
          <w:szCs w:val="24"/>
          <w:vertAlign w:val="subscript"/>
        </w:rPr>
        <w:t>2</w:t>
      </w:r>
      <w:r w:rsidRPr="006731F4">
        <w:rPr>
          <w:i w:val="0"/>
          <w:iCs w:val="0"/>
          <w:sz w:val="24"/>
          <w:szCs w:val="24"/>
        </w:rPr>
        <w:t>O</w:t>
      </w:r>
      <w:r w:rsidRPr="006731F4">
        <w:rPr>
          <w:i w:val="0"/>
          <w:iCs w:val="0"/>
          <w:sz w:val="24"/>
          <w:szCs w:val="24"/>
          <w:vertAlign w:val="subscript"/>
        </w:rPr>
        <w:t>3</w:t>
      </w:r>
      <w:r w:rsidRPr="006731F4">
        <w:rPr>
          <w:i w:val="0"/>
          <w:iCs w:val="0"/>
          <w:sz w:val="24"/>
          <w:szCs w:val="24"/>
        </w:rPr>
        <w:t xml:space="preserve"> with [010] out-of-plane orientation. The FFT of region “3” indicate the </w:t>
      </w:r>
      <w:proofErr w:type="spellStart"/>
      <w:r w:rsidRPr="006731F4">
        <w:rPr>
          <w:i w:val="0"/>
          <w:iCs w:val="0"/>
          <w:sz w:val="24"/>
          <w:szCs w:val="24"/>
        </w:rPr>
        <w:t>NiO</w:t>
      </w:r>
      <w:proofErr w:type="spellEnd"/>
      <w:r w:rsidRPr="006731F4">
        <w:rPr>
          <w:i w:val="0"/>
          <w:iCs w:val="0"/>
          <w:sz w:val="24"/>
          <w:szCs w:val="24"/>
        </w:rPr>
        <w:t xml:space="preserve"> oxides grown on the upper and lower surface of the inner bulk alloy. The FFTs of region “1” and “3” indicate the </w:t>
      </w:r>
      <w:proofErr w:type="spellStart"/>
      <w:r w:rsidRPr="006731F4">
        <w:rPr>
          <w:i w:val="0"/>
          <w:iCs w:val="0"/>
          <w:sz w:val="24"/>
          <w:szCs w:val="24"/>
        </w:rPr>
        <w:t>NiO</w:t>
      </w:r>
      <w:proofErr w:type="spellEnd"/>
      <w:r w:rsidRPr="006731F4">
        <w:rPr>
          <w:i w:val="0"/>
          <w:iCs w:val="0"/>
          <w:sz w:val="24"/>
          <w:szCs w:val="24"/>
        </w:rPr>
        <w:t xml:space="preserve"> grown on the upper and lower surface of the inner bulk alloy have the different orientation relationships with the alloy compared to the oxides grown on the (001) edge surface. The (</w:t>
      </w:r>
      <w:r w:rsidRPr="001D5AB1">
        <w:rPr>
          <w:b/>
          <w:bCs/>
          <w:i w:val="0"/>
          <w:iCs w:val="0"/>
          <w:sz w:val="24"/>
          <w:szCs w:val="24"/>
        </w:rPr>
        <w:t>b</w:t>
      </w:r>
      <w:r w:rsidRPr="006731F4">
        <w:rPr>
          <w:i w:val="0"/>
          <w:iCs w:val="0"/>
          <w:sz w:val="24"/>
          <w:szCs w:val="24"/>
        </w:rPr>
        <w:t>) and (</w:t>
      </w:r>
      <w:r w:rsidRPr="001D5AB1">
        <w:rPr>
          <w:b/>
          <w:bCs/>
          <w:i w:val="0"/>
          <w:iCs w:val="0"/>
          <w:sz w:val="24"/>
          <w:szCs w:val="24"/>
        </w:rPr>
        <w:t>c</w:t>
      </w:r>
      <w:r w:rsidRPr="006731F4">
        <w:rPr>
          <w:i w:val="0"/>
          <w:iCs w:val="0"/>
          <w:sz w:val="24"/>
          <w:szCs w:val="24"/>
        </w:rPr>
        <w:t xml:space="preserve">) show the OR between </w:t>
      </w:r>
      <w:proofErr w:type="spellStart"/>
      <w:r w:rsidRPr="006731F4">
        <w:rPr>
          <w:i w:val="0"/>
          <w:iCs w:val="0"/>
          <w:sz w:val="24"/>
          <w:szCs w:val="24"/>
        </w:rPr>
        <w:t>NiO</w:t>
      </w:r>
      <w:proofErr w:type="spellEnd"/>
      <w:r w:rsidRPr="006731F4">
        <w:rPr>
          <w:i w:val="0"/>
          <w:iCs w:val="0"/>
          <w:sz w:val="24"/>
          <w:szCs w:val="24"/>
        </w:rPr>
        <w:t xml:space="preserve"> and Ni on (001) edge surface (“1” FFT) and bulk alloy (“3” FFT), respectively.</w:t>
      </w:r>
    </w:p>
    <w:p w14:paraId="6C21F279" w14:textId="77777777" w:rsidR="004F4927" w:rsidRDefault="004F4927">
      <w:pPr>
        <w:rPr>
          <w:rFonts w:cs="Times New Roman"/>
          <w:szCs w:val="24"/>
        </w:rPr>
      </w:pPr>
    </w:p>
    <w:p w14:paraId="6D5FF2FB" w14:textId="77777777" w:rsidR="004F4927" w:rsidRDefault="004F4927">
      <w:pPr>
        <w:rPr>
          <w:rFonts w:cs="Times New Roman"/>
          <w:szCs w:val="24"/>
        </w:rPr>
      </w:pPr>
    </w:p>
    <w:p w14:paraId="14F97E19" w14:textId="77777777" w:rsidR="004F4927" w:rsidRDefault="004F4927" w:rsidP="00B61411">
      <w:pPr>
        <w:jc w:val="center"/>
        <w:rPr>
          <w:rFonts w:cs="Times New Roman"/>
          <w:szCs w:val="24"/>
        </w:rPr>
      </w:pPr>
    </w:p>
    <w:p w14:paraId="426742C0" w14:textId="77777777" w:rsidR="004F4927" w:rsidRPr="00B61411" w:rsidRDefault="004F4927" w:rsidP="00B61411">
      <w:pPr>
        <w:jc w:val="center"/>
        <w:rPr>
          <w:rFonts w:cs="Times New Roman"/>
          <w:szCs w:val="24"/>
        </w:rPr>
      </w:pPr>
    </w:p>
    <w:p w14:paraId="0E788609" w14:textId="77777777" w:rsidR="004F4927" w:rsidRDefault="004F4927" w:rsidP="00C35F49">
      <w:pPr>
        <w:rPr>
          <w:rFonts w:cs="Times New Roman"/>
          <w:szCs w:val="24"/>
        </w:rPr>
      </w:pPr>
    </w:p>
    <w:p w14:paraId="40BAC948" w14:textId="77777777" w:rsidR="004F4927" w:rsidRDefault="004F4927">
      <w:pPr>
        <w:rPr>
          <w:rFonts w:cs="Times New Roman"/>
          <w:szCs w:val="24"/>
        </w:rPr>
      </w:pPr>
    </w:p>
    <w:p w14:paraId="58C8A9F8" w14:textId="77777777" w:rsidR="004F4927" w:rsidRDefault="004F4927">
      <w:pPr>
        <w:rPr>
          <w:rFonts w:cs="Times New Roman"/>
          <w:szCs w:val="24"/>
        </w:rPr>
      </w:pPr>
    </w:p>
    <w:p w14:paraId="252D6EA1" w14:textId="77777777" w:rsidR="004F4927" w:rsidRPr="006731F4" w:rsidRDefault="004F4927" w:rsidP="00A00BFF">
      <w:pPr>
        <w:pStyle w:val="Heading2"/>
        <w:rPr>
          <w:i w:val="0"/>
          <w:iCs w:val="0"/>
        </w:rPr>
      </w:pPr>
      <w:r w:rsidRPr="006731F4">
        <w:rPr>
          <w:i w:val="0"/>
          <w:iCs w:val="0"/>
        </w:rPr>
        <w:lastRenderedPageBreak/>
        <w:t>Evaluation of Electron Beam Effect</w:t>
      </w:r>
    </w:p>
    <w:p w14:paraId="5AF9E0AA" w14:textId="659D59E2" w:rsidR="004F4927" w:rsidRDefault="004F4927" w:rsidP="000E1C34">
      <w:pPr>
        <w:jc w:val="both"/>
        <w:rPr>
          <w:rFonts w:cs="Times New Roman"/>
          <w:szCs w:val="24"/>
        </w:rPr>
      </w:pPr>
      <w:bookmarkStart w:id="12" w:name="_Hlk108778196"/>
      <w:r w:rsidRPr="00D72A0B">
        <w:rPr>
          <w:rFonts w:cs="Times New Roman"/>
          <w:szCs w:val="24"/>
        </w:rPr>
        <w:t>The safe electron dose rates for environmental TEM studies have been established in the previous published literatures</w:t>
      </w:r>
      <w:bookmarkEnd w:id="12"/>
      <w:r w:rsidRPr="00D72A0B">
        <w:rPr>
          <w:rFonts w:cs="Times New Roman"/>
          <w:szCs w:val="24"/>
        </w:rPr>
        <w:t xml:space="preserve"> outlined in this section. For the case of metal nanoparticulate catalysts supported on an oxide (Au/CeO</w:t>
      </w:r>
      <w:r w:rsidRPr="00D72A0B">
        <w:rPr>
          <w:rFonts w:cs="Times New Roman"/>
          <w:szCs w:val="24"/>
          <w:vertAlign w:val="subscript"/>
        </w:rPr>
        <w:t>2</w:t>
      </w:r>
      <w:r w:rsidRPr="00D72A0B">
        <w:rPr>
          <w:rFonts w:cs="Times New Roman"/>
          <w:szCs w:val="24"/>
        </w:rPr>
        <w:t>), an electron dose rate of ~2.5×10</w:t>
      </w:r>
      <w:r w:rsidRPr="00D72A0B">
        <w:rPr>
          <w:rFonts w:cs="Times New Roman"/>
          <w:szCs w:val="24"/>
          <w:vertAlign w:val="superscript"/>
        </w:rPr>
        <w:t>5</w:t>
      </w:r>
      <w:r w:rsidRPr="00D72A0B">
        <w:rPr>
          <w:rFonts w:cs="Times New Roman"/>
          <w:szCs w:val="24"/>
        </w:rPr>
        <w:t xml:space="preserve"> e/nm</w:t>
      </w:r>
      <w:r w:rsidRPr="00D72A0B">
        <w:rPr>
          <w:rFonts w:cs="Times New Roman"/>
          <w:szCs w:val="24"/>
          <w:vertAlign w:val="superscript"/>
        </w:rPr>
        <w:t>2</w:t>
      </w:r>
      <w:r w:rsidRPr="00D72A0B">
        <w:rPr>
          <w:rFonts w:cs="Times New Roman"/>
          <w:szCs w:val="24"/>
        </w:rPr>
        <w:t>·s and a pressure of ~ 0.45 mbar were used to visualize the gas molecules adsorbed on Au surface</w:t>
      </w:r>
      <w:r w:rsidRPr="00C55318">
        <w:rPr>
          <w:rFonts w:cs="Times New Roman"/>
          <w:iCs/>
          <w:noProof/>
          <w:szCs w:val="24"/>
          <w:vertAlign w:val="superscript"/>
        </w:rPr>
        <w:t>1</w:t>
      </w:r>
      <w:r w:rsidRPr="00D72A0B">
        <w:rPr>
          <w:rFonts w:cs="Times New Roman"/>
          <w:szCs w:val="24"/>
        </w:rPr>
        <w:t>. In this work, an electron dose rate of ~5×10</w:t>
      </w:r>
      <w:r w:rsidRPr="00D72A0B">
        <w:rPr>
          <w:rFonts w:cs="Times New Roman"/>
          <w:szCs w:val="24"/>
          <w:vertAlign w:val="superscript"/>
        </w:rPr>
        <w:t>4</w:t>
      </w:r>
      <w:r w:rsidRPr="00D72A0B">
        <w:rPr>
          <w:rFonts w:cs="Times New Roman"/>
          <w:szCs w:val="24"/>
        </w:rPr>
        <w:t xml:space="preserve"> e/nm</w:t>
      </w:r>
      <w:r w:rsidRPr="00D72A0B">
        <w:rPr>
          <w:rFonts w:cs="Times New Roman"/>
          <w:szCs w:val="24"/>
          <w:vertAlign w:val="superscript"/>
        </w:rPr>
        <w:t>2</w:t>
      </w:r>
      <w:r w:rsidRPr="00D72A0B">
        <w:rPr>
          <w:rFonts w:cs="Times New Roman"/>
          <w:szCs w:val="24"/>
        </w:rPr>
        <w:t>·s and a gas pressure of ~1×10</w:t>
      </w:r>
      <w:r w:rsidRPr="00D72A0B">
        <w:rPr>
          <w:rFonts w:cs="Times New Roman"/>
          <w:szCs w:val="24"/>
          <w:vertAlign w:val="superscript"/>
        </w:rPr>
        <w:t>-4</w:t>
      </w:r>
      <w:r w:rsidRPr="00D72A0B">
        <w:rPr>
          <w:rFonts w:cs="Times New Roman"/>
          <w:szCs w:val="24"/>
        </w:rPr>
        <w:t xml:space="preserve"> mbar is used even though the alloy sample used here is less sensitive to electron beam </w:t>
      </w:r>
      <w:r>
        <w:rPr>
          <w:rFonts w:cs="Times New Roman"/>
          <w:szCs w:val="24"/>
        </w:rPr>
        <w:t xml:space="preserve">artifacts </w:t>
      </w:r>
      <w:r w:rsidRPr="00D72A0B">
        <w:rPr>
          <w:rFonts w:cs="Times New Roman"/>
          <w:szCs w:val="24"/>
        </w:rPr>
        <w:t>than nanoparticulate catalysts. Similar experimental parameters (electron dose rate ~5×10</w:t>
      </w:r>
      <w:r w:rsidRPr="00D72A0B">
        <w:rPr>
          <w:rFonts w:cs="Times New Roman"/>
          <w:szCs w:val="24"/>
          <w:vertAlign w:val="superscript"/>
        </w:rPr>
        <w:t>4</w:t>
      </w:r>
      <w:r w:rsidRPr="00D72A0B">
        <w:rPr>
          <w:rFonts w:cs="Times New Roman"/>
          <w:szCs w:val="24"/>
        </w:rPr>
        <w:t xml:space="preserve"> e/nm</w:t>
      </w:r>
      <w:r w:rsidRPr="00D72A0B">
        <w:rPr>
          <w:rFonts w:cs="Times New Roman"/>
          <w:szCs w:val="24"/>
          <w:vertAlign w:val="superscript"/>
        </w:rPr>
        <w:t>2</w:t>
      </w:r>
      <w:r w:rsidRPr="00D72A0B">
        <w:rPr>
          <w:rFonts w:cs="Times New Roman"/>
          <w:szCs w:val="24"/>
        </w:rPr>
        <w:t>·s, pressure ~ 1×10</w:t>
      </w:r>
      <w:r w:rsidRPr="00D72A0B">
        <w:rPr>
          <w:rFonts w:cs="Times New Roman"/>
          <w:szCs w:val="24"/>
          <w:vertAlign w:val="superscript"/>
        </w:rPr>
        <w:t>-5</w:t>
      </w:r>
      <w:r w:rsidRPr="00D72A0B">
        <w:rPr>
          <w:rFonts w:cs="Times New Roman"/>
          <w:szCs w:val="24"/>
        </w:rPr>
        <w:t xml:space="preserve"> mbar) had been used for the case of Ni-Cr thin film (~50</w:t>
      </w:r>
      <w:r>
        <w:rPr>
          <w:rFonts w:cs="Times New Roman"/>
          <w:szCs w:val="24"/>
        </w:rPr>
        <w:t xml:space="preserve"> </w:t>
      </w:r>
      <w:r w:rsidRPr="00D72A0B">
        <w:rPr>
          <w:rFonts w:cs="Times New Roman"/>
          <w:szCs w:val="24"/>
        </w:rPr>
        <w:t xml:space="preserve">nm in thickness) in previous work of our group, which </w:t>
      </w:r>
      <w:r>
        <w:rPr>
          <w:rFonts w:cs="Times New Roman"/>
          <w:szCs w:val="24"/>
        </w:rPr>
        <w:t xml:space="preserve">similarly </w:t>
      </w:r>
      <w:r w:rsidRPr="00D72A0B">
        <w:rPr>
          <w:rFonts w:cs="Times New Roman"/>
          <w:szCs w:val="24"/>
        </w:rPr>
        <w:t xml:space="preserve">confirmed no visible </w:t>
      </w:r>
      <w:r>
        <w:rPr>
          <w:rFonts w:cs="Times New Roman"/>
          <w:szCs w:val="24"/>
        </w:rPr>
        <w:t xml:space="preserve">electron beam </w:t>
      </w:r>
      <w:r w:rsidRPr="00D72A0B">
        <w:rPr>
          <w:rFonts w:cs="Times New Roman"/>
          <w:szCs w:val="24"/>
        </w:rPr>
        <w:t xml:space="preserve">modification </w:t>
      </w:r>
      <w:r>
        <w:rPr>
          <w:rFonts w:cs="Times New Roman"/>
          <w:szCs w:val="24"/>
        </w:rPr>
        <w:t xml:space="preserve">during </w:t>
      </w:r>
      <w:r w:rsidRPr="00D72A0B">
        <w:rPr>
          <w:rFonts w:cs="Times New Roman"/>
          <w:szCs w:val="24"/>
        </w:rPr>
        <w:t xml:space="preserve">the </w:t>
      </w:r>
      <w:r w:rsidRPr="00D72A0B">
        <w:rPr>
          <w:rFonts w:cs="Times New Roman"/>
          <w:i/>
          <w:iCs/>
          <w:szCs w:val="24"/>
        </w:rPr>
        <w:t>in situ</w:t>
      </w:r>
      <w:r w:rsidRPr="00D72A0B">
        <w:rPr>
          <w:rFonts w:cs="Times New Roman"/>
          <w:szCs w:val="24"/>
        </w:rPr>
        <w:t xml:space="preserve"> HRTEM imaging</w:t>
      </w:r>
      <w:r w:rsidR="00C55318">
        <w:rPr>
          <w:rFonts w:cs="Times New Roman" w:hint="eastAsia"/>
          <w:iCs/>
          <w:noProof/>
          <w:szCs w:val="24"/>
          <w:vertAlign w:val="superscript"/>
        </w:rPr>
        <w:t>2</w:t>
      </w:r>
      <w:r w:rsidRPr="00D72A0B">
        <w:rPr>
          <w:rFonts w:cs="Times New Roman"/>
          <w:szCs w:val="24"/>
        </w:rPr>
        <w:t xml:space="preserve">. In addition, we have evaluated the beam effect on our oxidation experiments by observing the area that is not exposed to the electron beam during </w:t>
      </w:r>
      <w:r w:rsidRPr="00D72A0B">
        <w:rPr>
          <w:rFonts w:cs="Times New Roman"/>
          <w:i/>
          <w:iCs/>
          <w:szCs w:val="24"/>
        </w:rPr>
        <w:t>in situ</w:t>
      </w:r>
      <w:r w:rsidRPr="00D72A0B">
        <w:rPr>
          <w:rFonts w:cs="Times New Roman"/>
          <w:szCs w:val="24"/>
        </w:rPr>
        <w:t xml:space="preserve"> oxidation. Images in </w:t>
      </w:r>
      <w:r>
        <w:rPr>
          <w:rFonts w:cs="Times New Roman"/>
          <w:szCs w:val="24"/>
        </w:rPr>
        <w:t>Figure S</w:t>
      </w:r>
      <w:r>
        <w:rPr>
          <w:rFonts w:cs="Times New Roman" w:hint="eastAsia"/>
          <w:szCs w:val="24"/>
        </w:rPr>
        <w:t>7</w:t>
      </w:r>
      <w:r>
        <w:rPr>
          <w:rFonts w:cs="Times New Roman"/>
          <w:szCs w:val="24"/>
        </w:rPr>
        <w:t xml:space="preserve"> </w:t>
      </w:r>
      <w:r w:rsidRPr="00D72A0B">
        <w:rPr>
          <w:rFonts w:cs="Times New Roman"/>
          <w:szCs w:val="24"/>
        </w:rPr>
        <w:t xml:space="preserve">and </w:t>
      </w:r>
      <w:r>
        <w:rPr>
          <w:rFonts w:cs="Times New Roman"/>
          <w:szCs w:val="24"/>
        </w:rPr>
        <w:t>Figure S</w:t>
      </w:r>
      <w:r>
        <w:rPr>
          <w:rFonts w:cs="Times New Roman" w:hint="eastAsia"/>
          <w:szCs w:val="24"/>
        </w:rPr>
        <w:t>9</w:t>
      </w:r>
      <w:r>
        <w:rPr>
          <w:rFonts w:cs="Times New Roman"/>
          <w:szCs w:val="24"/>
        </w:rPr>
        <w:t xml:space="preserve"> </w:t>
      </w:r>
      <w:r w:rsidRPr="00D72A0B">
        <w:rPr>
          <w:rFonts w:cs="Times New Roman"/>
          <w:szCs w:val="24"/>
        </w:rPr>
        <w:t xml:space="preserve">are taken from areas that are not exposed to the electron beam, where the oxide layers on (111) and (001) alloy surface are </w:t>
      </w:r>
      <w:r>
        <w:rPr>
          <w:rFonts w:cs="Times New Roman"/>
          <w:szCs w:val="24"/>
        </w:rPr>
        <w:t xml:space="preserve">consistent </w:t>
      </w:r>
      <w:r w:rsidRPr="00D72A0B">
        <w:rPr>
          <w:rFonts w:cs="Times New Roman"/>
          <w:szCs w:val="24"/>
        </w:rPr>
        <w:t xml:space="preserve">with the </w:t>
      </w:r>
      <w:proofErr w:type="gramStart"/>
      <w:r w:rsidRPr="00D72A0B">
        <w:rPr>
          <w:rFonts w:cs="Times New Roman"/>
          <w:i/>
          <w:iCs/>
          <w:szCs w:val="24"/>
        </w:rPr>
        <w:t>in situ</w:t>
      </w:r>
      <w:proofErr w:type="gramEnd"/>
      <w:r w:rsidRPr="00D72A0B">
        <w:rPr>
          <w:rFonts w:cs="Times New Roman"/>
          <w:szCs w:val="24"/>
        </w:rPr>
        <w:t xml:space="preserve"> observation</w:t>
      </w:r>
      <w:r>
        <w:rPr>
          <w:rFonts w:cs="Times New Roman"/>
          <w:szCs w:val="24"/>
        </w:rPr>
        <w:t>s</w:t>
      </w:r>
      <w:r w:rsidRPr="00D72A0B">
        <w:rPr>
          <w:rFonts w:cs="Times New Roman"/>
          <w:szCs w:val="24"/>
        </w:rPr>
        <w:t xml:space="preserve"> in Figure 2, respectively. </w:t>
      </w:r>
      <w:r>
        <w:rPr>
          <w:rFonts w:cs="Times New Roman"/>
          <w:szCs w:val="24"/>
        </w:rPr>
        <w:t xml:space="preserve">This </w:t>
      </w:r>
      <w:r w:rsidRPr="00D72A0B">
        <w:rPr>
          <w:rFonts w:cs="Times New Roman"/>
          <w:szCs w:val="24"/>
        </w:rPr>
        <w:t xml:space="preserve">indicates </w:t>
      </w:r>
      <w:r>
        <w:rPr>
          <w:rFonts w:cs="Times New Roman"/>
          <w:szCs w:val="24"/>
        </w:rPr>
        <w:t xml:space="preserve">that </w:t>
      </w:r>
      <w:r w:rsidRPr="00D72A0B">
        <w:rPr>
          <w:rFonts w:cs="Times New Roman"/>
          <w:szCs w:val="24"/>
        </w:rPr>
        <w:t xml:space="preserve">the </w:t>
      </w:r>
      <w:r>
        <w:rPr>
          <w:rFonts w:cs="Times New Roman"/>
          <w:szCs w:val="24"/>
        </w:rPr>
        <w:t>crystallographic-</w:t>
      </w:r>
      <w:r w:rsidRPr="00D72A0B">
        <w:rPr>
          <w:rFonts w:cs="Times New Roman"/>
          <w:szCs w:val="24"/>
        </w:rPr>
        <w:t xml:space="preserve">dependent oxidation behavior does not </w:t>
      </w:r>
      <w:r>
        <w:rPr>
          <w:rFonts w:cs="Times New Roman"/>
          <w:szCs w:val="24"/>
        </w:rPr>
        <w:t xml:space="preserve">derive from an </w:t>
      </w:r>
      <w:r w:rsidRPr="00D72A0B">
        <w:rPr>
          <w:rFonts w:cs="Times New Roman"/>
          <w:szCs w:val="24"/>
        </w:rPr>
        <w:t xml:space="preserve">electron beam </w:t>
      </w:r>
      <w:r>
        <w:rPr>
          <w:rFonts w:cs="Times New Roman"/>
          <w:szCs w:val="24"/>
        </w:rPr>
        <w:t>artifact</w:t>
      </w:r>
      <w:r w:rsidRPr="00D72A0B">
        <w:rPr>
          <w:rFonts w:cs="Times New Roman"/>
          <w:szCs w:val="24"/>
        </w:rPr>
        <w:t>.</w:t>
      </w:r>
    </w:p>
    <w:p w14:paraId="3F2CD338" w14:textId="77777777" w:rsidR="004F4927" w:rsidRDefault="004F4927">
      <w:pPr>
        <w:rPr>
          <w:rFonts w:cs="Times New Roman"/>
          <w:szCs w:val="24"/>
        </w:rPr>
      </w:pPr>
    </w:p>
    <w:p w14:paraId="35AFCFAE" w14:textId="77777777" w:rsidR="004F4927" w:rsidRDefault="004F4927">
      <w:pPr>
        <w:rPr>
          <w:rFonts w:cs="Times New Roman"/>
          <w:szCs w:val="24"/>
        </w:rPr>
      </w:pPr>
    </w:p>
    <w:p w14:paraId="34BF12DD" w14:textId="77777777" w:rsidR="004F4927" w:rsidRDefault="004F4927">
      <w:pPr>
        <w:rPr>
          <w:rFonts w:cs="Times New Roman"/>
          <w:szCs w:val="24"/>
        </w:rPr>
      </w:pPr>
    </w:p>
    <w:p w14:paraId="21437B28" w14:textId="77777777" w:rsidR="004F4927" w:rsidRDefault="004F4927">
      <w:pPr>
        <w:rPr>
          <w:rFonts w:cs="Times New Roman"/>
          <w:szCs w:val="24"/>
        </w:rPr>
      </w:pPr>
    </w:p>
    <w:p w14:paraId="34D88353" w14:textId="77777777" w:rsidR="004F4927" w:rsidRDefault="004F4927" w:rsidP="00512765">
      <w:pPr>
        <w:rPr>
          <w:rFonts w:cs="Times New Roman"/>
          <w:szCs w:val="24"/>
        </w:rPr>
      </w:pPr>
      <w:r w:rsidRPr="00D72A0B">
        <w:rPr>
          <w:rFonts w:cs="Times New Roman"/>
          <w:szCs w:val="24"/>
        </w:rPr>
        <w:br w:type="page"/>
      </w:r>
    </w:p>
    <w:p w14:paraId="7132E02A" w14:textId="77777777" w:rsidR="004F4927" w:rsidRDefault="004F4927" w:rsidP="00512765">
      <w:pPr>
        <w:keepNext/>
        <w:jc w:val="center"/>
      </w:pPr>
      <w:r w:rsidRPr="0085724D">
        <w:rPr>
          <w:rFonts w:cs="Times New Roman"/>
          <w:noProof/>
          <w:szCs w:val="24"/>
        </w:rPr>
        <w:lastRenderedPageBreak/>
        <w:drawing>
          <wp:inline distT="0" distB="0" distL="0" distR="0" wp14:anchorId="29E58964" wp14:editId="71EDC53D">
            <wp:extent cx="5054600" cy="2889654"/>
            <wp:effectExtent l="0" t="0" r="0" b="0"/>
            <wp:docPr id="2" name="Picture 2">
              <a:extLst xmlns:a="http://schemas.openxmlformats.org/drawingml/2006/main">
                <a:ext uri="{FF2B5EF4-FFF2-40B4-BE49-F238E27FC236}">
                  <a16:creationId xmlns:a16="http://schemas.microsoft.com/office/drawing/2014/main" id="{33413629-1C27-AB22-DCFE-FA636565A8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49">
                      <a:extLst>
                        <a:ext uri="{FF2B5EF4-FFF2-40B4-BE49-F238E27FC236}">
                          <a16:creationId xmlns:a16="http://schemas.microsoft.com/office/drawing/2014/main" id="{33413629-1C27-AB22-DCFE-FA636565A835}"/>
                        </a:ext>
                      </a:extLst>
                    </pic:cNvPr>
                    <pic:cNvPicPr>
                      <a:picLocks noChangeAspect="1"/>
                    </pic:cNvPicPr>
                  </pic:nvPicPr>
                  <pic:blipFill>
                    <a:blip r:embed="rId18"/>
                    <a:stretch>
                      <a:fillRect/>
                    </a:stretch>
                  </pic:blipFill>
                  <pic:spPr>
                    <a:xfrm>
                      <a:off x="0" y="0"/>
                      <a:ext cx="5063615" cy="2894808"/>
                    </a:xfrm>
                    <a:prstGeom prst="rect">
                      <a:avLst/>
                    </a:prstGeom>
                  </pic:spPr>
                </pic:pic>
              </a:graphicData>
            </a:graphic>
          </wp:inline>
        </w:drawing>
      </w:r>
    </w:p>
    <w:p w14:paraId="47CEA35E" w14:textId="77777777" w:rsidR="004F4927" w:rsidRPr="006731F4" w:rsidRDefault="004F4927" w:rsidP="00512765">
      <w:pPr>
        <w:pStyle w:val="Caption"/>
        <w:spacing w:line="240" w:lineRule="auto"/>
        <w:jc w:val="both"/>
        <w:rPr>
          <w:rFonts w:cs="Times New Roman"/>
          <w:i w:val="0"/>
          <w:iCs w:val="0"/>
          <w:sz w:val="24"/>
          <w:szCs w:val="24"/>
        </w:rPr>
      </w:pPr>
      <w:r w:rsidRPr="006731F4">
        <w:rPr>
          <w:b/>
          <w:bCs/>
          <w:i w:val="0"/>
          <w:iCs w:val="0"/>
          <w:sz w:val="24"/>
          <w:szCs w:val="24"/>
        </w:rPr>
        <w:t>Figure S</w:t>
      </w:r>
      <w:r>
        <w:rPr>
          <w:rFonts w:hint="eastAsia"/>
          <w:b/>
          <w:bCs/>
          <w:i w:val="0"/>
          <w:iCs w:val="0"/>
          <w:sz w:val="24"/>
          <w:szCs w:val="24"/>
        </w:rPr>
        <w:t>9</w:t>
      </w:r>
      <w:r w:rsidRPr="00D72AAD">
        <w:rPr>
          <w:rFonts w:cs="Times New Roman"/>
          <w:b/>
          <w:bCs/>
          <w:i w:val="0"/>
          <w:iCs w:val="0"/>
          <w:sz w:val="24"/>
          <w:szCs w:val="24"/>
        </w:rPr>
        <w:t xml:space="preserve">. </w:t>
      </w:r>
      <w:r w:rsidRPr="006731F4">
        <w:rPr>
          <w:b/>
          <w:bCs/>
          <w:i w:val="0"/>
          <w:iCs w:val="0"/>
          <w:sz w:val="24"/>
          <w:szCs w:val="24"/>
        </w:rPr>
        <w:t>Two oxide layers at the (001) surface after initial oxidation, which is acquired from the area not exposed to the electron beam during oxidation.</w:t>
      </w:r>
      <w:r w:rsidRPr="006731F4">
        <w:rPr>
          <w:i w:val="0"/>
          <w:iCs w:val="0"/>
          <w:sz w:val="24"/>
          <w:szCs w:val="24"/>
        </w:rPr>
        <w:t xml:space="preserve"> (</w:t>
      </w:r>
      <w:r w:rsidRPr="001D5AB1">
        <w:rPr>
          <w:b/>
          <w:bCs/>
          <w:i w:val="0"/>
          <w:iCs w:val="0"/>
          <w:sz w:val="24"/>
          <w:szCs w:val="24"/>
        </w:rPr>
        <w:t>a</w:t>
      </w:r>
      <w:r w:rsidRPr="006731F4">
        <w:rPr>
          <w:i w:val="0"/>
          <w:iCs w:val="0"/>
          <w:sz w:val="24"/>
          <w:szCs w:val="24"/>
        </w:rPr>
        <w:t>) The HRTEM image of the two oxide layers at the (001) surface. The white arrows in insert enlarged image clearly indicate the one atomic inner oxide layer with different structure. The black arrows indicate the inner oxide layer is discontinuous. (</w:t>
      </w:r>
      <w:r w:rsidRPr="001D5AB1">
        <w:rPr>
          <w:b/>
          <w:bCs/>
          <w:i w:val="0"/>
          <w:iCs w:val="0"/>
          <w:sz w:val="24"/>
          <w:szCs w:val="24"/>
        </w:rPr>
        <w:t>b</w:t>
      </w:r>
      <w:r w:rsidRPr="006731F4">
        <w:rPr>
          <w:i w:val="0"/>
          <w:iCs w:val="0"/>
          <w:sz w:val="24"/>
          <w:szCs w:val="24"/>
        </w:rPr>
        <w:t>) The out-of-plane strain distribution gained by geometric phase analysis of (a). The white arrows indicate the sharp changes near the oxide-alloy interface. (</w:t>
      </w:r>
      <w:r w:rsidRPr="001D5AB1">
        <w:rPr>
          <w:b/>
          <w:bCs/>
          <w:i w:val="0"/>
          <w:iCs w:val="0"/>
          <w:sz w:val="24"/>
          <w:szCs w:val="24"/>
        </w:rPr>
        <w:t>c-e</w:t>
      </w:r>
      <w:r w:rsidRPr="006731F4">
        <w:rPr>
          <w:i w:val="0"/>
          <w:iCs w:val="0"/>
          <w:sz w:val="24"/>
          <w:szCs w:val="24"/>
        </w:rPr>
        <w:t xml:space="preserve">) The HAADF-STEM images of the outer (rock-salt phase, i.e., </w:t>
      </w:r>
      <w:proofErr w:type="spellStart"/>
      <w:r w:rsidRPr="006731F4">
        <w:rPr>
          <w:i w:val="0"/>
          <w:iCs w:val="0"/>
          <w:sz w:val="24"/>
          <w:szCs w:val="24"/>
        </w:rPr>
        <w:t>NiO</w:t>
      </w:r>
      <w:proofErr w:type="spellEnd"/>
      <w:r w:rsidRPr="006731F4">
        <w:rPr>
          <w:i w:val="0"/>
          <w:iCs w:val="0"/>
          <w:sz w:val="24"/>
          <w:szCs w:val="24"/>
        </w:rPr>
        <w:t xml:space="preserve">) and inner (Cr-rich phase) oxide layers and the relative element intensity and concentration line profile obtained from EELS line scan along the yellow line.  </w:t>
      </w:r>
      <w:r w:rsidRPr="006731F4">
        <w:rPr>
          <w:rFonts w:cs="Times New Roman"/>
          <w:i w:val="0"/>
          <w:iCs w:val="0"/>
          <w:sz w:val="24"/>
          <w:szCs w:val="24"/>
        </w:rPr>
        <w:t xml:space="preserve"> </w:t>
      </w:r>
    </w:p>
    <w:p w14:paraId="5D5E2D94" w14:textId="77777777" w:rsidR="004F4927" w:rsidRDefault="004F4927" w:rsidP="00512765">
      <w:pPr>
        <w:rPr>
          <w:rFonts w:cs="Times New Roman"/>
          <w:szCs w:val="24"/>
        </w:rPr>
      </w:pPr>
    </w:p>
    <w:p w14:paraId="01077E35" w14:textId="77777777" w:rsidR="004F4927" w:rsidRDefault="004F4927" w:rsidP="00AF7BDD"/>
    <w:p w14:paraId="178158E6" w14:textId="77777777" w:rsidR="004F4927" w:rsidRDefault="004F4927" w:rsidP="00AF7BDD"/>
    <w:p w14:paraId="583C3863" w14:textId="77777777" w:rsidR="004F4927" w:rsidRDefault="004F4927" w:rsidP="00AF7BDD"/>
    <w:p w14:paraId="194C0239" w14:textId="77777777" w:rsidR="004F4927" w:rsidRDefault="004F4927" w:rsidP="00AF7BDD"/>
    <w:p w14:paraId="13FE152F" w14:textId="77777777" w:rsidR="004F4927" w:rsidRDefault="004F4927" w:rsidP="00AF7BDD"/>
    <w:p w14:paraId="157F62B3" w14:textId="77777777" w:rsidR="004F4927" w:rsidRDefault="004F4927" w:rsidP="00AF7BDD"/>
    <w:p w14:paraId="52FA3076" w14:textId="77777777" w:rsidR="004F4927" w:rsidRPr="0085724D" w:rsidRDefault="004F4927" w:rsidP="00AF7BDD"/>
    <w:p w14:paraId="63220AFD" w14:textId="77777777" w:rsidR="004F4927" w:rsidRPr="006731F4" w:rsidRDefault="004F4927" w:rsidP="00A00BFF">
      <w:pPr>
        <w:pStyle w:val="Heading2"/>
        <w:rPr>
          <w:i w:val="0"/>
          <w:iCs w:val="0"/>
        </w:rPr>
      </w:pPr>
      <w:bookmarkStart w:id="13" w:name="OLE_LINK3"/>
      <w:r w:rsidRPr="006731F4">
        <w:rPr>
          <w:i w:val="0"/>
          <w:iCs w:val="0"/>
        </w:rPr>
        <w:lastRenderedPageBreak/>
        <w:t>Structural and Chemical Information of Oxide Phases after Long-Term Oxidation</w:t>
      </w:r>
    </w:p>
    <w:bookmarkEnd w:id="13"/>
    <w:p w14:paraId="2C0C69DF" w14:textId="77777777" w:rsidR="004F4927" w:rsidRDefault="004F4927" w:rsidP="003A5D61">
      <w:pPr>
        <w:jc w:val="both"/>
      </w:pPr>
      <w:r>
        <w:t>Figure S</w:t>
      </w:r>
      <w:r>
        <w:rPr>
          <w:rFonts w:hint="eastAsia"/>
        </w:rPr>
        <w:t>10</w:t>
      </w:r>
      <w:r w:rsidRPr="00AF7BDD">
        <w:t xml:space="preserve"> presents STEM EELS intensity line profiles corresponding to Figure 3(b) and (f) of the main manuscript. </w:t>
      </w:r>
      <w:r>
        <w:t>Figure S</w:t>
      </w:r>
      <w:r>
        <w:rPr>
          <w:rFonts w:hint="eastAsia"/>
        </w:rPr>
        <w:t>11</w:t>
      </w:r>
      <w:r w:rsidRPr="00AF7BDD">
        <w:t xml:space="preserve"> shows HRTEM images of chromia and NiCr</w:t>
      </w:r>
      <w:r w:rsidRPr="00AF7BDD">
        <w:rPr>
          <w:vertAlign w:val="subscript"/>
        </w:rPr>
        <w:t>2</w:t>
      </w:r>
      <w:r w:rsidRPr="00AF7BDD">
        <w:t>O</w:t>
      </w:r>
      <w:r w:rsidRPr="00AF7BDD">
        <w:rPr>
          <w:vertAlign w:val="subscript"/>
        </w:rPr>
        <w:t>4</w:t>
      </w:r>
      <w:r w:rsidRPr="00AF7BDD">
        <w:t xml:space="preserve"> phases formed during longer-term </w:t>
      </w:r>
      <w:r w:rsidRPr="00AF7BDD">
        <w:rPr>
          <w:i/>
          <w:iCs/>
        </w:rPr>
        <w:t>in situ</w:t>
      </w:r>
      <w:r w:rsidRPr="00AF7BDD">
        <w:t xml:space="preserve"> oxidation of the Ni-5Cr sample. </w:t>
      </w:r>
      <w:r>
        <w:t>Figure S1</w:t>
      </w:r>
      <w:r>
        <w:rPr>
          <w:rFonts w:hint="eastAsia"/>
        </w:rPr>
        <w:t>2</w:t>
      </w:r>
      <w:r w:rsidRPr="009F3558">
        <w:t xml:space="preserve"> shows the oxide formed on the surface of the twin boundary region of the sample reported in Figure 1 of the main manuscript after long term oxidation (12 and 37 min), which depicts a relatively comparable oxide thickness at these extended times.</w:t>
      </w:r>
    </w:p>
    <w:p w14:paraId="6E0FF09C" w14:textId="77777777" w:rsidR="004F4927" w:rsidRDefault="004F4927" w:rsidP="006670A0">
      <w:pPr>
        <w:keepNext/>
        <w:jc w:val="center"/>
      </w:pPr>
      <w:r w:rsidRPr="00D72A0B">
        <w:rPr>
          <w:rFonts w:cs="Times New Roman"/>
          <w:noProof/>
          <w:szCs w:val="24"/>
        </w:rPr>
        <w:drawing>
          <wp:inline distT="0" distB="0" distL="0" distR="0" wp14:anchorId="276B9CA4" wp14:editId="4B0214AD">
            <wp:extent cx="4361981" cy="3858491"/>
            <wp:effectExtent l="0" t="0" r="0" b="0"/>
            <wp:docPr id="165" name="Picture 164">
              <a:extLst xmlns:a="http://schemas.openxmlformats.org/drawingml/2006/main">
                <a:ext uri="{FF2B5EF4-FFF2-40B4-BE49-F238E27FC236}">
                  <a16:creationId xmlns:a16="http://schemas.microsoft.com/office/drawing/2014/main" id="{FCDFC093-AA79-4C87-A585-0FD08BA8BA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4">
                      <a:extLst>
                        <a:ext uri="{FF2B5EF4-FFF2-40B4-BE49-F238E27FC236}">
                          <a16:creationId xmlns:a16="http://schemas.microsoft.com/office/drawing/2014/main" id="{FCDFC093-AA79-4C87-A585-0FD08BA8BAA2}"/>
                        </a:ext>
                      </a:extLst>
                    </pic:cNvPr>
                    <pic:cNvPicPr>
                      <a:picLocks noChangeAspect="1"/>
                    </pic:cNvPicPr>
                  </pic:nvPicPr>
                  <pic:blipFill>
                    <a:blip r:embed="rId19"/>
                    <a:stretch>
                      <a:fillRect/>
                    </a:stretch>
                  </pic:blipFill>
                  <pic:spPr>
                    <a:xfrm>
                      <a:off x="0" y="0"/>
                      <a:ext cx="4412829" cy="3903470"/>
                    </a:xfrm>
                    <a:prstGeom prst="rect">
                      <a:avLst/>
                    </a:prstGeom>
                  </pic:spPr>
                </pic:pic>
              </a:graphicData>
            </a:graphic>
          </wp:inline>
        </w:drawing>
      </w:r>
    </w:p>
    <w:p w14:paraId="748E7380" w14:textId="44361012" w:rsidR="004F4927" w:rsidRPr="006731F4" w:rsidRDefault="004F4927" w:rsidP="006731F4">
      <w:pPr>
        <w:pStyle w:val="Caption"/>
        <w:spacing w:line="240" w:lineRule="auto"/>
        <w:jc w:val="both"/>
        <w:rPr>
          <w:i w:val="0"/>
          <w:iCs w:val="0"/>
          <w:sz w:val="24"/>
          <w:szCs w:val="24"/>
        </w:rPr>
      </w:pPr>
      <w:bookmarkStart w:id="14" w:name="_Ref138257017"/>
      <w:r w:rsidRPr="006731F4">
        <w:rPr>
          <w:b/>
          <w:bCs/>
          <w:i w:val="0"/>
          <w:iCs w:val="0"/>
          <w:sz w:val="24"/>
          <w:szCs w:val="24"/>
        </w:rPr>
        <w:t xml:space="preserve">Figure </w:t>
      </w:r>
      <w:bookmarkEnd w:id="14"/>
      <w:r w:rsidRPr="006731F4">
        <w:rPr>
          <w:b/>
          <w:bCs/>
          <w:i w:val="0"/>
          <w:iCs w:val="0"/>
          <w:sz w:val="24"/>
          <w:szCs w:val="24"/>
        </w:rPr>
        <w:t>S</w:t>
      </w:r>
      <w:r>
        <w:rPr>
          <w:rFonts w:hint="eastAsia"/>
          <w:b/>
          <w:bCs/>
          <w:i w:val="0"/>
          <w:iCs w:val="0"/>
          <w:sz w:val="24"/>
          <w:szCs w:val="24"/>
        </w:rPr>
        <w:t>10</w:t>
      </w:r>
      <w:r w:rsidRPr="006731F4">
        <w:rPr>
          <w:b/>
          <w:bCs/>
          <w:i w:val="0"/>
          <w:iCs w:val="0"/>
          <w:sz w:val="24"/>
          <w:szCs w:val="24"/>
        </w:rPr>
        <w:t>.</w:t>
      </w:r>
      <w:r w:rsidRPr="006731F4">
        <w:rPr>
          <w:i w:val="0"/>
          <w:iCs w:val="0"/>
          <w:sz w:val="24"/>
          <w:szCs w:val="24"/>
        </w:rPr>
        <w:t xml:space="preserve"> </w:t>
      </w:r>
      <w:r w:rsidRPr="006731F4">
        <w:rPr>
          <w:b/>
          <w:bCs/>
          <w:i w:val="0"/>
          <w:iCs w:val="0"/>
          <w:sz w:val="24"/>
          <w:szCs w:val="24"/>
        </w:rPr>
        <w:t xml:space="preserve">The element intensity and Cr/O (or Cr/Ni) ratio line profile from the corresponding EELS line scan in Figure 3(b) and (f). </w:t>
      </w:r>
      <w:r w:rsidR="000A0D33">
        <w:rPr>
          <w:b/>
          <w:bCs/>
          <w:i w:val="0"/>
          <w:iCs w:val="0"/>
          <w:sz w:val="24"/>
          <w:szCs w:val="24"/>
        </w:rPr>
        <w:t xml:space="preserve"> </w:t>
      </w:r>
      <w:r w:rsidR="000A0D33" w:rsidRPr="001D5AB1">
        <w:rPr>
          <w:i w:val="0"/>
          <w:iCs w:val="0"/>
          <w:sz w:val="24"/>
          <w:szCs w:val="24"/>
        </w:rPr>
        <w:t>(</w:t>
      </w:r>
      <w:r w:rsidR="000A0D33" w:rsidRPr="00363121">
        <w:rPr>
          <w:b/>
          <w:bCs/>
          <w:i w:val="0"/>
          <w:iCs w:val="0"/>
          <w:sz w:val="24"/>
          <w:szCs w:val="24"/>
        </w:rPr>
        <w:t>a</w:t>
      </w:r>
      <w:r w:rsidR="000A0D33" w:rsidRPr="001D5AB1">
        <w:rPr>
          <w:i w:val="0"/>
          <w:iCs w:val="0"/>
          <w:sz w:val="24"/>
          <w:szCs w:val="24"/>
        </w:rPr>
        <w:t xml:space="preserve">) </w:t>
      </w:r>
      <w:r w:rsidR="00363121" w:rsidRPr="001D5AB1">
        <w:rPr>
          <w:i w:val="0"/>
          <w:iCs w:val="0"/>
          <w:sz w:val="24"/>
          <w:szCs w:val="24"/>
        </w:rPr>
        <w:t>Chromia (Cr</w:t>
      </w:r>
      <w:r w:rsidR="00363121" w:rsidRPr="001D5AB1">
        <w:rPr>
          <w:i w:val="0"/>
          <w:iCs w:val="0"/>
          <w:sz w:val="24"/>
          <w:szCs w:val="24"/>
          <w:vertAlign w:val="subscript"/>
        </w:rPr>
        <w:t>2</w:t>
      </w:r>
      <w:r w:rsidR="00363121" w:rsidRPr="001D5AB1">
        <w:rPr>
          <w:i w:val="0"/>
          <w:iCs w:val="0"/>
          <w:sz w:val="24"/>
          <w:szCs w:val="24"/>
        </w:rPr>
        <w:t>O</w:t>
      </w:r>
      <w:r w:rsidR="00363121" w:rsidRPr="001D5AB1">
        <w:rPr>
          <w:i w:val="0"/>
          <w:iCs w:val="0"/>
          <w:sz w:val="24"/>
          <w:szCs w:val="24"/>
          <w:vertAlign w:val="subscript"/>
        </w:rPr>
        <w:t>3</w:t>
      </w:r>
      <w:r w:rsidR="00363121" w:rsidRPr="001D5AB1">
        <w:rPr>
          <w:i w:val="0"/>
          <w:iCs w:val="0"/>
          <w:sz w:val="24"/>
          <w:szCs w:val="24"/>
        </w:rPr>
        <w:t>) phase;</w:t>
      </w:r>
      <w:r w:rsidR="00363121">
        <w:rPr>
          <w:b/>
          <w:bCs/>
          <w:i w:val="0"/>
          <w:iCs w:val="0"/>
          <w:sz w:val="24"/>
          <w:szCs w:val="24"/>
        </w:rPr>
        <w:t xml:space="preserve"> </w:t>
      </w:r>
      <w:r w:rsidRPr="006731F4">
        <w:rPr>
          <w:i w:val="0"/>
          <w:iCs w:val="0"/>
          <w:sz w:val="24"/>
          <w:szCs w:val="24"/>
        </w:rPr>
        <w:t>(</w:t>
      </w:r>
      <w:r w:rsidRPr="001D5AB1">
        <w:rPr>
          <w:b/>
          <w:bCs/>
          <w:i w:val="0"/>
          <w:iCs w:val="0"/>
          <w:sz w:val="24"/>
          <w:szCs w:val="24"/>
        </w:rPr>
        <w:t>b</w:t>
      </w:r>
      <w:r w:rsidRPr="006731F4">
        <w:rPr>
          <w:i w:val="0"/>
          <w:iCs w:val="0"/>
          <w:sz w:val="24"/>
          <w:szCs w:val="24"/>
        </w:rPr>
        <w:t>) The Cr/O ratio increase to about 0.6 in the oxide layer, close to the 0.67 in chromia phase. The Cr/O ratio also seems high in the bulk region may be due to the noise of the low intensity of Cr and O in the bulk region</w:t>
      </w:r>
      <w:r w:rsidR="00D43CE8">
        <w:rPr>
          <w:i w:val="0"/>
          <w:iCs w:val="0"/>
          <w:sz w:val="24"/>
          <w:szCs w:val="24"/>
        </w:rPr>
        <w:t>; (</w:t>
      </w:r>
      <w:r w:rsidR="00D43CE8" w:rsidRPr="001D5AB1">
        <w:rPr>
          <w:b/>
          <w:bCs/>
          <w:i w:val="0"/>
          <w:iCs w:val="0"/>
          <w:sz w:val="24"/>
          <w:szCs w:val="24"/>
        </w:rPr>
        <w:t>c</w:t>
      </w:r>
      <w:r w:rsidR="00D43CE8">
        <w:rPr>
          <w:i w:val="0"/>
          <w:iCs w:val="0"/>
          <w:sz w:val="24"/>
          <w:szCs w:val="24"/>
        </w:rPr>
        <w:t>) Spinel (NiCr</w:t>
      </w:r>
      <w:r w:rsidR="00A565CD" w:rsidRPr="001D5AB1">
        <w:rPr>
          <w:i w:val="0"/>
          <w:iCs w:val="0"/>
          <w:sz w:val="24"/>
          <w:szCs w:val="24"/>
          <w:vertAlign w:val="subscript"/>
        </w:rPr>
        <w:t>2</w:t>
      </w:r>
      <w:r w:rsidR="00A565CD">
        <w:rPr>
          <w:i w:val="0"/>
          <w:iCs w:val="0"/>
          <w:sz w:val="24"/>
          <w:szCs w:val="24"/>
        </w:rPr>
        <w:t>O</w:t>
      </w:r>
      <w:r w:rsidR="00A565CD" w:rsidRPr="001D5AB1">
        <w:rPr>
          <w:i w:val="0"/>
          <w:iCs w:val="0"/>
          <w:sz w:val="24"/>
          <w:szCs w:val="24"/>
          <w:vertAlign w:val="subscript"/>
        </w:rPr>
        <w:t>4</w:t>
      </w:r>
      <w:r w:rsidR="00A565CD">
        <w:rPr>
          <w:i w:val="0"/>
          <w:iCs w:val="0"/>
          <w:sz w:val="24"/>
          <w:szCs w:val="24"/>
        </w:rPr>
        <w:t xml:space="preserve">) </w:t>
      </w:r>
      <w:proofErr w:type="gramStart"/>
      <w:r w:rsidR="00A565CD">
        <w:rPr>
          <w:i w:val="0"/>
          <w:iCs w:val="0"/>
          <w:sz w:val="24"/>
          <w:szCs w:val="24"/>
        </w:rPr>
        <w:t xml:space="preserve">phase; </w:t>
      </w:r>
      <w:r w:rsidR="00D43CE8" w:rsidRPr="006731F4">
        <w:rPr>
          <w:i w:val="0"/>
          <w:iCs w:val="0"/>
          <w:sz w:val="24"/>
          <w:szCs w:val="24"/>
        </w:rPr>
        <w:t xml:space="preserve"> </w:t>
      </w:r>
      <w:r w:rsidRPr="006731F4">
        <w:rPr>
          <w:i w:val="0"/>
          <w:iCs w:val="0"/>
          <w:sz w:val="24"/>
          <w:szCs w:val="24"/>
        </w:rPr>
        <w:t>(</w:t>
      </w:r>
      <w:proofErr w:type="gramEnd"/>
      <w:r w:rsidRPr="001D5AB1">
        <w:rPr>
          <w:b/>
          <w:bCs/>
          <w:i w:val="0"/>
          <w:iCs w:val="0"/>
          <w:sz w:val="24"/>
          <w:szCs w:val="24"/>
        </w:rPr>
        <w:t>d</w:t>
      </w:r>
      <w:r w:rsidRPr="006731F4">
        <w:rPr>
          <w:i w:val="0"/>
          <w:iCs w:val="0"/>
          <w:sz w:val="24"/>
          <w:szCs w:val="24"/>
        </w:rPr>
        <w:t>) The Cr/Ni ratio below surface is less than 0.05, which implies the below surface is Cr-lack compared to the original alloy composition. It increases to about 1.1 in the oxide layer. The ratio does not reach 2 as in the stoichiometric ratio may associate with the disorder structure or the overlap of spinel and rock-salt oxides.</w:t>
      </w:r>
    </w:p>
    <w:p w14:paraId="2F1C4502" w14:textId="77777777" w:rsidR="000967EC" w:rsidRDefault="000967EC" w:rsidP="006670A0">
      <w:pPr>
        <w:keepNext/>
        <w:jc w:val="center"/>
      </w:pPr>
    </w:p>
    <w:p w14:paraId="370A25DF" w14:textId="77777777" w:rsidR="000967EC" w:rsidRDefault="000967EC" w:rsidP="006670A0">
      <w:pPr>
        <w:keepNext/>
        <w:jc w:val="center"/>
      </w:pPr>
    </w:p>
    <w:p w14:paraId="7BB84D92" w14:textId="32422899" w:rsidR="004F4927" w:rsidRDefault="004F4927" w:rsidP="006670A0">
      <w:pPr>
        <w:keepNext/>
        <w:jc w:val="center"/>
      </w:pPr>
      <w:r w:rsidRPr="00D72A0B">
        <w:rPr>
          <w:rFonts w:cs="Times New Roman"/>
          <w:noProof/>
          <w:szCs w:val="24"/>
        </w:rPr>
        <w:drawing>
          <wp:inline distT="0" distB="0" distL="0" distR="0" wp14:anchorId="4D25CB38" wp14:editId="2D884F89">
            <wp:extent cx="4889226" cy="2334491"/>
            <wp:effectExtent l="0" t="0" r="0" b="0"/>
            <wp:docPr id="5" name="Picture 4">
              <a:extLst xmlns:a="http://schemas.openxmlformats.org/drawingml/2006/main">
                <a:ext uri="{FF2B5EF4-FFF2-40B4-BE49-F238E27FC236}">
                  <a16:creationId xmlns:a16="http://schemas.microsoft.com/office/drawing/2014/main" id="{3C2DD9B2-7357-4468-BC3E-B02A81BF24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C2DD9B2-7357-4468-BC3E-B02A81BF2447}"/>
                        </a:ext>
                      </a:extLst>
                    </pic:cNvPr>
                    <pic:cNvPicPr>
                      <a:picLocks noChangeAspect="1"/>
                    </pic:cNvPicPr>
                  </pic:nvPicPr>
                  <pic:blipFill rotWithShape="1">
                    <a:blip r:embed="rId20"/>
                    <a:srcRect l="2422" t="5330" r="2456"/>
                    <a:stretch/>
                  </pic:blipFill>
                  <pic:spPr bwMode="auto">
                    <a:xfrm>
                      <a:off x="0" y="0"/>
                      <a:ext cx="4992869" cy="2383978"/>
                    </a:xfrm>
                    <a:prstGeom prst="rect">
                      <a:avLst/>
                    </a:prstGeom>
                    <a:ln>
                      <a:noFill/>
                    </a:ln>
                    <a:extLst>
                      <a:ext uri="{53640926-AAD7-44D8-BBD7-CCE9431645EC}">
                        <a14:shadowObscured xmlns:a14="http://schemas.microsoft.com/office/drawing/2010/main"/>
                      </a:ext>
                    </a:extLst>
                  </pic:spPr>
                </pic:pic>
              </a:graphicData>
            </a:graphic>
          </wp:inline>
        </w:drawing>
      </w:r>
    </w:p>
    <w:p w14:paraId="6884D42C" w14:textId="7B899BF2" w:rsidR="004F4927" w:rsidRPr="001D5AB1" w:rsidRDefault="004F4927" w:rsidP="006731F4">
      <w:pPr>
        <w:pStyle w:val="Caption"/>
        <w:spacing w:line="240" w:lineRule="auto"/>
        <w:jc w:val="both"/>
        <w:rPr>
          <w:i w:val="0"/>
          <w:iCs w:val="0"/>
        </w:rPr>
      </w:pPr>
      <w:bookmarkStart w:id="15" w:name="_Ref138257070"/>
      <w:r w:rsidRPr="006731F4">
        <w:rPr>
          <w:b/>
          <w:bCs/>
          <w:i w:val="0"/>
          <w:iCs w:val="0"/>
        </w:rPr>
        <w:t xml:space="preserve">Figure </w:t>
      </w:r>
      <w:bookmarkEnd w:id="15"/>
      <w:r w:rsidRPr="006731F4">
        <w:rPr>
          <w:b/>
          <w:bCs/>
          <w:i w:val="0"/>
          <w:iCs w:val="0"/>
        </w:rPr>
        <w:t>S</w:t>
      </w:r>
      <w:r>
        <w:rPr>
          <w:rFonts w:hint="eastAsia"/>
          <w:b/>
          <w:bCs/>
          <w:i w:val="0"/>
          <w:iCs w:val="0"/>
        </w:rPr>
        <w:t>11</w:t>
      </w:r>
      <w:r w:rsidRPr="006731F4">
        <w:rPr>
          <w:b/>
          <w:bCs/>
          <w:i w:val="0"/>
          <w:iCs w:val="0"/>
        </w:rPr>
        <w:t>.</w:t>
      </w:r>
      <w:r w:rsidRPr="006731F4">
        <w:rPr>
          <w:i w:val="0"/>
          <w:iCs w:val="0"/>
        </w:rPr>
        <w:t xml:space="preserve"> </w:t>
      </w:r>
      <w:r w:rsidRPr="006731F4">
        <w:rPr>
          <w:b/>
          <w:bCs/>
          <w:i w:val="0"/>
          <w:iCs w:val="0"/>
        </w:rPr>
        <w:t>The HRTEM images of chromia and spinel phase generated at the (111) surface during extended oxidation.</w:t>
      </w:r>
      <w:r w:rsidR="004F4FF8">
        <w:rPr>
          <w:b/>
          <w:bCs/>
          <w:i w:val="0"/>
          <w:iCs w:val="0"/>
        </w:rPr>
        <w:t xml:space="preserve"> </w:t>
      </w:r>
      <w:r w:rsidR="004F4FF8" w:rsidRPr="001D5AB1">
        <w:rPr>
          <w:i w:val="0"/>
          <w:iCs w:val="0"/>
        </w:rPr>
        <w:t>(</w:t>
      </w:r>
      <w:r w:rsidR="004F4FF8" w:rsidRPr="00553B21">
        <w:rPr>
          <w:b/>
          <w:bCs/>
          <w:i w:val="0"/>
          <w:iCs w:val="0"/>
        </w:rPr>
        <w:t>a</w:t>
      </w:r>
      <w:r w:rsidR="004F4FF8" w:rsidRPr="001D5AB1">
        <w:rPr>
          <w:i w:val="0"/>
          <w:iCs w:val="0"/>
        </w:rPr>
        <w:t xml:space="preserve">) </w:t>
      </w:r>
      <w:r w:rsidR="00553B21" w:rsidRPr="001D5AB1">
        <w:rPr>
          <w:i w:val="0"/>
          <w:iCs w:val="0"/>
        </w:rPr>
        <w:t>a region of (111) surface; (</w:t>
      </w:r>
      <w:r w:rsidR="00553B21" w:rsidRPr="00553B21">
        <w:rPr>
          <w:b/>
          <w:bCs/>
          <w:i w:val="0"/>
          <w:iCs w:val="0"/>
        </w:rPr>
        <w:t>b</w:t>
      </w:r>
      <w:r w:rsidR="00553B21" w:rsidRPr="001D5AB1">
        <w:rPr>
          <w:i w:val="0"/>
          <w:iCs w:val="0"/>
        </w:rPr>
        <w:t xml:space="preserve">) another region of (111) surface. </w:t>
      </w:r>
    </w:p>
    <w:p w14:paraId="35BE088A" w14:textId="77777777" w:rsidR="004F4927" w:rsidRDefault="004F4927" w:rsidP="006731F4"/>
    <w:p w14:paraId="565A60AF" w14:textId="77777777" w:rsidR="004F4927" w:rsidRDefault="004F4927" w:rsidP="006731F4"/>
    <w:p w14:paraId="643C0F82" w14:textId="77777777" w:rsidR="004F4927" w:rsidRPr="006731F4" w:rsidRDefault="004F4927" w:rsidP="006731F4"/>
    <w:p w14:paraId="6F2BEAAE" w14:textId="77777777" w:rsidR="004F4927" w:rsidRPr="00B84CA8" w:rsidRDefault="004F4927" w:rsidP="00AF7BDD">
      <w:pPr>
        <w:jc w:val="center"/>
      </w:pPr>
      <w:r w:rsidRPr="0016595D">
        <w:rPr>
          <w:noProof/>
        </w:rPr>
        <w:drawing>
          <wp:inline distT="0" distB="0" distL="0" distR="0" wp14:anchorId="0768474D" wp14:editId="0BEC798A">
            <wp:extent cx="5261027" cy="1473200"/>
            <wp:effectExtent l="0" t="0" r="0" b="0"/>
            <wp:docPr id="64" name="图片 63">
              <a:extLst xmlns:a="http://schemas.openxmlformats.org/drawingml/2006/main">
                <a:ext uri="{FF2B5EF4-FFF2-40B4-BE49-F238E27FC236}">
                  <a16:creationId xmlns:a16="http://schemas.microsoft.com/office/drawing/2014/main" id="{0BF5203D-D532-49AA-CE24-BCD33DDE22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3">
                      <a:extLst>
                        <a:ext uri="{FF2B5EF4-FFF2-40B4-BE49-F238E27FC236}">
                          <a16:creationId xmlns:a16="http://schemas.microsoft.com/office/drawing/2014/main" id="{0BF5203D-D532-49AA-CE24-BCD33DDE22CF}"/>
                        </a:ext>
                      </a:extLst>
                    </pic:cNvPr>
                    <pic:cNvPicPr>
                      <a:picLocks noChangeAspect="1"/>
                    </pic:cNvPicPr>
                  </pic:nvPicPr>
                  <pic:blipFill>
                    <a:blip r:embed="rId21"/>
                    <a:stretch>
                      <a:fillRect/>
                    </a:stretch>
                  </pic:blipFill>
                  <pic:spPr>
                    <a:xfrm>
                      <a:off x="0" y="0"/>
                      <a:ext cx="5289117" cy="1481066"/>
                    </a:xfrm>
                    <a:prstGeom prst="rect">
                      <a:avLst/>
                    </a:prstGeom>
                  </pic:spPr>
                </pic:pic>
              </a:graphicData>
            </a:graphic>
          </wp:inline>
        </w:drawing>
      </w:r>
    </w:p>
    <w:p w14:paraId="02D70A1A" w14:textId="2ED72F82" w:rsidR="004F4927" w:rsidRPr="006731F4" w:rsidRDefault="004F4927" w:rsidP="006731F4">
      <w:pPr>
        <w:spacing w:line="240" w:lineRule="auto"/>
        <w:jc w:val="both"/>
        <w:rPr>
          <w:b/>
          <w:bCs/>
        </w:rPr>
      </w:pPr>
      <w:bookmarkStart w:id="16" w:name="_Ref138257374"/>
      <w:r w:rsidRPr="006731F4">
        <w:rPr>
          <w:b/>
          <w:bCs/>
        </w:rPr>
        <w:t xml:space="preserve">Figure </w:t>
      </w:r>
      <w:bookmarkEnd w:id="16"/>
      <w:r w:rsidRPr="006731F4">
        <w:rPr>
          <w:b/>
          <w:bCs/>
        </w:rPr>
        <w:t>S</w:t>
      </w:r>
      <w:r>
        <w:rPr>
          <w:b/>
          <w:bCs/>
        </w:rPr>
        <w:t>1</w:t>
      </w:r>
      <w:r>
        <w:rPr>
          <w:rFonts w:hint="eastAsia"/>
          <w:b/>
          <w:bCs/>
        </w:rPr>
        <w:t>2</w:t>
      </w:r>
      <w:r w:rsidRPr="006731F4">
        <w:rPr>
          <w:b/>
          <w:bCs/>
        </w:rPr>
        <w:t>.</w:t>
      </w:r>
      <w:r w:rsidRPr="006731F4">
        <w:t xml:space="preserve"> </w:t>
      </w:r>
      <w:r w:rsidRPr="006731F4">
        <w:rPr>
          <w:b/>
          <w:bCs/>
        </w:rPr>
        <w:t>In situ ETEM observation of oxidation of the twin boundary region described in Figure 1 of the main manuscript after 12</w:t>
      </w:r>
      <w:r w:rsidR="00645501">
        <w:rPr>
          <w:b/>
          <w:bCs/>
        </w:rPr>
        <w:t xml:space="preserve"> min</w:t>
      </w:r>
      <w:r w:rsidRPr="006731F4">
        <w:rPr>
          <w:b/>
          <w:bCs/>
        </w:rPr>
        <w:t xml:space="preserve"> and 37 min.</w:t>
      </w:r>
    </w:p>
    <w:p w14:paraId="0EAB48B6" w14:textId="77777777" w:rsidR="004F4927" w:rsidRDefault="004F4927" w:rsidP="00B84CA8">
      <w:pPr>
        <w:rPr>
          <w:b/>
          <w:bCs/>
          <w:i/>
          <w:iCs/>
        </w:rPr>
      </w:pPr>
    </w:p>
    <w:p w14:paraId="5C11299C" w14:textId="77777777" w:rsidR="004F4927" w:rsidRPr="000A6F89" w:rsidRDefault="004F4927" w:rsidP="00B84CA8"/>
    <w:p w14:paraId="19763F0F" w14:textId="77777777" w:rsidR="004F4927" w:rsidRPr="000A6F89" w:rsidRDefault="004F4927" w:rsidP="00B84CA8"/>
    <w:p w14:paraId="685DDFD0" w14:textId="09FF6393" w:rsidR="0094775A" w:rsidRDefault="0094775A">
      <w:pPr>
        <w:spacing w:after="0" w:line="240" w:lineRule="auto"/>
      </w:pPr>
      <w:r>
        <w:br w:type="page"/>
      </w:r>
    </w:p>
    <w:p w14:paraId="3C6BF6F5" w14:textId="77777777" w:rsidR="004F4927" w:rsidRPr="00D72A0B" w:rsidRDefault="004F4927" w:rsidP="00D72A0B">
      <w:pPr>
        <w:pStyle w:val="Heading1"/>
      </w:pPr>
      <w:bookmarkStart w:id="17" w:name="_Toc138257369"/>
      <w:r w:rsidRPr="00D72A0B">
        <w:lastRenderedPageBreak/>
        <w:t xml:space="preserve">DFT </w:t>
      </w:r>
      <w:r>
        <w:t>C</w:t>
      </w:r>
      <w:r w:rsidRPr="00D72A0B">
        <w:t>alculation</w:t>
      </w:r>
      <w:r>
        <w:t>s</w:t>
      </w:r>
      <w:bookmarkEnd w:id="17"/>
    </w:p>
    <w:p w14:paraId="14EDE10F" w14:textId="77777777" w:rsidR="004F4927" w:rsidRPr="00D72A0B" w:rsidRDefault="004F4927" w:rsidP="009F212A">
      <w:pPr>
        <w:jc w:val="both"/>
        <w:rPr>
          <w:rFonts w:cs="Times New Roman"/>
          <w:bCs/>
          <w:color w:val="000000" w:themeColor="text1"/>
          <w:szCs w:val="24"/>
        </w:rPr>
      </w:pPr>
      <w:r w:rsidRPr="00D72A0B">
        <w:rPr>
          <w:rFonts w:cs="Times New Roman"/>
          <w:szCs w:val="24"/>
        </w:rPr>
        <w:t xml:space="preserve">Considering the accuracy and feasibility, the energy cutoff for </w:t>
      </w:r>
      <w:r>
        <w:rPr>
          <w:rFonts w:cs="Times New Roman"/>
          <w:szCs w:val="24"/>
        </w:rPr>
        <w:t xml:space="preserve">plane </w:t>
      </w:r>
      <w:r w:rsidRPr="00D72A0B">
        <w:rPr>
          <w:rFonts w:cs="Times New Roman"/>
          <w:szCs w:val="24"/>
        </w:rPr>
        <w:t>wave</w:t>
      </w:r>
      <w:r>
        <w:rPr>
          <w:rFonts w:cs="Times New Roman"/>
          <w:szCs w:val="24"/>
        </w:rPr>
        <w:t>s</w:t>
      </w:r>
      <w:r w:rsidRPr="00D72A0B">
        <w:rPr>
          <w:rFonts w:cs="Times New Roman"/>
          <w:szCs w:val="24"/>
        </w:rPr>
        <w:t xml:space="preserve"> in the surface and interface calculations is 500 and 400 eV, respectively. </w:t>
      </w:r>
      <w:r w:rsidRPr="00D72A0B">
        <w:rPr>
          <w:rFonts w:cs="Times New Roman"/>
          <w:bCs/>
          <w:color w:val="000000" w:themeColor="text1"/>
          <w:szCs w:val="24"/>
        </w:rPr>
        <w:t>The convergence criterion for the electronic self-consistent iteration is 10</w:t>
      </w:r>
      <w:r w:rsidRPr="00D72A0B">
        <w:rPr>
          <w:rFonts w:cs="Times New Roman"/>
          <w:bCs/>
          <w:color w:val="000000" w:themeColor="text1"/>
          <w:szCs w:val="24"/>
          <w:vertAlign w:val="superscript"/>
        </w:rPr>
        <w:t>-5</w:t>
      </w:r>
      <w:r w:rsidRPr="00D72A0B">
        <w:rPr>
          <w:rFonts w:cs="Times New Roman"/>
          <w:bCs/>
          <w:color w:val="000000" w:themeColor="text1"/>
          <w:szCs w:val="24"/>
        </w:rPr>
        <w:t xml:space="preserve"> eV for all calculations, but the force convergence criteria for the unfixed atoms is 0.02 and 0.05 eV/Å respectively for the surface and interface. Brillouin zone integrations were performed using </w:t>
      </w:r>
      <w:proofErr w:type="spellStart"/>
      <w:r w:rsidRPr="00D72A0B">
        <w:rPr>
          <w:rFonts w:cs="Times New Roman"/>
          <w:bCs/>
          <w:color w:val="000000" w:themeColor="text1"/>
          <w:szCs w:val="24"/>
        </w:rPr>
        <w:t>Monkhorst</w:t>
      </w:r>
      <w:proofErr w:type="spellEnd"/>
      <w:r w:rsidRPr="00D72A0B">
        <w:rPr>
          <w:rFonts w:cs="Times New Roman"/>
          <w:bCs/>
          <w:color w:val="000000" w:themeColor="text1"/>
          <w:szCs w:val="24"/>
        </w:rPr>
        <w:t xml:space="preserve">-Pack grids with 6×6×1 or 4×4×1 for surface and interface, respectively. The surface or interfacial planes were constrained to the calculated Ni lattice constant. </w:t>
      </w:r>
    </w:p>
    <w:p w14:paraId="04DFBDF1" w14:textId="77777777" w:rsidR="004F4927" w:rsidRPr="006731F4" w:rsidRDefault="004F4927" w:rsidP="006670A0">
      <w:pPr>
        <w:pStyle w:val="Heading2"/>
        <w:rPr>
          <w:i w:val="0"/>
          <w:iCs w:val="0"/>
        </w:rPr>
      </w:pPr>
      <w:r w:rsidRPr="006731F4">
        <w:rPr>
          <w:i w:val="0"/>
          <w:iCs w:val="0"/>
        </w:rPr>
        <w:t xml:space="preserve">Calculation of Ni surface </w:t>
      </w:r>
    </w:p>
    <w:p w14:paraId="16867097" w14:textId="77777777" w:rsidR="004F4927" w:rsidRPr="00D72A0B" w:rsidRDefault="004F4927" w:rsidP="005225AC">
      <w:pPr>
        <w:jc w:val="both"/>
        <w:rPr>
          <w:rFonts w:cs="Times New Roman"/>
          <w:szCs w:val="24"/>
        </w:rPr>
      </w:pPr>
      <w:r w:rsidRPr="00D72A0B">
        <w:rPr>
          <w:rFonts w:cs="Times New Roman"/>
          <w:szCs w:val="24"/>
        </w:rPr>
        <w:t xml:space="preserve">The lattice constant of </w:t>
      </w:r>
      <w:proofErr w:type="spellStart"/>
      <w:r w:rsidRPr="00D72A0B">
        <w:rPr>
          <w:rFonts w:cs="Times New Roman"/>
          <w:szCs w:val="24"/>
        </w:rPr>
        <w:t>fcc</w:t>
      </w:r>
      <w:proofErr w:type="spellEnd"/>
      <w:r w:rsidRPr="00D72A0B">
        <w:rPr>
          <w:rFonts w:cs="Times New Roman"/>
          <w:szCs w:val="24"/>
        </w:rPr>
        <w:t xml:space="preserve"> Ni is 0.35177 nm. A nine or ten-layer slab with three bottom layers frozen and a  </w:t>
      </w:r>
      <w:r w:rsidRPr="00D72A0B">
        <w:rPr>
          <w:rFonts w:cs="Times New Roman"/>
          <w:szCs w:val="24"/>
        </w:rPr>
        <w:sym w:font="Symbol" w:char="F07E"/>
      </w:r>
      <w:r w:rsidRPr="00D72A0B">
        <w:rPr>
          <w:rFonts w:cs="Times New Roman"/>
          <w:szCs w:val="24"/>
        </w:rPr>
        <w:t xml:space="preserve"> 1.5 nm vacuum layer was used for the </w:t>
      </w:r>
      <w:proofErr w:type="gramStart"/>
      <w:r w:rsidRPr="00D72A0B">
        <w:rPr>
          <w:rFonts w:cs="Times New Roman"/>
          <w:szCs w:val="24"/>
        </w:rPr>
        <w:t>Ni(</w:t>
      </w:r>
      <w:proofErr w:type="gramEnd"/>
      <w:r w:rsidRPr="00D72A0B">
        <w:rPr>
          <w:rFonts w:cs="Times New Roman"/>
          <w:szCs w:val="24"/>
        </w:rPr>
        <w:t xml:space="preserve">111) and Ni(100) surface, respectively. Each atomic layer for both surface slabs </w:t>
      </w:r>
      <w:proofErr w:type="gramStart"/>
      <w:r w:rsidRPr="00D72A0B">
        <w:rPr>
          <w:rFonts w:cs="Times New Roman"/>
          <w:szCs w:val="24"/>
        </w:rPr>
        <w:t>contain</w:t>
      </w:r>
      <w:proofErr w:type="gramEnd"/>
      <w:r w:rsidRPr="00D72A0B">
        <w:rPr>
          <w:rFonts w:cs="Times New Roman"/>
          <w:szCs w:val="24"/>
        </w:rPr>
        <w:t xml:space="preserve"> 4 Ni atoms. </w:t>
      </w:r>
    </w:p>
    <w:p w14:paraId="3E9A0083" w14:textId="77777777" w:rsidR="004F4927" w:rsidRPr="006731F4" w:rsidRDefault="004F4927" w:rsidP="006670A0">
      <w:pPr>
        <w:pStyle w:val="Heading3"/>
        <w:rPr>
          <w:b/>
          <w:bCs w:val="0"/>
          <w:i w:val="0"/>
          <w:iCs w:val="0"/>
        </w:rPr>
      </w:pPr>
      <w:r w:rsidRPr="006731F4">
        <w:rPr>
          <w:b/>
          <w:bCs w:val="0"/>
          <w:i w:val="0"/>
          <w:iCs w:val="0"/>
        </w:rPr>
        <w:t>Oxygen adsorption energy on the Ni surface</w:t>
      </w:r>
    </w:p>
    <w:p w14:paraId="35126926" w14:textId="7753D840" w:rsidR="004F4927" w:rsidRPr="00D72A0B" w:rsidRDefault="004F4927" w:rsidP="001407F7">
      <w:pPr>
        <w:jc w:val="both"/>
        <w:rPr>
          <w:rFonts w:cs="Times New Roman"/>
          <w:bCs/>
          <w:color w:val="000000" w:themeColor="text1"/>
          <w:szCs w:val="24"/>
        </w:rPr>
      </w:pPr>
      <w:bookmarkStart w:id="18" w:name="_Hlk160899336"/>
      <w:r w:rsidRPr="00D72A0B">
        <w:rPr>
          <w:rFonts w:cs="Times New Roman"/>
          <w:szCs w:val="24"/>
        </w:rPr>
        <w:t xml:space="preserve">The most stable adsorption site on the </w:t>
      </w:r>
      <w:proofErr w:type="gramStart"/>
      <w:r w:rsidRPr="00D72A0B">
        <w:rPr>
          <w:rFonts w:cs="Times New Roman"/>
          <w:szCs w:val="24"/>
        </w:rPr>
        <w:t>Ni(</w:t>
      </w:r>
      <w:proofErr w:type="gramEnd"/>
      <w:r w:rsidRPr="00D72A0B">
        <w:rPr>
          <w:rFonts w:cs="Times New Roman"/>
          <w:szCs w:val="24"/>
        </w:rPr>
        <w:t>111) and (001) surfaces for an oxygen atom is referred to as ‘</w:t>
      </w:r>
      <w:proofErr w:type="spellStart"/>
      <w:r w:rsidRPr="00D72A0B">
        <w:rPr>
          <w:rFonts w:cs="Times New Roman"/>
          <w:szCs w:val="24"/>
        </w:rPr>
        <w:t>fcc</w:t>
      </w:r>
      <w:proofErr w:type="spellEnd"/>
      <w:r w:rsidRPr="00D72A0B">
        <w:rPr>
          <w:rFonts w:cs="Times New Roman"/>
          <w:szCs w:val="24"/>
        </w:rPr>
        <w:t xml:space="preserve">’ and ‘4f’ sites (Figure </w:t>
      </w:r>
      <w:r>
        <w:rPr>
          <w:rFonts w:cs="Times New Roman" w:hint="eastAsia"/>
          <w:szCs w:val="24"/>
        </w:rPr>
        <w:t>S1</w:t>
      </w:r>
      <w:r w:rsidRPr="00D72A0B">
        <w:rPr>
          <w:rFonts w:cs="Times New Roman"/>
          <w:szCs w:val="24"/>
        </w:rPr>
        <w:t>2), respectively</w:t>
      </w:r>
      <w:bookmarkEnd w:id="18"/>
      <w:r w:rsidRPr="00D72A0B">
        <w:rPr>
          <w:rFonts w:cs="Times New Roman"/>
          <w:szCs w:val="24"/>
        </w:rPr>
        <w:t>, which is consistent with the previous work</w:t>
      </w:r>
      <w:r w:rsidRPr="001319ED">
        <w:rPr>
          <w:rFonts w:cs="Times New Roman"/>
          <w:iCs/>
          <w:noProof/>
          <w:szCs w:val="24"/>
          <w:vertAlign w:val="superscript"/>
        </w:rPr>
        <w:t>3</w:t>
      </w:r>
      <w:r w:rsidRPr="00D72A0B">
        <w:rPr>
          <w:rFonts w:cs="Times New Roman"/>
          <w:szCs w:val="24"/>
        </w:rPr>
        <w:t xml:space="preserve">. The average adsorption energy per O atom is </w:t>
      </w:r>
      <w:r w:rsidRPr="00D72A0B">
        <w:rPr>
          <w:rFonts w:cs="Times New Roman"/>
          <w:bCs/>
          <w:color w:val="000000" w:themeColor="text1"/>
          <w:szCs w:val="24"/>
        </w:rPr>
        <w:t>defined as</w:t>
      </w:r>
    </w:p>
    <w:p w14:paraId="1E589C31" w14:textId="75E42470" w:rsidR="004F4927" w:rsidRPr="00D72A0B" w:rsidRDefault="004F4927" w:rsidP="00057D48">
      <w:pPr>
        <w:pStyle w:val="Equation2"/>
        <w:jc w:val="right"/>
      </w:pPr>
      <w:r>
        <w:rPr>
          <w:rFonts w:ascii="Times New Roman" w:hAnsi="Times New Roman" w:cs="Times New Roman"/>
        </w:rPr>
        <w:tab/>
      </w:r>
      <m:oMath>
        <m:sSubSup>
          <m:sSubSupPr>
            <m:ctrlPr>
              <w:rPr>
                <w:i/>
              </w:rPr>
            </m:ctrlPr>
          </m:sSubSupPr>
          <m:e>
            <m:r>
              <m:t>E</m:t>
            </m:r>
          </m:e>
          <m:sub>
            <m:r>
              <m:t>O</m:t>
            </m:r>
          </m:sub>
          <m:sup>
            <m:r>
              <m:t>ads</m:t>
            </m:r>
          </m:sup>
        </m:sSubSup>
        <m:r>
          <m:t>=(</m:t>
        </m:r>
        <m:sSubSup>
          <m:sSubSupPr>
            <m:ctrlPr>
              <w:rPr>
                <w:i/>
              </w:rPr>
            </m:ctrlPr>
          </m:sSubSupPr>
          <m:e>
            <m:r>
              <m:t>E</m:t>
            </m:r>
          </m:e>
          <m:sub>
            <m:r>
              <m:t>Ni</m:t>
            </m:r>
          </m:sub>
          <m:sup>
            <m:r>
              <m:t>tot</m:t>
            </m:r>
          </m:sup>
        </m:sSubSup>
        <m:r>
          <m:t>+n</m:t>
        </m:r>
        <m:r>
          <w:rPr>
            <w:i/>
          </w:rPr>
          <w:sym w:font="Symbol" w:char="F0B4"/>
        </m:r>
        <m:sSub>
          <m:sSubPr>
            <m:ctrlPr>
              <w:rPr>
                <w:i/>
              </w:rPr>
            </m:ctrlPr>
          </m:sSubPr>
          <m:e>
            <m:r>
              <m:t>E</m:t>
            </m:r>
          </m:e>
          <m:sub>
            <m:sSub>
              <m:sSubPr>
                <m:ctrlPr>
                  <w:rPr>
                    <w:i/>
                  </w:rPr>
                </m:ctrlPr>
              </m:sSubPr>
              <m:e>
                <m:r>
                  <m:t>O</m:t>
                </m:r>
              </m:e>
              <m:sub>
                <m:r>
                  <m:t>2</m:t>
                </m:r>
              </m:sub>
            </m:sSub>
          </m:sub>
        </m:sSub>
        <m:r>
          <m:t>/2-</m:t>
        </m:r>
        <m:sSubSup>
          <m:sSubSupPr>
            <m:ctrlPr>
              <w:rPr>
                <w:i/>
              </w:rPr>
            </m:ctrlPr>
          </m:sSubSupPr>
          <m:e>
            <m:r>
              <m:t>E</m:t>
            </m:r>
          </m:e>
          <m:sub>
            <m:r>
              <m:t>Ni+nO</m:t>
            </m:r>
          </m:sub>
          <m:sup>
            <m:r>
              <m:t>tot</m:t>
            </m:r>
          </m:sup>
        </m:sSubSup>
        <m:r>
          <m:t>)/n</m:t>
        </m:r>
      </m:oMath>
      <w:r w:rsidR="00057D48">
        <w:rPr>
          <w:rFonts w:hint="eastAsia"/>
        </w:rPr>
        <w:t xml:space="preserve">                             </w:t>
      </w:r>
      <w:r>
        <w:t>(1)</w:t>
      </w:r>
    </w:p>
    <w:p w14:paraId="486CBEEB" w14:textId="77777777" w:rsidR="004F4927" w:rsidRPr="00D72A0B" w:rsidRDefault="004F4927" w:rsidP="000C1097">
      <w:pPr>
        <w:spacing w:after="0"/>
        <w:jc w:val="both"/>
        <w:rPr>
          <w:rFonts w:cs="Times New Roman"/>
          <w:szCs w:val="24"/>
        </w:rPr>
      </w:pPr>
      <w:r w:rsidRPr="00D72A0B">
        <w:rPr>
          <w:rFonts w:cs="Times New Roman"/>
          <w:bCs/>
          <w:color w:val="000000" w:themeColor="text1"/>
          <w:szCs w:val="24"/>
        </w:rPr>
        <w:t xml:space="preserve">where </w:t>
      </w:r>
      <m:oMath>
        <m:sSubSup>
          <m:sSubSupPr>
            <m:ctrlPr>
              <w:rPr>
                <w:rFonts w:ascii="Cambria Math" w:hAnsi="Cambria Math" w:cs="Times New Roman"/>
                <w:i/>
                <w:szCs w:val="24"/>
              </w:rPr>
            </m:ctrlPr>
          </m:sSubSupPr>
          <m:e>
            <m:r>
              <w:rPr>
                <w:rFonts w:ascii="Cambria Math" w:hAnsi="Cambria Math" w:cs="Times New Roman"/>
                <w:szCs w:val="24"/>
              </w:rPr>
              <m:t>E</m:t>
            </m:r>
          </m:e>
          <m:sub>
            <m:r>
              <w:rPr>
                <w:rFonts w:ascii="Cambria Math" w:hAnsi="Cambria Math" w:cs="Times New Roman"/>
                <w:szCs w:val="24"/>
              </w:rPr>
              <m:t>Ni+nO</m:t>
            </m:r>
          </m:sub>
          <m:sup>
            <m:r>
              <w:rPr>
                <w:rFonts w:ascii="Cambria Math" w:hAnsi="Cambria Math" w:cs="Times New Roman"/>
                <w:szCs w:val="24"/>
              </w:rPr>
              <m:t>tot</m:t>
            </m:r>
          </m:sup>
        </m:sSubSup>
      </m:oMath>
      <w:r w:rsidRPr="00D72A0B">
        <w:rPr>
          <w:rFonts w:cs="Times New Roman"/>
          <w:szCs w:val="24"/>
        </w:rPr>
        <w:t xml:space="preserve"> </w:t>
      </w:r>
      <w:r w:rsidRPr="00D72A0B">
        <w:rPr>
          <w:rFonts w:cs="Times New Roman"/>
          <w:bCs/>
          <w:color w:val="000000" w:themeColor="text1"/>
          <w:szCs w:val="24"/>
        </w:rPr>
        <w:t xml:space="preserve">and </w:t>
      </w:r>
      <m:oMath>
        <m:sSubSup>
          <m:sSubSupPr>
            <m:ctrlPr>
              <w:rPr>
                <w:rFonts w:ascii="Cambria Math" w:hAnsi="Cambria Math" w:cs="Times New Roman"/>
                <w:i/>
                <w:szCs w:val="24"/>
              </w:rPr>
            </m:ctrlPr>
          </m:sSubSupPr>
          <m:e>
            <m:r>
              <w:rPr>
                <w:rFonts w:ascii="Cambria Math" w:hAnsi="Cambria Math" w:cs="Times New Roman"/>
                <w:szCs w:val="24"/>
              </w:rPr>
              <m:t>E</m:t>
            </m:r>
          </m:e>
          <m:sub>
            <m:r>
              <w:rPr>
                <w:rFonts w:ascii="Cambria Math" w:hAnsi="Cambria Math" w:cs="Times New Roman"/>
                <w:szCs w:val="24"/>
              </w:rPr>
              <m:t>Ni</m:t>
            </m:r>
          </m:sub>
          <m:sup>
            <m:r>
              <w:rPr>
                <w:rFonts w:ascii="Cambria Math" w:hAnsi="Cambria Math" w:cs="Times New Roman"/>
                <w:szCs w:val="24"/>
              </w:rPr>
              <m:t>tot</m:t>
            </m:r>
          </m:sup>
        </m:sSubSup>
      </m:oMath>
      <w:r w:rsidRPr="00D72A0B">
        <w:rPr>
          <w:rFonts w:cs="Times New Roman"/>
          <w:bCs/>
          <w:color w:val="000000" w:themeColor="text1"/>
          <w:szCs w:val="24"/>
        </w:rPr>
        <w:t xml:space="preserve"> </w:t>
      </w:r>
      <w:r w:rsidRPr="00D72A0B">
        <w:rPr>
          <w:rFonts w:cs="Times New Roman"/>
          <w:bCs/>
          <w:color w:val="000000" w:themeColor="text1"/>
          <w:szCs w:val="24"/>
          <w:vertAlign w:val="subscript"/>
        </w:rPr>
        <w:t xml:space="preserve"> </w:t>
      </w:r>
      <w:r w:rsidRPr="00D72A0B">
        <w:rPr>
          <w:rFonts w:cs="Times New Roman"/>
          <w:bCs/>
          <w:color w:val="000000" w:themeColor="text1"/>
          <w:szCs w:val="24"/>
        </w:rPr>
        <w:t xml:space="preserve">are the total energies of the surface system with and without O atom. </w:t>
      </w:r>
      <w:r w:rsidRPr="00D72A0B">
        <w:rPr>
          <w:rFonts w:cs="Times New Roman"/>
          <w:i/>
          <w:szCs w:val="24"/>
        </w:rPr>
        <w:t>n</w:t>
      </w:r>
      <w:r w:rsidRPr="00D72A0B">
        <w:rPr>
          <w:rFonts w:cs="Times New Roman"/>
          <w:szCs w:val="24"/>
        </w:rPr>
        <w:t xml:space="preserve"> is the number of adsorbed O atoms.</w:t>
      </w:r>
      <m:oMath>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E</m:t>
            </m:r>
          </m:e>
          <m:sub>
            <m:sSub>
              <m:sSubPr>
                <m:ctrlPr>
                  <w:rPr>
                    <w:rFonts w:ascii="Cambria Math" w:hAnsi="Cambria Math" w:cs="Times New Roman"/>
                    <w:i/>
                    <w:szCs w:val="24"/>
                  </w:rPr>
                </m:ctrlPr>
              </m:sSubPr>
              <m:e>
                <m:r>
                  <w:rPr>
                    <w:rFonts w:ascii="Cambria Math" w:hAnsi="Cambria Math" w:cs="Times New Roman"/>
                    <w:szCs w:val="24"/>
                  </w:rPr>
                  <m:t>O</m:t>
                </m:r>
              </m:e>
              <m:sub>
                <m:r>
                  <w:rPr>
                    <w:rFonts w:ascii="Cambria Math" w:hAnsi="Cambria Math" w:cs="Times New Roman"/>
                    <w:szCs w:val="24"/>
                  </w:rPr>
                  <m:t>2</m:t>
                </m:r>
              </m:sub>
            </m:sSub>
          </m:sub>
        </m:sSub>
      </m:oMath>
      <w:r w:rsidRPr="00D72A0B">
        <w:rPr>
          <w:rFonts w:cs="Times New Roman"/>
          <w:szCs w:val="24"/>
        </w:rPr>
        <w:t xml:space="preserve">is the energy of a di-oxygen molecule. A positive adsorption energy means that O atoms are energetically adsorbed on the surface. </w:t>
      </w:r>
    </w:p>
    <w:p w14:paraId="0EE52347" w14:textId="77777777" w:rsidR="004F4927" w:rsidRPr="006731F4" w:rsidRDefault="004F4927" w:rsidP="006670A0">
      <w:pPr>
        <w:pStyle w:val="Heading3"/>
        <w:rPr>
          <w:b/>
          <w:bCs w:val="0"/>
          <w:i w:val="0"/>
          <w:iCs w:val="0"/>
        </w:rPr>
      </w:pPr>
      <w:r w:rsidRPr="006731F4">
        <w:rPr>
          <w:b/>
          <w:bCs w:val="0"/>
          <w:i w:val="0"/>
          <w:iCs w:val="0"/>
        </w:rPr>
        <w:lastRenderedPageBreak/>
        <w:t>Ni diffusion energy near the Ni surface</w:t>
      </w:r>
    </w:p>
    <w:p w14:paraId="07870F79" w14:textId="77777777" w:rsidR="004F4927" w:rsidRPr="00D72A0B" w:rsidRDefault="004F4927" w:rsidP="00EC5076">
      <w:pPr>
        <w:spacing w:after="0"/>
        <w:jc w:val="both"/>
        <w:rPr>
          <w:rFonts w:cs="Times New Roman"/>
          <w:szCs w:val="24"/>
        </w:rPr>
      </w:pPr>
      <w:r w:rsidRPr="00D72A0B">
        <w:rPr>
          <w:rFonts w:cs="Times New Roman"/>
          <w:szCs w:val="24"/>
        </w:rPr>
        <w:t xml:space="preserve">Ni diffusion activation energy near the </w:t>
      </w:r>
      <w:proofErr w:type="gramStart"/>
      <w:r w:rsidRPr="00D72A0B">
        <w:rPr>
          <w:rFonts w:cs="Times New Roman"/>
          <w:szCs w:val="24"/>
        </w:rPr>
        <w:t>Ni(</w:t>
      </w:r>
      <w:proofErr w:type="gramEnd"/>
      <w:r w:rsidRPr="00D72A0B">
        <w:rPr>
          <w:rFonts w:cs="Times New Roman"/>
          <w:szCs w:val="24"/>
        </w:rPr>
        <w:t xml:space="preserve">111) surface covered with 1ML O has been calculated by CI-NEB method. Three images were inserted between the initial and finial states. The Ni migration near the </w:t>
      </w:r>
      <w:proofErr w:type="gramStart"/>
      <w:r w:rsidRPr="00D72A0B">
        <w:rPr>
          <w:rFonts w:cs="Times New Roman"/>
          <w:szCs w:val="24"/>
        </w:rPr>
        <w:t>Ni(</w:t>
      </w:r>
      <w:proofErr w:type="gramEnd"/>
      <w:r w:rsidRPr="00D72A0B">
        <w:rPr>
          <w:rFonts w:cs="Times New Roman"/>
          <w:szCs w:val="24"/>
        </w:rPr>
        <w:t>001) covered with 1 ML O is not considered since the finial state, i.e. the Ni atom that comes from the first Ni layer</w:t>
      </w:r>
      <w:r>
        <w:rPr>
          <w:rFonts w:cs="Times New Roman"/>
          <w:szCs w:val="24"/>
        </w:rPr>
        <w:t>,</w:t>
      </w:r>
      <w:r w:rsidRPr="00D72A0B">
        <w:rPr>
          <w:rFonts w:cs="Times New Roman"/>
          <w:szCs w:val="24"/>
        </w:rPr>
        <w:t xml:space="preserve"> cannot stably reside on the top of the oxygen layer.</w:t>
      </w:r>
    </w:p>
    <w:p w14:paraId="63693CAB" w14:textId="77777777" w:rsidR="004F4927" w:rsidRPr="006731F4" w:rsidRDefault="004F4927" w:rsidP="006670A0">
      <w:pPr>
        <w:pStyle w:val="Heading3"/>
        <w:rPr>
          <w:b/>
          <w:bCs w:val="0"/>
          <w:i w:val="0"/>
          <w:iCs w:val="0"/>
        </w:rPr>
      </w:pPr>
      <w:r w:rsidRPr="006731F4">
        <w:rPr>
          <w:b/>
          <w:bCs w:val="0"/>
          <w:i w:val="0"/>
          <w:iCs w:val="0"/>
        </w:rPr>
        <w:t>O diffusion energy near Ni surface</w:t>
      </w:r>
    </w:p>
    <w:p w14:paraId="5749504D" w14:textId="77777777" w:rsidR="004F4927" w:rsidRPr="00D72A0B" w:rsidRDefault="004F4927" w:rsidP="00EC5076">
      <w:pPr>
        <w:spacing w:after="0"/>
        <w:jc w:val="both"/>
        <w:rPr>
          <w:rFonts w:cs="Times New Roman"/>
          <w:szCs w:val="24"/>
        </w:rPr>
      </w:pPr>
      <w:r w:rsidRPr="00D72A0B">
        <w:rPr>
          <w:rFonts w:cs="Times New Roman"/>
          <w:szCs w:val="24"/>
        </w:rPr>
        <w:t>For the O coverage of 0.25 ML, the activation energy for O diffusion from the most surface adsorption site toward</w:t>
      </w:r>
      <w:r>
        <w:rPr>
          <w:rFonts w:cs="Times New Roman"/>
          <w:szCs w:val="24"/>
        </w:rPr>
        <w:t>s</w:t>
      </w:r>
      <w:r w:rsidRPr="00D72A0B">
        <w:rPr>
          <w:rFonts w:cs="Times New Roman"/>
          <w:szCs w:val="24"/>
        </w:rPr>
        <w:t xml:space="preserve"> bulk Ni has been investigated. The relatively stable sites below Ni surface are octahedral interstitial sites (OISs). Three or five images are inserted between two nearby stable states. </w:t>
      </w:r>
    </w:p>
    <w:p w14:paraId="329A6E31" w14:textId="77777777" w:rsidR="004F4927" w:rsidRPr="006731F4" w:rsidRDefault="004F4927" w:rsidP="006670A0">
      <w:pPr>
        <w:pStyle w:val="Heading3"/>
        <w:rPr>
          <w:b/>
          <w:bCs w:val="0"/>
          <w:i w:val="0"/>
          <w:iCs w:val="0"/>
        </w:rPr>
      </w:pPr>
      <w:r w:rsidRPr="006731F4">
        <w:rPr>
          <w:b/>
          <w:bCs w:val="0"/>
          <w:i w:val="0"/>
          <w:iCs w:val="0"/>
        </w:rPr>
        <w:t>Discussion</w:t>
      </w:r>
    </w:p>
    <w:p w14:paraId="69822DEE" w14:textId="77777777" w:rsidR="004F4927" w:rsidRPr="00D72A0B" w:rsidRDefault="004F4927" w:rsidP="00CA168C">
      <w:pPr>
        <w:jc w:val="both"/>
        <w:rPr>
          <w:rFonts w:cs="Times New Roman"/>
          <w:szCs w:val="24"/>
        </w:rPr>
      </w:pPr>
      <w:bookmarkStart w:id="19" w:name="_Hlk160899382"/>
      <w:r w:rsidRPr="00D72A0B">
        <w:rPr>
          <w:rFonts w:cs="Times New Roman"/>
          <w:szCs w:val="24"/>
        </w:rPr>
        <w:t xml:space="preserve">The positive adsorption energies for oxygen on both </w:t>
      </w:r>
      <w:proofErr w:type="gramStart"/>
      <w:r w:rsidRPr="00D72A0B">
        <w:rPr>
          <w:rFonts w:cs="Times New Roman"/>
          <w:szCs w:val="24"/>
        </w:rPr>
        <w:t>Ni(</w:t>
      </w:r>
      <w:proofErr w:type="gramEnd"/>
      <w:r w:rsidRPr="00D72A0B">
        <w:rPr>
          <w:rFonts w:cs="Times New Roman"/>
          <w:szCs w:val="24"/>
        </w:rPr>
        <w:t xml:space="preserve">111) and (001)surfaces </w:t>
      </w:r>
      <w:r>
        <w:rPr>
          <w:rFonts w:cs="Times New Roman"/>
          <w:szCs w:val="24"/>
        </w:rPr>
        <w:t>mean that</w:t>
      </w:r>
      <w:r w:rsidRPr="00D72A0B">
        <w:rPr>
          <w:rFonts w:cs="Times New Roman"/>
          <w:szCs w:val="24"/>
        </w:rPr>
        <w:t xml:space="preserve"> the adsorption process is energetically favorable (</w:t>
      </w:r>
      <w:r>
        <w:rPr>
          <w:rFonts w:cs="Times New Roman"/>
          <w:szCs w:val="24"/>
        </w:rPr>
        <w:t>Figure S1</w:t>
      </w:r>
      <w:r>
        <w:rPr>
          <w:rFonts w:cs="Times New Roman" w:hint="eastAsia"/>
          <w:szCs w:val="24"/>
        </w:rPr>
        <w:t>3</w:t>
      </w:r>
      <w:r w:rsidRPr="00154A21">
        <w:rPr>
          <w:rFonts w:cs="Times New Roman"/>
          <w:szCs w:val="24"/>
        </w:rPr>
        <w:t>a</w:t>
      </w:r>
      <w:r w:rsidRPr="00D72A0B">
        <w:rPr>
          <w:rFonts w:cs="Times New Roman"/>
          <w:szCs w:val="24"/>
        </w:rPr>
        <w:t xml:space="preserve">). The </w:t>
      </w:r>
      <w:proofErr w:type="gramStart"/>
      <w:r w:rsidRPr="00D72A0B">
        <w:rPr>
          <w:rFonts w:cs="Times New Roman"/>
          <w:szCs w:val="24"/>
        </w:rPr>
        <w:t>Ni(</w:t>
      </w:r>
      <w:proofErr w:type="gramEnd"/>
      <w:r w:rsidRPr="00D72A0B">
        <w:rPr>
          <w:rFonts w:cs="Times New Roman"/>
          <w:szCs w:val="24"/>
        </w:rPr>
        <w:t xml:space="preserve">111) with higher energy </w:t>
      </w:r>
      <w:r>
        <w:rPr>
          <w:rFonts w:cs="Times New Roman"/>
          <w:szCs w:val="24"/>
        </w:rPr>
        <w:t xml:space="preserve">implies that </w:t>
      </w:r>
      <w:r w:rsidRPr="00D72A0B">
        <w:rPr>
          <w:rFonts w:cs="Times New Roman"/>
          <w:szCs w:val="24"/>
        </w:rPr>
        <w:t xml:space="preserve">oxygen adsorption is easier on Ni(111) surface, which is </w:t>
      </w:r>
      <w:r>
        <w:rPr>
          <w:rFonts w:cs="Times New Roman"/>
          <w:szCs w:val="24"/>
        </w:rPr>
        <w:t xml:space="preserve">consistent </w:t>
      </w:r>
      <w:r w:rsidRPr="00D72A0B">
        <w:rPr>
          <w:rFonts w:cs="Times New Roman"/>
          <w:szCs w:val="24"/>
        </w:rPr>
        <w:t xml:space="preserve">with the </w:t>
      </w:r>
      <w:r w:rsidRPr="00D72A0B">
        <w:rPr>
          <w:rFonts w:cs="Times New Roman"/>
          <w:i/>
          <w:iCs/>
          <w:szCs w:val="24"/>
        </w:rPr>
        <w:t>in situ</w:t>
      </w:r>
      <w:r w:rsidRPr="00D72A0B">
        <w:rPr>
          <w:rFonts w:cs="Times New Roman"/>
          <w:szCs w:val="24"/>
        </w:rPr>
        <w:t xml:space="preserve"> observation</w:t>
      </w:r>
      <w:r>
        <w:rPr>
          <w:rFonts w:cs="Times New Roman"/>
          <w:szCs w:val="24"/>
        </w:rPr>
        <w:t>s of incipient oxidation</w:t>
      </w:r>
      <w:r w:rsidRPr="00D72A0B">
        <w:rPr>
          <w:rFonts w:cs="Times New Roman"/>
          <w:szCs w:val="24"/>
        </w:rPr>
        <w:t>. As the coverage of oxygen increases, the diminishing adsorption energies impl</w:t>
      </w:r>
      <w:r>
        <w:rPr>
          <w:rFonts w:cs="Times New Roman"/>
          <w:szCs w:val="24"/>
        </w:rPr>
        <w:t>ies</w:t>
      </w:r>
      <w:r w:rsidRPr="00D72A0B">
        <w:rPr>
          <w:rFonts w:cs="Times New Roman"/>
          <w:szCs w:val="24"/>
        </w:rPr>
        <w:t xml:space="preserve"> </w:t>
      </w:r>
      <w:r>
        <w:rPr>
          <w:rFonts w:cs="Times New Roman"/>
          <w:szCs w:val="24"/>
        </w:rPr>
        <w:t xml:space="preserve">that further </w:t>
      </w:r>
      <w:r w:rsidRPr="00D72A0B">
        <w:rPr>
          <w:rFonts w:cs="Times New Roman"/>
          <w:szCs w:val="24"/>
        </w:rPr>
        <w:t xml:space="preserve">adsorption become sluggish. </w:t>
      </w:r>
    </w:p>
    <w:p w14:paraId="42290563" w14:textId="77777777" w:rsidR="004F4927" w:rsidRPr="00D72A0B" w:rsidRDefault="004F4927" w:rsidP="00CA168C">
      <w:pPr>
        <w:jc w:val="both"/>
        <w:rPr>
          <w:rFonts w:cs="Times New Roman"/>
          <w:szCs w:val="24"/>
        </w:rPr>
      </w:pPr>
      <w:bookmarkStart w:id="20" w:name="_Hlk160899593"/>
      <w:bookmarkEnd w:id="19"/>
      <w:r w:rsidRPr="00954DB8">
        <w:t>In addition to oxygen adsorption, the first oxide layer nucleation requires either outward diffusion of Ni or inward diffusion of O into Ni metal. For the surface with fully covered oxygen, the</w:t>
      </w:r>
      <w:r w:rsidRPr="00D72A0B">
        <w:rPr>
          <w:rFonts w:cs="Times New Roman"/>
          <w:szCs w:val="24"/>
        </w:rPr>
        <w:t xml:space="preserve"> outward Ni diffusion near the (111) surface can occur with an energy of 0.81 eV (</w:t>
      </w:r>
      <w:r>
        <w:rPr>
          <w:rFonts w:cs="Times New Roman"/>
          <w:szCs w:val="24"/>
        </w:rPr>
        <w:t>Figure S1</w:t>
      </w:r>
      <w:r>
        <w:rPr>
          <w:rFonts w:cs="Times New Roman" w:hint="eastAsia"/>
          <w:szCs w:val="24"/>
        </w:rPr>
        <w:t>3</w:t>
      </w:r>
      <w:r w:rsidRPr="001D7C68">
        <w:rPr>
          <w:rFonts w:cs="Times New Roman"/>
          <w:szCs w:val="24"/>
        </w:rPr>
        <w:t>b</w:t>
      </w:r>
      <w:r w:rsidRPr="00D72A0B">
        <w:rPr>
          <w:rFonts w:cs="Times New Roman"/>
          <w:szCs w:val="24"/>
        </w:rPr>
        <w:t>)</w:t>
      </w:r>
      <w:r>
        <w:rPr>
          <w:rFonts w:cs="Times New Roman"/>
          <w:szCs w:val="24"/>
        </w:rPr>
        <w:t>.</w:t>
      </w:r>
      <w:r w:rsidRPr="00D72A0B">
        <w:rPr>
          <w:rFonts w:cs="Times New Roman"/>
          <w:szCs w:val="24"/>
        </w:rPr>
        <w:t xml:space="preserve"> </w:t>
      </w:r>
      <w:r>
        <w:rPr>
          <w:rFonts w:cs="Times New Roman"/>
          <w:szCs w:val="24"/>
        </w:rPr>
        <w:t>T</w:t>
      </w:r>
      <w:r w:rsidRPr="00D72A0B">
        <w:rPr>
          <w:rFonts w:cs="Times New Roman"/>
          <w:szCs w:val="24"/>
        </w:rPr>
        <w:t xml:space="preserve">his process is unlikely to be observed for the (001) surface since Ni could not stably reside on the top of the adsorptive oxygen layer. It should be one reason for the slower oxide nucleation of the (001) surface. Notice, it does not mean the Ni diffused out will not happen at all on (001) surface because we have not considered the diffusion at the step edges on the not fully covered surface. </w:t>
      </w:r>
    </w:p>
    <w:p w14:paraId="3AC07F75" w14:textId="77777777" w:rsidR="004F4927" w:rsidRDefault="004F4927" w:rsidP="00CA168C">
      <w:pPr>
        <w:jc w:val="both"/>
        <w:rPr>
          <w:rFonts w:cs="Times New Roman"/>
          <w:szCs w:val="24"/>
        </w:rPr>
      </w:pPr>
      <w:bookmarkStart w:id="21" w:name="_Hlk160899851"/>
      <w:bookmarkEnd w:id="20"/>
      <w:r w:rsidRPr="00D72A0B">
        <w:rPr>
          <w:rFonts w:cs="Times New Roman"/>
          <w:szCs w:val="24"/>
        </w:rPr>
        <w:lastRenderedPageBreak/>
        <w:t xml:space="preserve">The total energy barriers of O atom diffusion from </w:t>
      </w:r>
      <w:r>
        <w:rPr>
          <w:rFonts w:cs="Times New Roman"/>
          <w:szCs w:val="24"/>
        </w:rPr>
        <w:t xml:space="preserve">the </w:t>
      </w:r>
      <w:r w:rsidRPr="00D72A0B">
        <w:rPr>
          <w:rFonts w:cs="Times New Roman"/>
          <w:szCs w:val="24"/>
        </w:rPr>
        <w:t>surface into the second layer of bulk metal are relatively high on both</w:t>
      </w:r>
      <w:r>
        <w:rPr>
          <w:rFonts w:cs="Times New Roman"/>
          <w:szCs w:val="24"/>
        </w:rPr>
        <w:t xml:space="preserve"> the</w:t>
      </w:r>
      <w:r w:rsidRPr="00D72A0B">
        <w:rPr>
          <w:rFonts w:cs="Times New Roman"/>
          <w:szCs w:val="24"/>
        </w:rPr>
        <w:t xml:space="preserve"> (111) and (001) surface</w:t>
      </w:r>
      <w:r>
        <w:rPr>
          <w:rFonts w:cs="Times New Roman"/>
          <w:szCs w:val="24"/>
        </w:rPr>
        <w:t xml:space="preserve"> </w:t>
      </w:r>
      <w:r>
        <w:rPr>
          <w:rFonts w:cs="Times New Roman" w:hint="eastAsia"/>
          <w:szCs w:val="24"/>
        </w:rPr>
        <w:t>(</w:t>
      </w:r>
      <w:r>
        <w:rPr>
          <w:rFonts w:cs="Times New Roman"/>
          <w:szCs w:val="24"/>
        </w:rPr>
        <w:t>Figure S1</w:t>
      </w:r>
      <w:r>
        <w:rPr>
          <w:rFonts w:cs="Times New Roman" w:hint="eastAsia"/>
          <w:szCs w:val="24"/>
        </w:rPr>
        <w:t>3</w:t>
      </w:r>
      <w:r w:rsidRPr="001D7C68">
        <w:rPr>
          <w:rFonts w:cs="Times New Roman"/>
          <w:szCs w:val="24"/>
        </w:rPr>
        <w:t>c</w:t>
      </w:r>
      <w:r w:rsidRPr="00D72A0B">
        <w:rPr>
          <w:rFonts w:cs="Times New Roman"/>
          <w:szCs w:val="24"/>
        </w:rPr>
        <w:t xml:space="preserve">), as 4.04 and 3.63 eV, respectively. The average kinetic energy of molecules at above 1000 K will be </w:t>
      </w:r>
      <w:r>
        <w:rPr>
          <w:rFonts w:cs="Times New Roman"/>
          <w:szCs w:val="24"/>
        </w:rPr>
        <w:t>sufficient</w:t>
      </w:r>
      <w:r w:rsidRPr="00D72A0B">
        <w:rPr>
          <w:rFonts w:cs="Times New Roman"/>
          <w:szCs w:val="24"/>
        </w:rPr>
        <w:t xml:space="preserve"> to overcome these barriers, which is higher than our experimental temperature. Therefore, the oxide nucleation reactions with oxygen diffusion at our experiment condition are considered as low temperature oxidation controlled by kinetic</w:t>
      </w:r>
      <w:r>
        <w:rPr>
          <w:rFonts w:cs="Times New Roman"/>
          <w:szCs w:val="24"/>
        </w:rPr>
        <w:t>s</w:t>
      </w:r>
      <w:r w:rsidRPr="00D72A0B">
        <w:rPr>
          <w:rFonts w:cs="Times New Roman"/>
          <w:szCs w:val="24"/>
        </w:rPr>
        <w:t xml:space="preserve">. Instead of the total energy barrier, the energy barrier of the first jumping </w:t>
      </w:r>
      <w:r>
        <w:rPr>
          <w:rFonts w:cs="Times New Roman"/>
          <w:szCs w:val="24"/>
        </w:rPr>
        <w:t>event i</w:t>
      </w:r>
      <w:r w:rsidRPr="00D72A0B">
        <w:rPr>
          <w:rFonts w:cs="Times New Roman"/>
          <w:szCs w:val="24"/>
        </w:rPr>
        <w:t>s mo</w:t>
      </w:r>
      <w:r>
        <w:rPr>
          <w:rFonts w:cs="Times New Roman"/>
          <w:szCs w:val="24"/>
        </w:rPr>
        <w:t>st</w:t>
      </w:r>
      <w:r w:rsidRPr="00D72A0B">
        <w:rPr>
          <w:rFonts w:cs="Times New Roman"/>
          <w:szCs w:val="24"/>
        </w:rPr>
        <w:t xml:space="preserve"> important </w:t>
      </w:r>
      <w:r>
        <w:rPr>
          <w:rFonts w:cs="Times New Roman"/>
          <w:szCs w:val="24"/>
        </w:rPr>
        <w:t>in</w:t>
      </w:r>
      <w:r w:rsidRPr="00D72A0B">
        <w:rPr>
          <w:rFonts w:cs="Times New Roman"/>
          <w:szCs w:val="24"/>
        </w:rPr>
        <w:t xml:space="preserve"> determining the reaction rate. The oxygen adsorbed on </w:t>
      </w:r>
      <w:r>
        <w:rPr>
          <w:rFonts w:cs="Times New Roman"/>
          <w:szCs w:val="24"/>
        </w:rPr>
        <w:t xml:space="preserve">the </w:t>
      </w:r>
      <w:r w:rsidRPr="00D72A0B">
        <w:rPr>
          <w:rFonts w:cs="Times New Roman"/>
          <w:szCs w:val="24"/>
        </w:rPr>
        <w:t xml:space="preserve">(111) surface can more easily penetrate into the subsurface than on </w:t>
      </w:r>
      <w:r>
        <w:rPr>
          <w:rFonts w:cs="Times New Roman"/>
          <w:szCs w:val="24"/>
        </w:rPr>
        <w:t xml:space="preserve">the </w:t>
      </w:r>
      <w:r w:rsidRPr="00D72A0B">
        <w:rPr>
          <w:rFonts w:cs="Times New Roman"/>
          <w:szCs w:val="24"/>
        </w:rPr>
        <w:t xml:space="preserve">(001) surface because of the lower energy barrier of </w:t>
      </w:r>
      <w:r>
        <w:rPr>
          <w:rFonts w:cs="Times New Roman"/>
          <w:szCs w:val="24"/>
        </w:rPr>
        <w:t xml:space="preserve">the </w:t>
      </w:r>
      <w:r w:rsidRPr="00D72A0B">
        <w:rPr>
          <w:rFonts w:cs="Times New Roman"/>
          <w:szCs w:val="24"/>
        </w:rPr>
        <w:t xml:space="preserve">first jump (2.43eV for (111), 3.17 eV for (001)). In addition, the lower diffusion barrier of </w:t>
      </w:r>
      <w:r>
        <w:rPr>
          <w:rFonts w:cs="Times New Roman"/>
          <w:szCs w:val="24"/>
        </w:rPr>
        <w:t xml:space="preserve">the </w:t>
      </w:r>
      <w:r w:rsidRPr="00D72A0B">
        <w:rPr>
          <w:rFonts w:cs="Times New Roman"/>
          <w:szCs w:val="24"/>
        </w:rPr>
        <w:t>first jump also could be deducted by the straight diffusion path from the ‘</w:t>
      </w:r>
      <w:proofErr w:type="spellStart"/>
      <w:r w:rsidRPr="00D72A0B">
        <w:rPr>
          <w:rFonts w:cs="Times New Roman"/>
          <w:szCs w:val="24"/>
        </w:rPr>
        <w:t>fcc</w:t>
      </w:r>
      <w:proofErr w:type="spellEnd"/>
      <w:r w:rsidRPr="00D72A0B">
        <w:rPr>
          <w:rFonts w:cs="Times New Roman"/>
          <w:szCs w:val="24"/>
        </w:rPr>
        <w:t>’ adsorption site on (111) surface, instead of the step path on (001) surface</w:t>
      </w:r>
      <w:r>
        <w:rPr>
          <w:rFonts w:cs="Times New Roman"/>
          <w:szCs w:val="24"/>
        </w:rPr>
        <w:t>, which</w:t>
      </w:r>
      <w:r w:rsidRPr="00D72A0B">
        <w:rPr>
          <w:rFonts w:cs="Times New Roman"/>
          <w:szCs w:val="24"/>
        </w:rPr>
        <w:t xml:space="preserve"> go</w:t>
      </w:r>
      <w:r>
        <w:rPr>
          <w:rFonts w:cs="Times New Roman"/>
          <w:szCs w:val="24"/>
        </w:rPr>
        <w:t>es</w:t>
      </w:r>
      <w:r w:rsidRPr="00D72A0B">
        <w:rPr>
          <w:rFonts w:cs="Times New Roman"/>
          <w:szCs w:val="24"/>
        </w:rPr>
        <w:t xml:space="preserve"> across tetrahedral intersti</w:t>
      </w:r>
      <w:r>
        <w:rPr>
          <w:rFonts w:cs="Times New Roman"/>
          <w:szCs w:val="24"/>
        </w:rPr>
        <w:t>tial</w:t>
      </w:r>
      <w:r w:rsidRPr="00D72A0B">
        <w:rPr>
          <w:rFonts w:cs="Times New Roman"/>
          <w:szCs w:val="24"/>
        </w:rPr>
        <w:t xml:space="preserve"> to octahedral intersti</w:t>
      </w:r>
      <w:r>
        <w:rPr>
          <w:rFonts w:cs="Times New Roman"/>
          <w:szCs w:val="24"/>
        </w:rPr>
        <w:t>tial positions</w:t>
      </w:r>
      <w:r w:rsidRPr="00D72A0B">
        <w:rPr>
          <w:rFonts w:cs="Times New Roman"/>
          <w:szCs w:val="24"/>
        </w:rPr>
        <w:t>, as indicated by black arrows in</w:t>
      </w:r>
      <w:r>
        <w:rPr>
          <w:rFonts w:cs="Times New Roman"/>
          <w:szCs w:val="24"/>
        </w:rPr>
        <w:t xml:space="preserve"> Figure S1</w:t>
      </w:r>
      <w:r>
        <w:rPr>
          <w:rFonts w:cs="Times New Roman" w:hint="eastAsia"/>
          <w:szCs w:val="24"/>
        </w:rPr>
        <w:t>3</w:t>
      </w:r>
      <w:r w:rsidRPr="001D7C68">
        <w:rPr>
          <w:rFonts w:cs="Times New Roman"/>
          <w:szCs w:val="24"/>
        </w:rPr>
        <w:t>d</w:t>
      </w:r>
      <w:r w:rsidRPr="00D72A0B">
        <w:rPr>
          <w:rFonts w:cs="Times New Roman"/>
          <w:szCs w:val="24"/>
        </w:rPr>
        <w:t>. This higher oxygen diffusion barrier of first jump should be the other reason for the slower oxide nucleation of (001) surface.</w:t>
      </w:r>
    </w:p>
    <w:bookmarkEnd w:id="21"/>
    <w:p w14:paraId="74D05295" w14:textId="77777777" w:rsidR="004F4927" w:rsidRDefault="004F4927" w:rsidP="006670A0">
      <w:pPr>
        <w:keepNext/>
        <w:jc w:val="center"/>
      </w:pPr>
      <w:r w:rsidRPr="00F53A67">
        <w:rPr>
          <w:rFonts w:cs="Times New Roman"/>
          <w:noProof/>
          <w:szCs w:val="24"/>
        </w:rPr>
        <w:lastRenderedPageBreak/>
        <w:drawing>
          <wp:inline distT="0" distB="0" distL="0" distR="0" wp14:anchorId="53DD2316" wp14:editId="41985142">
            <wp:extent cx="4802609" cy="4135582"/>
            <wp:effectExtent l="0" t="0" r="0" b="0"/>
            <wp:docPr id="241" name="图片 240">
              <a:extLst xmlns:a="http://schemas.openxmlformats.org/drawingml/2006/main">
                <a:ext uri="{FF2B5EF4-FFF2-40B4-BE49-F238E27FC236}">
                  <a16:creationId xmlns:a16="http://schemas.microsoft.com/office/drawing/2014/main" id="{F60DF6B8-E178-2825-ACE8-318E6D00DE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0">
                      <a:extLst>
                        <a:ext uri="{FF2B5EF4-FFF2-40B4-BE49-F238E27FC236}">
                          <a16:creationId xmlns:a16="http://schemas.microsoft.com/office/drawing/2014/main" id="{F60DF6B8-E178-2825-ACE8-318E6D00DE7B}"/>
                        </a:ext>
                      </a:extLst>
                    </pic:cNvPr>
                    <pic:cNvPicPr>
                      <a:picLocks noChangeAspect="1"/>
                    </pic:cNvPicPr>
                  </pic:nvPicPr>
                  <pic:blipFill>
                    <a:blip r:embed="rId22"/>
                    <a:stretch>
                      <a:fillRect/>
                    </a:stretch>
                  </pic:blipFill>
                  <pic:spPr>
                    <a:xfrm>
                      <a:off x="0" y="0"/>
                      <a:ext cx="4837913" cy="4165982"/>
                    </a:xfrm>
                    <a:prstGeom prst="rect">
                      <a:avLst/>
                    </a:prstGeom>
                  </pic:spPr>
                </pic:pic>
              </a:graphicData>
            </a:graphic>
          </wp:inline>
        </w:drawing>
      </w:r>
    </w:p>
    <w:p w14:paraId="76FD0BF9" w14:textId="77777777" w:rsidR="004F4927" w:rsidRDefault="004F4927" w:rsidP="00D72AAD">
      <w:pPr>
        <w:pStyle w:val="Caption"/>
        <w:spacing w:line="240" w:lineRule="auto"/>
        <w:jc w:val="both"/>
        <w:rPr>
          <w:i w:val="0"/>
          <w:iCs w:val="0"/>
          <w:sz w:val="24"/>
          <w:szCs w:val="24"/>
        </w:rPr>
      </w:pPr>
      <w:bookmarkStart w:id="22" w:name="_Ref138257483"/>
      <w:r w:rsidRPr="006731F4">
        <w:rPr>
          <w:b/>
          <w:bCs/>
          <w:i w:val="0"/>
          <w:iCs w:val="0"/>
          <w:sz w:val="24"/>
          <w:szCs w:val="24"/>
        </w:rPr>
        <w:t xml:space="preserve">Figure </w:t>
      </w:r>
      <w:bookmarkEnd w:id="22"/>
      <w:r w:rsidRPr="006731F4">
        <w:rPr>
          <w:b/>
          <w:bCs/>
          <w:i w:val="0"/>
          <w:iCs w:val="0"/>
          <w:sz w:val="24"/>
          <w:szCs w:val="24"/>
        </w:rPr>
        <w:t>S</w:t>
      </w:r>
      <w:r>
        <w:rPr>
          <w:b/>
          <w:bCs/>
          <w:i w:val="0"/>
          <w:iCs w:val="0"/>
          <w:sz w:val="24"/>
          <w:szCs w:val="24"/>
        </w:rPr>
        <w:t>1</w:t>
      </w:r>
      <w:r>
        <w:rPr>
          <w:rFonts w:hint="eastAsia"/>
          <w:b/>
          <w:bCs/>
          <w:i w:val="0"/>
          <w:iCs w:val="0"/>
          <w:sz w:val="24"/>
          <w:szCs w:val="24"/>
        </w:rPr>
        <w:t>3</w:t>
      </w:r>
      <w:r w:rsidRPr="006731F4">
        <w:rPr>
          <w:b/>
          <w:bCs/>
          <w:i w:val="0"/>
          <w:iCs w:val="0"/>
          <w:sz w:val="24"/>
          <w:szCs w:val="24"/>
        </w:rPr>
        <w:t>.</w:t>
      </w:r>
      <w:r w:rsidRPr="006731F4">
        <w:rPr>
          <w:sz w:val="24"/>
          <w:szCs w:val="24"/>
        </w:rPr>
        <w:t xml:space="preserve"> </w:t>
      </w:r>
      <w:r w:rsidRPr="006731F4">
        <w:rPr>
          <w:b/>
          <w:bCs/>
          <w:i w:val="0"/>
          <w:iCs w:val="0"/>
          <w:sz w:val="24"/>
          <w:szCs w:val="24"/>
        </w:rPr>
        <w:t xml:space="preserve">DFT calculation of the oxygen adsorption energy and diffusion energy barriers for O and Ni atoms on the (111) and (001) surface. </w:t>
      </w:r>
      <w:r w:rsidRPr="006731F4">
        <w:rPr>
          <w:i w:val="0"/>
          <w:iCs w:val="0"/>
          <w:sz w:val="24"/>
          <w:szCs w:val="24"/>
        </w:rPr>
        <w:t>(</w:t>
      </w:r>
      <w:r w:rsidRPr="001D5AB1">
        <w:rPr>
          <w:b/>
          <w:bCs/>
          <w:i w:val="0"/>
          <w:iCs w:val="0"/>
          <w:sz w:val="24"/>
          <w:szCs w:val="24"/>
        </w:rPr>
        <w:t>a</w:t>
      </w:r>
      <w:r w:rsidRPr="006731F4">
        <w:rPr>
          <w:i w:val="0"/>
          <w:iCs w:val="0"/>
          <w:sz w:val="24"/>
          <w:szCs w:val="24"/>
        </w:rPr>
        <w:t>) Adsorption energy of O atom as a function of oxygen coverage on the surface. (</w:t>
      </w:r>
      <w:r w:rsidRPr="001D5AB1">
        <w:rPr>
          <w:b/>
          <w:bCs/>
          <w:i w:val="0"/>
          <w:iCs w:val="0"/>
          <w:sz w:val="24"/>
          <w:szCs w:val="24"/>
        </w:rPr>
        <w:t>b</w:t>
      </w:r>
      <w:r w:rsidRPr="006731F4">
        <w:rPr>
          <w:i w:val="0"/>
          <w:iCs w:val="0"/>
          <w:sz w:val="24"/>
          <w:szCs w:val="24"/>
        </w:rPr>
        <w:t xml:space="preserve">) </w:t>
      </w:r>
      <w:r>
        <w:rPr>
          <w:i w:val="0"/>
          <w:iCs w:val="0"/>
          <w:sz w:val="24"/>
          <w:szCs w:val="24"/>
        </w:rPr>
        <w:t>Activation energy for d</w:t>
      </w:r>
      <w:r w:rsidRPr="006731F4">
        <w:rPr>
          <w:i w:val="0"/>
          <w:iCs w:val="0"/>
          <w:sz w:val="24"/>
          <w:szCs w:val="24"/>
        </w:rPr>
        <w:t>iffusion</w:t>
      </w:r>
      <w:r>
        <w:rPr>
          <w:i w:val="0"/>
          <w:iCs w:val="0"/>
          <w:sz w:val="24"/>
          <w:szCs w:val="24"/>
        </w:rPr>
        <w:t xml:space="preserve"> </w:t>
      </w:r>
      <w:r w:rsidRPr="006731F4">
        <w:rPr>
          <w:i w:val="0"/>
          <w:iCs w:val="0"/>
          <w:sz w:val="24"/>
          <w:szCs w:val="24"/>
        </w:rPr>
        <w:t>profile of one Ni atom diffused from bulk to the top of adsorption oxygen layer on (111) surface. (</w:t>
      </w:r>
      <w:r w:rsidRPr="001D5AB1">
        <w:rPr>
          <w:b/>
          <w:bCs/>
          <w:i w:val="0"/>
          <w:iCs w:val="0"/>
          <w:sz w:val="24"/>
          <w:szCs w:val="24"/>
        </w:rPr>
        <w:t>c</w:t>
      </w:r>
      <w:r w:rsidRPr="006731F4">
        <w:rPr>
          <w:i w:val="0"/>
          <w:iCs w:val="0"/>
          <w:sz w:val="24"/>
          <w:szCs w:val="24"/>
        </w:rPr>
        <w:t xml:space="preserve">) </w:t>
      </w:r>
      <w:r>
        <w:rPr>
          <w:i w:val="0"/>
          <w:iCs w:val="0"/>
          <w:sz w:val="24"/>
          <w:szCs w:val="24"/>
        </w:rPr>
        <w:t>Activation energy for d</w:t>
      </w:r>
      <w:r w:rsidRPr="006731F4">
        <w:rPr>
          <w:i w:val="0"/>
          <w:iCs w:val="0"/>
          <w:sz w:val="24"/>
          <w:szCs w:val="24"/>
        </w:rPr>
        <w:t>iffusion</w:t>
      </w:r>
      <w:r>
        <w:rPr>
          <w:i w:val="0"/>
          <w:iCs w:val="0"/>
          <w:sz w:val="24"/>
          <w:szCs w:val="24"/>
        </w:rPr>
        <w:t xml:space="preserve"> </w:t>
      </w:r>
      <w:r w:rsidRPr="006731F4">
        <w:rPr>
          <w:i w:val="0"/>
          <w:iCs w:val="0"/>
          <w:sz w:val="24"/>
          <w:szCs w:val="24"/>
        </w:rPr>
        <w:t>profile of one adsorptive O atom diffused from surface into Ni metals. (</w:t>
      </w:r>
      <w:r w:rsidRPr="001D5AB1">
        <w:rPr>
          <w:b/>
          <w:bCs/>
          <w:i w:val="0"/>
          <w:iCs w:val="0"/>
          <w:sz w:val="24"/>
          <w:szCs w:val="24"/>
        </w:rPr>
        <w:t>d</w:t>
      </w:r>
      <w:r w:rsidRPr="006731F4">
        <w:rPr>
          <w:i w:val="0"/>
          <w:iCs w:val="0"/>
          <w:sz w:val="24"/>
          <w:szCs w:val="24"/>
        </w:rPr>
        <w:t>) The atomic models show adsorptive O atom diffusion paths (indicated by black arrows) and corresponding energy barriers in (c).</w:t>
      </w:r>
    </w:p>
    <w:p w14:paraId="64C13462" w14:textId="0B721970" w:rsidR="000967EC" w:rsidRDefault="000967EC">
      <w:pPr>
        <w:spacing w:after="0" w:line="240" w:lineRule="auto"/>
      </w:pPr>
      <w:r>
        <w:br w:type="page"/>
      </w:r>
    </w:p>
    <w:p w14:paraId="63038737" w14:textId="77777777" w:rsidR="004F4927" w:rsidRPr="006731F4" w:rsidRDefault="004F4927" w:rsidP="006670A0">
      <w:pPr>
        <w:pStyle w:val="Heading2"/>
        <w:rPr>
          <w:i w:val="0"/>
          <w:iCs w:val="0"/>
        </w:rPr>
      </w:pPr>
      <w:r w:rsidRPr="006731F4">
        <w:rPr>
          <w:i w:val="0"/>
          <w:iCs w:val="0"/>
        </w:rPr>
        <w:lastRenderedPageBreak/>
        <w:t xml:space="preserve">Calculation of O and Ni diffusion across the </w:t>
      </w:r>
      <w:proofErr w:type="spellStart"/>
      <w:r w:rsidRPr="006731F4">
        <w:rPr>
          <w:i w:val="0"/>
          <w:iCs w:val="0"/>
        </w:rPr>
        <w:t>NiO</w:t>
      </w:r>
      <w:proofErr w:type="spellEnd"/>
      <w:r w:rsidRPr="006731F4">
        <w:rPr>
          <w:i w:val="0"/>
          <w:iCs w:val="0"/>
        </w:rPr>
        <w:t>/Ni interface</w:t>
      </w:r>
    </w:p>
    <w:p w14:paraId="19672D3D" w14:textId="0D3D3921" w:rsidR="004F4927" w:rsidRDefault="004F4927" w:rsidP="001E5D1A">
      <w:pPr>
        <w:jc w:val="both"/>
        <w:rPr>
          <w:rFonts w:cs="Times New Roman"/>
          <w:szCs w:val="24"/>
        </w:rPr>
      </w:pPr>
      <w:r w:rsidRPr="00D72A0B">
        <w:rPr>
          <w:rFonts w:cs="Times New Roman"/>
          <w:szCs w:val="24"/>
        </w:rPr>
        <w:t>The lattice constant</w:t>
      </w:r>
      <w:r>
        <w:rPr>
          <w:rFonts w:cs="Times New Roman"/>
          <w:szCs w:val="24"/>
        </w:rPr>
        <w:t>s</w:t>
      </w:r>
      <w:r w:rsidRPr="00D72A0B">
        <w:rPr>
          <w:rFonts w:cs="Times New Roman"/>
          <w:szCs w:val="24"/>
        </w:rPr>
        <w:t xml:space="preserve"> for </w:t>
      </w:r>
      <w:proofErr w:type="spellStart"/>
      <w:r w:rsidRPr="00D72A0B">
        <w:rPr>
          <w:rFonts w:cs="Times New Roman"/>
          <w:szCs w:val="24"/>
        </w:rPr>
        <w:t>fcc</w:t>
      </w:r>
      <w:proofErr w:type="spellEnd"/>
      <w:r w:rsidRPr="00D72A0B">
        <w:rPr>
          <w:rFonts w:cs="Times New Roman"/>
          <w:szCs w:val="24"/>
        </w:rPr>
        <w:t xml:space="preserve"> Ni and </w:t>
      </w:r>
      <w:proofErr w:type="spellStart"/>
      <w:r w:rsidRPr="00D72A0B">
        <w:rPr>
          <w:rFonts w:cs="Times New Roman"/>
          <w:szCs w:val="24"/>
        </w:rPr>
        <w:t>rocksalt</w:t>
      </w:r>
      <w:proofErr w:type="spellEnd"/>
      <w:r w:rsidRPr="00D72A0B">
        <w:rPr>
          <w:rFonts w:cs="Times New Roman"/>
          <w:szCs w:val="24"/>
        </w:rPr>
        <w:t xml:space="preserve"> </w:t>
      </w:r>
      <w:proofErr w:type="spellStart"/>
      <w:r w:rsidRPr="00D72A0B">
        <w:rPr>
          <w:rFonts w:cs="Times New Roman"/>
          <w:szCs w:val="24"/>
        </w:rPr>
        <w:t>NiO</w:t>
      </w:r>
      <w:proofErr w:type="spellEnd"/>
      <w:r w:rsidRPr="00D72A0B">
        <w:rPr>
          <w:rFonts w:cs="Times New Roman"/>
          <w:szCs w:val="24"/>
        </w:rPr>
        <w:t xml:space="preserve"> </w:t>
      </w:r>
      <w:r>
        <w:rPr>
          <w:rFonts w:cs="Times New Roman"/>
          <w:szCs w:val="24"/>
        </w:rPr>
        <w:t>are</w:t>
      </w:r>
      <w:r w:rsidRPr="00D72A0B">
        <w:rPr>
          <w:rFonts w:cs="Times New Roman"/>
          <w:szCs w:val="24"/>
        </w:rPr>
        <w:t xml:space="preserve"> 0.3479 and 0.4191 nm predicted using GGA+U with </w:t>
      </w:r>
      <w:proofErr w:type="spellStart"/>
      <w:r w:rsidRPr="00D72A0B">
        <w:rPr>
          <w:rFonts w:cs="Times New Roman"/>
          <w:szCs w:val="24"/>
        </w:rPr>
        <w:t>U</w:t>
      </w:r>
      <w:r w:rsidRPr="00D72A0B">
        <w:rPr>
          <w:rFonts w:cs="Times New Roman"/>
          <w:szCs w:val="24"/>
          <w:vertAlign w:val="subscript"/>
        </w:rPr>
        <w:t>eff</w:t>
      </w:r>
      <w:proofErr w:type="spellEnd"/>
      <w:r w:rsidRPr="00D72A0B">
        <w:rPr>
          <w:rFonts w:cs="Times New Roman"/>
          <w:szCs w:val="24"/>
        </w:rPr>
        <w:t xml:space="preserve"> = 4.3 eV. AF2 antiferromagnetic spin structure is applied for </w:t>
      </w:r>
      <w:proofErr w:type="spellStart"/>
      <w:r w:rsidRPr="00D72A0B">
        <w:rPr>
          <w:rFonts w:cs="Times New Roman"/>
          <w:szCs w:val="24"/>
        </w:rPr>
        <w:t>NiO</w:t>
      </w:r>
      <w:proofErr w:type="spellEnd"/>
      <w:r w:rsidRPr="00D72A0B">
        <w:rPr>
          <w:rFonts w:cs="Times New Roman"/>
          <w:szCs w:val="24"/>
        </w:rPr>
        <w:t xml:space="preserve">. Supercells for </w:t>
      </w:r>
      <w:proofErr w:type="spellStart"/>
      <w:r w:rsidRPr="00D72A0B">
        <w:rPr>
          <w:rFonts w:cs="Times New Roman"/>
          <w:szCs w:val="24"/>
        </w:rPr>
        <w:t>NiO</w:t>
      </w:r>
      <w:proofErr w:type="spellEnd"/>
      <w:r w:rsidRPr="00D72A0B">
        <w:rPr>
          <w:rFonts w:cs="Times New Roman"/>
          <w:szCs w:val="24"/>
        </w:rPr>
        <w:t xml:space="preserve">/Ni interfaces contain 4 Ni ions per metal layer and include </w:t>
      </w:r>
      <w:r w:rsidRPr="00D72A0B">
        <w:rPr>
          <w:rFonts w:cs="Times New Roman"/>
          <w:szCs w:val="24"/>
        </w:rPr>
        <w:sym w:font="Symbol" w:char="F07E"/>
      </w:r>
      <w:r w:rsidRPr="00D72A0B">
        <w:rPr>
          <w:rFonts w:cs="Times New Roman"/>
          <w:szCs w:val="24"/>
        </w:rPr>
        <w:t xml:space="preserve">1.5 nm vacuum space. The </w:t>
      </w:r>
      <w:proofErr w:type="spellStart"/>
      <w:r w:rsidRPr="00D72A0B">
        <w:rPr>
          <w:rFonts w:cs="Times New Roman"/>
          <w:szCs w:val="24"/>
        </w:rPr>
        <w:t>NiO</w:t>
      </w:r>
      <w:proofErr w:type="spellEnd"/>
      <w:r w:rsidRPr="00D72A0B">
        <w:rPr>
          <w:rFonts w:cs="Times New Roman"/>
          <w:szCs w:val="24"/>
        </w:rPr>
        <w:t>(111)/</w:t>
      </w:r>
      <w:proofErr w:type="gramStart"/>
      <w:r w:rsidRPr="00D72A0B">
        <w:rPr>
          <w:rFonts w:cs="Times New Roman"/>
          <w:szCs w:val="24"/>
        </w:rPr>
        <w:t>Ni(</w:t>
      </w:r>
      <w:proofErr w:type="gramEnd"/>
      <w:r w:rsidRPr="00D72A0B">
        <w:rPr>
          <w:rFonts w:cs="Times New Roman"/>
          <w:szCs w:val="24"/>
        </w:rPr>
        <w:t xml:space="preserve">111) and </w:t>
      </w:r>
      <w:proofErr w:type="spellStart"/>
      <w:r w:rsidRPr="00D72A0B">
        <w:rPr>
          <w:rFonts w:cs="Times New Roman"/>
          <w:szCs w:val="24"/>
        </w:rPr>
        <w:t>NiO</w:t>
      </w:r>
      <w:proofErr w:type="spellEnd"/>
      <w:r w:rsidRPr="00D72A0B">
        <w:rPr>
          <w:rFonts w:cs="Times New Roman"/>
          <w:szCs w:val="24"/>
        </w:rPr>
        <w:t xml:space="preserve">(111)/Ni(001) interface contains 8 and 9 Ni layers in the </w:t>
      </w:r>
      <w:proofErr w:type="spellStart"/>
      <w:r w:rsidRPr="00D72A0B">
        <w:rPr>
          <w:rFonts w:cs="Times New Roman"/>
          <w:szCs w:val="24"/>
        </w:rPr>
        <w:t>fcc</w:t>
      </w:r>
      <w:proofErr w:type="spellEnd"/>
      <w:r w:rsidRPr="00D72A0B">
        <w:rPr>
          <w:rFonts w:cs="Times New Roman"/>
          <w:szCs w:val="24"/>
        </w:rPr>
        <w:t xml:space="preserve"> Ni site, and both have three metal layers and four oxygen layers in the </w:t>
      </w:r>
      <w:proofErr w:type="spellStart"/>
      <w:r w:rsidRPr="00D72A0B">
        <w:rPr>
          <w:rFonts w:cs="Times New Roman"/>
          <w:szCs w:val="24"/>
        </w:rPr>
        <w:t>NiO</w:t>
      </w:r>
      <w:proofErr w:type="spellEnd"/>
      <w:r w:rsidRPr="00D72A0B">
        <w:rPr>
          <w:rFonts w:cs="Times New Roman"/>
          <w:szCs w:val="24"/>
        </w:rPr>
        <w:t xml:space="preserve"> side. In consideration of the stability of </w:t>
      </w:r>
      <w:proofErr w:type="spellStart"/>
      <w:proofErr w:type="gramStart"/>
      <w:r w:rsidRPr="00D72A0B">
        <w:rPr>
          <w:rFonts w:cs="Times New Roman"/>
          <w:szCs w:val="24"/>
        </w:rPr>
        <w:t>NiO</w:t>
      </w:r>
      <w:proofErr w:type="spellEnd"/>
      <w:r w:rsidRPr="00D72A0B">
        <w:rPr>
          <w:rFonts w:cs="Times New Roman"/>
          <w:szCs w:val="24"/>
        </w:rPr>
        <w:t>(</w:t>
      </w:r>
      <w:proofErr w:type="gramEnd"/>
      <w:r w:rsidRPr="00D72A0B">
        <w:rPr>
          <w:rFonts w:cs="Times New Roman"/>
          <w:szCs w:val="24"/>
        </w:rPr>
        <w:t>111) surface</w:t>
      </w:r>
      <w:r w:rsidRPr="001319ED">
        <w:rPr>
          <w:rFonts w:cs="Times New Roman"/>
          <w:iCs/>
          <w:noProof/>
          <w:szCs w:val="24"/>
          <w:vertAlign w:val="superscript"/>
        </w:rPr>
        <w:t>4</w:t>
      </w:r>
      <w:r w:rsidRPr="00D72A0B">
        <w:rPr>
          <w:rFonts w:cs="Times New Roman"/>
          <w:szCs w:val="24"/>
        </w:rPr>
        <w:t xml:space="preserve"> and oxygen-rich condition, an oxygen terminated octopolar structure is created on the surface side for </w:t>
      </w:r>
      <w:proofErr w:type="spellStart"/>
      <w:r w:rsidRPr="00D72A0B">
        <w:rPr>
          <w:rFonts w:cs="Times New Roman"/>
          <w:szCs w:val="24"/>
        </w:rPr>
        <w:t>NiO</w:t>
      </w:r>
      <w:proofErr w:type="spellEnd"/>
      <w:r w:rsidRPr="00D72A0B">
        <w:rPr>
          <w:rFonts w:cs="Times New Roman"/>
          <w:szCs w:val="24"/>
        </w:rPr>
        <w:t xml:space="preserve">. </w:t>
      </w:r>
    </w:p>
    <w:p w14:paraId="263F31FD" w14:textId="77777777" w:rsidR="004F4927" w:rsidRDefault="004F4927" w:rsidP="001E5D1A">
      <w:pPr>
        <w:jc w:val="both"/>
        <w:rPr>
          <w:rFonts w:cs="Times New Roman"/>
          <w:szCs w:val="24"/>
        </w:rPr>
      </w:pPr>
    </w:p>
    <w:p w14:paraId="616D6C8F" w14:textId="77777777" w:rsidR="004F4927" w:rsidRDefault="004F4927" w:rsidP="001E5D1A">
      <w:pPr>
        <w:jc w:val="both"/>
        <w:rPr>
          <w:rFonts w:cs="Times New Roman"/>
          <w:szCs w:val="24"/>
        </w:rPr>
      </w:pPr>
    </w:p>
    <w:p w14:paraId="3DEA85E3" w14:textId="77777777" w:rsidR="004F4927" w:rsidRDefault="004F4927" w:rsidP="001E5D1A">
      <w:pPr>
        <w:jc w:val="both"/>
        <w:rPr>
          <w:rFonts w:cs="Times New Roman"/>
          <w:szCs w:val="24"/>
        </w:rPr>
      </w:pPr>
    </w:p>
    <w:p w14:paraId="691F2A6E" w14:textId="77777777" w:rsidR="004F4927" w:rsidRDefault="004F4927" w:rsidP="001E5D1A">
      <w:pPr>
        <w:jc w:val="both"/>
        <w:rPr>
          <w:rFonts w:cs="Times New Roman"/>
          <w:szCs w:val="24"/>
        </w:rPr>
      </w:pPr>
    </w:p>
    <w:p w14:paraId="6BABBD69" w14:textId="77777777" w:rsidR="004F4927" w:rsidRPr="006731F4" w:rsidRDefault="004F4927" w:rsidP="006731F4">
      <w:pPr>
        <w:pStyle w:val="Caption"/>
        <w:keepNext/>
        <w:spacing w:line="240" w:lineRule="auto"/>
        <w:jc w:val="both"/>
        <w:rPr>
          <w:i w:val="0"/>
          <w:iCs w:val="0"/>
          <w:sz w:val="24"/>
          <w:szCs w:val="24"/>
        </w:rPr>
      </w:pPr>
      <w:r w:rsidRPr="006731F4">
        <w:rPr>
          <w:b/>
          <w:bCs/>
          <w:i w:val="0"/>
          <w:iCs w:val="0"/>
          <w:sz w:val="24"/>
          <w:szCs w:val="24"/>
        </w:rPr>
        <w:t>Table S</w:t>
      </w:r>
      <w:r>
        <w:rPr>
          <w:b/>
          <w:bCs/>
          <w:i w:val="0"/>
          <w:iCs w:val="0"/>
          <w:sz w:val="24"/>
          <w:szCs w:val="24"/>
        </w:rPr>
        <w:t>2</w:t>
      </w:r>
      <w:r w:rsidRPr="006731F4">
        <w:rPr>
          <w:b/>
          <w:bCs/>
          <w:i w:val="0"/>
          <w:iCs w:val="0"/>
          <w:sz w:val="24"/>
          <w:szCs w:val="24"/>
        </w:rPr>
        <w:t>.</w:t>
      </w:r>
      <w:r w:rsidRPr="006731F4">
        <w:rPr>
          <w:i w:val="0"/>
          <w:iCs w:val="0"/>
          <w:sz w:val="24"/>
          <w:szCs w:val="24"/>
        </w:rPr>
        <w:t xml:space="preserve"> </w:t>
      </w:r>
      <w:r w:rsidRPr="006731F4">
        <w:rPr>
          <w:b/>
          <w:bCs/>
          <w:i w:val="0"/>
          <w:iCs w:val="0"/>
          <w:sz w:val="24"/>
          <w:szCs w:val="24"/>
        </w:rPr>
        <w:t xml:space="preserve">Energy barriers (in eV) of the O atom and Ni vacancy cross the interface from Figure 4. </w:t>
      </w:r>
      <w:r w:rsidRPr="006731F4">
        <w:rPr>
          <w:i w:val="0"/>
          <w:iCs w:val="0"/>
          <w:sz w:val="24"/>
          <w:szCs w:val="24"/>
        </w:rPr>
        <w:t>The energy barrier of I</w:t>
      </w:r>
      <w:r w:rsidRPr="006731F4">
        <w:rPr>
          <w:i w:val="0"/>
          <w:iCs w:val="0"/>
          <w:sz w:val="24"/>
          <w:szCs w:val="24"/>
          <w:vertAlign w:val="subscript"/>
        </w:rPr>
        <w:t>O</w:t>
      </w:r>
      <w:r w:rsidRPr="006731F4">
        <w:rPr>
          <w:i w:val="0"/>
          <w:iCs w:val="0"/>
          <w:sz w:val="24"/>
          <w:szCs w:val="24"/>
        </w:rPr>
        <w:t xml:space="preserve"> diffuse forward cross </w:t>
      </w:r>
      <w:proofErr w:type="spellStart"/>
      <w:r w:rsidRPr="006731F4">
        <w:rPr>
          <w:i w:val="0"/>
          <w:iCs w:val="0"/>
          <w:sz w:val="24"/>
          <w:szCs w:val="24"/>
        </w:rPr>
        <w:t>NiO</w:t>
      </w:r>
      <w:proofErr w:type="spellEnd"/>
      <w:r w:rsidRPr="006731F4">
        <w:rPr>
          <w:i w:val="0"/>
          <w:iCs w:val="0"/>
          <w:sz w:val="24"/>
          <w:szCs w:val="24"/>
        </w:rPr>
        <w:t>(111)/</w:t>
      </w:r>
      <w:proofErr w:type="gramStart"/>
      <w:r w:rsidRPr="006731F4">
        <w:rPr>
          <w:i w:val="0"/>
          <w:iCs w:val="0"/>
          <w:sz w:val="24"/>
          <w:szCs w:val="24"/>
        </w:rPr>
        <w:t>Ni(</w:t>
      </w:r>
      <w:proofErr w:type="gramEnd"/>
      <w:r w:rsidRPr="006731F4">
        <w:rPr>
          <w:i w:val="0"/>
          <w:iCs w:val="0"/>
          <w:sz w:val="24"/>
          <w:szCs w:val="24"/>
        </w:rPr>
        <w:t>111) interface is zero when the O half atomic layer away from the interface, increased to 0.4 when the O atom one atomic layer away from the interface. The ‘–’ represent the zero or near zero energy barrier, which means it will react spontaneously.</w:t>
      </w:r>
    </w:p>
    <w:tbl>
      <w:tblPr>
        <w:tblStyle w:val="TableGrid"/>
        <w:tblW w:w="0" w:type="auto"/>
        <w:tblLook w:val="04A0" w:firstRow="1" w:lastRow="0" w:firstColumn="1" w:lastColumn="0" w:noHBand="0" w:noVBand="1"/>
      </w:tblPr>
      <w:tblGrid>
        <w:gridCol w:w="1949"/>
        <w:gridCol w:w="1669"/>
        <w:gridCol w:w="1617"/>
        <w:gridCol w:w="1670"/>
        <w:gridCol w:w="1617"/>
      </w:tblGrid>
      <w:tr w:rsidR="004F4927" w:rsidRPr="00D72A0B" w14:paraId="29050B4C" w14:textId="77777777" w:rsidTr="007E408C">
        <w:tc>
          <w:tcPr>
            <w:tcW w:w="1976" w:type="dxa"/>
            <w:vMerge w:val="restart"/>
          </w:tcPr>
          <w:p w14:paraId="368E6439" w14:textId="77777777" w:rsidR="004F4927" w:rsidRPr="00D72A0B" w:rsidRDefault="004F4927" w:rsidP="00CE564D">
            <w:pPr>
              <w:jc w:val="center"/>
              <w:rPr>
                <w:rFonts w:cs="Times New Roman"/>
                <w:szCs w:val="24"/>
              </w:rPr>
            </w:pPr>
            <w:bookmarkStart w:id="23" w:name="OLE_LINK1"/>
          </w:p>
        </w:tc>
        <w:tc>
          <w:tcPr>
            <w:tcW w:w="3686" w:type="dxa"/>
            <w:gridSpan w:val="2"/>
          </w:tcPr>
          <w:p w14:paraId="0FA7BAF2" w14:textId="77777777" w:rsidR="004F4927" w:rsidRPr="00D72A0B" w:rsidRDefault="004F4927" w:rsidP="00CE564D">
            <w:pPr>
              <w:jc w:val="center"/>
              <w:rPr>
                <w:rFonts w:cs="Times New Roman"/>
                <w:szCs w:val="24"/>
              </w:rPr>
            </w:pPr>
            <w:r w:rsidRPr="00D72A0B">
              <w:rPr>
                <w:rFonts w:cs="Times New Roman"/>
                <w:szCs w:val="24"/>
              </w:rPr>
              <w:t>I</w:t>
            </w:r>
            <w:r w:rsidRPr="00D72A0B">
              <w:rPr>
                <w:rFonts w:cs="Times New Roman"/>
                <w:szCs w:val="24"/>
                <w:vertAlign w:val="subscript"/>
              </w:rPr>
              <w:t>O</w:t>
            </w:r>
            <w:r w:rsidRPr="00D72A0B">
              <w:rPr>
                <w:rFonts w:cs="Times New Roman"/>
                <w:szCs w:val="24"/>
              </w:rPr>
              <w:t xml:space="preserve"> (from </w:t>
            </w:r>
            <w:proofErr w:type="spellStart"/>
            <w:r w:rsidRPr="00D72A0B">
              <w:rPr>
                <w:rFonts w:cs="Times New Roman"/>
                <w:szCs w:val="24"/>
              </w:rPr>
              <w:t>NiO</w:t>
            </w:r>
            <w:proofErr w:type="spellEnd"/>
            <w:r w:rsidRPr="00D72A0B">
              <w:rPr>
                <w:rFonts w:cs="Times New Roman"/>
                <w:szCs w:val="24"/>
              </w:rPr>
              <w:t xml:space="preserve"> to Ni)</w:t>
            </w:r>
          </w:p>
        </w:tc>
        <w:tc>
          <w:tcPr>
            <w:tcW w:w="3688" w:type="dxa"/>
            <w:gridSpan w:val="2"/>
          </w:tcPr>
          <w:p w14:paraId="30BBA065" w14:textId="77777777" w:rsidR="004F4927" w:rsidRPr="00D72A0B" w:rsidRDefault="004F4927" w:rsidP="00CE564D">
            <w:pPr>
              <w:jc w:val="center"/>
              <w:rPr>
                <w:rFonts w:cs="Times New Roman"/>
                <w:szCs w:val="24"/>
              </w:rPr>
            </w:pPr>
            <w:proofErr w:type="spellStart"/>
            <w:r w:rsidRPr="00D72A0B">
              <w:rPr>
                <w:rFonts w:cs="Times New Roman"/>
                <w:szCs w:val="24"/>
              </w:rPr>
              <w:t>V</w:t>
            </w:r>
            <w:r w:rsidRPr="00D72A0B">
              <w:rPr>
                <w:rFonts w:cs="Times New Roman"/>
                <w:szCs w:val="24"/>
                <w:vertAlign w:val="subscript"/>
              </w:rPr>
              <w:t>Ni</w:t>
            </w:r>
            <w:proofErr w:type="spellEnd"/>
            <w:r w:rsidRPr="00D72A0B">
              <w:rPr>
                <w:rFonts w:cs="Times New Roman"/>
                <w:szCs w:val="24"/>
              </w:rPr>
              <w:t xml:space="preserve"> (from </w:t>
            </w:r>
            <w:proofErr w:type="spellStart"/>
            <w:r w:rsidRPr="00D72A0B">
              <w:rPr>
                <w:rFonts w:cs="Times New Roman"/>
                <w:szCs w:val="24"/>
              </w:rPr>
              <w:t>NiO</w:t>
            </w:r>
            <w:proofErr w:type="spellEnd"/>
            <w:r w:rsidRPr="00D72A0B">
              <w:rPr>
                <w:rFonts w:cs="Times New Roman"/>
                <w:szCs w:val="24"/>
              </w:rPr>
              <w:t xml:space="preserve"> to Ni)</w:t>
            </w:r>
          </w:p>
        </w:tc>
      </w:tr>
      <w:tr w:rsidR="004F4927" w:rsidRPr="00D72A0B" w14:paraId="7284AE00" w14:textId="77777777" w:rsidTr="007E408C">
        <w:tc>
          <w:tcPr>
            <w:tcW w:w="1976" w:type="dxa"/>
            <w:vMerge/>
          </w:tcPr>
          <w:p w14:paraId="418F3CD3" w14:textId="77777777" w:rsidR="004F4927" w:rsidRPr="00D72A0B" w:rsidRDefault="004F4927" w:rsidP="00CE564D">
            <w:pPr>
              <w:jc w:val="center"/>
              <w:rPr>
                <w:rFonts w:cs="Times New Roman"/>
                <w:szCs w:val="24"/>
              </w:rPr>
            </w:pPr>
          </w:p>
        </w:tc>
        <w:tc>
          <w:tcPr>
            <w:tcW w:w="1843" w:type="dxa"/>
          </w:tcPr>
          <w:p w14:paraId="2F1D38CE" w14:textId="77777777" w:rsidR="004F4927" w:rsidRPr="00D72A0B" w:rsidRDefault="004F4927" w:rsidP="00CE564D">
            <w:pPr>
              <w:jc w:val="center"/>
              <w:rPr>
                <w:rFonts w:cs="Times New Roman"/>
                <w:szCs w:val="24"/>
              </w:rPr>
            </w:pPr>
            <w:r w:rsidRPr="00D72A0B">
              <w:rPr>
                <w:rFonts w:cs="Times New Roman"/>
                <w:szCs w:val="24"/>
              </w:rPr>
              <w:t>forward</w:t>
            </w:r>
          </w:p>
        </w:tc>
        <w:tc>
          <w:tcPr>
            <w:tcW w:w="1843" w:type="dxa"/>
          </w:tcPr>
          <w:p w14:paraId="0F18FBA0" w14:textId="77777777" w:rsidR="004F4927" w:rsidRPr="00D72A0B" w:rsidRDefault="004F4927" w:rsidP="00CE564D">
            <w:pPr>
              <w:jc w:val="center"/>
              <w:rPr>
                <w:rFonts w:cs="Times New Roman"/>
                <w:szCs w:val="24"/>
              </w:rPr>
            </w:pPr>
            <w:r w:rsidRPr="00D72A0B">
              <w:rPr>
                <w:rFonts w:cs="Times New Roman"/>
                <w:szCs w:val="24"/>
              </w:rPr>
              <w:t>back</w:t>
            </w:r>
          </w:p>
        </w:tc>
        <w:tc>
          <w:tcPr>
            <w:tcW w:w="1844" w:type="dxa"/>
          </w:tcPr>
          <w:p w14:paraId="4C79D2DC" w14:textId="77777777" w:rsidR="004F4927" w:rsidRPr="00D72A0B" w:rsidRDefault="004F4927" w:rsidP="00CE564D">
            <w:pPr>
              <w:jc w:val="center"/>
              <w:rPr>
                <w:rFonts w:cs="Times New Roman"/>
                <w:szCs w:val="24"/>
              </w:rPr>
            </w:pPr>
            <w:r w:rsidRPr="00D72A0B">
              <w:rPr>
                <w:rFonts w:cs="Times New Roman"/>
                <w:szCs w:val="24"/>
              </w:rPr>
              <w:t>forward</w:t>
            </w:r>
          </w:p>
        </w:tc>
        <w:tc>
          <w:tcPr>
            <w:tcW w:w="1844" w:type="dxa"/>
          </w:tcPr>
          <w:p w14:paraId="789B226D" w14:textId="77777777" w:rsidR="004F4927" w:rsidRPr="00D72A0B" w:rsidRDefault="004F4927" w:rsidP="00CE564D">
            <w:pPr>
              <w:jc w:val="center"/>
              <w:rPr>
                <w:rFonts w:cs="Times New Roman"/>
                <w:szCs w:val="24"/>
              </w:rPr>
            </w:pPr>
            <w:r w:rsidRPr="00D72A0B">
              <w:rPr>
                <w:rFonts w:cs="Times New Roman"/>
                <w:szCs w:val="24"/>
              </w:rPr>
              <w:t>back</w:t>
            </w:r>
          </w:p>
        </w:tc>
      </w:tr>
      <w:tr w:rsidR="004F4927" w:rsidRPr="00D72A0B" w14:paraId="2034D9D6" w14:textId="77777777" w:rsidTr="007E408C">
        <w:tc>
          <w:tcPr>
            <w:tcW w:w="1976" w:type="dxa"/>
          </w:tcPr>
          <w:p w14:paraId="67142052" w14:textId="77777777" w:rsidR="004F4927" w:rsidRPr="00D72A0B" w:rsidRDefault="004F4927" w:rsidP="00D07B2B">
            <w:pPr>
              <w:jc w:val="center"/>
              <w:rPr>
                <w:rFonts w:cs="Times New Roman"/>
                <w:szCs w:val="24"/>
              </w:rPr>
            </w:pPr>
            <w:proofErr w:type="spellStart"/>
            <w:r w:rsidRPr="00D72A0B">
              <w:rPr>
                <w:rFonts w:cs="Times New Roman"/>
                <w:szCs w:val="24"/>
              </w:rPr>
              <w:t>NiO</w:t>
            </w:r>
            <w:proofErr w:type="spellEnd"/>
            <w:r w:rsidRPr="00D72A0B">
              <w:rPr>
                <w:rFonts w:cs="Times New Roman"/>
                <w:szCs w:val="24"/>
              </w:rPr>
              <w:t>(111)/</w:t>
            </w:r>
            <w:proofErr w:type="gramStart"/>
            <w:r w:rsidRPr="00D72A0B">
              <w:rPr>
                <w:rFonts w:cs="Times New Roman"/>
                <w:szCs w:val="24"/>
              </w:rPr>
              <w:t>Ni(</w:t>
            </w:r>
            <w:proofErr w:type="gramEnd"/>
            <w:r w:rsidRPr="00D72A0B">
              <w:rPr>
                <w:rFonts w:cs="Times New Roman"/>
                <w:szCs w:val="24"/>
              </w:rPr>
              <w:t>111)</w:t>
            </w:r>
          </w:p>
        </w:tc>
        <w:tc>
          <w:tcPr>
            <w:tcW w:w="1843" w:type="dxa"/>
          </w:tcPr>
          <w:p w14:paraId="0A28E067" w14:textId="77777777" w:rsidR="004F4927" w:rsidRPr="00D72A0B" w:rsidRDefault="004F4927" w:rsidP="00D07B2B">
            <w:pPr>
              <w:jc w:val="center"/>
              <w:rPr>
                <w:rFonts w:cs="Times New Roman"/>
                <w:szCs w:val="24"/>
              </w:rPr>
            </w:pPr>
            <w:proofErr w:type="gramStart"/>
            <w:r w:rsidRPr="00D72A0B">
              <w:rPr>
                <w:rFonts w:cs="Times New Roman"/>
                <w:szCs w:val="24"/>
              </w:rPr>
              <w:t>̶  or</w:t>
            </w:r>
            <w:proofErr w:type="gramEnd"/>
            <w:r w:rsidRPr="00D72A0B">
              <w:rPr>
                <w:rFonts w:cs="Times New Roman"/>
                <w:szCs w:val="24"/>
              </w:rPr>
              <w:t xml:space="preserve"> 0.4</w:t>
            </w:r>
          </w:p>
        </w:tc>
        <w:tc>
          <w:tcPr>
            <w:tcW w:w="1843" w:type="dxa"/>
          </w:tcPr>
          <w:p w14:paraId="5D35977F" w14:textId="77777777" w:rsidR="004F4927" w:rsidRPr="00D72A0B" w:rsidRDefault="004F4927" w:rsidP="00D07B2B">
            <w:pPr>
              <w:jc w:val="center"/>
              <w:rPr>
                <w:rFonts w:cs="Times New Roman"/>
                <w:szCs w:val="24"/>
              </w:rPr>
            </w:pPr>
            <w:r w:rsidRPr="00D72A0B">
              <w:rPr>
                <w:rFonts w:cs="Times New Roman"/>
                <w:color w:val="000000" w:themeColor="text1"/>
                <w:szCs w:val="24"/>
              </w:rPr>
              <w:t>4.69</w:t>
            </w:r>
          </w:p>
        </w:tc>
        <w:tc>
          <w:tcPr>
            <w:tcW w:w="1844" w:type="dxa"/>
          </w:tcPr>
          <w:p w14:paraId="6C01D94C" w14:textId="77777777" w:rsidR="004F4927" w:rsidRPr="00D72A0B" w:rsidRDefault="004F4927" w:rsidP="00D07B2B">
            <w:pPr>
              <w:jc w:val="center"/>
              <w:rPr>
                <w:rFonts w:cs="Times New Roman"/>
                <w:szCs w:val="24"/>
              </w:rPr>
            </w:pPr>
            <w:r w:rsidRPr="00D72A0B">
              <w:rPr>
                <w:rFonts w:cs="Times New Roman"/>
                <w:szCs w:val="24"/>
              </w:rPr>
              <w:t>̶</w:t>
            </w:r>
          </w:p>
        </w:tc>
        <w:tc>
          <w:tcPr>
            <w:tcW w:w="1844" w:type="dxa"/>
          </w:tcPr>
          <w:p w14:paraId="1DFA239C" w14:textId="77777777" w:rsidR="004F4927" w:rsidRPr="00D72A0B" w:rsidRDefault="004F4927" w:rsidP="00D07B2B">
            <w:pPr>
              <w:jc w:val="center"/>
              <w:rPr>
                <w:rFonts w:cs="Times New Roman"/>
                <w:szCs w:val="24"/>
              </w:rPr>
            </w:pPr>
            <w:r w:rsidRPr="00D72A0B">
              <w:rPr>
                <w:rFonts w:cs="Times New Roman"/>
                <w:color w:val="000000" w:themeColor="text1"/>
                <w:szCs w:val="24"/>
              </w:rPr>
              <w:t>1.24</w:t>
            </w:r>
          </w:p>
        </w:tc>
      </w:tr>
      <w:tr w:rsidR="004F4927" w:rsidRPr="00D72A0B" w14:paraId="44ADBD1A" w14:textId="77777777" w:rsidTr="007E408C">
        <w:tc>
          <w:tcPr>
            <w:tcW w:w="1976" w:type="dxa"/>
          </w:tcPr>
          <w:p w14:paraId="2695A921" w14:textId="77777777" w:rsidR="004F4927" w:rsidRPr="00D72A0B" w:rsidRDefault="004F4927" w:rsidP="007E408C">
            <w:pPr>
              <w:jc w:val="center"/>
              <w:rPr>
                <w:rFonts w:cs="Times New Roman"/>
                <w:szCs w:val="24"/>
              </w:rPr>
            </w:pPr>
            <w:proofErr w:type="spellStart"/>
            <w:r w:rsidRPr="00D72A0B">
              <w:rPr>
                <w:rFonts w:cs="Times New Roman"/>
                <w:szCs w:val="24"/>
              </w:rPr>
              <w:t>NiO</w:t>
            </w:r>
            <w:proofErr w:type="spellEnd"/>
            <w:r w:rsidRPr="00D72A0B">
              <w:rPr>
                <w:rFonts w:cs="Times New Roman"/>
                <w:szCs w:val="24"/>
              </w:rPr>
              <w:t>(111)/</w:t>
            </w:r>
            <w:proofErr w:type="gramStart"/>
            <w:r w:rsidRPr="00D72A0B">
              <w:rPr>
                <w:rFonts w:cs="Times New Roman"/>
                <w:szCs w:val="24"/>
              </w:rPr>
              <w:t>Ni(</w:t>
            </w:r>
            <w:proofErr w:type="gramEnd"/>
            <w:r w:rsidRPr="00D72A0B">
              <w:rPr>
                <w:rFonts w:cs="Times New Roman"/>
                <w:szCs w:val="24"/>
              </w:rPr>
              <w:t>001)</w:t>
            </w:r>
          </w:p>
        </w:tc>
        <w:tc>
          <w:tcPr>
            <w:tcW w:w="1843" w:type="dxa"/>
          </w:tcPr>
          <w:p w14:paraId="56862E47" w14:textId="77777777" w:rsidR="004F4927" w:rsidRPr="00D72A0B" w:rsidRDefault="004F4927" w:rsidP="007E408C">
            <w:pPr>
              <w:jc w:val="center"/>
              <w:rPr>
                <w:rFonts w:cs="Times New Roman"/>
                <w:szCs w:val="24"/>
              </w:rPr>
            </w:pPr>
            <w:r w:rsidRPr="00D72A0B">
              <w:rPr>
                <w:rFonts w:cs="Times New Roman"/>
                <w:szCs w:val="24"/>
              </w:rPr>
              <w:t>0.54</w:t>
            </w:r>
          </w:p>
        </w:tc>
        <w:tc>
          <w:tcPr>
            <w:tcW w:w="1843" w:type="dxa"/>
          </w:tcPr>
          <w:p w14:paraId="74AA4B15" w14:textId="77777777" w:rsidR="004F4927" w:rsidRPr="00D72A0B" w:rsidRDefault="004F4927" w:rsidP="007E408C">
            <w:pPr>
              <w:jc w:val="center"/>
              <w:rPr>
                <w:rFonts w:cs="Times New Roman"/>
                <w:szCs w:val="24"/>
              </w:rPr>
            </w:pPr>
            <w:r w:rsidRPr="00D72A0B">
              <w:rPr>
                <w:rFonts w:cs="Times New Roman"/>
                <w:szCs w:val="24"/>
              </w:rPr>
              <w:t>4.86</w:t>
            </w:r>
          </w:p>
        </w:tc>
        <w:tc>
          <w:tcPr>
            <w:tcW w:w="1844" w:type="dxa"/>
          </w:tcPr>
          <w:p w14:paraId="440F570B" w14:textId="77777777" w:rsidR="004F4927" w:rsidRPr="00D72A0B" w:rsidRDefault="004F4927" w:rsidP="007E408C">
            <w:pPr>
              <w:jc w:val="center"/>
              <w:rPr>
                <w:rFonts w:cs="Times New Roman"/>
                <w:szCs w:val="24"/>
              </w:rPr>
            </w:pPr>
            <w:r w:rsidRPr="00D72A0B">
              <w:rPr>
                <w:rFonts w:cs="Times New Roman"/>
                <w:szCs w:val="24"/>
              </w:rPr>
              <w:t>0.82</w:t>
            </w:r>
          </w:p>
        </w:tc>
        <w:tc>
          <w:tcPr>
            <w:tcW w:w="1844" w:type="dxa"/>
          </w:tcPr>
          <w:p w14:paraId="1B8B28ED" w14:textId="77777777" w:rsidR="004F4927" w:rsidRPr="00D72A0B" w:rsidRDefault="004F4927" w:rsidP="007E408C">
            <w:pPr>
              <w:jc w:val="center"/>
              <w:rPr>
                <w:rFonts w:cs="Times New Roman"/>
                <w:szCs w:val="24"/>
              </w:rPr>
            </w:pPr>
            <w:r w:rsidRPr="00D72A0B">
              <w:rPr>
                <w:rFonts w:cs="Times New Roman"/>
                <w:szCs w:val="24"/>
              </w:rPr>
              <w:t>1.01</w:t>
            </w:r>
          </w:p>
        </w:tc>
      </w:tr>
      <w:bookmarkEnd w:id="23"/>
    </w:tbl>
    <w:p w14:paraId="583C6057" w14:textId="77777777" w:rsidR="004F4927" w:rsidRDefault="004F4927" w:rsidP="00370A0B">
      <w:pPr>
        <w:pStyle w:val="Heading2"/>
        <w:numPr>
          <w:ilvl w:val="0"/>
          <w:numId w:val="0"/>
        </w:numPr>
        <w:rPr>
          <w:i w:val="0"/>
          <w:iCs w:val="0"/>
        </w:rPr>
      </w:pPr>
    </w:p>
    <w:p w14:paraId="1F48D7E7" w14:textId="77777777" w:rsidR="004F4927" w:rsidRDefault="004F4927" w:rsidP="000A6F89"/>
    <w:p w14:paraId="488F7AC8" w14:textId="77777777" w:rsidR="004F4927" w:rsidRDefault="004F4927" w:rsidP="000A6F89"/>
    <w:p w14:paraId="43661788" w14:textId="77777777" w:rsidR="004F4927" w:rsidRDefault="004F4927" w:rsidP="000A6F89"/>
    <w:p w14:paraId="5A246881" w14:textId="77777777" w:rsidR="004F4927" w:rsidRPr="006731F4" w:rsidRDefault="004F4927" w:rsidP="006670A0">
      <w:pPr>
        <w:pStyle w:val="Heading2"/>
        <w:rPr>
          <w:i w:val="0"/>
          <w:iCs w:val="0"/>
        </w:rPr>
      </w:pPr>
      <w:r w:rsidRPr="006731F4">
        <w:rPr>
          <w:i w:val="0"/>
          <w:iCs w:val="0"/>
        </w:rPr>
        <w:lastRenderedPageBreak/>
        <w:t>Mathematical analysis according to the simulated energy</w:t>
      </w:r>
    </w:p>
    <w:p w14:paraId="41C9F701" w14:textId="77777777" w:rsidR="004F4927" w:rsidRPr="00D72A0B" w:rsidRDefault="004F4927" w:rsidP="007E408C">
      <w:pPr>
        <w:jc w:val="both"/>
        <w:rPr>
          <w:rFonts w:cs="Times New Roman"/>
          <w:szCs w:val="24"/>
        </w:rPr>
      </w:pPr>
      <w:r w:rsidRPr="00D72A0B">
        <w:rPr>
          <w:rFonts w:cs="Times New Roman"/>
          <w:szCs w:val="24"/>
        </w:rPr>
        <w:t>The jump frequency of the diffusion step is defined as:</w:t>
      </w:r>
    </w:p>
    <w:p w14:paraId="7C15A88B" w14:textId="42FB954C" w:rsidR="004F4927" w:rsidRPr="00D72A0B" w:rsidRDefault="004F4927" w:rsidP="00057D48">
      <w:pPr>
        <w:pStyle w:val="Equation2"/>
        <w:jc w:val="right"/>
      </w:pPr>
      <w:r>
        <w:rPr>
          <w:rFonts w:ascii="Times New Roman" w:hAnsi="Times New Roman" w:cs="Times New Roman"/>
        </w:rPr>
        <w:tab/>
      </w:r>
      <m:oMath>
        <m:r>
          <m:rPr>
            <m:sty m:val="p"/>
          </m:rPr>
          <m:t>Γ</m:t>
        </m:r>
        <m:r>
          <m:t>=</m:t>
        </m:r>
        <m:sSub>
          <m:sSubPr>
            <m:ctrlPr>
              <w:rPr>
                <w:i/>
              </w:rPr>
            </m:ctrlPr>
          </m:sSubPr>
          <m:e>
            <m:r>
              <m:rPr>
                <m:sty m:val="p"/>
              </m:rPr>
              <m:t>Γ</m:t>
            </m:r>
          </m:e>
          <m:sub>
            <m:r>
              <m:t>0</m:t>
            </m:r>
          </m:sub>
        </m:sSub>
        <m:r>
          <m:t>exp</m:t>
        </m:r>
        <m:d>
          <m:dPr>
            <m:ctrlPr>
              <w:rPr>
                <w:i/>
              </w:rPr>
            </m:ctrlPr>
          </m:dPr>
          <m:e>
            <m:r>
              <m:t>-</m:t>
            </m:r>
            <m:f>
              <m:fPr>
                <m:ctrlPr>
                  <w:rPr>
                    <w:i/>
                  </w:rPr>
                </m:ctrlPr>
              </m:fPr>
              <m:num>
                <m:sSup>
                  <m:sSupPr>
                    <m:ctrlPr>
                      <w:rPr>
                        <w:i/>
                      </w:rPr>
                    </m:ctrlPr>
                  </m:sSupPr>
                  <m:e>
                    <m:r>
                      <m:t>E</m:t>
                    </m:r>
                  </m:e>
                  <m:sup>
                    <m:r>
                      <m:t>diff</m:t>
                    </m:r>
                  </m:sup>
                </m:sSup>
              </m:num>
              <m:den>
                <m:r>
                  <m:t>kT</m:t>
                </m:r>
              </m:den>
            </m:f>
          </m:e>
        </m:d>
      </m:oMath>
      <w:r w:rsidRPr="00D72A0B">
        <w:t xml:space="preserve"> </w:t>
      </w:r>
      <w:r w:rsidR="00057D48">
        <w:rPr>
          <w:rFonts w:hint="eastAsia"/>
        </w:rPr>
        <w:t xml:space="preserve">                                                 </w:t>
      </w:r>
      <w:r>
        <w:t>(2)</w:t>
      </w:r>
    </w:p>
    <w:p w14:paraId="65EFCBC3" w14:textId="77777777" w:rsidR="004F4927" w:rsidRPr="00D72A0B" w:rsidRDefault="004F4927" w:rsidP="00AE1B34">
      <w:pPr>
        <w:jc w:val="both"/>
        <w:rPr>
          <w:rFonts w:cs="Times New Roman"/>
          <w:szCs w:val="24"/>
        </w:rPr>
      </w:pPr>
      <w:r w:rsidRPr="00D72A0B">
        <w:rPr>
          <w:rFonts w:cs="Times New Roman"/>
          <w:szCs w:val="24"/>
        </w:rPr>
        <w:t>The rate of the element to go through the interface is the rate of passing the forward energy barrier without going back, which corresponds to the following rate:</w:t>
      </w:r>
    </w:p>
    <w:p w14:paraId="3B68EE01" w14:textId="09FFCF45" w:rsidR="004F4927" w:rsidRPr="00D72A0B" w:rsidRDefault="004F4927" w:rsidP="00057D48">
      <w:pPr>
        <w:pStyle w:val="Equation2"/>
        <w:jc w:val="right"/>
      </w:pPr>
      <w:r>
        <w:rPr>
          <w:rFonts w:ascii="Times New Roman" w:hAnsi="Times New Roman" w:cs="Times New Roman"/>
        </w:rPr>
        <w:tab/>
      </w:r>
      <m:oMath>
        <m:sSub>
          <m:sSubPr>
            <m:ctrlPr/>
          </m:sSubPr>
          <m:e>
            <m:r>
              <m:rPr>
                <m:sty m:val="p"/>
              </m:rPr>
              <m:t>Γ</m:t>
            </m:r>
          </m:e>
          <m:sub>
            <m:r>
              <m:t>inter</m:t>
            </m:r>
          </m:sub>
        </m:sSub>
        <m:r>
          <m:t>=</m:t>
        </m:r>
        <m:sSub>
          <m:sSubPr>
            <m:ctrlPr>
              <w:rPr>
                <w:i/>
              </w:rPr>
            </m:ctrlPr>
          </m:sSubPr>
          <m:e>
            <m:r>
              <m:rPr>
                <m:sty m:val="p"/>
              </m:rPr>
              <m:t>Γ</m:t>
            </m:r>
          </m:e>
          <m:sub>
            <m:r>
              <m:t>for</m:t>
            </m:r>
          </m:sub>
        </m:sSub>
        <m:r>
          <m:t>(1-</m:t>
        </m:r>
        <m:sSub>
          <m:sSubPr>
            <m:ctrlPr>
              <w:rPr>
                <w:i/>
              </w:rPr>
            </m:ctrlPr>
          </m:sSubPr>
          <m:e>
            <m:r>
              <m:rPr>
                <m:sty m:val="p"/>
              </m:rPr>
              <m:t>Γ</m:t>
            </m:r>
          </m:e>
          <m:sub>
            <m:r>
              <m:t>back</m:t>
            </m:r>
          </m:sub>
        </m:sSub>
        <m:r>
          <m:t>)</m:t>
        </m:r>
      </m:oMath>
      <w:r w:rsidRPr="00D72A0B">
        <w:t xml:space="preserve"> </w:t>
      </w:r>
      <w:r w:rsidR="00057D48">
        <w:rPr>
          <w:rFonts w:hint="eastAsia"/>
        </w:rPr>
        <w:t xml:space="preserve">                                            </w:t>
      </w:r>
      <w:r>
        <w:t>(3)</w:t>
      </w:r>
    </w:p>
    <w:p w14:paraId="437F60FF" w14:textId="77777777" w:rsidR="004F4927" w:rsidRPr="00D72A0B" w:rsidRDefault="004F4927" w:rsidP="008302CC">
      <w:pPr>
        <w:jc w:val="both"/>
        <w:rPr>
          <w:rFonts w:cs="Times New Roman"/>
          <w:szCs w:val="24"/>
        </w:rPr>
      </w:pPr>
      <w:r w:rsidRPr="00D72A0B">
        <w:rPr>
          <w:rFonts w:cs="Times New Roman"/>
          <w:szCs w:val="24"/>
        </w:rPr>
        <w:t>Therefore, the jump frequency of the I</w:t>
      </w:r>
      <w:r w:rsidRPr="00D72A0B">
        <w:rPr>
          <w:rFonts w:cs="Times New Roman"/>
          <w:szCs w:val="24"/>
          <w:vertAlign w:val="subscript"/>
        </w:rPr>
        <w:t>O</w:t>
      </w:r>
      <w:r w:rsidRPr="00D72A0B">
        <w:rPr>
          <w:rFonts w:cs="Times New Roman"/>
          <w:szCs w:val="24"/>
        </w:rPr>
        <w:t xml:space="preserve"> (or </w:t>
      </w:r>
      <w:proofErr w:type="spellStart"/>
      <w:r w:rsidRPr="00D72A0B">
        <w:rPr>
          <w:rFonts w:cs="Times New Roman"/>
          <w:szCs w:val="24"/>
        </w:rPr>
        <w:t>V</w:t>
      </w:r>
      <w:r w:rsidRPr="00D72A0B">
        <w:rPr>
          <w:rFonts w:cs="Times New Roman"/>
          <w:szCs w:val="24"/>
          <w:vertAlign w:val="subscript"/>
        </w:rPr>
        <w:t>Ni</w:t>
      </w:r>
      <w:proofErr w:type="spellEnd"/>
      <w:r w:rsidRPr="00D72A0B">
        <w:rPr>
          <w:rFonts w:cs="Times New Roman"/>
          <w:szCs w:val="24"/>
        </w:rPr>
        <w:t>) can be written as:</w:t>
      </w:r>
    </w:p>
    <w:p w14:paraId="08B8FF2A" w14:textId="78FAC650" w:rsidR="004F4927" w:rsidRPr="00D72A0B" w:rsidRDefault="004F4927" w:rsidP="00057D48">
      <w:pPr>
        <w:pStyle w:val="Equation2"/>
        <w:jc w:val="right"/>
      </w:pPr>
      <w:r>
        <w:rPr>
          <w:rFonts w:ascii="Times New Roman" w:hAnsi="Times New Roman" w:cs="Times New Roman"/>
        </w:rPr>
        <w:tab/>
      </w:r>
      <m:oMath>
        <m:sSub>
          <m:sSubPr>
            <m:ctrlPr/>
          </m:sSubPr>
          <m:e>
            <m:r>
              <m:rPr>
                <m:sty m:val="p"/>
              </m:rPr>
              <m:t>Γ</m:t>
            </m:r>
          </m:e>
          <m:sub>
            <m:r>
              <m:t>inter</m:t>
            </m:r>
          </m:sub>
        </m:sSub>
        <m:r>
          <m:t>=</m:t>
        </m:r>
        <m:sSub>
          <m:sSubPr>
            <m:ctrlPr>
              <w:rPr>
                <w:i/>
              </w:rPr>
            </m:ctrlPr>
          </m:sSubPr>
          <m:e>
            <m:r>
              <m:rPr>
                <m:sty m:val="p"/>
              </m:rPr>
              <m:t>Γ</m:t>
            </m:r>
          </m:e>
          <m:sub>
            <m:r>
              <m:t>0</m:t>
            </m:r>
          </m:sub>
        </m:sSub>
        <m:r>
          <m:t>exp</m:t>
        </m:r>
        <m:d>
          <m:dPr>
            <m:ctrlPr>
              <w:rPr>
                <w:i/>
              </w:rPr>
            </m:ctrlPr>
          </m:dPr>
          <m:e>
            <m:r>
              <m:t>-</m:t>
            </m:r>
            <m:f>
              <m:fPr>
                <m:ctrlPr>
                  <w:rPr>
                    <w:i/>
                  </w:rPr>
                </m:ctrlPr>
              </m:fPr>
              <m:num>
                <m:sSub>
                  <m:sSubPr>
                    <m:ctrlPr>
                      <w:rPr>
                        <w:i/>
                      </w:rPr>
                    </m:ctrlPr>
                  </m:sSubPr>
                  <m:e>
                    <m:r>
                      <m:t>E</m:t>
                    </m:r>
                  </m:e>
                  <m:sub>
                    <m:r>
                      <m:t>1</m:t>
                    </m:r>
                  </m:sub>
                </m:sSub>
              </m:num>
              <m:den>
                <m:r>
                  <m:t>kT</m:t>
                </m:r>
              </m:den>
            </m:f>
          </m:e>
        </m:d>
        <m:r>
          <m:t>-</m:t>
        </m:r>
        <m:sSub>
          <m:sSubPr>
            <m:ctrlPr>
              <w:rPr>
                <w:i/>
              </w:rPr>
            </m:ctrlPr>
          </m:sSubPr>
          <m:e>
            <m:r>
              <m:rPr>
                <m:sty m:val="p"/>
              </m:rPr>
              <m:t>Γ</m:t>
            </m:r>
          </m:e>
          <m:sub>
            <m:r>
              <m:t>0</m:t>
            </m:r>
          </m:sub>
        </m:sSub>
        <m:r>
          <m:t>exp</m:t>
        </m:r>
        <m:d>
          <m:dPr>
            <m:ctrlPr>
              <w:rPr>
                <w:i/>
              </w:rPr>
            </m:ctrlPr>
          </m:dPr>
          <m:e>
            <m:r>
              <m:t>-</m:t>
            </m:r>
            <m:f>
              <m:fPr>
                <m:ctrlPr>
                  <w:rPr>
                    <w:i/>
                  </w:rPr>
                </m:ctrlPr>
              </m:fPr>
              <m:num>
                <m:sSub>
                  <m:sSubPr>
                    <m:ctrlPr>
                      <w:rPr>
                        <w:i/>
                      </w:rPr>
                    </m:ctrlPr>
                  </m:sSubPr>
                  <m:e>
                    <m:r>
                      <m:t>E</m:t>
                    </m:r>
                  </m:e>
                  <m:sub>
                    <m:r>
                      <m:t>2</m:t>
                    </m:r>
                  </m:sub>
                </m:sSub>
              </m:num>
              <m:den>
                <m:r>
                  <m:t>kT</m:t>
                </m:r>
              </m:den>
            </m:f>
          </m:e>
        </m:d>
      </m:oMath>
      <w:r w:rsidR="00057D48">
        <w:rPr>
          <w:rFonts w:hint="eastAsia"/>
        </w:rPr>
        <w:t xml:space="preserve">                           </w:t>
      </w:r>
      <w:r>
        <w:t>(4)</w:t>
      </w:r>
    </w:p>
    <w:p w14:paraId="3C21B0A5" w14:textId="77777777" w:rsidR="004F4927" w:rsidRDefault="004F4927" w:rsidP="00130751">
      <w:pPr>
        <w:jc w:val="both"/>
        <w:rPr>
          <w:rFonts w:cs="Times New Roman"/>
          <w:szCs w:val="24"/>
        </w:rPr>
      </w:pPr>
      <w:r w:rsidRPr="00D72A0B">
        <w:rPr>
          <w:rFonts w:cs="Times New Roman"/>
          <w:szCs w:val="24"/>
        </w:rPr>
        <w:t>Where the E</w:t>
      </w:r>
      <w:r w:rsidRPr="00D72A0B">
        <w:rPr>
          <w:rFonts w:cs="Times New Roman"/>
          <w:szCs w:val="24"/>
          <w:vertAlign w:val="subscript"/>
        </w:rPr>
        <w:t>1</w:t>
      </w:r>
      <w:r w:rsidRPr="00D72A0B">
        <w:rPr>
          <w:rFonts w:cs="Times New Roman"/>
          <w:szCs w:val="24"/>
        </w:rPr>
        <w:t xml:space="preserve"> is the energy barrier for diffusion forward and E</w:t>
      </w:r>
      <w:r w:rsidRPr="00D72A0B">
        <w:rPr>
          <w:rFonts w:cs="Times New Roman"/>
          <w:szCs w:val="24"/>
          <w:vertAlign w:val="subscript"/>
        </w:rPr>
        <w:t>2</w:t>
      </w:r>
      <w:r w:rsidRPr="00D72A0B">
        <w:rPr>
          <w:rFonts w:cs="Times New Roman"/>
          <w:szCs w:val="24"/>
        </w:rPr>
        <w:t xml:space="preserve"> is the energy barrier for diffusion backward. For the </w:t>
      </w:r>
      <w:proofErr w:type="spellStart"/>
      <w:r w:rsidRPr="00D72A0B">
        <w:rPr>
          <w:rFonts w:cs="Times New Roman"/>
          <w:szCs w:val="24"/>
        </w:rPr>
        <w:t>NiO</w:t>
      </w:r>
      <w:proofErr w:type="spellEnd"/>
      <w:r w:rsidRPr="00D72A0B">
        <w:rPr>
          <w:rFonts w:cs="Times New Roman"/>
          <w:szCs w:val="24"/>
        </w:rPr>
        <w:t>(111)/</w:t>
      </w:r>
      <w:proofErr w:type="gramStart"/>
      <w:r w:rsidRPr="00D72A0B">
        <w:rPr>
          <w:rFonts w:cs="Times New Roman"/>
          <w:szCs w:val="24"/>
        </w:rPr>
        <w:t>Ni(</w:t>
      </w:r>
      <w:proofErr w:type="gramEnd"/>
      <w:r w:rsidRPr="00D72A0B">
        <w:rPr>
          <w:rFonts w:cs="Times New Roman"/>
          <w:szCs w:val="24"/>
        </w:rPr>
        <w:t>001) interface, the E</w:t>
      </w:r>
      <w:r w:rsidRPr="00D72A0B">
        <w:rPr>
          <w:rFonts w:cs="Times New Roman"/>
          <w:szCs w:val="24"/>
          <w:vertAlign w:val="subscript"/>
        </w:rPr>
        <w:t>1</w:t>
      </w:r>
      <w:r w:rsidRPr="00D72A0B">
        <w:rPr>
          <w:rFonts w:cs="Times New Roman"/>
          <w:szCs w:val="24"/>
        </w:rPr>
        <w:t xml:space="preserve"> and E</w:t>
      </w:r>
      <w:r w:rsidRPr="00D72A0B">
        <w:rPr>
          <w:rFonts w:cs="Times New Roman"/>
          <w:szCs w:val="24"/>
          <w:vertAlign w:val="subscript"/>
        </w:rPr>
        <w:t>2</w:t>
      </w:r>
      <w:r w:rsidRPr="00D72A0B">
        <w:rPr>
          <w:rFonts w:cs="Times New Roman"/>
          <w:szCs w:val="24"/>
        </w:rPr>
        <w:t xml:space="preserve"> for I</w:t>
      </w:r>
      <w:r w:rsidRPr="00D72A0B">
        <w:rPr>
          <w:rFonts w:cs="Times New Roman"/>
          <w:szCs w:val="24"/>
          <w:vertAlign w:val="subscript"/>
        </w:rPr>
        <w:t>O</w:t>
      </w:r>
      <w:r w:rsidRPr="00D72A0B">
        <w:rPr>
          <w:rFonts w:cs="Times New Roman"/>
          <w:szCs w:val="24"/>
        </w:rPr>
        <w:t xml:space="preserve"> are 0.54 and 4.86 eV, for </w:t>
      </w:r>
      <w:proofErr w:type="spellStart"/>
      <w:r w:rsidRPr="00D72A0B">
        <w:rPr>
          <w:rFonts w:cs="Times New Roman"/>
          <w:szCs w:val="24"/>
        </w:rPr>
        <w:t>V</w:t>
      </w:r>
      <w:r w:rsidRPr="00D72A0B">
        <w:rPr>
          <w:rFonts w:cs="Times New Roman"/>
          <w:szCs w:val="24"/>
          <w:vertAlign w:val="subscript"/>
        </w:rPr>
        <w:t>Ni</w:t>
      </w:r>
      <w:proofErr w:type="spellEnd"/>
      <w:r w:rsidRPr="00D72A0B">
        <w:rPr>
          <w:rFonts w:cs="Times New Roman"/>
          <w:szCs w:val="24"/>
        </w:rPr>
        <w:t xml:space="preserve"> are 0.82 and 1.01 eV. Therefore, the Γ</w:t>
      </w:r>
      <w:r w:rsidRPr="00D72A0B">
        <w:rPr>
          <w:rFonts w:cs="Times New Roman"/>
          <w:szCs w:val="24"/>
          <w:vertAlign w:val="subscript"/>
        </w:rPr>
        <w:t>IO</w:t>
      </w:r>
      <w:r w:rsidRPr="00D72A0B">
        <w:rPr>
          <w:rFonts w:cs="Times New Roman"/>
          <w:szCs w:val="24"/>
        </w:rPr>
        <w:t xml:space="preserve"> is larger than </w:t>
      </w:r>
      <w:proofErr w:type="spellStart"/>
      <w:r w:rsidRPr="00D72A0B">
        <w:rPr>
          <w:rFonts w:cs="Times New Roman"/>
          <w:szCs w:val="24"/>
        </w:rPr>
        <w:t>Γ</w:t>
      </w:r>
      <w:r w:rsidRPr="00D72A0B">
        <w:rPr>
          <w:rFonts w:cs="Times New Roman"/>
          <w:szCs w:val="24"/>
          <w:vertAlign w:val="subscript"/>
        </w:rPr>
        <w:t>VNi</w:t>
      </w:r>
      <w:proofErr w:type="spellEnd"/>
      <w:r w:rsidRPr="00D72A0B">
        <w:rPr>
          <w:rFonts w:cs="Times New Roman"/>
          <w:szCs w:val="24"/>
        </w:rPr>
        <w:t xml:space="preserve">, which means the jump frequency of oxygen diffuses across the </w:t>
      </w:r>
      <w:proofErr w:type="spellStart"/>
      <w:r w:rsidRPr="00D72A0B">
        <w:rPr>
          <w:rFonts w:cs="Times New Roman"/>
          <w:szCs w:val="24"/>
        </w:rPr>
        <w:t>NiO</w:t>
      </w:r>
      <w:proofErr w:type="spellEnd"/>
      <w:r w:rsidRPr="00D72A0B">
        <w:rPr>
          <w:rFonts w:cs="Times New Roman"/>
          <w:szCs w:val="24"/>
        </w:rPr>
        <w:t>(111)/</w:t>
      </w:r>
      <w:proofErr w:type="gramStart"/>
      <w:r w:rsidRPr="00D72A0B">
        <w:rPr>
          <w:rFonts w:cs="Times New Roman"/>
          <w:szCs w:val="24"/>
        </w:rPr>
        <w:t>Ni(</w:t>
      </w:r>
      <w:proofErr w:type="gramEnd"/>
      <w:r w:rsidRPr="00D72A0B">
        <w:rPr>
          <w:rFonts w:cs="Times New Roman"/>
          <w:szCs w:val="24"/>
        </w:rPr>
        <w:t xml:space="preserve">001) interface is higher than Ni vacancy. </w:t>
      </w:r>
    </w:p>
    <w:p w14:paraId="7382813B" w14:textId="77777777" w:rsidR="004F4927" w:rsidRPr="00D72A0B" w:rsidRDefault="004F4927" w:rsidP="00130751">
      <w:pPr>
        <w:jc w:val="both"/>
        <w:rPr>
          <w:rFonts w:cs="Times New Roman"/>
          <w:szCs w:val="24"/>
        </w:rPr>
      </w:pPr>
    </w:p>
    <w:p w14:paraId="70A4A5B9" w14:textId="77777777" w:rsidR="004F4927" w:rsidRDefault="004F4927" w:rsidP="0095229F">
      <w:pPr>
        <w:keepNext/>
        <w:jc w:val="center"/>
      </w:pPr>
      <w:r w:rsidRPr="00D72A0B">
        <w:rPr>
          <w:rFonts w:cs="Times New Roman"/>
          <w:noProof/>
          <w:szCs w:val="24"/>
        </w:rPr>
        <w:drawing>
          <wp:inline distT="0" distB="0" distL="0" distR="0" wp14:anchorId="0C78BAA4" wp14:editId="7D3D8E27">
            <wp:extent cx="3473895" cy="262543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4754" cy="2663874"/>
                    </a:xfrm>
                    <a:prstGeom prst="rect">
                      <a:avLst/>
                    </a:prstGeom>
                    <a:noFill/>
                  </pic:spPr>
                </pic:pic>
              </a:graphicData>
            </a:graphic>
          </wp:inline>
        </w:drawing>
      </w:r>
    </w:p>
    <w:p w14:paraId="77769C9F" w14:textId="77777777" w:rsidR="004F4927" w:rsidRDefault="004F4927" w:rsidP="001E6663">
      <w:pPr>
        <w:pStyle w:val="Caption"/>
        <w:jc w:val="center"/>
        <w:rPr>
          <w:b/>
          <w:bCs/>
          <w:i w:val="0"/>
          <w:iCs w:val="0"/>
          <w:sz w:val="24"/>
          <w:szCs w:val="24"/>
        </w:rPr>
      </w:pPr>
      <w:r w:rsidRPr="006731F4">
        <w:rPr>
          <w:b/>
          <w:bCs/>
          <w:i w:val="0"/>
          <w:iCs w:val="0"/>
          <w:sz w:val="24"/>
          <w:szCs w:val="24"/>
        </w:rPr>
        <w:t>Figure S</w:t>
      </w:r>
      <w:r>
        <w:rPr>
          <w:b/>
          <w:bCs/>
          <w:i w:val="0"/>
          <w:iCs w:val="0"/>
          <w:sz w:val="24"/>
          <w:szCs w:val="24"/>
        </w:rPr>
        <w:t>1</w:t>
      </w:r>
      <w:r>
        <w:rPr>
          <w:rFonts w:hint="eastAsia"/>
          <w:b/>
          <w:bCs/>
          <w:i w:val="0"/>
          <w:iCs w:val="0"/>
          <w:sz w:val="24"/>
          <w:szCs w:val="24"/>
        </w:rPr>
        <w:t>4</w:t>
      </w:r>
      <w:r w:rsidRPr="006731F4">
        <w:rPr>
          <w:b/>
          <w:bCs/>
          <w:i w:val="0"/>
          <w:iCs w:val="0"/>
          <w:sz w:val="24"/>
          <w:szCs w:val="24"/>
        </w:rPr>
        <w:t>.</w:t>
      </w:r>
      <w:r w:rsidRPr="006731F4">
        <w:rPr>
          <w:i w:val="0"/>
          <w:iCs w:val="0"/>
          <w:sz w:val="24"/>
          <w:szCs w:val="24"/>
        </w:rPr>
        <w:t xml:space="preserve"> </w:t>
      </w:r>
      <w:r w:rsidRPr="006731F4">
        <w:rPr>
          <w:b/>
          <w:bCs/>
          <w:i w:val="0"/>
          <w:iCs w:val="0"/>
          <w:sz w:val="24"/>
          <w:szCs w:val="24"/>
        </w:rPr>
        <w:t>Schematic shows the O and Ni diffusion paths during oxidation.</w:t>
      </w:r>
    </w:p>
    <w:p w14:paraId="1C6367B1" w14:textId="77777777" w:rsidR="004F4927" w:rsidRDefault="004F4927" w:rsidP="00AF3F2D"/>
    <w:p w14:paraId="2C8DA261" w14:textId="77777777" w:rsidR="004F4927" w:rsidRPr="00D72A0B" w:rsidRDefault="004F4927" w:rsidP="00130751">
      <w:pPr>
        <w:jc w:val="both"/>
        <w:rPr>
          <w:rFonts w:cs="Times New Roman"/>
          <w:szCs w:val="24"/>
        </w:rPr>
      </w:pPr>
      <w:r>
        <w:rPr>
          <w:rFonts w:cs="Times New Roman"/>
          <w:szCs w:val="24"/>
        </w:rPr>
        <w:lastRenderedPageBreak/>
        <w:t>T</w:t>
      </w:r>
      <w:r w:rsidRPr="00D72A0B">
        <w:rPr>
          <w:rFonts w:cs="Times New Roman"/>
          <w:szCs w:val="24"/>
        </w:rPr>
        <w:t>he whole oxidation path</w:t>
      </w:r>
      <w:r>
        <w:rPr>
          <w:rFonts w:cs="Times New Roman"/>
          <w:szCs w:val="24"/>
        </w:rPr>
        <w:t xml:space="preserve"> requires</w:t>
      </w:r>
      <w:r w:rsidRPr="00D72A0B">
        <w:rPr>
          <w:rFonts w:cs="Times New Roman"/>
          <w:szCs w:val="24"/>
        </w:rPr>
        <w:t xml:space="preserve"> O </w:t>
      </w:r>
      <w:r>
        <w:rPr>
          <w:rFonts w:cs="Times New Roman"/>
          <w:szCs w:val="24"/>
        </w:rPr>
        <w:t xml:space="preserve">to </w:t>
      </w:r>
      <w:r w:rsidRPr="00D72A0B">
        <w:rPr>
          <w:rFonts w:cs="Times New Roman"/>
          <w:szCs w:val="24"/>
        </w:rPr>
        <w:t xml:space="preserve">diffuse into </w:t>
      </w:r>
      <w:r>
        <w:rPr>
          <w:rFonts w:cs="Times New Roman"/>
          <w:szCs w:val="24"/>
        </w:rPr>
        <w:t xml:space="preserve">the </w:t>
      </w:r>
      <w:r w:rsidRPr="00D72A0B">
        <w:rPr>
          <w:rFonts w:cs="Times New Roman"/>
          <w:szCs w:val="24"/>
        </w:rPr>
        <w:t xml:space="preserve">metal from the surface and Ni </w:t>
      </w:r>
      <w:r>
        <w:rPr>
          <w:rFonts w:cs="Times New Roman"/>
          <w:szCs w:val="24"/>
        </w:rPr>
        <w:t xml:space="preserve">to </w:t>
      </w:r>
      <w:r w:rsidRPr="00D72A0B">
        <w:rPr>
          <w:rFonts w:cs="Times New Roman"/>
          <w:szCs w:val="24"/>
        </w:rPr>
        <w:t>diffuse to surface from the metal (both across the oxide layers, as schematic in</w:t>
      </w:r>
      <w:r w:rsidRPr="003C7327">
        <w:t xml:space="preserve"> </w:t>
      </w:r>
      <w:r w:rsidRPr="00154A21">
        <w:t>Figure S</w:t>
      </w:r>
      <w:r>
        <w:t>1</w:t>
      </w:r>
      <w:r>
        <w:rPr>
          <w:rFonts w:hint="eastAsia"/>
        </w:rPr>
        <w:t>4</w:t>
      </w:r>
      <w:r w:rsidRPr="00D72A0B">
        <w:rPr>
          <w:rFonts w:cs="Times New Roman"/>
          <w:szCs w:val="24"/>
        </w:rPr>
        <w:t>). Therefore, the diffuse jump frequency for the whole path including the diffusion across the interface and within the oxide as:</w:t>
      </w:r>
    </w:p>
    <w:p w14:paraId="509B3C1A" w14:textId="77777777" w:rsidR="004F4927" w:rsidRPr="00D72A0B" w:rsidRDefault="004F4927" w:rsidP="00130751">
      <w:pPr>
        <w:jc w:val="both"/>
        <w:rPr>
          <w:rFonts w:cs="Times New Roman"/>
          <w:szCs w:val="24"/>
        </w:rPr>
      </w:pPr>
      <w:r w:rsidRPr="00D72A0B">
        <w:rPr>
          <w:rFonts w:cs="Times New Roman"/>
          <w:szCs w:val="24"/>
        </w:rPr>
        <w:t>For (111) surface:</w:t>
      </w:r>
    </w:p>
    <w:p w14:paraId="6E5D9B9E" w14:textId="313244EA" w:rsidR="004F4927" w:rsidRPr="00D72A0B" w:rsidRDefault="00000000" w:rsidP="000967EC">
      <w:pPr>
        <w:pStyle w:val="Equation2"/>
        <w:jc w:val="right"/>
      </w:pPr>
      <m:oMath>
        <m:sSubSup>
          <m:sSubSupPr>
            <m:ctrlPr/>
          </m:sSubSupPr>
          <m:e>
            <m:r>
              <m:rPr>
                <m:sty m:val="p"/>
              </m:rPr>
              <m:t>Γ</m:t>
            </m:r>
          </m:e>
          <m:sub>
            <m:r>
              <m:t>Ni</m:t>
            </m:r>
          </m:sub>
          <m:sup>
            <m:r>
              <m:t>111</m:t>
            </m:r>
          </m:sup>
        </m:sSubSup>
        <m:r>
          <m:t>=</m:t>
        </m:r>
        <m:sSub>
          <m:sSubPr>
            <m:ctrlPr>
              <w:rPr>
                <w:i/>
              </w:rPr>
            </m:ctrlPr>
          </m:sSubPr>
          <m:e>
            <m:r>
              <m:rPr>
                <m:sty m:val="p"/>
              </m:rPr>
              <m:t>Γ</m:t>
            </m:r>
          </m:e>
          <m:sub>
            <m:r>
              <m:t>Ni in NiO</m:t>
            </m:r>
          </m:sub>
        </m:sSub>
        <m:sSubSup>
          <m:sSubSupPr>
            <m:ctrlPr/>
          </m:sSubSupPr>
          <m:e>
            <m:r>
              <m:rPr>
                <m:sty m:val="p"/>
              </m:rPr>
              <m:t>Γ</m:t>
            </m:r>
          </m:e>
          <m:sub>
            <m:r>
              <m:t>Ni inter</m:t>
            </m:r>
          </m:sub>
          <m:sup>
            <m:r>
              <m:t>111</m:t>
            </m:r>
          </m:sup>
        </m:sSubSup>
        <m:r>
          <m:t>=</m:t>
        </m:r>
        <m:sSub>
          <m:sSubPr>
            <m:ctrlPr>
              <w:rPr>
                <w:i/>
              </w:rPr>
            </m:ctrlPr>
          </m:sSubPr>
          <m:e>
            <m:r>
              <m:rPr>
                <m:sty m:val="p"/>
              </m:rPr>
              <m:t>Γ</m:t>
            </m:r>
          </m:e>
          <m:sub>
            <m:r>
              <m:t>Ni in NiO</m:t>
            </m:r>
          </m:sub>
        </m:sSub>
      </m:oMath>
      <w:r w:rsidR="000967EC">
        <w:rPr>
          <w:rFonts w:ascii="Times New Roman" w:hAnsi="Times New Roman" w:cs="Times New Roman" w:hint="eastAsia"/>
        </w:rPr>
        <w:t xml:space="preserve">                                      </w:t>
      </w:r>
      <w:r w:rsidR="000967EC">
        <w:rPr>
          <w:rFonts w:hint="eastAsia"/>
        </w:rPr>
        <w:t>(5)</w:t>
      </w:r>
    </w:p>
    <w:p w14:paraId="1827E500" w14:textId="7E4660AE" w:rsidR="004F4927" w:rsidRPr="00D72A0B" w:rsidRDefault="004F4927" w:rsidP="00333A5A">
      <w:pPr>
        <w:pStyle w:val="Equation2"/>
      </w:pPr>
      <w:r>
        <w:tab/>
      </w:r>
      <m:oMath>
        <m:sSubSup>
          <m:sSubSupPr>
            <m:ctrlPr/>
          </m:sSubSupPr>
          <m:e>
            <m:r>
              <m:rPr>
                <m:sty m:val="p"/>
              </m:rPr>
              <m:t>Γ</m:t>
            </m:r>
          </m:e>
          <m:sub>
            <m:r>
              <m:t>O</m:t>
            </m:r>
          </m:sub>
          <m:sup>
            <m:r>
              <m:rPr>
                <m:sty m:val="p"/>
              </m:rPr>
              <m:t>111</m:t>
            </m:r>
          </m:sup>
        </m:sSubSup>
        <m:r>
          <m:rPr>
            <m:sty m:val="p"/>
          </m:rPr>
          <m:t>=</m:t>
        </m:r>
        <m:sSub>
          <m:sSubPr>
            <m:ctrlPr/>
          </m:sSubPr>
          <m:e>
            <m:r>
              <m:rPr>
                <m:sty m:val="p"/>
              </m:rPr>
              <m:t>Γ</m:t>
            </m:r>
          </m:e>
          <m:sub>
            <m:r>
              <m:t>O</m:t>
            </m:r>
            <m:r>
              <m:rPr>
                <m:sty m:val="p"/>
              </m:rPr>
              <m:t xml:space="preserve"> </m:t>
            </m:r>
            <m:r>
              <m:t>in</m:t>
            </m:r>
            <m:r>
              <m:rPr>
                <m:sty m:val="p"/>
              </m:rPr>
              <m:t xml:space="preserve"> </m:t>
            </m:r>
            <m:r>
              <m:t>NiO</m:t>
            </m:r>
          </m:sub>
        </m:sSub>
        <m:sSubSup>
          <m:sSubSupPr>
            <m:ctrlPr/>
          </m:sSubSupPr>
          <m:e>
            <m:r>
              <m:rPr>
                <m:sty m:val="p"/>
              </m:rPr>
              <m:t>Γ</m:t>
            </m:r>
          </m:e>
          <m:sub>
            <m:r>
              <m:t>Ni</m:t>
            </m:r>
            <m:r>
              <m:rPr>
                <m:sty m:val="p"/>
              </m:rPr>
              <m:t xml:space="preserve"> </m:t>
            </m:r>
          </m:sub>
          <m:sup>
            <m:r>
              <m:rPr>
                <m:sty m:val="p"/>
              </m:rPr>
              <m:t>111</m:t>
            </m:r>
          </m:sup>
        </m:sSubSup>
        <m:r>
          <m:rPr>
            <m:sty m:val="p"/>
          </m:rPr>
          <m:t>+</m:t>
        </m:r>
        <m:sSub>
          <m:sSubPr>
            <m:ctrlPr/>
          </m:sSubPr>
          <m:e>
            <m:r>
              <m:rPr>
                <m:sty m:val="p"/>
              </m:rPr>
              <m:t>Γ</m:t>
            </m:r>
          </m:e>
          <m:sub>
            <m:r>
              <m:t>O</m:t>
            </m:r>
            <m:r>
              <m:rPr>
                <m:sty m:val="p"/>
              </m:rPr>
              <m:t xml:space="preserve"> </m:t>
            </m:r>
            <m:r>
              <m:t>in</m:t>
            </m:r>
            <m:r>
              <m:rPr>
                <m:sty m:val="p"/>
              </m:rPr>
              <m:t xml:space="preserve"> </m:t>
            </m:r>
            <m:r>
              <m:t>NiO</m:t>
            </m:r>
          </m:sub>
        </m:sSub>
        <m:sSubSup>
          <m:sSubSupPr>
            <m:ctrlPr/>
          </m:sSubSupPr>
          <m:e>
            <m:r>
              <m:rPr>
                <m:sty m:val="p"/>
              </m:rPr>
              <m:t>Γ</m:t>
            </m:r>
          </m:e>
          <m:sub>
            <m:r>
              <m:t>O</m:t>
            </m:r>
            <m:r>
              <m:rPr>
                <m:sty m:val="p"/>
              </m:rPr>
              <m:t xml:space="preserve"> </m:t>
            </m:r>
            <m:r>
              <m:t>inter</m:t>
            </m:r>
            <m:r>
              <m:rPr>
                <m:sty m:val="p"/>
              </m:rPr>
              <m:t xml:space="preserve"> </m:t>
            </m:r>
          </m:sub>
          <m:sup>
            <m:r>
              <m:rPr>
                <m:sty m:val="p"/>
              </m:rPr>
              <m:t>111</m:t>
            </m:r>
          </m:sup>
        </m:sSubSup>
      </m:oMath>
      <w:r w:rsidRPr="00D72A0B">
        <w:t xml:space="preserve"> </w:t>
      </w:r>
      <w:r w:rsidR="000967EC">
        <w:rPr>
          <w:rFonts w:hint="eastAsia"/>
        </w:rPr>
        <w:t xml:space="preserve">                                           </w:t>
      </w:r>
    </w:p>
    <w:p w14:paraId="4D88FA5B" w14:textId="4837A608" w:rsidR="004F4927" w:rsidRPr="00D72A0B" w:rsidRDefault="004F4927" w:rsidP="00333A5A">
      <w:pPr>
        <w:pStyle w:val="Equation2"/>
      </w:pPr>
      <w:r>
        <w:tab/>
        <w:t xml:space="preserve">          </w:t>
      </w:r>
      <m:oMath>
        <m:r>
          <m:t>=</m:t>
        </m:r>
        <m:sSub>
          <m:sSubPr>
            <m:ctrlPr>
              <w:rPr>
                <w:i/>
              </w:rPr>
            </m:ctrlPr>
          </m:sSubPr>
          <m:e>
            <m:r>
              <m:rPr>
                <m:sty m:val="p"/>
              </m:rPr>
              <m:t>Γ</m:t>
            </m:r>
          </m:e>
          <m:sub>
            <m:r>
              <m:t>O in NiO</m:t>
            </m:r>
          </m:sub>
        </m:sSub>
        <m:sSub>
          <m:sSubPr>
            <m:ctrlPr>
              <w:rPr>
                <w:i/>
              </w:rPr>
            </m:ctrlPr>
          </m:sSubPr>
          <m:e>
            <m:r>
              <m:rPr>
                <m:sty m:val="p"/>
              </m:rPr>
              <m:t>Γ</m:t>
            </m:r>
          </m:e>
          <m:sub>
            <m:r>
              <m:t>Ni in NiO</m:t>
            </m:r>
          </m:sub>
        </m:sSub>
        <m:r>
          <m:t>+</m:t>
        </m:r>
        <m:sSub>
          <m:sSubPr>
            <m:ctrlPr>
              <w:rPr>
                <w:i/>
              </w:rPr>
            </m:ctrlPr>
          </m:sSubPr>
          <m:e>
            <m:r>
              <m:rPr>
                <m:sty m:val="p"/>
              </m:rPr>
              <m:t>Γ</m:t>
            </m:r>
          </m:e>
          <m:sub>
            <m:r>
              <m:t>O in NiO</m:t>
            </m:r>
          </m:sub>
        </m:sSub>
        <m:sSubSup>
          <m:sSubSupPr>
            <m:ctrlPr/>
          </m:sSubSupPr>
          <m:e>
            <m:r>
              <m:rPr>
                <m:sty m:val="p"/>
              </m:rPr>
              <m:t>Γ</m:t>
            </m:r>
          </m:e>
          <m:sub>
            <m:r>
              <m:t xml:space="preserve">O inter </m:t>
            </m:r>
          </m:sub>
          <m:sup>
            <m:r>
              <m:t>111</m:t>
            </m:r>
          </m:sup>
        </m:sSubSup>
      </m:oMath>
      <w:r w:rsidR="000967EC">
        <w:rPr>
          <w:rFonts w:hint="eastAsia"/>
        </w:rPr>
        <w:t xml:space="preserve">                                    (6)</w:t>
      </w:r>
    </w:p>
    <w:p w14:paraId="1AF9483B" w14:textId="77777777" w:rsidR="004F4927" w:rsidRPr="00D72A0B" w:rsidRDefault="004F4927" w:rsidP="00A129B9">
      <w:pPr>
        <w:jc w:val="both"/>
        <w:rPr>
          <w:rFonts w:cs="Times New Roman"/>
          <w:szCs w:val="24"/>
        </w:rPr>
      </w:pPr>
      <w:r w:rsidRPr="00D72A0B">
        <w:rPr>
          <w:rFonts w:cs="Times New Roman"/>
          <w:szCs w:val="24"/>
        </w:rPr>
        <w:t xml:space="preserve">Where the </w:t>
      </w:r>
      <m:oMath>
        <m:sSubSup>
          <m:sSubSupPr>
            <m:ctrlPr>
              <w:rPr>
                <w:rFonts w:ascii="Cambria Math" w:hAnsi="Cambria Math" w:cs="Times New Roman"/>
                <w:szCs w:val="24"/>
              </w:rPr>
            </m:ctrlPr>
          </m:sSubSupPr>
          <m:e>
            <m:r>
              <m:rPr>
                <m:sty m:val="p"/>
              </m:rPr>
              <w:rPr>
                <w:rFonts w:ascii="Cambria Math" w:hAnsi="Cambria Math" w:cs="Times New Roman"/>
                <w:szCs w:val="24"/>
              </w:rPr>
              <m:t>Γ</m:t>
            </m:r>
          </m:e>
          <m:sub>
            <m:r>
              <w:rPr>
                <w:rFonts w:ascii="Cambria Math" w:hAnsi="Cambria Math" w:cs="Times New Roman"/>
                <w:szCs w:val="24"/>
              </w:rPr>
              <m:t>Ni inter</m:t>
            </m:r>
          </m:sub>
          <m:sup>
            <m:r>
              <w:rPr>
                <w:rFonts w:ascii="Cambria Math" w:hAnsi="Cambria Math" w:cs="Times New Roman"/>
                <w:szCs w:val="24"/>
              </w:rPr>
              <m:t>111</m:t>
            </m:r>
          </m:sup>
        </m:sSubSup>
      </m:oMath>
      <w:r w:rsidRPr="00D72A0B">
        <w:rPr>
          <w:rFonts w:cs="Times New Roman"/>
          <w:szCs w:val="24"/>
        </w:rPr>
        <w:t xml:space="preserve"> is 1 due to no energy barrier; the </w:t>
      </w:r>
      <m:oMath>
        <m:sSubSup>
          <m:sSubSupPr>
            <m:ctrlPr>
              <w:rPr>
                <w:rFonts w:ascii="Cambria Math" w:hAnsi="Cambria Math" w:cs="Times New Roman"/>
                <w:szCs w:val="24"/>
              </w:rPr>
            </m:ctrlPr>
          </m:sSubSupPr>
          <m:e>
            <m:r>
              <m:rPr>
                <m:sty m:val="p"/>
              </m:rPr>
              <w:rPr>
                <w:rFonts w:ascii="Cambria Math" w:hAnsi="Cambria Math" w:cs="Times New Roman"/>
                <w:szCs w:val="24"/>
              </w:rPr>
              <m:t>Γ</m:t>
            </m:r>
          </m:e>
          <m:sub>
            <m:r>
              <w:rPr>
                <w:rFonts w:ascii="Cambria Math" w:hAnsi="Cambria Math" w:cs="Times New Roman"/>
                <w:szCs w:val="24"/>
              </w:rPr>
              <m:t>O</m:t>
            </m:r>
          </m:sub>
          <m:sup>
            <m:r>
              <w:rPr>
                <w:rFonts w:ascii="Cambria Math" w:hAnsi="Cambria Math" w:cs="Times New Roman"/>
                <w:szCs w:val="24"/>
              </w:rPr>
              <m:t>111</m:t>
            </m:r>
          </m:sup>
        </m:sSubSup>
      </m:oMath>
      <w:r w:rsidRPr="00D72A0B">
        <w:rPr>
          <w:rFonts w:cs="Times New Roman"/>
          <w:szCs w:val="24"/>
        </w:rPr>
        <w:t xml:space="preserve"> containing two terms due to the interstitial O and CVC migration mechanisms, respectively.</w:t>
      </w:r>
    </w:p>
    <w:p w14:paraId="6854CABC" w14:textId="77777777" w:rsidR="004F4927" w:rsidRPr="00D72A0B" w:rsidRDefault="004F4927" w:rsidP="00E81033">
      <w:pPr>
        <w:jc w:val="both"/>
        <w:rPr>
          <w:rFonts w:cs="Times New Roman"/>
          <w:szCs w:val="24"/>
        </w:rPr>
      </w:pPr>
      <w:r w:rsidRPr="00D72A0B">
        <w:rPr>
          <w:rFonts w:cs="Times New Roman"/>
          <w:szCs w:val="24"/>
        </w:rPr>
        <w:t>For (001) surface:</w:t>
      </w:r>
    </w:p>
    <w:p w14:paraId="17F27D32" w14:textId="2A30BF42" w:rsidR="004F4927" w:rsidRPr="00D72A0B" w:rsidRDefault="004F4927" w:rsidP="000967EC">
      <w:pPr>
        <w:pStyle w:val="Equation2"/>
        <w:tabs>
          <w:tab w:val="clear" w:pos="1800"/>
          <w:tab w:val="left" w:pos="2760"/>
        </w:tabs>
      </w:pPr>
      <w:r>
        <w:rPr>
          <w:rFonts w:ascii="Times New Roman" w:hAnsi="Times New Roman" w:cs="Times New Roman"/>
        </w:rPr>
        <w:tab/>
      </w:r>
      <m:oMath>
        <m:sSubSup>
          <m:sSubSupPr>
            <m:ctrlPr/>
          </m:sSubSupPr>
          <m:e>
            <m:r>
              <m:rPr>
                <m:sty m:val="p"/>
              </m:rPr>
              <m:t>Γ</m:t>
            </m:r>
          </m:e>
          <m:sub>
            <m:r>
              <m:t>Ni</m:t>
            </m:r>
          </m:sub>
          <m:sup>
            <m:r>
              <m:t>001</m:t>
            </m:r>
          </m:sup>
        </m:sSubSup>
        <m:r>
          <m:t>=</m:t>
        </m:r>
        <m:sSub>
          <m:sSubPr>
            <m:ctrlPr>
              <w:rPr>
                <w:i/>
              </w:rPr>
            </m:ctrlPr>
          </m:sSubPr>
          <m:e>
            <m:r>
              <m:rPr>
                <m:sty m:val="p"/>
              </m:rPr>
              <m:t>Γ</m:t>
            </m:r>
          </m:e>
          <m:sub>
            <m:r>
              <m:t>Ni in NiO</m:t>
            </m:r>
          </m:sub>
        </m:sSub>
        <m:sSubSup>
          <m:sSubSupPr>
            <m:ctrlPr/>
          </m:sSubSupPr>
          <m:e>
            <m:r>
              <m:rPr>
                <m:sty m:val="p"/>
              </m:rPr>
              <m:t>Γ</m:t>
            </m:r>
          </m:e>
          <m:sub>
            <m:r>
              <m:t>Ni inter</m:t>
            </m:r>
          </m:sub>
          <m:sup>
            <m:r>
              <m:t>001</m:t>
            </m:r>
          </m:sup>
        </m:sSubSup>
      </m:oMath>
      <w:r w:rsidR="000967EC">
        <w:rPr>
          <w:rFonts w:ascii="Times New Roman" w:hAnsi="Times New Roman" w:cs="Times New Roman" w:hint="eastAsia"/>
        </w:rPr>
        <w:t xml:space="preserve">                                              </w:t>
      </w:r>
      <w:r w:rsidR="000967EC">
        <w:t>(7)</w:t>
      </w:r>
      <w:r>
        <w:tab/>
      </w:r>
    </w:p>
    <w:p w14:paraId="4CB9940C" w14:textId="3A10F39F" w:rsidR="004F4927" w:rsidRPr="00D72A0B" w:rsidRDefault="00000000" w:rsidP="000967EC">
      <w:pPr>
        <w:pStyle w:val="Equation2"/>
        <w:ind w:firstLineChars="1200" w:firstLine="2880"/>
      </w:pPr>
      <m:oMath>
        <m:sSubSup>
          <m:sSubSupPr>
            <m:ctrlPr/>
          </m:sSubSupPr>
          <m:e>
            <m:r>
              <m:rPr>
                <m:sty m:val="p"/>
              </m:rPr>
              <m:t>Γ</m:t>
            </m:r>
          </m:e>
          <m:sub>
            <m:r>
              <m:t>O</m:t>
            </m:r>
          </m:sub>
          <m:sup>
            <m:r>
              <m:t>001</m:t>
            </m:r>
          </m:sup>
        </m:sSubSup>
        <m:r>
          <m:t>=</m:t>
        </m:r>
        <m:sSub>
          <m:sSubPr>
            <m:ctrlPr>
              <w:rPr>
                <w:i/>
              </w:rPr>
            </m:ctrlPr>
          </m:sSubPr>
          <m:e>
            <m:r>
              <m:rPr>
                <m:sty m:val="p"/>
              </m:rPr>
              <m:t>Γ</m:t>
            </m:r>
          </m:e>
          <m:sub>
            <m:r>
              <m:t>O in NiO</m:t>
            </m:r>
          </m:sub>
        </m:sSub>
        <m:sSubSup>
          <m:sSubSupPr>
            <m:ctrlPr/>
          </m:sSubSupPr>
          <m:e>
            <m:r>
              <m:rPr>
                <m:sty m:val="p"/>
              </m:rPr>
              <m:t>Γ</m:t>
            </m:r>
          </m:e>
          <m:sub>
            <m:r>
              <m:t xml:space="preserve">O inter </m:t>
            </m:r>
          </m:sub>
          <m:sup>
            <m:r>
              <m:t>001</m:t>
            </m:r>
          </m:sup>
        </m:sSubSup>
      </m:oMath>
      <w:r w:rsidR="000967EC">
        <w:rPr>
          <w:rFonts w:hint="eastAsia"/>
        </w:rPr>
        <w:t xml:space="preserve">                                                    </w:t>
      </w:r>
      <w:r w:rsidR="004F4927">
        <w:t>(8)</w:t>
      </w:r>
    </w:p>
    <w:p w14:paraId="067162A2" w14:textId="77777777" w:rsidR="004F4927" w:rsidRPr="00D72A0B" w:rsidRDefault="004F4927" w:rsidP="00E81033">
      <w:pPr>
        <w:jc w:val="both"/>
        <w:rPr>
          <w:rFonts w:cs="Times New Roman"/>
          <w:szCs w:val="24"/>
        </w:rPr>
      </w:pPr>
      <w:r w:rsidRPr="00D72A0B">
        <w:rPr>
          <w:rFonts w:cs="Times New Roman"/>
          <w:szCs w:val="24"/>
        </w:rPr>
        <w:t>To compare the O/Ni diffusion ratio on each surface by calculate the jump frequency ratio of O vs Ni, as:</w:t>
      </w:r>
    </w:p>
    <w:p w14:paraId="46E1A543" w14:textId="2F4C283F" w:rsidR="004F4927" w:rsidRPr="00BB634C" w:rsidRDefault="000967EC" w:rsidP="000967EC">
      <w:pPr>
        <w:pStyle w:val="Equation2"/>
        <w:tabs>
          <w:tab w:val="clear" w:pos="1800"/>
          <w:tab w:val="left" w:pos="2520"/>
        </w:tabs>
        <w:jc w:val="right"/>
      </w:pPr>
      <w:r>
        <w:rPr>
          <w:rFonts w:ascii="Times New Roman" w:hAnsi="Times New Roman" w:cs="Times New Roman" w:hint="eastAsia"/>
        </w:rPr>
        <w:t xml:space="preserve">                                       </w:t>
      </w:r>
      <m:oMath>
        <m:box>
          <m:boxPr>
            <m:ctrlPr/>
          </m:boxPr>
          <m:e>
            <m:argPr>
              <m:argSz m:val="-1"/>
            </m:argPr>
            <m:f>
              <m:fPr>
                <m:ctrlPr/>
              </m:fPr>
              <m:num>
                <m:f>
                  <m:fPr>
                    <m:type m:val="lin"/>
                    <m:ctrlPr/>
                  </m:fPr>
                  <m:num>
                    <m:sSubSup>
                      <m:sSubSupPr>
                        <m:ctrlPr/>
                      </m:sSubSupPr>
                      <m:e>
                        <m:r>
                          <m:rPr>
                            <m:sty m:val="p"/>
                          </m:rPr>
                          <m:t>Γ</m:t>
                        </m:r>
                      </m:e>
                      <m:sub>
                        <m:r>
                          <m:t>O</m:t>
                        </m:r>
                      </m:sub>
                      <m:sup>
                        <m:r>
                          <m:rPr>
                            <m:sty m:val="p"/>
                          </m:rPr>
                          <m:t>111</m:t>
                        </m:r>
                      </m:sup>
                    </m:sSubSup>
                  </m:num>
                  <m:den>
                    <m:sSubSup>
                      <m:sSubSupPr>
                        <m:ctrlPr/>
                      </m:sSubSupPr>
                      <m:e>
                        <m:r>
                          <m:rPr>
                            <m:sty m:val="p"/>
                          </m:rPr>
                          <m:t>Γ</m:t>
                        </m:r>
                      </m:e>
                      <m:sub>
                        <m:r>
                          <m:t>Ni</m:t>
                        </m:r>
                      </m:sub>
                      <m:sup>
                        <m:r>
                          <m:rPr>
                            <m:sty m:val="p"/>
                          </m:rPr>
                          <m:t>111</m:t>
                        </m:r>
                      </m:sup>
                    </m:sSubSup>
                  </m:den>
                </m:f>
              </m:num>
              <m:den>
                <m:f>
                  <m:fPr>
                    <m:type m:val="lin"/>
                    <m:ctrlPr/>
                  </m:fPr>
                  <m:num>
                    <m:sSubSup>
                      <m:sSubSupPr>
                        <m:ctrlPr/>
                      </m:sSubSupPr>
                      <m:e>
                        <m:r>
                          <m:rPr>
                            <m:sty m:val="p"/>
                          </m:rPr>
                          <m:t>Γ</m:t>
                        </m:r>
                      </m:e>
                      <m:sub>
                        <m:r>
                          <m:t>O</m:t>
                        </m:r>
                      </m:sub>
                      <m:sup>
                        <m:r>
                          <m:rPr>
                            <m:sty m:val="p"/>
                          </m:rPr>
                          <m:t>001</m:t>
                        </m:r>
                      </m:sup>
                    </m:sSubSup>
                  </m:num>
                  <m:den>
                    <m:sSubSup>
                      <m:sSubSupPr>
                        <m:ctrlPr/>
                      </m:sSubSupPr>
                      <m:e>
                        <m:r>
                          <m:rPr>
                            <m:sty m:val="p"/>
                          </m:rPr>
                          <m:t>Γ</m:t>
                        </m:r>
                      </m:e>
                      <m:sub>
                        <m:r>
                          <m:t>Ni</m:t>
                        </m:r>
                      </m:sub>
                      <m:sup>
                        <m:r>
                          <m:rPr>
                            <m:sty m:val="p"/>
                          </m:rPr>
                          <m:t>001</m:t>
                        </m:r>
                      </m:sup>
                    </m:sSubSup>
                  </m:den>
                </m:f>
              </m:den>
            </m:f>
          </m:e>
        </m:box>
        <m:r>
          <m:rPr>
            <m:sty m:val="p"/>
          </m:rPr>
          <m:t>=(</m:t>
        </m:r>
        <m:sSub>
          <m:sSubPr>
            <m:ctrlPr/>
          </m:sSubPr>
          <m:e>
            <m:r>
              <m:rPr>
                <m:sty m:val="p"/>
              </m:rPr>
              <m:t>Γ</m:t>
            </m:r>
          </m:e>
          <m:sub>
            <m:r>
              <m:t>Ni</m:t>
            </m:r>
            <m:r>
              <m:rPr>
                <m:sty m:val="p"/>
              </m:rPr>
              <m:t xml:space="preserve"> </m:t>
            </m:r>
            <m:r>
              <m:t>in</m:t>
            </m:r>
            <m:r>
              <m:rPr>
                <m:sty m:val="p"/>
              </m:rPr>
              <m:t xml:space="preserve"> </m:t>
            </m:r>
            <m:r>
              <m:t>NiO</m:t>
            </m:r>
          </m:sub>
        </m:sSub>
        <m:r>
          <m:rPr>
            <m:sty m:val="p"/>
          </m:rPr>
          <m:t>+</m:t>
        </m:r>
        <m:sSubSup>
          <m:sSubSupPr>
            <m:ctrlPr/>
          </m:sSubSupPr>
          <m:e>
            <m:r>
              <m:rPr>
                <m:sty m:val="p"/>
              </m:rPr>
              <m:t>Γ</m:t>
            </m:r>
          </m:e>
          <m:sub>
            <m:r>
              <m:t>O</m:t>
            </m:r>
            <m:r>
              <m:rPr>
                <m:sty m:val="p"/>
              </m:rPr>
              <m:t xml:space="preserve"> </m:t>
            </m:r>
            <m:r>
              <m:t>inter</m:t>
            </m:r>
            <m:r>
              <m:rPr>
                <m:sty m:val="p"/>
              </m:rPr>
              <m:t xml:space="preserve"> </m:t>
            </m:r>
          </m:sub>
          <m:sup>
            <m:r>
              <m:rPr>
                <m:sty m:val="p"/>
              </m:rPr>
              <m:t>111</m:t>
            </m:r>
          </m:sup>
        </m:sSubSup>
        <m:r>
          <m:rPr>
            <m:sty m:val="p"/>
          </m:rPr>
          <m:t>)</m:t>
        </m:r>
        <m:f>
          <m:fPr>
            <m:ctrlPr/>
          </m:fPr>
          <m:num>
            <m:sSubSup>
              <m:sSubSupPr>
                <m:ctrlPr/>
              </m:sSubSupPr>
              <m:e>
                <m:r>
                  <m:rPr>
                    <m:sty m:val="p"/>
                  </m:rPr>
                  <m:t>Γ</m:t>
                </m:r>
              </m:e>
              <m:sub>
                <m:r>
                  <m:t>O</m:t>
                </m:r>
                <m:r>
                  <m:rPr>
                    <m:sty m:val="p"/>
                  </m:rPr>
                  <m:t xml:space="preserve"> </m:t>
                </m:r>
                <m:r>
                  <m:t>inter</m:t>
                </m:r>
                <m:r>
                  <m:rPr>
                    <m:sty m:val="p"/>
                  </m:rPr>
                  <m:t xml:space="preserve"> </m:t>
                </m:r>
              </m:sub>
              <m:sup>
                <m:r>
                  <m:rPr>
                    <m:sty m:val="p"/>
                  </m:rPr>
                  <m:t>001</m:t>
                </m:r>
              </m:sup>
            </m:sSubSup>
          </m:num>
          <m:den>
            <m:sSubSup>
              <m:sSubSupPr>
                <m:ctrlPr/>
              </m:sSubSupPr>
              <m:e>
                <m:r>
                  <m:rPr>
                    <m:sty m:val="p"/>
                  </m:rPr>
                  <m:t>Γ</m:t>
                </m:r>
              </m:e>
              <m:sub>
                <m:r>
                  <m:t>Ni</m:t>
                </m:r>
                <m:r>
                  <m:rPr>
                    <m:sty m:val="p"/>
                  </m:rPr>
                  <m:t xml:space="preserve"> </m:t>
                </m:r>
                <m:r>
                  <m:t>inter</m:t>
                </m:r>
                <m:r>
                  <m:rPr>
                    <m:sty m:val="p"/>
                  </m:rPr>
                  <m:t xml:space="preserve"> </m:t>
                </m:r>
              </m:sub>
              <m:sup>
                <m:r>
                  <m:rPr>
                    <m:sty m:val="p"/>
                  </m:rPr>
                  <m:t>001</m:t>
                </m:r>
              </m:sup>
            </m:sSubSup>
          </m:den>
        </m:f>
      </m:oMath>
      <w:r>
        <w:rPr>
          <w:rFonts w:ascii="Times New Roman" w:hAnsi="Times New Roman" w:cs="Times New Roman" w:hint="eastAsia"/>
        </w:rPr>
        <w:t xml:space="preserve">                            </w:t>
      </w:r>
      <w:r>
        <w:rPr>
          <w:rFonts w:ascii="Times New Roman" w:hAnsi="Times New Roman" w:cs="Times New Roman"/>
        </w:rPr>
        <w:t>(9)</w:t>
      </w:r>
      <w:r w:rsidR="004F4927">
        <w:rPr>
          <w:rFonts w:ascii="Times New Roman" w:hAnsi="Times New Roman" w:cs="Times New Roman"/>
        </w:rPr>
        <w:tab/>
      </w:r>
    </w:p>
    <w:p w14:paraId="598DCEF5" w14:textId="77777777" w:rsidR="004F4927" w:rsidRPr="00D72A0B" w:rsidRDefault="004F4927" w:rsidP="00E81033">
      <w:pPr>
        <w:jc w:val="both"/>
        <w:rPr>
          <w:rFonts w:cs="Times New Roman"/>
          <w:szCs w:val="24"/>
        </w:rPr>
      </w:pPr>
      <w:r w:rsidRPr="00D72A0B">
        <w:rPr>
          <w:rFonts w:cs="Times New Roman"/>
          <w:szCs w:val="24"/>
        </w:rPr>
        <w:t xml:space="preserve">Where the </w:t>
      </w:r>
      <m:oMath>
        <m:sSubSup>
          <m:sSubSupPr>
            <m:ctrlPr>
              <w:rPr>
                <w:rFonts w:ascii="Cambria Math" w:hAnsi="Cambria Math" w:cs="Times New Roman"/>
                <w:szCs w:val="24"/>
              </w:rPr>
            </m:ctrlPr>
          </m:sSubSupPr>
          <m:e>
            <m:r>
              <m:rPr>
                <m:sty m:val="p"/>
              </m:rPr>
              <w:rPr>
                <w:rFonts w:ascii="Cambria Math" w:hAnsi="Cambria Math" w:cs="Times New Roman"/>
                <w:szCs w:val="24"/>
              </w:rPr>
              <m:t>Γ</m:t>
            </m:r>
          </m:e>
          <m:sub>
            <m:r>
              <w:rPr>
                <w:rFonts w:ascii="Cambria Math" w:hAnsi="Cambria Math" w:cs="Times New Roman"/>
                <w:szCs w:val="24"/>
              </w:rPr>
              <m:t xml:space="preserve">O inter </m:t>
            </m:r>
          </m:sub>
          <m:sup>
            <m:r>
              <w:rPr>
                <w:rFonts w:ascii="Cambria Math" w:hAnsi="Cambria Math" w:cs="Times New Roman"/>
                <w:szCs w:val="24"/>
              </w:rPr>
              <m:t>111</m:t>
            </m:r>
          </m:sup>
        </m:sSubSup>
      </m:oMath>
      <w:r w:rsidRPr="00D72A0B">
        <w:rPr>
          <w:rFonts w:cs="Times New Roman"/>
          <w:szCs w:val="24"/>
        </w:rPr>
        <w:t xml:space="preserve"> is approximated to be 1 because there is no energy barrier for I</w:t>
      </w:r>
      <w:r w:rsidRPr="00D72A0B">
        <w:rPr>
          <w:rFonts w:cs="Times New Roman"/>
          <w:szCs w:val="24"/>
          <w:vertAlign w:val="subscript"/>
        </w:rPr>
        <w:t>O</w:t>
      </w:r>
      <w:r w:rsidRPr="00D72A0B">
        <w:rPr>
          <w:rFonts w:cs="Times New Roman"/>
          <w:szCs w:val="24"/>
        </w:rPr>
        <w:t xml:space="preserve"> diffuse forward when the O half atomic layer away from the interface, as in </w:t>
      </w:r>
      <w:r>
        <w:t>Table S2</w:t>
      </w:r>
      <w:r w:rsidRPr="00D72A0B">
        <w:rPr>
          <w:rFonts w:cs="Times New Roman"/>
          <w:szCs w:val="24"/>
        </w:rPr>
        <w:t xml:space="preserve">. The </w:t>
      </w:r>
      <m:oMath>
        <m:f>
          <m:fPr>
            <m:ctrlPr>
              <w:rPr>
                <w:rFonts w:ascii="Cambria Math" w:hAnsi="Cambria Math" w:cs="Times New Roman"/>
                <w:i/>
                <w:szCs w:val="24"/>
              </w:rPr>
            </m:ctrlPr>
          </m:fPr>
          <m:num>
            <m:sSubSup>
              <m:sSubSupPr>
                <m:ctrlPr>
                  <w:rPr>
                    <w:rFonts w:ascii="Cambria Math" w:hAnsi="Cambria Math" w:cs="Times New Roman"/>
                    <w:szCs w:val="24"/>
                  </w:rPr>
                </m:ctrlPr>
              </m:sSubSupPr>
              <m:e>
                <m:r>
                  <m:rPr>
                    <m:sty m:val="p"/>
                  </m:rPr>
                  <w:rPr>
                    <w:rFonts w:ascii="Cambria Math" w:hAnsi="Cambria Math" w:cs="Times New Roman"/>
                    <w:szCs w:val="24"/>
                  </w:rPr>
                  <m:t>Γ</m:t>
                </m:r>
              </m:e>
              <m:sub>
                <m:r>
                  <w:rPr>
                    <w:rFonts w:ascii="Cambria Math" w:hAnsi="Cambria Math" w:cs="Times New Roman"/>
                    <w:szCs w:val="24"/>
                  </w:rPr>
                  <m:t xml:space="preserve">O inter </m:t>
                </m:r>
              </m:sub>
              <m:sup>
                <m:r>
                  <w:rPr>
                    <w:rFonts w:ascii="Cambria Math" w:hAnsi="Cambria Math" w:cs="Times New Roman"/>
                    <w:szCs w:val="24"/>
                  </w:rPr>
                  <m:t>001</m:t>
                </m:r>
              </m:sup>
            </m:sSubSup>
          </m:num>
          <m:den>
            <m:sSubSup>
              <m:sSubSupPr>
                <m:ctrlPr>
                  <w:rPr>
                    <w:rFonts w:ascii="Cambria Math" w:hAnsi="Cambria Math" w:cs="Times New Roman"/>
                    <w:szCs w:val="24"/>
                  </w:rPr>
                </m:ctrlPr>
              </m:sSubSupPr>
              <m:e>
                <m:r>
                  <m:rPr>
                    <m:sty m:val="p"/>
                  </m:rPr>
                  <w:rPr>
                    <w:rFonts w:ascii="Cambria Math" w:hAnsi="Cambria Math" w:cs="Times New Roman"/>
                    <w:szCs w:val="24"/>
                  </w:rPr>
                  <m:t>Γ</m:t>
                </m:r>
              </m:e>
              <m:sub>
                <m:r>
                  <w:rPr>
                    <w:rFonts w:ascii="Cambria Math" w:hAnsi="Cambria Math" w:cs="Times New Roman"/>
                    <w:szCs w:val="24"/>
                  </w:rPr>
                  <m:t xml:space="preserve">Ni inter </m:t>
                </m:r>
              </m:sub>
              <m:sup>
                <m:r>
                  <w:rPr>
                    <w:rFonts w:ascii="Cambria Math" w:hAnsi="Cambria Math" w:cs="Times New Roman"/>
                    <w:szCs w:val="24"/>
                  </w:rPr>
                  <m:t>001</m:t>
                </m:r>
              </m:sup>
            </m:sSubSup>
          </m:den>
        </m:f>
      </m:oMath>
      <w:r w:rsidRPr="00D72A0B">
        <w:rPr>
          <w:rFonts w:cs="Times New Roman"/>
          <w:szCs w:val="24"/>
        </w:rPr>
        <w:t xml:space="preserve"> is large than 1 as the discussion above. </w:t>
      </w:r>
    </w:p>
    <w:p w14:paraId="3049821E" w14:textId="77777777" w:rsidR="004F4927" w:rsidRDefault="004F4927" w:rsidP="00E81033">
      <w:pPr>
        <w:jc w:val="both"/>
        <w:rPr>
          <w:rFonts w:cs="Times New Roman"/>
          <w:szCs w:val="24"/>
        </w:rPr>
      </w:pPr>
      <w:r w:rsidRPr="00D72A0B">
        <w:rPr>
          <w:rFonts w:cs="Times New Roman"/>
          <w:szCs w:val="24"/>
        </w:rPr>
        <w:t xml:space="preserve">Therefore, we deduce that the O/Ni diffusion ratio on (111) surface is higher than on </w:t>
      </w:r>
      <w:r>
        <w:rPr>
          <w:rFonts w:cs="Times New Roman"/>
          <w:szCs w:val="24"/>
        </w:rPr>
        <w:t xml:space="preserve">the </w:t>
      </w:r>
      <w:r w:rsidRPr="00D72A0B">
        <w:rPr>
          <w:rFonts w:cs="Times New Roman"/>
          <w:szCs w:val="24"/>
        </w:rPr>
        <w:t xml:space="preserve">(001) surface, which well explains the hierarchical oxides on (001) surface due to the slow O diffusion rate. </w:t>
      </w:r>
    </w:p>
    <w:p w14:paraId="0F118F12" w14:textId="77777777" w:rsidR="004F4927" w:rsidRDefault="004F4927" w:rsidP="00CF3927">
      <w:pPr>
        <w:jc w:val="both"/>
        <w:rPr>
          <w:rFonts w:cs="Times New Roman"/>
          <w:szCs w:val="24"/>
        </w:rPr>
      </w:pPr>
    </w:p>
    <w:p w14:paraId="2FAA54AC" w14:textId="77777777" w:rsidR="004F4927" w:rsidRPr="006731F4" w:rsidRDefault="004F4927" w:rsidP="00CF3927">
      <w:pPr>
        <w:pStyle w:val="Heading2"/>
        <w:rPr>
          <w:i w:val="0"/>
          <w:iCs w:val="0"/>
        </w:rPr>
      </w:pPr>
      <w:r w:rsidRPr="006731F4">
        <w:rPr>
          <w:i w:val="0"/>
          <w:iCs w:val="0"/>
        </w:rPr>
        <w:lastRenderedPageBreak/>
        <w:t>Role of Cr at the interface.</w:t>
      </w:r>
    </w:p>
    <w:p w14:paraId="347F07A0" w14:textId="77777777" w:rsidR="004F4927" w:rsidRDefault="004F4927" w:rsidP="00CF3927">
      <w:pPr>
        <w:jc w:val="both"/>
        <w:rPr>
          <w:rFonts w:cs="Times New Roman"/>
          <w:szCs w:val="24"/>
        </w:rPr>
      </w:pPr>
      <w:r w:rsidRPr="00D72A0B">
        <w:rPr>
          <w:rFonts w:cs="Times New Roman"/>
          <w:szCs w:val="24"/>
        </w:rPr>
        <w:t xml:space="preserve">The lattice constant for </w:t>
      </w:r>
      <w:proofErr w:type="spellStart"/>
      <w:r w:rsidRPr="00D72A0B">
        <w:rPr>
          <w:rFonts w:cs="Times New Roman"/>
          <w:szCs w:val="24"/>
        </w:rPr>
        <w:t>rocksalt</w:t>
      </w:r>
      <w:proofErr w:type="spellEnd"/>
      <w:r w:rsidRPr="00D72A0B">
        <w:rPr>
          <w:rFonts w:cs="Times New Roman"/>
          <w:szCs w:val="24"/>
        </w:rPr>
        <w:t xml:space="preserve"> </w:t>
      </w:r>
      <w:proofErr w:type="spellStart"/>
      <w:r w:rsidRPr="00D72A0B">
        <w:rPr>
          <w:rFonts w:cs="Times New Roman"/>
          <w:szCs w:val="24"/>
        </w:rPr>
        <w:t>NiO</w:t>
      </w:r>
      <w:proofErr w:type="spellEnd"/>
      <w:r w:rsidRPr="00D72A0B">
        <w:rPr>
          <w:rFonts w:cs="Times New Roman"/>
          <w:szCs w:val="24"/>
        </w:rPr>
        <w:t xml:space="preserve"> </w:t>
      </w:r>
      <w:r>
        <w:rPr>
          <w:rFonts w:cs="Times New Roman"/>
          <w:szCs w:val="24"/>
        </w:rPr>
        <w:t xml:space="preserve">is </w:t>
      </w:r>
      <w:r w:rsidRPr="00D72A0B">
        <w:rPr>
          <w:rFonts w:cs="Times New Roman"/>
          <w:szCs w:val="24"/>
        </w:rPr>
        <w:t>0.4191 nm</w:t>
      </w:r>
      <w:r>
        <w:rPr>
          <w:rFonts w:cs="Times New Roman"/>
          <w:szCs w:val="24"/>
        </w:rPr>
        <w:t xml:space="preserve"> as predicted</w:t>
      </w:r>
      <w:r w:rsidRPr="00D72A0B">
        <w:rPr>
          <w:rFonts w:cs="Times New Roman"/>
          <w:szCs w:val="24"/>
        </w:rPr>
        <w:t xml:space="preserve"> using GGA+U with </w:t>
      </w:r>
      <w:proofErr w:type="spellStart"/>
      <w:r w:rsidRPr="00D72A0B">
        <w:rPr>
          <w:rFonts w:cs="Times New Roman"/>
          <w:szCs w:val="24"/>
        </w:rPr>
        <w:t>U</w:t>
      </w:r>
      <w:r w:rsidRPr="00D72A0B">
        <w:rPr>
          <w:rFonts w:cs="Times New Roman"/>
          <w:szCs w:val="24"/>
          <w:vertAlign w:val="subscript"/>
        </w:rPr>
        <w:t>eff</w:t>
      </w:r>
      <w:proofErr w:type="spellEnd"/>
      <w:r w:rsidRPr="00D72A0B">
        <w:rPr>
          <w:rFonts w:cs="Times New Roman"/>
          <w:szCs w:val="24"/>
        </w:rPr>
        <w:t xml:space="preserve"> </w:t>
      </w:r>
      <w:r>
        <w:rPr>
          <w:rFonts w:cs="Times New Roman"/>
          <w:szCs w:val="24"/>
        </w:rPr>
        <w:t>(Ni)</w:t>
      </w:r>
      <w:r w:rsidRPr="00D72A0B">
        <w:rPr>
          <w:rFonts w:cs="Times New Roman"/>
          <w:szCs w:val="24"/>
        </w:rPr>
        <w:t>= 4.3 eV</w:t>
      </w:r>
      <w:r>
        <w:rPr>
          <w:rFonts w:cs="Times New Roman"/>
          <w:szCs w:val="24"/>
        </w:rPr>
        <w:t xml:space="preserve"> and </w:t>
      </w:r>
      <w:proofErr w:type="spellStart"/>
      <w:r w:rsidRPr="00D72A0B">
        <w:rPr>
          <w:rFonts w:cs="Times New Roman"/>
          <w:szCs w:val="24"/>
        </w:rPr>
        <w:t>U</w:t>
      </w:r>
      <w:r w:rsidRPr="00D72A0B">
        <w:rPr>
          <w:rFonts w:cs="Times New Roman"/>
          <w:szCs w:val="24"/>
          <w:vertAlign w:val="subscript"/>
        </w:rPr>
        <w:t>eff</w:t>
      </w:r>
      <w:proofErr w:type="spellEnd"/>
      <w:r w:rsidRPr="00D72A0B">
        <w:rPr>
          <w:rFonts w:cs="Times New Roman"/>
          <w:szCs w:val="24"/>
        </w:rPr>
        <w:t xml:space="preserve"> </w:t>
      </w:r>
      <w:r>
        <w:rPr>
          <w:rFonts w:cs="Times New Roman"/>
          <w:szCs w:val="24"/>
        </w:rPr>
        <w:t>(Cr)</w:t>
      </w:r>
      <w:r w:rsidRPr="00D72A0B">
        <w:rPr>
          <w:rFonts w:cs="Times New Roman"/>
          <w:szCs w:val="24"/>
        </w:rPr>
        <w:t>= 4.</w:t>
      </w:r>
      <w:r>
        <w:rPr>
          <w:rFonts w:cs="Times New Roman"/>
          <w:szCs w:val="24"/>
        </w:rPr>
        <w:t>0</w:t>
      </w:r>
      <w:r w:rsidRPr="00D72A0B">
        <w:rPr>
          <w:rFonts w:cs="Times New Roman"/>
          <w:szCs w:val="24"/>
        </w:rPr>
        <w:t xml:space="preserve"> eV.</w:t>
      </w:r>
      <w:r>
        <w:rPr>
          <w:rFonts w:cs="Times New Roman"/>
          <w:szCs w:val="24"/>
        </w:rPr>
        <w:t xml:space="preserve"> </w:t>
      </w:r>
      <w:r w:rsidRPr="00D72A0B">
        <w:rPr>
          <w:rFonts w:cs="Times New Roman"/>
          <w:szCs w:val="24"/>
        </w:rPr>
        <w:t xml:space="preserve">AF2 antiferromagnetic spin structure is applied for </w:t>
      </w:r>
      <w:proofErr w:type="spellStart"/>
      <w:r w:rsidRPr="00D72A0B">
        <w:rPr>
          <w:rFonts w:cs="Times New Roman"/>
          <w:szCs w:val="24"/>
        </w:rPr>
        <w:t>NiO</w:t>
      </w:r>
      <w:proofErr w:type="spellEnd"/>
      <w:r w:rsidRPr="00D72A0B">
        <w:rPr>
          <w:rFonts w:cs="Times New Roman"/>
          <w:szCs w:val="24"/>
        </w:rPr>
        <w:t xml:space="preserve">. </w:t>
      </w:r>
      <w:r>
        <w:rPr>
          <w:rFonts w:cs="Times New Roman"/>
          <w:szCs w:val="24"/>
        </w:rPr>
        <w:t>In the presence of Cr, we extended the size of the supercell to a 4*4 supercell</w:t>
      </w:r>
      <w:r w:rsidRPr="00D72A0B">
        <w:rPr>
          <w:rFonts w:cs="Times New Roman"/>
          <w:szCs w:val="24"/>
        </w:rPr>
        <w:t xml:space="preserve"> and include </w:t>
      </w:r>
      <w:r w:rsidRPr="00D72A0B">
        <w:rPr>
          <w:rFonts w:cs="Times New Roman"/>
          <w:szCs w:val="24"/>
        </w:rPr>
        <w:sym w:font="Symbol" w:char="F07E"/>
      </w:r>
      <w:r w:rsidRPr="00D72A0B">
        <w:rPr>
          <w:rFonts w:cs="Times New Roman"/>
          <w:szCs w:val="24"/>
        </w:rPr>
        <w:t xml:space="preserve">1.5 nm vacuum space. The </w:t>
      </w:r>
      <w:proofErr w:type="spellStart"/>
      <w:proofErr w:type="gramStart"/>
      <w:r w:rsidRPr="00D72A0B">
        <w:rPr>
          <w:rFonts w:cs="Times New Roman"/>
          <w:szCs w:val="24"/>
        </w:rPr>
        <w:t>NiO</w:t>
      </w:r>
      <w:proofErr w:type="spellEnd"/>
      <w:r w:rsidRPr="00D72A0B">
        <w:rPr>
          <w:rFonts w:cs="Times New Roman"/>
          <w:szCs w:val="24"/>
        </w:rPr>
        <w:t>(</w:t>
      </w:r>
      <w:proofErr w:type="gramEnd"/>
      <w:r w:rsidRPr="00D72A0B">
        <w:rPr>
          <w:rFonts w:cs="Times New Roman"/>
          <w:szCs w:val="24"/>
        </w:rPr>
        <w:t>111</w:t>
      </w:r>
      <w:r>
        <w:rPr>
          <w:rFonts w:cs="Times New Roman"/>
          <w:szCs w:val="24"/>
        </w:rPr>
        <w:t>)</w:t>
      </w:r>
      <w:r w:rsidRPr="00D72A0B">
        <w:rPr>
          <w:rFonts w:cs="Times New Roman"/>
          <w:szCs w:val="24"/>
        </w:rPr>
        <w:t xml:space="preserve"> have </w:t>
      </w:r>
      <w:r>
        <w:rPr>
          <w:rFonts w:cs="Times New Roman"/>
          <w:szCs w:val="24"/>
        </w:rPr>
        <w:t>five</w:t>
      </w:r>
      <w:r w:rsidRPr="00D72A0B">
        <w:rPr>
          <w:rFonts w:cs="Times New Roman"/>
          <w:szCs w:val="24"/>
        </w:rPr>
        <w:t xml:space="preserve"> metal layers and </w:t>
      </w:r>
      <w:r>
        <w:rPr>
          <w:rFonts w:cs="Times New Roman"/>
          <w:szCs w:val="24"/>
        </w:rPr>
        <w:t>6</w:t>
      </w:r>
      <w:r w:rsidRPr="00D72A0B">
        <w:rPr>
          <w:rFonts w:cs="Times New Roman"/>
          <w:szCs w:val="24"/>
        </w:rPr>
        <w:t xml:space="preserve"> oxygen layers.</w:t>
      </w:r>
      <w:r>
        <w:rPr>
          <w:rFonts w:cs="Times New Roman"/>
          <w:szCs w:val="24"/>
        </w:rPr>
        <w:t xml:space="preserve"> The octopolar structure has been disregarded in this case, as the bottom 3 layers of atoms are frozen to represent the bulk </w:t>
      </w:r>
      <w:proofErr w:type="spellStart"/>
      <w:r>
        <w:rPr>
          <w:rFonts w:cs="Times New Roman"/>
          <w:szCs w:val="24"/>
        </w:rPr>
        <w:t>rocksalt</w:t>
      </w:r>
      <w:proofErr w:type="spellEnd"/>
      <w:r>
        <w:rPr>
          <w:rFonts w:cs="Times New Roman"/>
          <w:szCs w:val="24"/>
        </w:rPr>
        <w:t>.</w:t>
      </w:r>
      <w:r w:rsidRPr="00D72A0B">
        <w:rPr>
          <w:rFonts w:cs="Times New Roman"/>
          <w:szCs w:val="24"/>
        </w:rPr>
        <w:t xml:space="preserve"> </w:t>
      </w:r>
      <w:r>
        <w:rPr>
          <w:rFonts w:cs="Times New Roman"/>
          <w:szCs w:val="24"/>
        </w:rPr>
        <w:t xml:space="preserve">The other interface has the oxygen coverage of the </w:t>
      </w:r>
      <w:proofErr w:type="spellStart"/>
      <w:r>
        <w:rPr>
          <w:rFonts w:cs="Times New Roman"/>
          <w:szCs w:val="24"/>
        </w:rPr>
        <w:t>NiO</w:t>
      </w:r>
      <w:proofErr w:type="spellEnd"/>
      <w:r>
        <w:rPr>
          <w:rFonts w:cs="Times New Roman"/>
          <w:szCs w:val="24"/>
        </w:rPr>
        <w:t>/Ni interface.</w:t>
      </w:r>
    </w:p>
    <w:p w14:paraId="0854675C" w14:textId="618A9388" w:rsidR="004F4927" w:rsidRDefault="004F4927" w:rsidP="00CF3927">
      <w:pPr>
        <w:jc w:val="both"/>
        <w:rPr>
          <w:rFonts w:cs="Times New Roman"/>
          <w:szCs w:val="24"/>
        </w:rPr>
      </w:pPr>
      <w:r>
        <w:rPr>
          <w:szCs w:val="24"/>
        </w:rPr>
        <w:t xml:space="preserve">To understand the relevant transport kinetics, the effect of Cr at the interface can hardly be ignored. However, it would require an extensive </w:t>
      </w:r>
      <w:proofErr w:type="gramStart"/>
      <w:r>
        <w:rPr>
          <w:szCs w:val="24"/>
        </w:rPr>
        <w:t>amount</w:t>
      </w:r>
      <w:proofErr w:type="gramEnd"/>
      <w:r>
        <w:rPr>
          <w:szCs w:val="24"/>
        </w:rPr>
        <w:t xml:space="preserve"> of calculations to truly grasp Cr involvement in the diffusion and migration mechanisms between Ni and </w:t>
      </w:r>
      <w:proofErr w:type="spellStart"/>
      <w:r>
        <w:rPr>
          <w:szCs w:val="24"/>
        </w:rPr>
        <w:t>rocksalt</w:t>
      </w:r>
      <w:proofErr w:type="spellEnd"/>
      <w:r>
        <w:rPr>
          <w:szCs w:val="24"/>
        </w:rPr>
        <w:t xml:space="preserve"> interfaces. On one hand, r</w:t>
      </w:r>
      <w:r>
        <w:rPr>
          <w:rFonts w:cs="Times New Roman"/>
          <w:szCs w:val="24"/>
        </w:rPr>
        <w:t xml:space="preserve">ecent work at the </w:t>
      </w:r>
      <w:proofErr w:type="gramStart"/>
      <w:r>
        <w:rPr>
          <w:rFonts w:cs="Times New Roman"/>
          <w:szCs w:val="24"/>
        </w:rPr>
        <w:t>Ni(</w:t>
      </w:r>
      <w:proofErr w:type="gramEnd"/>
      <w:r>
        <w:rPr>
          <w:rFonts w:cs="Times New Roman"/>
          <w:szCs w:val="24"/>
        </w:rPr>
        <w:t xml:space="preserve">100) free surface in dilute </w:t>
      </w:r>
      <w:proofErr w:type="spellStart"/>
      <w:r>
        <w:rPr>
          <w:rFonts w:cs="Times New Roman"/>
          <w:szCs w:val="24"/>
        </w:rPr>
        <w:t>NiCr</w:t>
      </w:r>
      <w:proofErr w:type="spellEnd"/>
      <w:r>
        <w:rPr>
          <w:rFonts w:cs="Times New Roman"/>
          <w:szCs w:val="24"/>
        </w:rPr>
        <w:t xml:space="preserve"> alloy showed that the mechanism of diffusion of a vacancy from bulk to the surface should result in a backward flux of Cr in the atomic plane just below the surface</w:t>
      </w:r>
      <w:r w:rsidR="00184054" w:rsidRPr="00184054">
        <w:rPr>
          <w:rFonts w:cs="Times New Roman" w:hint="eastAsia"/>
          <w:szCs w:val="24"/>
          <w:vertAlign w:val="superscript"/>
        </w:rPr>
        <w:t>5</w:t>
      </w:r>
      <w:r>
        <w:rPr>
          <w:rFonts w:cs="Times New Roman"/>
          <w:szCs w:val="24"/>
        </w:rPr>
        <w:t xml:space="preserve">. In turn, the presence of Cr below that free surface affect in-plane migration jump preventing vacancies to sit on top of </w:t>
      </w:r>
      <w:proofErr w:type="spellStart"/>
      <w:r>
        <w:rPr>
          <w:rFonts w:cs="Times New Roman"/>
          <w:szCs w:val="24"/>
        </w:rPr>
        <w:t>surbsurface</w:t>
      </w:r>
      <w:proofErr w:type="spellEnd"/>
      <w:r>
        <w:rPr>
          <w:rFonts w:cs="Times New Roman"/>
          <w:szCs w:val="24"/>
        </w:rPr>
        <w:t xml:space="preserve"> Cr</w:t>
      </w:r>
      <w:r w:rsidR="00184054">
        <w:rPr>
          <w:rFonts w:cs="Times New Roman" w:hint="eastAsia"/>
          <w:iCs/>
          <w:noProof/>
          <w:szCs w:val="24"/>
          <w:vertAlign w:val="superscript"/>
        </w:rPr>
        <w:t>5</w:t>
      </w:r>
      <w:r>
        <w:rPr>
          <w:rFonts w:cs="Times New Roman"/>
          <w:szCs w:val="24"/>
        </w:rPr>
        <w:t>.</w:t>
      </w:r>
    </w:p>
    <w:p w14:paraId="290DECEB" w14:textId="0F124916" w:rsidR="004F4927" w:rsidRDefault="004F4927" w:rsidP="00E81033">
      <w:pPr>
        <w:jc w:val="both"/>
        <w:rPr>
          <w:rFonts w:cs="Times New Roman"/>
          <w:szCs w:val="24"/>
        </w:rPr>
      </w:pPr>
      <w:r>
        <w:rPr>
          <w:szCs w:val="24"/>
        </w:rPr>
        <w:t xml:space="preserve">On the other hand, our preliminary calculations have shown that </w:t>
      </w:r>
      <w:r>
        <w:rPr>
          <w:rFonts w:cs="Times New Roman"/>
          <w:szCs w:val="24"/>
        </w:rPr>
        <w:t xml:space="preserve">the migration barrier of Cr into a Ni vacancy of reverse spin is 4.3 eV. This is consistent with previous observations of the diffusion barrier of a charge neutral Ni vacancy in reverse spin in bulk </w:t>
      </w:r>
      <w:proofErr w:type="spellStart"/>
      <w:r>
        <w:rPr>
          <w:rFonts w:cs="Times New Roman"/>
          <w:szCs w:val="24"/>
        </w:rPr>
        <w:t>NiO</w:t>
      </w:r>
      <w:proofErr w:type="spellEnd"/>
      <w:r>
        <w:rPr>
          <w:rFonts w:cs="Times New Roman"/>
          <w:szCs w:val="24"/>
        </w:rPr>
        <w:t xml:space="preserve"> of about 2.53 eV</w:t>
      </w:r>
      <w:r w:rsidR="00EA2565" w:rsidRPr="00EA2565">
        <w:rPr>
          <w:rFonts w:cs="Times New Roman" w:hint="eastAsia"/>
          <w:szCs w:val="24"/>
          <w:vertAlign w:val="superscript"/>
        </w:rPr>
        <w:t>6</w:t>
      </w:r>
      <w:r>
        <w:rPr>
          <w:rFonts w:cs="Times New Roman"/>
          <w:szCs w:val="24"/>
        </w:rPr>
        <w:t>, value that is clearly influenced by the charge of the vacancy and the spin orientation of the rocksalt</w:t>
      </w:r>
      <w:r w:rsidR="00EA2565" w:rsidRPr="00EA2565">
        <w:rPr>
          <w:rFonts w:cs="Times New Roman" w:hint="eastAsia"/>
          <w:szCs w:val="24"/>
          <w:vertAlign w:val="superscript"/>
        </w:rPr>
        <w:t>7,</w:t>
      </w:r>
      <w:r w:rsidR="00F0750E">
        <w:rPr>
          <w:rFonts w:cs="Times New Roman" w:hint="eastAsia"/>
          <w:szCs w:val="24"/>
          <w:vertAlign w:val="superscript"/>
        </w:rPr>
        <w:t xml:space="preserve"> </w:t>
      </w:r>
      <w:r w:rsidR="00EA2565" w:rsidRPr="00EA2565">
        <w:rPr>
          <w:rFonts w:cs="Times New Roman" w:hint="eastAsia"/>
          <w:szCs w:val="24"/>
          <w:vertAlign w:val="superscript"/>
        </w:rPr>
        <w:t>8</w:t>
      </w:r>
      <w:r>
        <w:rPr>
          <w:rFonts w:cs="Times New Roman"/>
          <w:szCs w:val="24"/>
        </w:rPr>
        <w:t xml:space="preserve">. Cr residing in the </w:t>
      </w:r>
      <w:proofErr w:type="spellStart"/>
      <w:r>
        <w:rPr>
          <w:rFonts w:cs="Times New Roman"/>
          <w:szCs w:val="24"/>
        </w:rPr>
        <w:t>NiO</w:t>
      </w:r>
      <w:proofErr w:type="spellEnd"/>
      <w:r>
        <w:rPr>
          <w:rFonts w:cs="Times New Roman"/>
          <w:szCs w:val="24"/>
        </w:rPr>
        <w:t xml:space="preserve"> lattice in the position of a cation vacancy is favorable, as shown in </w:t>
      </w:r>
      <w:r w:rsidRPr="00154A21">
        <w:rPr>
          <w:rFonts w:cs="Times New Roman"/>
          <w:szCs w:val="24"/>
        </w:rPr>
        <w:t>Figure S</w:t>
      </w:r>
      <w:r>
        <w:rPr>
          <w:rFonts w:cs="Times New Roman"/>
          <w:szCs w:val="24"/>
        </w:rPr>
        <w:t>1</w:t>
      </w:r>
      <w:r>
        <w:rPr>
          <w:rFonts w:cs="Times New Roman" w:hint="eastAsia"/>
          <w:szCs w:val="24"/>
        </w:rPr>
        <w:t>5</w:t>
      </w:r>
      <w:r w:rsidRPr="00154A21">
        <w:rPr>
          <w:rFonts w:cs="Times New Roman"/>
          <w:szCs w:val="24"/>
        </w:rPr>
        <w:t>,</w:t>
      </w:r>
      <w:r>
        <w:rPr>
          <w:rFonts w:cs="Times New Roman"/>
          <w:szCs w:val="24"/>
        </w:rPr>
        <w:t xml:space="preserve"> although the energy difference is almost negligeable.</w:t>
      </w:r>
    </w:p>
    <w:p w14:paraId="1646CB91" w14:textId="77777777" w:rsidR="004F4927" w:rsidRDefault="004F4927" w:rsidP="00CA1D98">
      <w:pPr>
        <w:jc w:val="both"/>
        <w:rPr>
          <w:rFonts w:cs="Times New Roman"/>
          <w:szCs w:val="24"/>
        </w:rPr>
      </w:pPr>
      <w:r>
        <w:rPr>
          <w:rFonts w:cs="Times New Roman"/>
          <w:szCs w:val="24"/>
        </w:rPr>
        <w:t xml:space="preserve">It appears that Cr plays a crucial role into the vacancy diffusion mechanism as it does not allow vacancies to be trapped at the Ni free surface, whereas in the </w:t>
      </w:r>
      <w:proofErr w:type="spellStart"/>
      <w:r>
        <w:rPr>
          <w:rFonts w:cs="Times New Roman"/>
          <w:szCs w:val="24"/>
        </w:rPr>
        <w:t>rocksalt</w:t>
      </w:r>
      <w:proofErr w:type="spellEnd"/>
      <w:r>
        <w:rPr>
          <w:rFonts w:cs="Times New Roman"/>
          <w:szCs w:val="24"/>
        </w:rPr>
        <w:t>, vacancy migration toward the free surface is favorable. Competing mechanisms, as well as exhaustive diffusion paths, should be further investigated to better understand the role Cr has to play in the sieving mechanism at the interface.</w:t>
      </w:r>
    </w:p>
    <w:p w14:paraId="34FC2523" w14:textId="77777777" w:rsidR="004F4927" w:rsidRDefault="004F4927" w:rsidP="00CA1D98">
      <w:pPr>
        <w:jc w:val="both"/>
        <w:rPr>
          <w:rFonts w:cs="Times New Roman"/>
          <w:szCs w:val="24"/>
        </w:rPr>
      </w:pPr>
    </w:p>
    <w:p w14:paraId="70C14EFD" w14:textId="77777777" w:rsidR="004F4927" w:rsidRPr="006F5A7E" w:rsidRDefault="004F4927" w:rsidP="00CA1D98">
      <w:pPr>
        <w:jc w:val="both"/>
      </w:pPr>
    </w:p>
    <w:p w14:paraId="43003A6B" w14:textId="77777777" w:rsidR="004F4927" w:rsidRDefault="004F4927" w:rsidP="006731F4">
      <w:pPr>
        <w:jc w:val="center"/>
      </w:pPr>
      <w:r w:rsidRPr="00EC2C03">
        <w:rPr>
          <w:noProof/>
        </w:rPr>
        <w:drawing>
          <wp:inline distT="0" distB="0" distL="0" distR="0" wp14:anchorId="35AF582F" wp14:editId="29154523">
            <wp:extent cx="4585855" cy="2391574"/>
            <wp:effectExtent l="0" t="0" r="0" b="0"/>
            <wp:docPr id="14" name="图片 13">
              <a:extLst xmlns:a="http://schemas.openxmlformats.org/drawingml/2006/main">
                <a:ext uri="{FF2B5EF4-FFF2-40B4-BE49-F238E27FC236}">
                  <a16:creationId xmlns:a16="http://schemas.microsoft.com/office/drawing/2014/main" id="{BC8CF838-815B-1ED6-6C2C-E5EC7683B5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BC8CF838-815B-1ED6-6C2C-E5EC7683B58D}"/>
                        </a:ext>
                      </a:extLst>
                    </pic:cNvPr>
                    <pic:cNvPicPr>
                      <a:picLocks noChangeAspect="1"/>
                    </pic:cNvPicPr>
                  </pic:nvPicPr>
                  <pic:blipFill>
                    <a:blip r:embed="rId24"/>
                    <a:stretch>
                      <a:fillRect/>
                    </a:stretch>
                  </pic:blipFill>
                  <pic:spPr>
                    <a:xfrm>
                      <a:off x="0" y="0"/>
                      <a:ext cx="4595461" cy="2396584"/>
                    </a:xfrm>
                    <a:prstGeom prst="rect">
                      <a:avLst/>
                    </a:prstGeom>
                  </pic:spPr>
                </pic:pic>
              </a:graphicData>
            </a:graphic>
          </wp:inline>
        </w:drawing>
      </w:r>
    </w:p>
    <w:p w14:paraId="7ACDF41C" w14:textId="69135B1A" w:rsidR="004F4927" w:rsidRPr="006731F4" w:rsidRDefault="004F4927" w:rsidP="006731F4">
      <w:pPr>
        <w:pStyle w:val="Caption"/>
        <w:spacing w:line="240" w:lineRule="auto"/>
        <w:jc w:val="both"/>
        <w:rPr>
          <w:i w:val="0"/>
          <w:iCs w:val="0"/>
          <w:sz w:val="24"/>
          <w:szCs w:val="24"/>
        </w:rPr>
      </w:pPr>
      <w:r w:rsidRPr="006731F4">
        <w:rPr>
          <w:b/>
          <w:bCs/>
          <w:i w:val="0"/>
          <w:iCs w:val="0"/>
          <w:sz w:val="24"/>
          <w:szCs w:val="24"/>
        </w:rPr>
        <w:t>Figure S1</w:t>
      </w:r>
      <w:r>
        <w:rPr>
          <w:rFonts w:hint="eastAsia"/>
          <w:b/>
          <w:bCs/>
          <w:i w:val="0"/>
          <w:iCs w:val="0"/>
          <w:sz w:val="24"/>
          <w:szCs w:val="24"/>
        </w:rPr>
        <w:t>5</w:t>
      </w:r>
      <w:r w:rsidRPr="006731F4">
        <w:rPr>
          <w:b/>
          <w:bCs/>
          <w:i w:val="0"/>
          <w:iCs w:val="0"/>
          <w:sz w:val="24"/>
          <w:szCs w:val="24"/>
        </w:rPr>
        <w:t>.</w:t>
      </w:r>
      <w:r w:rsidRPr="006731F4">
        <w:rPr>
          <w:i w:val="0"/>
          <w:iCs w:val="0"/>
          <w:sz w:val="24"/>
          <w:szCs w:val="24"/>
        </w:rPr>
        <w:t xml:space="preserve"> </w:t>
      </w:r>
      <w:r w:rsidRPr="006731F4">
        <w:rPr>
          <w:b/>
          <w:bCs/>
          <w:i w:val="0"/>
          <w:iCs w:val="0"/>
          <w:sz w:val="24"/>
          <w:szCs w:val="24"/>
        </w:rPr>
        <w:t xml:space="preserve">DFT calculation of the chrome diffusion energy barriers </w:t>
      </w:r>
      <w:proofErr w:type="spellStart"/>
      <w:proofErr w:type="gramStart"/>
      <w:r w:rsidRPr="006731F4">
        <w:rPr>
          <w:b/>
          <w:bCs/>
          <w:i w:val="0"/>
          <w:iCs w:val="0"/>
          <w:sz w:val="24"/>
          <w:szCs w:val="24"/>
        </w:rPr>
        <w:t>NiO</w:t>
      </w:r>
      <w:proofErr w:type="spellEnd"/>
      <w:r w:rsidRPr="006731F4">
        <w:rPr>
          <w:b/>
          <w:bCs/>
          <w:i w:val="0"/>
          <w:iCs w:val="0"/>
          <w:sz w:val="24"/>
          <w:szCs w:val="24"/>
        </w:rPr>
        <w:t>(</w:t>
      </w:r>
      <w:proofErr w:type="gramEnd"/>
      <w:r w:rsidRPr="006731F4">
        <w:rPr>
          <w:b/>
          <w:bCs/>
          <w:i w:val="0"/>
          <w:iCs w:val="0"/>
          <w:sz w:val="24"/>
          <w:szCs w:val="24"/>
        </w:rPr>
        <w:t xml:space="preserve">111) surface. </w:t>
      </w:r>
      <w:r w:rsidRPr="006731F4">
        <w:rPr>
          <w:i w:val="0"/>
          <w:iCs w:val="0"/>
          <w:sz w:val="24"/>
          <w:szCs w:val="24"/>
        </w:rPr>
        <w:t xml:space="preserve">Diffusion energy profile of one Cr diffusing into a Ni vacancy in the bulk of </w:t>
      </w:r>
      <w:proofErr w:type="spellStart"/>
      <w:r w:rsidRPr="006731F4">
        <w:rPr>
          <w:i w:val="0"/>
          <w:iCs w:val="0"/>
          <w:sz w:val="24"/>
          <w:szCs w:val="24"/>
        </w:rPr>
        <w:t>NiO</w:t>
      </w:r>
      <w:proofErr w:type="spellEnd"/>
      <w:r w:rsidRPr="006731F4">
        <w:rPr>
          <w:i w:val="0"/>
          <w:iCs w:val="0"/>
          <w:sz w:val="24"/>
          <w:szCs w:val="24"/>
        </w:rPr>
        <w:t>. The atomic models show the distortion of the solid for the</w:t>
      </w:r>
      <w:r w:rsidR="00F07D2C">
        <w:rPr>
          <w:i w:val="0"/>
          <w:iCs w:val="0"/>
          <w:sz w:val="24"/>
          <w:szCs w:val="24"/>
        </w:rPr>
        <w:t xml:space="preserve"> </w:t>
      </w:r>
      <w:r w:rsidRPr="006731F4">
        <w:rPr>
          <w:i w:val="0"/>
          <w:iCs w:val="0"/>
          <w:sz w:val="24"/>
          <w:szCs w:val="24"/>
        </w:rPr>
        <w:t>migration of Cr.</w:t>
      </w:r>
    </w:p>
    <w:p w14:paraId="4A1ABCD3" w14:textId="77777777" w:rsidR="004F4927" w:rsidRDefault="004F4927" w:rsidP="00E81033">
      <w:pPr>
        <w:jc w:val="both"/>
        <w:rPr>
          <w:rFonts w:cs="Times New Roman"/>
          <w:szCs w:val="24"/>
        </w:rPr>
      </w:pPr>
    </w:p>
    <w:p w14:paraId="7ECABECB" w14:textId="77777777" w:rsidR="004F4927" w:rsidRDefault="004F4927" w:rsidP="00E81033">
      <w:pPr>
        <w:jc w:val="both"/>
        <w:rPr>
          <w:rFonts w:cs="Times New Roman"/>
          <w:szCs w:val="24"/>
        </w:rPr>
      </w:pPr>
    </w:p>
    <w:p w14:paraId="43067146" w14:textId="77777777" w:rsidR="004F4927" w:rsidRDefault="004F4927" w:rsidP="00E81033">
      <w:pPr>
        <w:jc w:val="both"/>
        <w:rPr>
          <w:rFonts w:cs="Times New Roman"/>
          <w:szCs w:val="24"/>
        </w:rPr>
      </w:pPr>
    </w:p>
    <w:p w14:paraId="69346A43" w14:textId="77777777" w:rsidR="004F4927" w:rsidRDefault="004F4927" w:rsidP="00E81033">
      <w:pPr>
        <w:jc w:val="both"/>
        <w:rPr>
          <w:rFonts w:cs="Times New Roman"/>
          <w:szCs w:val="24"/>
        </w:rPr>
      </w:pPr>
    </w:p>
    <w:p w14:paraId="1ADD7265" w14:textId="77777777" w:rsidR="004F4927" w:rsidRDefault="004F4927" w:rsidP="00E81033">
      <w:pPr>
        <w:jc w:val="both"/>
        <w:rPr>
          <w:rFonts w:cs="Times New Roman"/>
          <w:szCs w:val="24"/>
        </w:rPr>
      </w:pPr>
    </w:p>
    <w:p w14:paraId="3C7A4F4E" w14:textId="77777777" w:rsidR="004F4927" w:rsidRDefault="004F4927" w:rsidP="00E81033">
      <w:pPr>
        <w:jc w:val="both"/>
        <w:rPr>
          <w:rFonts w:cs="Times New Roman"/>
          <w:szCs w:val="24"/>
        </w:rPr>
      </w:pPr>
    </w:p>
    <w:p w14:paraId="3B41292B" w14:textId="77777777" w:rsidR="004F4927" w:rsidRDefault="004F4927" w:rsidP="00E81033">
      <w:pPr>
        <w:jc w:val="both"/>
        <w:rPr>
          <w:rFonts w:cs="Times New Roman"/>
          <w:szCs w:val="24"/>
        </w:rPr>
      </w:pPr>
    </w:p>
    <w:p w14:paraId="4DD53B8D" w14:textId="77777777" w:rsidR="004F4927" w:rsidRDefault="004F4927" w:rsidP="00E81033">
      <w:pPr>
        <w:jc w:val="both"/>
        <w:rPr>
          <w:rFonts w:cs="Times New Roman"/>
          <w:szCs w:val="24"/>
        </w:rPr>
      </w:pPr>
    </w:p>
    <w:p w14:paraId="085A5D67" w14:textId="77777777" w:rsidR="004F4927" w:rsidRDefault="004F4927" w:rsidP="00E81033">
      <w:pPr>
        <w:jc w:val="both"/>
        <w:rPr>
          <w:rFonts w:cs="Times New Roman"/>
          <w:szCs w:val="24"/>
        </w:rPr>
      </w:pPr>
    </w:p>
    <w:p w14:paraId="0DBDEF58" w14:textId="77777777" w:rsidR="004F4927" w:rsidRPr="00D72A0B" w:rsidRDefault="004F4927" w:rsidP="00D72A0B">
      <w:pPr>
        <w:pStyle w:val="Heading1"/>
      </w:pPr>
      <w:r>
        <w:rPr>
          <w:rFonts w:hint="eastAsia"/>
          <w:szCs w:val="24"/>
        </w:rPr>
        <w:lastRenderedPageBreak/>
        <w:t>D</w:t>
      </w:r>
      <w:bookmarkStart w:id="24" w:name="_Toc138257370"/>
      <w:bookmarkStart w:id="25" w:name="OLE_LINK4"/>
      <w:r w:rsidRPr="00D72A0B">
        <w:t>etails of the PNP/</w:t>
      </w:r>
      <w:proofErr w:type="spellStart"/>
      <w:r w:rsidRPr="00D72A0B">
        <w:t>cDFT</w:t>
      </w:r>
      <w:proofErr w:type="spellEnd"/>
      <w:r w:rsidRPr="00D72A0B">
        <w:t xml:space="preserve"> </w:t>
      </w:r>
      <w:r>
        <w:t>Modeling</w:t>
      </w:r>
      <w:bookmarkEnd w:id="24"/>
    </w:p>
    <w:bookmarkEnd w:id="25"/>
    <w:p w14:paraId="4A93BBEA" w14:textId="77777777" w:rsidR="004F4927" w:rsidRPr="00425ABD" w:rsidRDefault="004F4927" w:rsidP="00AF7BDD">
      <w:pPr>
        <w:jc w:val="both"/>
      </w:pPr>
      <w:r w:rsidRPr="00425ABD">
        <w:t>Classical density functional theory (</w:t>
      </w:r>
      <w:proofErr w:type="spellStart"/>
      <w:r w:rsidRPr="00425ABD">
        <w:t>cDFT</w:t>
      </w:r>
      <w:proofErr w:type="spellEnd"/>
      <w:r w:rsidRPr="00425ABD">
        <w:t xml:space="preserve">), within the context of the Poisson-Nernst-Planck (PNP) transport kinetics model, was </w:t>
      </w:r>
      <w:r>
        <w:t xml:space="preserve">used </w:t>
      </w:r>
      <w:r w:rsidRPr="00425ABD">
        <w:t xml:space="preserve">to </w:t>
      </w:r>
      <w:r>
        <w:t xml:space="preserve">further </w:t>
      </w:r>
      <w:r w:rsidRPr="00425ABD">
        <w:t xml:space="preserve">simulate the oxidation process of the alloy. The model employs a steady state formulation of the PNP. In this formulation, the fluxes </w:t>
      </w:r>
      <w:r w:rsidRPr="00425ABD">
        <w:rPr>
          <w:i/>
        </w:rPr>
        <w:t>J</w:t>
      </w:r>
      <w:r w:rsidRPr="00425ABD">
        <w:rPr>
          <w:i/>
          <w:vertAlign w:val="subscript"/>
        </w:rPr>
        <w:t>i</w:t>
      </w:r>
      <w:r w:rsidRPr="00425ABD">
        <w:t xml:space="preserve"> for matrix and minor elements in the metal alloy and for oxidizing species satisfy the Nernst equation (1</w:t>
      </w:r>
      <w:r>
        <w:t>0</w:t>
      </w:r>
      <w:r w:rsidRPr="00425ABD">
        <w:t>) coupled to the Poisson equation (</w:t>
      </w:r>
      <w:r>
        <w:t>12</w:t>
      </w:r>
      <w:r w:rsidRPr="00425ABD">
        <w:t>) and the steady state condition (</w:t>
      </w:r>
      <w:r>
        <w:t>11</w:t>
      </w:r>
      <w:r w:rsidRPr="00425ABD">
        <w:t>):</w:t>
      </w:r>
    </w:p>
    <w:p w14:paraId="1557CC3B" w14:textId="77777777" w:rsidR="009D2409" w:rsidRDefault="004F4927" w:rsidP="009D2409">
      <w:pPr>
        <w:pStyle w:val="Equation2"/>
        <w:jc w:val="right"/>
      </w:pPr>
      <m:oMath>
        <m:r>
          <m:rPr>
            <m:sty m:val="p"/>
          </m:rPr>
          <w:rPr>
            <w:rStyle w:val="Equation2Char"/>
          </w:rPr>
          <m:t>-</m:t>
        </m:r>
        <m:sSub>
          <m:sSubPr>
            <m:ctrlPr>
              <w:rPr>
                <w:rStyle w:val="Equation2Char"/>
              </w:rPr>
            </m:ctrlPr>
          </m:sSubPr>
          <m:e>
            <m:r>
              <w:rPr>
                <w:rStyle w:val="Equation2Char"/>
              </w:rPr>
              <m:t>J</m:t>
            </m:r>
          </m:e>
          <m:sub>
            <m:r>
              <w:rPr>
                <w:rStyle w:val="Equation2Char"/>
              </w:rPr>
              <m:t>i</m:t>
            </m:r>
          </m:sub>
        </m:sSub>
        <m:r>
          <m:rPr>
            <m:sty m:val="p"/>
          </m:rPr>
          <w:rPr>
            <w:rStyle w:val="Equation2Char"/>
          </w:rPr>
          <m:t>=</m:t>
        </m:r>
        <m:sSub>
          <m:sSubPr>
            <m:ctrlPr>
              <w:rPr>
                <w:rStyle w:val="Equation2Char"/>
              </w:rPr>
            </m:ctrlPr>
          </m:sSubPr>
          <m:e>
            <m:r>
              <w:rPr>
                <w:rStyle w:val="Equation2Char"/>
              </w:rPr>
              <m:t>D</m:t>
            </m:r>
          </m:e>
          <m:sub>
            <m:r>
              <w:rPr>
                <w:rStyle w:val="Equation2Char"/>
              </w:rPr>
              <m:t>i</m:t>
            </m:r>
          </m:sub>
        </m:sSub>
        <m:d>
          <m:dPr>
            <m:ctrlPr>
              <w:rPr>
                <w:rStyle w:val="Equation2Char"/>
              </w:rPr>
            </m:ctrlPr>
          </m:dPr>
          <m:e>
            <m:r>
              <w:rPr>
                <w:rStyle w:val="Equation2Char"/>
              </w:rPr>
              <m:t>r</m:t>
            </m:r>
          </m:e>
        </m:d>
        <m:d>
          <m:dPr>
            <m:begChr m:val="["/>
            <m:endChr m:val="]"/>
            <m:ctrlPr>
              <w:rPr>
                <w:rStyle w:val="Equation2Char"/>
              </w:rPr>
            </m:ctrlPr>
          </m:dPr>
          <m:e>
            <m:r>
              <m:rPr>
                <m:sty m:val="p"/>
              </m:rPr>
              <w:rPr>
                <w:rStyle w:val="Equation2Char"/>
              </w:rPr>
              <m:t>∇</m:t>
            </m:r>
            <m:sSub>
              <m:sSubPr>
                <m:ctrlPr>
                  <w:rPr>
                    <w:rStyle w:val="Equation2Char"/>
                  </w:rPr>
                </m:ctrlPr>
              </m:sSubPr>
              <m:e>
                <m:r>
                  <w:rPr>
                    <w:rStyle w:val="Equation2Char"/>
                  </w:rPr>
                  <m:t>ρ</m:t>
                </m:r>
              </m:e>
              <m:sub>
                <m:r>
                  <w:rPr>
                    <w:rStyle w:val="Equation2Char"/>
                  </w:rPr>
                  <m:t>i</m:t>
                </m:r>
              </m:sub>
            </m:sSub>
            <m:r>
              <m:rPr>
                <m:sty m:val="p"/>
              </m:rPr>
              <w:rPr>
                <w:rStyle w:val="Equation2Char"/>
              </w:rPr>
              <m:t>+</m:t>
            </m:r>
            <m:f>
              <m:fPr>
                <m:ctrlPr>
                  <w:rPr>
                    <w:rStyle w:val="Equation2Char"/>
                  </w:rPr>
                </m:ctrlPr>
              </m:fPr>
              <m:num>
                <m:r>
                  <m:rPr>
                    <m:sty m:val="p"/>
                  </m:rPr>
                  <w:rPr>
                    <w:rStyle w:val="Equation2Char"/>
                  </w:rPr>
                  <m:t>1</m:t>
                </m:r>
              </m:num>
              <m:den>
                <m:sSub>
                  <m:sSubPr>
                    <m:ctrlPr>
                      <w:rPr>
                        <w:rStyle w:val="Equation2Char"/>
                      </w:rPr>
                    </m:ctrlPr>
                  </m:sSubPr>
                  <m:e>
                    <m:r>
                      <w:rPr>
                        <w:rStyle w:val="Equation2Char"/>
                      </w:rPr>
                      <m:t>k</m:t>
                    </m:r>
                  </m:e>
                  <m:sub>
                    <m:r>
                      <w:rPr>
                        <w:rStyle w:val="Equation2Char"/>
                      </w:rPr>
                      <m:t>B</m:t>
                    </m:r>
                  </m:sub>
                </m:sSub>
                <m:r>
                  <w:rPr>
                    <w:rStyle w:val="Equation2Char"/>
                  </w:rPr>
                  <m:t>T</m:t>
                </m:r>
              </m:den>
            </m:f>
            <m:sSub>
              <m:sSubPr>
                <m:ctrlPr>
                  <w:rPr>
                    <w:rStyle w:val="Equation2Char"/>
                  </w:rPr>
                </m:ctrlPr>
              </m:sSubPr>
              <m:e>
                <m:r>
                  <w:rPr>
                    <w:rStyle w:val="Equation2Char"/>
                  </w:rPr>
                  <m:t>ρ</m:t>
                </m:r>
              </m:e>
              <m:sub>
                <m:r>
                  <w:rPr>
                    <w:rStyle w:val="Equation2Char"/>
                  </w:rPr>
                  <m:t>i</m:t>
                </m:r>
              </m:sub>
            </m:sSub>
            <m:d>
              <m:dPr>
                <m:ctrlPr>
                  <w:rPr>
                    <w:rStyle w:val="Equation2Char"/>
                  </w:rPr>
                </m:ctrlPr>
              </m:dPr>
              <m:e>
                <m:sSub>
                  <m:sSubPr>
                    <m:ctrlPr>
                      <w:rPr>
                        <w:rStyle w:val="Equation2Char"/>
                      </w:rPr>
                    </m:ctrlPr>
                  </m:sSubPr>
                  <m:e>
                    <m:r>
                      <w:rPr>
                        <w:rStyle w:val="Equation2Char"/>
                      </w:rPr>
                      <m:t>q</m:t>
                    </m:r>
                  </m:e>
                  <m:sub>
                    <m:r>
                      <w:rPr>
                        <w:rStyle w:val="Equation2Char"/>
                      </w:rPr>
                      <m:t>i</m:t>
                    </m:r>
                  </m:sub>
                </m:sSub>
                <m:r>
                  <w:rPr>
                    <w:rStyle w:val="Equation2Char"/>
                  </w:rPr>
                  <m:t>e</m:t>
                </m:r>
                <m:r>
                  <m:rPr>
                    <m:sty m:val="p"/>
                  </m:rPr>
                  <w:rPr>
                    <w:rStyle w:val="Equation2Char"/>
                  </w:rPr>
                  <m:t>∇φ+∇</m:t>
                </m:r>
                <m:sSubSup>
                  <m:sSubSupPr>
                    <m:ctrlPr>
                      <w:rPr>
                        <w:rStyle w:val="Equation2Char"/>
                      </w:rPr>
                    </m:ctrlPr>
                  </m:sSubSupPr>
                  <m:e>
                    <m:r>
                      <w:rPr>
                        <w:rStyle w:val="Equation2Char"/>
                      </w:rPr>
                      <m:t>μ</m:t>
                    </m:r>
                  </m:e>
                  <m:sub>
                    <m:r>
                      <w:rPr>
                        <w:rStyle w:val="Equation2Char"/>
                      </w:rPr>
                      <m:t>i</m:t>
                    </m:r>
                  </m:sub>
                  <m:sup>
                    <m:r>
                      <w:rPr>
                        <w:rStyle w:val="Equation2Char"/>
                      </w:rPr>
                      <m:t>id</m:t>
                    </m:r>
                  </m:sup>
                </m:sSubSup>
                <m:d>
                  <m:dPr>
                    <m:ctrlPr>
                      <w:rPr>
                        <w:rStyle w:val="Equation2Char"/>
                      </w:rPr>
                    </m:ctrlPr>
                  </m:dPr>
                  <m:e>
                    <m:r>
                      <w:rPr>
                        <w:rStyle w:val="Equation2Char"/>
                      </w:rPr>
                      <m:t>r</m:t>
                    </m:r>
                  </m:e>
                </m:d>
                <m:r>
                  <m:rPr>
                    <m:sty m:val="p"/>
                  </m:rPr>
                  <w:rPr>
                    <w:rStyle w:val="Equation2Char"/>
                  </w:rPr>
                  <m:t>+∇</m:t>
                </m:r>
                <m:sSubSup>
                  <m:sSubSupPr>
                    <m:ctrlPr>
                      <w:rPr>
                        <w:rStyle w:val="Equation2Char"/>
                      </w:rPr>
                    </m:ctrlPr>
                  </m:sSubSupPr>
                  <m:e>
                    <m:r>
                      <w:rPr>
                        <w:rStyle w:val="Equation2Char"/>
                      </w:rPr>
                      <m:t>μ</m:t>
                    </m:r>
                  </m:e>
                  <m:sub>
                    <m:r>
                      <w:rPr>
                        <w:rStyle w:val="Equation2Char"/>
                      </w:rPr>
                      <m:t>i</m:t>
                    </m:r>
                  </m:sub>
                  <m:sup>
                    <m:r>
                      <w:rPr>
                        <w:rStyle w:val="Equation2Char"/>
                      </w:rPr>
                      <m:t>ex</m:t>
                    </m:r>
                  </m:sup>
                </m:sSubSup>
                <m:d>
                  <m:dPr>
                    <m:ctrlPr>
                      <w:rPr>
                        <w:rStyle w:val="Equation2Char"/>
                      </w:rPr>
                    </m:ctrlPr>
                  </m:dPr>
                  <m:e>
                    <m:r>
                      <w:rPr>
                        <w:rStyle w:val="Equation2Char"/>
                      </w:rPr>
                      <m:t>r</m:t>
                    </m:r>
                  </m:e>
                </m:d>
              </m:e>
            </m:d>
          </m:e>
        </m:d>
      </m:oMath>
      <w:r w:rsidR="009D2409">
        <w:rPr>
          <w:rFonts w:hint="eastAsia"/>
        </w:rPr>
        <w:t xml:space="preserve">              </w:t>
      </w:r>
      <w:r>
        <w:t>(10)</w:t>
      </w:r>
    </w:p>
    <w:p w14:paraId="3CA32867" w14:textId="0F63030F" w:rsidR="004F4927" w:rsidRPr="00425ABD" w:rsidRDefault="004F4927" w:rsidP="009D2409">
      <w:pPr>
        <w:pStyle w:val="Equation2"/>
        <w:jc w:val="right"/>
      </w:pPr>
      <m:oMath>
        <m:r>
          <m:rPr>
            <m:sty m:val="p"/>
          </m:rPr>
          <m:t>∇</m:t>
        </m:r>
        <m:sSub>
          <m:sSubPr>
            <m:ctrlPr>
              <w:rPr>
                <w:i/>
              </w:rPr>
            </m:ctrlPr>
          </m:sSubPr>
          <m:e>
            <m:r>
              <m:t>J</m:t>
            </m:r>
          </m:e>
          <m:sub>
            <m:r>
              <m:t>i</m:t>
            </m:r>
          </m:sub>
        </m:sSub>
        <m:r>
          <m:t>=0</m:t>
        </m:r>
      </m:oMath>
      <w:r w:rsidR="009D2409">
        <w:rPr>
          <w:rFonts w:hint="eastAsia"/>
        </w:rPr>
        <w:t xml:space="preserve">                                                              </w:t>
      </w:r>
      <w:r>
        <w:t>(11)</w:t>
      </w:r>
    </w:p>
    <w:p w14:paraId="5A51BAA1" w14:textId="284B312D" w:rsidR="004F4927" w:rsidRPr="00425ABD" w:rsidRDefault="004F4927" w:rsidP="009D2409">
      <w:pPr>
        <w:pStyle w:val="Equation2"/>
        <w:jc w:val="right"/>
      </w:pPr>
      <w:r>
        <w:tab/>
      </w:r>
      <m:oMath>
        <m:r>
          <m:rPr>
            <m:sty m:val="p"/>
          </m:rPr>
          <m:t>-∇</m:t>
        </m:r>
        <m:d>
          <m:dPr>
            <m:ctrlPr/>
          </m:dPr>
          <m:e>
            <m:r>
              <m:t>ε</m:t>
            </m:r>
            <m:d>
              <m:dPr>
                <m:ctrlPr/>
              </m:dPr>
              <m:e>
                <m:r>
                  <m:t>r</m:t>
                </m:r>
              </m:e>
            </m:d>
            <m:r>
              <m:rPr>
                <m:sty m:val="p"/>
              </m:rPr>
              <m:t>∇φ</m:t>
            </m:r>
          </m:e>
        </m:d>
        <m:r>
          <m:rPr>
            <m:sty m:val="p"/>
          </m:rPr>
          <m:t>=4</m:t>
        </m:r>
        <m:r>
          <m:t>π</m:t>
        </m:r>
        <m:d>
          <m:dPr>
            <m:ctrlPr/>
          </m:dPr>
          <m:e>
            <m:sSub>
              <m:sSubPr>
                <m:ctrlPr/>
              </m:sSubPr>
              <m:e>
                <m:r>
                  <m:t>ρ</m:t>
                </m:r>
              </m:e>
              <m:sub>
                <m:r>
                  <m:t>f</m:t>
                </m:r>
              </m:sub>
            </m:sSub>
            <m:d>
              <m:dPr>
                <m:ctrlPr/>
              </m:dPr>
              <m:e>
                <m:r>
                  <m:t>r</m:t>
                </m:r>
              </m:e>
            </m:d>
            <m:r>
              <m:rPr>
                <m:sty m:val="p"/>
              </m:rPr>
              <m:t>+</m:t>
            </m:r>
            <m:r>
              <m:t>e</m:t>
            </m:r>
            <m:nary>
              <m:naryPr>
                <m:chr m:val="∑"/>
                <m:limLoc m:val="undOvr"/>
                <m:supHide m:val="1"/>
                <m:ctrlPr/>
              </m:naryPr>
              <m:sub>
                <m:r>
                  <m:t>i</m:t>
                </m:r>
              </m:sub>
              <m:sup/>
              <m:e>
                <m:sSub>
                  <m:sSubPr>
                    <m:ctrlPr/>
                  </m:sSubPr>
                  <m:e>
                    <m:r>
                      <m:t>q</m:t>
                    </m:r>
                  </m:e>
                  <m:sub>
                    <m:r>
                      <m:t>i</m:t>
                    </m:r>
                  </m:sub>
                </m:sSub>
              </m:e>
            </m:nary>
            <m:sSub>
              <m:sSubPr>
                <m:ctrlPr/>
              </m:sSubPr>
              <m:e>
                <m:r>
                  <m:t>ρ</m:t>
                </m:r>
              </m:e>
              <m:sub>
                <m:r>
                  <m:t>i</m:t>
                </m:r>
              </m:sub>
            </m:sSub>
          </m:e>
        </m:d>
      </m:oMath>
      <w:r w:rsidR="009D2409">
        <w:rPr>
          <w:rFonts w:hint="eastAsia"/>
        </w:rPr>
        <w:t xml:space="preserve">                                </w:t>
      </w:r>
      <w:r>
        <w:t>(12)</w:t>
      </w:r>
    </w:p>
    <w:p w14:paraId="0C7189B5" w14:textId="017F6354" w:rsidR="004F4927" w:rsidRDefault="004F4927" w:rsidP="00AF7BDD">
      <w:pPr>
        <w:jc w:val="both"/>
      </w:pPr>
      <w:r w:rsidRPr="00425ABD">
        <w:t xml:space="preserve">In these equations </w:t>
      </w:r>
      <w:r w:rsidRPr="00425ABD">
        <w:rPr>
          <w:i/>
        </w:rPr>
        <w:t>D</w:t>
      </w:r>
      <w:r w:rsidRPr="00425ABD">
        <w:rPr>
          <w:i/>
          <w:vertAlign w:val="subscript"/>
        </w:rPr>
        <w:t>i</w:t>
      </w:r>
      <w:r w:rsidRPr="00425ABD">
        <w:rPr>
          <w:i/>
        </w:rPr>
        <w:t>(r)</w:t>
      </w:r>
      <w:r w:rsidRPr="00425ABD">
        <w:t xml:space="preserve"> and </w:t>
      </w:r>
      <w:proofErr w:type="spellStart"/>
      <w:r w:rsidRPr="00425ABD">
        <w:rPr>
          <w:i/>
        </w:rPr>
        <w:t>r</w:t>
      </w:r>
      <w:r w:rsidRPr="00425ABD">
        <w:rPr>
          <w:i/>
          <w:vertAlign w:val="subscript"/>
        </w:rPr>
        <w:t>i</w:t>
      </w:r>
      <w:proofErr w:type="spellEnd"/>
      <w:r w:rsidRPr="00425ABD">
        <w:t xml:space="preserve"> are the diffusion coefficients and densities</w:t>
      </w:r>
      <w:r>
        <w:t>, respectively,</w:t>
      </w:r>
      <w:r w:rsidRPr="00425ABD">
        <w:t xml:space="preserve"> of all the species, </w:t>
      </w:r>
      <m:oMath>
        <m:r>
          <w:rPr>
            <w:rFonts w:ascii="Cambria Math" w:hAnsi="Cambria Math"/>
          </w:rPr>
          <m:t>φ</m:t>
        </m:r>
      </m:oMath>
      <w:r w:rsidRPr="00425ABD">
        <w:t xml:space="preserve"> is the electrostatic potential, </w:t>
      </w:r>
      <w:r w:rsidRPr="00425ABD">
        <w:rPr>
          <w:i/>
        </w:rPr>
        <w:t>m</w:t>
      </w:r>
      <w:r w:rsidRPr="00425ABD">
        <w:rPr>
          <w:vertAlign w:val="superscript"/>
        </w:rPr>
        <w:t>id</w:t>
      </w:r>
      <w:r w:rsidRPr="00425ABD">
        <w:t xml:space="preserve"> and </w:t>
      </w:r>
      <w:proofErr w:type="spellStart"/>
      <w:r w:rsidRPr="00425ABD">
        <w:rPr>
          <w:i/>
        </w:rPr>
        <w:t>m</w:t>
      </w:r>
      <w:r w:rsidRPr="00425ABD">
        <w:rPr>
          <w:vertAlign w:val="superscript"/>
        </w:rPr>
        <w:t>ex</w:t>
      </w:r>
      <w:proofErr w:type="spellEnd"/>
      <w:r w:rsidRPr="00425ABD">
        <w:t xml:space="preserve"> are the ideal and excess chemical potential, respectively, </w:t>
      </w:r>
      <w:proofErr w:type="spellStart"/>
      <w:r w:rsidRPr="00425ABD">
        <w:rPr>
          <w:i/>
          <w:iCs/>
        </w:rPr>
        <w:t>r</w:t>
      </w:r>
      <w:r w:rsidRPr="00425ABD">
        <w:rPr>
          <w:i/>
          <w:iCs/>
          <w:vertAlign w:val="subscript"/>
        </w:rPr>
        <w:t>j</w:t>
      </w:r>
      <w:proofErr w:type="spellEnd"/>
      <w:r w:rsidRPr="00425ABD">
        <w:rPr>
          <w:i/>
        </w:rPr>
        <w:t xml:space="preserve">(r) </w:t>
      </w:r>
      <w:r w:rsidRPr="00425ABD">
        <w:t xml:space="preserve">is the fixed charge density in the system (if any), </w:t>
      </w:r>
      <w:proofErr w:type="spellStart"/>
      <w:r w:rsidRPr="00425ABD">
        <w:rPr>
          <w:i/>
        </w:rPr>
        <w:t>k</w:t>
      </w:r>
      <w:r w:rsidRPr="00425ABD">
        <w:rPr>
          <w:i/>
          <w:vertAlign w:val="subscript"/>
        </w:rPr>
        <w:t>B</w:t>
      </w:r>
      <w:r w:rsidRPr="00425ABD">
        <w:rPr>
          <w:i/>
        </w:rPr>
        <w:t>T</w:t>
      </w:r>
      <w:proofErr w:type="spellEnd"/>
      <w:r w:rsidRPr="00425ABD">
        <w:t xml:space="preserve"> is the thermal energy</w:t>
      </w:r>
      <w:r>
        <w:t>,</w:t>
      </w:r>
      <w:r w:rsidRPr="00425ABD">
        <w:t xml:space="preserve"> and </w:t>
      </w:r>
      <w:r w:rsidRPr="00425ABD">
        <w:rPr>
          <w:i/>
        </w:rPr>
        <w:t>e</w:t>
      </w:r>
      <w:r w:rsidRPr="00425ABD">
        <w:t xml:space="preserve"> is the electron charge. Index “</w:t>
      </w:r>
      <w:r w:rsidRPr="00425ABD">
        <w:rPr>
          <w:i/>
        </w:rPr>
        <w:t>i</w:t>
      </w:r>
      <w:r w:rsidRPr="00425ABD">
        <w:t xml:space="preserve">” denotes mobile species type, e.g. for </w:t>
      </w:r>
      <w:proofErr w:type="spellStart"/>
      <w:r w:rsidRPr="00425ABD">
        <w:t>CrNi</w:t>
      </w:r>
      <w:proofErr w:type="spellEnd"/>
      <w:r w:rsidRPr="00425ABD">
        <w:t>/oxide</w:t>
      </w:r>
      <w:r w:rsidRPr="00425ABD">
        <w:rPr>
          <w:vertAlign w:val="subscript"/>
        </w:rPr>
        <w:t xml:space="preserve"> </w:t>
      </w:r>
      <w:r w:rsidRPr="00425ABD">
        <w:t xml:space="preserve">interface </w:t>
      </w:r>
      <w:r w:rsidRPr="00425ABD">
        <w:rPr>
          <w:i/>
        </w:rPr>
        <w:t>i=1</w:t>
      </w:r>
      <w:r w:rsidRPr="00425ABD">
        <w:t xml:space="preserve"> corresponds to Ni, </w:t>
      </w:r>
      <w:r w:rsidRPr="00425ABD">
        <w:rPr>
          <w:i/>
        </w:rPr>
        <w:t>i=2</w:t>
      </w:r>
      <w:r w:rsidRPr="00425ABD">
        <w:t xml:space="preserve"> to Cr, and </w:t>
      </w:r>
      <w:r w:rsidRPr="00425ABD">
        <w:rPr>
          <w:i/>
        </w:rPr>
        <w:t>i=3</w:t>
      </w:r>
      <w:r w:rsidRPr="00425ABD">
        <w:t xml:space="preserve"> to O. </w:t>
      </w:r>
      <w:proofErr w:type="spellStart"/>
      <w:r w:rsidRPr="00425ABD">
        <w:t>cDFT</w:t>
      </w:r>
      <w:proofErr w:type="spellEnd"/>
      <w:r w:rsidRPr="00425ABD">
        <w:t xml:space="preserve"> is used for evaluation of the chemical potentials of all species and the total free energy is divided into two parts: the ideal part (</w:t>
      </w:r>
      <w:r w:rsidRPr="00425ABD">
        <w:rPr>
          <w:i/>
        </w:rPr>
        <w:t>F</w:t>
      </w:r>
      <w:r w:rsidRPr="00425ABD">
        <w:rPr>
          <w:vertAlign w:val="superscript"/>
        </w:rPr>
        <w:t>id</w:t>
      </w:r>
      <w:r w:rsidRPr="00425ABD">
        <w:t>), which includes the contributions from the configurational entropy of the non-interacting species and bonding enthalpy (if any)</w:t>
      </w:r>
      <w:r>
        <w:t>,</w:t>
      </w:r>
      <w:r w:rsidRPr="00425ABD">
        <w:t xml:space="preserve"> and the excess free energy, which has contributions from all interactions in the system. These include the free energies of Coulomb interactions, electrostatic correlations, hard sphere repulsion</w:t>
      </w:r>
      <w:r>
        <w:t>,</w:t>
      </w:r>
      <w:r w:rsidRPr="00425ABD">
        <w:t xml:space="preserve"> and short-range interactions with the stationary (lattice) sites, which represent the equilibrium sites for matrix and minor elements in the crystal structure of the alloy and oxide</w:t>
      </w:r>
      <w:r w:rsidR="00EA2565" w:rsidRPr="00EA2565">
        <w:rPr>
          <w:iCs/>
          <w:noProof/>
          <w:vertAlign w:val="superscript"/>
        </w:rPr>
        <w:t>9,</w:t>
      </w:r>
      <w:r w:rsidR="00F0750E">
        <w:rPr>
          <w:rFonts w:hint="eastAsia"/>
          <w:iCs/>
          <w:noProof/>
          <w:vertAlign w:val="superscript"/>
        </w:rPr>
        <w:t xml:space="preserve"> </w:t>
      </w:r>
      <w:r w:rsidR="00EA2565" w:rsidRPr="00EA2565">
        <w:rPr>
          <w:iCs/>
          <w:noProof/>
          <w:vertAlign w:val="superscript"/>
        </w:rPr>
        <w:t>10</w:t>
      </w:r>
      <w:r w:rsidRPr="00425ABD">
        <w:t xml:space="preserve">. The model allows any number of mobile species, which makes it suitable for modeling not only coupled metal atom and oxygen transport and reactions in static crystal lattices, but also to include an explicit treatment of vacancy migration. Metal and oxygen ions are modeled as hard spheres with the diameters equal to the corresponding Pauling ionic </w:t>
      </w:r>
      <w:r w:rsidRPr="00425ABD">
        <w:lastRenderedPageBreak/>
        <w:t>diameters. To reach into experimentally relevant length scales of hundreds of nanometers, the position of each individual ion in 3D space is not recorded. Instead, 3D distributions of all species are represented as density maps on a grid with the spacing equal to a fraction of interatomic distances (1/5 in this work). This way we efficiently capture collective phenomena at scales that can be measured experimentally, without tracking the dynamics of each individual ion.</w:t>
      </w:r>
    </w:p>
    <w:p w14:paraId="7ABCA8B6" w14:textId="381D4EE4" w:rsidR="004F4927" w:rsidRPr="00425ABD" w:rsidRDefault="004F4927" w:rsidP="006731F4">
      <w:pPr>
        <w:jc w:val="both"/>
      </w:pPr>
      <w:r w:rsidRPr="00425ABD">
        <w:t>A metal alloy/oxide interface is modeled in 3D as an array of interaction centers representing atomic positions of Ni, Cr, and O in the crystal lattices of the alloy (</w:t>
      </w:r>
      <w:proofErr w:type="spellStart"/>
      <w:r w:rsidRPr="00425ABD">
        <w:t>fcc</w:t>
      </w:r>
      <w:proofErr w:type="spellEnd"/>
      <w:r w:rsidRPr="00425ABD">
        <w:t xml:space="preserve">), </w:t>
      </w:r>
      <w:proofErr w:type="spellStart"/>
      <w:r w:rsidRPr="00425ABD">
        <w:t>NiO</w:t>
      </w:r>
      <w:proofErr w:type="spellEnd"/>
      <w:r w:rsidRPr="00425ABD">
        <w:t xml:space="preserve"> and Cr</w:t>
      </w:r>
      <w:r w:rsidRPr="00425ABD">
        <w:rPr>
          <w:vertAlign w:val="subscript"/>
        </w:rPr>
        <w:t>2</w:t>
      </w:r>
      <w:r w:rsidRPr="00425ABD">
        <w:t>O</w:t>
      </w:r>
      <w:r w:rsidRPr="00425ABD">
        <w:rPr>
          <w:vertAlign w:val="subscript"/>
        </w:rPr>
        <w:t>3</w:t>
      </w:r>
      <w:r w:rsidRPr="00425ABD">
        <w:t xml:space="preserve"> oxide phases. The crystallographic vectors of the Ni </w:t>
      </w:r>
      <w:proofErr w:type="spellStart"/>
      <w:r w:rsidRPr="00425ABD">
        <w:t>fcc</w:t>
      </w:r>
      <w:proofErr w:type="spellEnd"/>
      <w:r w:rsidRPr="00425ABD">
        <w:t xml:space="preserve"> lattice are aligned along the Cartesian vectors of the simulation cell. An oxide slab of finite thickness (3 nm) resides at the planar surface of the metal alloy, and the oxide slab is truncated at one end to represent the alloy/oxide interface at the leading edge of the oxidation front. The lattice of interaction centers in the oxide slab corresponds to a superposition of Ni atomic positions in </w:t>
      </w:r>
      <w:proofErr w:type="spellStart"/>
      <w:r w:rsidRPr="00425ABD">
        <w:t>NiO</w:t>
      </w:r>
      <w:proofErr w:type="spellEnd"/>
      <w:r w:rsidRPr="00425ABD">
        <w:t xml:space="preserve"> and Cr atoms in Cr</w:t>
      </w:r>
      <w:r w:rsidRPr="00425ABD">
        <w:rPr>
          <w:vertAlign w:val="subscript"/>
        </w:rPr>
        <w:t>2</w:t>
      </w:r>
      <w:r w:rsidRPr="00425ABD">
        <w:t>O</w:t>
      </w:r>
      <w:r w:rsidRPr="00425ABD">
        <w:rPr>
          <w:vertAlign w:val="subscript"/>
        </w:rPr>
        <w:t>3</w:t>
      </w:r>
      <w:r w:rsidRPr="00425ABD">
        <w:t xml:space="preserve"> oxides. The assumption was made that the oxygen concentration in the oxide region is sufficient for forming stoichiometric metal oxides with </w:t>
      </w:r>
      <w:proofErr w:type="spellStart"/>
      <w:r w:rsidRPr="00425ABD">
        <w:t>NiO</w:t>
      </w:r>
      <w:proofErr w:type="spellEnd"/>
      <w:r w:rsidRPr="00425ABD">
        <w:t xml:space="preserve"> and Cr</w:t>
      </w:r>
      <w:r w:rsidRPr="00425ABD">
        <w:rPr>
          <w:vertAlign w:val="subscript"/>
        </w:rPr>
        <w:t>2</w:t>
      </w:r>
      <w:r w:rsidRPr="00425ABD">
        <w:t>O</w:t>
      </w:r>
      <w:r w:rsidRPr="00425ABD">
        <w:rPr>
          <w:vertAlign w:val="subscript"/>
        </w:rPr>
        <w:t>3</w:t>
      </w:r>
      <w:r w:rsidRPr="00425ABD">
        <w:t xml:space="preserve"> structures. The oxide phases were selected to match </w:t>
      </w:r>
      <w:r>
        <w:t xml:space="preserve">previous </w:t>
      </w:r>
      <w:r w:rsidRPr="00425ABD">
        <w:t>experimental observations</w:t>
      </w:r>
      <w:r>
        <w:t xml:space="preserve"> of stable oxide microstructures</w:t>
      </w:r>
      <w:r w:rsidR="00F0750E" w:rsidRPr="00F0750E">
        <w:rPr>
          <w:iCs/>
          <w:noProof/>
          <w:vertAlign w:val="superscript"/>
        </w:rPr>
        <w:t>11, 12</w:t>
      </w:r>
      <w:r w:rsidRPr="00425ABD">
        <w:t xml:space="preserve">. The structure of a Ni-5Cr alloy was constructed by substituting 5 </w:t>
      </w:r>
      <w:proofErr w:type="gramStart"/>
      <w:r w:rsidRPr="00425ABD">
        <w:t>at.%</w:t>
      </w:r>
      <w:proofErr w:type="gramEnd"/>
      <w:r w:rsidRPr="00425ABD">
        <w:t xml:space="preserve"> Ni by Cr in the metal matrix. </w:t>
      </w:r>
    </w:p>
    <w:p w14:paraId="32A144A8" w14:textId="77777777" w:rsidR="004F4927" w:rsidRPr="00425ABD" w:rsidRDefault="004F4927" w:rsidP="009A6793">
      <w:r w:rsidRPr="00425ABD">
        <w:t>The total excess free energy functional is expressed as:</w:t>
      </w:r>
    </w:p>
    <w:p w14:paraId="6FD3A24B" w14:textId="7412E008" w:rsidR="004F4927" w:rsidRPr="00425ABD" w:rsidRDefault="004F4927" w:rsidP="00F0750E">
      <w:pPr>
        <w:pStyle w:val="Equation2"/>
        <w:jc w:val="right"/>
      </w:pPr>
      <w:r>
        <w:rPr>
          <w:rFonts w:ascii="Times New Roman" w:hAnsi="Times New Roman"/>
        </w:rPr>
        <w:tab/>
      </w:r>
      <m:oMath>
        <m:sSup>
          <m:sSupPr>
            <m:ctrlPr>
              <w:rPr>
                <w:i/>
              </w:rPr>
            </m:ctrlPr>
          </m:sSupPr>
          <m:e>
            <m:r>
              <m:t>F</m:t>
            </m:r>
          </m:e>
          <m:sup>
            <m:r>
              <m:t>ex</m:t>
            </m:r>
          </m:sup>
        </m:sSup>
        <m:r>
          <m:t>=</m:t>
        </m:r>
        <m:sSubSup>
          <m:sSubSupPr>
            <m:ctrlPr>
              <w:rPr>
                <w:i/>
              </w:rPr>
            </m:ctrlPr>
          </m:sSubSupPr>
          <m:e>
            <m:r>
              <m:t>F</m:t>
            </m:r>
          </m:e>
          <m:sub>
            <m:r>
              <m:t>C</m:t>
            </m:r>
          </m:sub>
          <m:sup>
            <m:r>
              <m:t>ex</m:t>
            </m:r>
          </m:sup>
        </m:sSubSup>
        <m:r>
          <m:t>+</m:t>
        </m:r>
        <m:sSubSup>
          <m:sSubSupPr>
            <m:ctrlPr>
              <w:rPr>
                <w:i/>
              </w:rPr>
            </m:ctrlPr>
          </m:sSubSupPr>
          <m:e>
            <m:r>
              <m:t>F</m:t>
            </m:r>
          </m:e>
          <m:sub>
            <m:r>
              <m:t>el</m:t>
            </m:r>
          </m:sub>
          <m:sup>
            <m:r>
              <m:t>ex</m:t>
            </m:r>
          </m:sup>
        </m:sSubSup>
        <m:r>
          <m:t>+</m:t>
        </m:r>
        <m:sSubSup>
          <m:sSubSupPr>
            <m:ctrlPr>
              <w:rPr>
                <w:i/>
              </w:rPr>
            </m:ctrlPr>
          </m:sSubSupPr>
          <m:e>
            <m:r>
              <m:t>F</m:t>
            </m:r>
          </m:e>
          <m:sub>
            <m:r>
              <m:t>hs</m:t>
            </m:r>
          </m:sub>
          <m:sup>
            <m:r>
              <m:t>ex</m:t>
            </m:r>
          </m:sup>
        </m:sSubSup>
        <m:r>
          <m:t>+</m:t>
        </m:r>
        <m:sSubSup>
          <m:sSubSupPr>
            <m:ctrlPr>
              <w:rPr>
                <w:i/>
              </w:rPr>
            </m:ctrlPr>
          </m:sSubSupPr>
          <m:e>
            <m:r>
              <m:t>F</m:t>
            </m:r>
          </m:e>
          <m:sub>
            <m:r>
              <m:t>sh</m:t>
            </m:r>
          </m:sub>
          <m:sup>
            <m:r>
              <m:t>ex</m:t>
            </m:r>
          </m:sup>
        </m:sSubSup>
      </m:oMath>
      <w:r w:rsidR="00F0750E">
        <w:rPr>
          <w:rFonts w:hint="eastAsia"/>
        </w:rPr>
        <w:t xml:space="preserve">                                             </w:t>
      </w:r>
      <w:r>
        <w:t>(13)</w:t>
      </w:r>
    </w:p>
    <w:p w14:paraId="2505F91B" w14:textId="77777777" w:rsidR="004F4927" w:rsidRDefault="004F4927" w:rsidP="006731F4">
      <w:pPr>
        <w:jc w:val="both"/>
      </w:pPr>
      <w:r w:rsidRPr="00425ABD">
        <w:t xml:space="preserve">All contributions to the excess free energy, except the short-range term, are calculated from first principles using the Fundamental Measure Theory and Mean Spherical Approximation. The Coulombic term is calculated through the solution of the Poisson equation (3) and is included in (1) as </w:t>
      </w:r>
      <m:oMath>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e</m:t>
        </m:r>
        <m:r>
          <m:rPr>
            <m:sty m:val="p"/>
          </m:rPr>
          <w:rPr>
            <w:rFonts w:ascii="Cambria Math" w:hAnsi="Cambria Math"/>
          </w:rPr>
          <m:t>∇φ</m:t>
        </m:r>
      </m:oMath>
      <w:r w:rsidRPr="00425ABD">
        <w:t xml:space="preserve"> contribution. The short-range interactions between mobile species (denoted as “m”) and the equilibrium sites (denoted as “s”) in the crystal lattice of alloy and oxide are given by </w:t>
      </w:r>
    </w:p>
    <w:p w14:paraId="71323CF9" w14:textId="513F0F60" w:rsidR="004F4927" w:rsidRPr="008458D9" w:rsidRDefault="004F4927" w:rsidP="009437E2">
      <w:pPr>
        <w:pStyle w:val="Equation2"/>
        <w:jc w:val="right"/>
        <w:rPr>
          <w:rStyle w:val="Equation2Char"/>
        </w:rPr>
      </w:pPr>
      <w:r>
        <w:rPr>
          <w:rStyle w:val="Equation2Char"/>
          <w:rFonts w:ascii="Times New Roman" w:hAnsi="Times New Roman"/>
        </w:rPr>
        <w:lastRenderedPageBreak/>
        <w:tab/>
      </w:r>
      <m:oMath>
        <m:sSubSup>
          <m:sSubSupPr>
            <m:ctrlPr>
              <w:rPr>
                <w:rStyle w:val="Equation2Char"/>
              </w:rPr>
            </m:ctrlPr>
          </m:sSubSupPr>
          <m:e>
            <m:r>
              <w:rPr>
                <w:rStyle w:val="Equation2Char"/>
              </w:rPr>
              <m:t>F</m:t>
            </m:r>
          </m:e>
          <m:sub>
            <m:r>
              <w:rPr>
                <w:rStyle w:val="Equation2Char"/>
              </w:rPr>
              <m:t>sh</m:t>
            </m:r>
          </m:sub>
          <m:sup>
            <m:r>
              <w:rPr>
                <w:rStyle w:val="Equation2Char"/>
              </w:rPr>
              <m:t>ex</m:t>
            </m:r>
          </m:sup>
        </m:sSubSup>
        <m:r>
          <w:rPr>
            <w:rStyle w:val="Equation2Char"/>
          </w:rPr>
          <m:t>=</m:t>
        </m:r>
        <m:f>
          <m:fPr>
            <m:ctrlPr>
              <w:rPr>
                <w:rStyle w:val="Equation2Char"/>
              </w:rPr>
            </m:ctrlPr>
          </m:fPr>
          <m:num>
            <m:r>
              <w:rPr>
                <w:rStyle w:val="Equation2Char"/>
              </w:rPr>
              <m:t>1</m:t>
            </m:r>
          </m:num>
          <m:den>
            <m:r>
              <w:rPr>
                <w:rStyle w:val="Equation2Char"/>
              </w:rPr>
              <m:t>2</m:t>
            </m:r>
          </m:den>
        </m:f>
        <m:nary>
          <m:naryPr>
            <m:limLoc m:val="subSup"/>
            <m:ctrlPr>
              <w:rPr>
                <w:rStyle w:val="Equation2Char"/>
              </w:rPr>
            </m:ctrlPr>
          </m:naryPr>
          <m:sub>
            <m:r>
              <m:rPr>
                <m:sty m:val="p"/>
              </m:rPr>
              <w:rPr>
                <w:rStyle w:val="Equation2Char"/>
              </w:rPr>
              <m:t>Ω</m:t>
            </m:r>
          </m:sub>
          <m:sup/>
          <m:e>
            <m:nary>
              <m:naryPr>
                <m:limLoc m:val="subSup"/>
                <m:ctrlPr>
                  <w:rPr>
                    <w:rStyle w:val="Equation2Char"/>
                  </w:rPr>
                </m:ctrlPr>
              </m:naryPr>
              <m:sub>
                <m:r>
                  <m:rPr>
                    <m:sty m:val="p"/>
                  </m:rPr>
                  <w:rPr>
                    <w:rStyle w:val="Equation2Char"/>
                  </w:rPr>
                  <m:t>Ω</m:t>
                </m:r>
              </m:sub>
              <m:sup/>
              <m:e>
                <m:r>
                  <w:rPr>
                    <w:rStyle w:val="Equation2Char"/>
                  </w:rPr>
                  <m:t>drd</m:t>
                </m:r>
                <m:sSup>
                  <m:sSupPr>
                    <m:ctrlPr>
                      <w:rPr>
                        <w:rStyle w:val="Equation2Char"/>
                      </w:rPr>
                    </m:ctrlPr>
                  </m:sSupPr>
                  <m:e>
                    <m:r>
                      <w:rPr>
                        <w:rStyle w:val="Equation2Char"/>
                      </w:rPr>
                      <m:t>r</m:t>
                    </m:r>
                  </m:e>
                  <m:sup>
                    <m:r>
                      <w:rPr>
                        <w:rStyle w:val="Equation2Char"/>
                      </w:rPr>
                      <m:t>'</m:t>
                    </m:r>
                  </m:sup>
                </m:sSup>
              </m:e>
            </m:nary>
            <m:nary>
              <m:naryPr>
                <m:chr m:val="∑"/>
                <m:limLoc m:val="undOvr"/>
                <m:supHide m:val="1"/>
                <m:ctrlPr>
                  <w:rPr>
                    <w:rStyle w:val="Equation2Char"/>
                  </w:rPr>
                </m:ctrlPr>
              </m:naryPr>
              <m:sub>
                <m:r>
                  <w:rPr>
                    <w:rStyle w:val="Equation2Char"/>
                  </w:rPr>
                  <m:t>α,β=m,s</m:t>
                </m:r>
              </m:sub>
              <m:sup/>
              <m:e>
                <m:sSub>
                  <m:sSubPr>
                    <m:ctrlPr>
                      <w:rPr>
                        <w:rStyle w:val="Equation2Char"/>
                      </w:rPr>
                    </m:ctrlPr>
                  </m:sSubPr>
                  <m:e>
                    <m:r>
                      <w:rPr>
                        <w:rStyle w:val="Equation2Char"/>
                      </w:rPr>
                      <m:t>ρ</m:t>
                    </m:r>
                  </m:e>
                  <m:sub>
                    <m:r>
                      <w:rPr>
                        <w:rStyle w:val="Equation2Char"/>
                      </w:rPr>
                      <m:t>α</m:t>
                    </m:r>
                  </m:sub>
                </m:sSub>
              </m:e>
            </m:nary>
            <m:d>
              <m:dPr>
                <m:ctrlPr>
                  <w:rPr>
                    <w:rStyle w:val="Equation2Char"/>
                  </w:rPr>
                </m:ctrlPr>
              </m:dPr>
              <m:e>
                <m:r>
                  <w:rPr>
                    <w:rStyle w:val="Equation2Char"/>
                  </w:rPr>
                  <m:t>r</m:t>
                </m:r>
              </m:e>
            </m:d>
          </m:e>
        </m:nary>
        <m:sSub>
          <m:sSubPr>
            <m:ctrlPr>
              <w:rPr>
                <w:rStyle w:val="Equation2Char"/>
              </w:rPr>
            </m:ctrlPr>
          </m:sSubPr>
          <m:e>
            <m:r>
              <w:rPr>
                <w:rStyle w:val="Equation2Char"/>
              </w:rPr>
              <m:t>ρ</m:t>
            </m:r>
          </m:e>
          <m:sub>
            <m:r>
              <w:rPr>
                <w:rStyle w:val="Equation2Char"/>
              </w:rPr>
              <m:t>β</m:t>
            </m:r>
          </m:sub>
        </m:sSub>
        <m:d>
          <m:dPr>
            <m:ctrlPr>
              <w:rPr>
                <w:rStyle w:val="Equation2Char"/>
              </w:rPr>
            </m:ctrlPr>
          </m:dPr>
          <m:e>
            <m:sSup>
              <m:sSupPr>
                <m:ctrlPr>
                  <w:rPr>
                    <w:rStyle w:val="Equation2Char"/>
                  </w:rPr>
                </m:ctrlPr>
              </m:sSupPr>
              <m:e>
                <m:r>
                  <w:rPr>
                    <w:rStyle w:val="Equation2Char"/>
                  </w:rPr>
                  <m:t>r</m:t>
                </m:r>
              </m:e>
              <m:sup>
                <m:r>
                  <w:rPr>
                    <w:rStyle w:val="Equation2Char"/>
                  </w:rPr>
                  <m:t>'</m:t>
                </m:r>
              </m:sup>
            </m:sSup>
          </m:e>
        </m:d>
        <m:sSub>
          <m:sSubPr>
            <m:ctrlPr>
              <w:rPr>
                <w:rStyle w:val="Equation2Char"/>
              </w:rPr>
            </m:ctrlPr>
          </m:sSubPr>
          <m:e>
            <m:r>
              <m:rPr>
                <m:sty m:val="p"/>
              </m:rPr>
              <w:rPr>
                <w:rStyle w:val="Equation2Char"/>
              </w:rPr>
              <m:t>Φ</m:t>
            </m:r>
          </m:e>
          <m:sub>
            <m:r>
              <w:rPr>
                <w:rStyle w:val="Equation2Char"/>
              </w:rPr>
              <m:t>αβ</m:t>
            </m:r>
          </m:sub>
        </m:sSub>
        <m:d>
          <m:dPr>
            <m:ctrlPr>
              <w:rPr>
                <w:rStyle w:val="Equation2Char"/>
              </w:rPr>
            </m:ctrlPr>
          </m:dPr>
          <m:e>
            <m:d>
              <m:dPr>
                <m:begChr m:val="|"/>
                <m:endChr m:val="|"/>
                <m:ctrlPr>
                  <w:rPr>
                    <w:rStyle w:val="Equation2Char"/>
                  </w:rPr>
                </m:ctrlPr>
              </m:dPr>
              <m:e>
                <m:r>
                  <w:rPr>
                    <w:rStyle w:val="Equation2Char"/>
                  </w:rPr>
                  <m:t>r-</m:t>
                </m:r>
                <m:sSup>
                  <m:sSupPr>
                    <m:ctrlPr>
                      <w:rPr>
                        <w:rStyle w:val="Equation2Char"/>
                      </w:rPr>
                    </m:ctrlPr>
                  </m:sSupPr>
                  <m:e>
                    <m:r>
                      <w:rPr>
                        <w:rStyle w:val="Equation2Char"/>
                      </w:rPr>
                      <m:t>r</m:t>
                    </m:r>
                  </m:e>
                  <m:sup>
                    <m:r>
                      <w:rPr>
                        <w:rStyle w:val="Equation2Char"/>
                      </w:rPr>
                      <m:t>'</m:t>
                    </m:r>
                  </m:sup>
                </m:sSup>
              </m:e>
            </m:d>
          </m:e>
        </m:d>
        <m:r>
          <w:rPr>
            <w:rStyle w:val="Equation2Char"/>
          </w:rPr>
          <m:t xml:space="preserve">       </m:t>
        </m:r>
      </m:oMath>
      <w:r>
        <w:rPr>
          <w:rStyle w:val="Equation2Char"/>
        </w:rPr>
        <w:t>(14)</w:t>
      </w:r>
    </w:p>
    <w:p w14:paraId="2F5A1731" w14:textId="77777777" w:rsidR="004F4927" w:rsidRPr="00425ABD" w:rsidRDefault="004F4927" w:rsidP="009A6793">
      <w:r w:rsidRPr="00425ABD">
        <w:t xml:space="preserve">where </w:t>
      </w:r>
      <m:oMath>
        <m:sSub>
          <m:sSubPr>
            <m:ctrlPr>
              <w:rPr>
                <w:rFonts w:ascii="Cambria Math" w:hAnsi="Cambria Math"/>
                <w:i/>
              </w:rPr>
            </m:ctrlPr>
          </m:sSubPr>
          <m:e>
            <m:r>
              <m:rPr>
                <m:sty m:val="p"/>
              </m:rPr>
              <w:rPr>
                <w:rFonts w:ascii="Cambria Math" w:hAnsi="Cambria Math"/>
              </w:rPr>
              <m:t>Φ</m:t>
            </m:r>
          </m:e>
          <m:sub>
            <m:r>
              <w:rPr>
                <w:rFonts w:ascii="Cambria Math" w:hAnsi="Cambria Math"/>
              </w:rPr>
              <m:t>αβ</m:t>
            </m:r>
          </m:sub>
        </m:sSub>
        <m:d>
          <m:dPr>
            <m:ctrlPr>
              <w:rPr>
                <w:rFonts w:ascii="Cambria Math" w:hAnsi="Cambria Math"/>
                <w:i/>
              </w:rPr>
            </m:ctrlPr>
          </m:dPr>
          <m:e>
            <m:d>
              <m:dPr>
                <m:begChr m:val="|"/>
                <m:endChr m:val="|"/>
                <m:ctrlPr>
                  <w:rPr>
                    <w:rFonts w:ascii="Cambria Math" w:hAnsi="Cambria Math"/>
                    <w:i/>
                  </w:rPr>
                </m:ctrlPr>
              </m:dPr>
              <m:e>
                <m:r>
                  <w:rPr>
                    <w:rFonts w:ascii="Cambria Math" w:hAnsi="Cambria Math"/>
                  </w:rPr>
                  <m:t>r-</m:t>
                </m:r>
                <m:sSup>
                  <m:sSupPr>
                    <m:ctrlPr>
                      <w:rPr>
                        <w:rFonts w:ascii="Cambria Math" w:hAnsi="Cambria Math"/>
                        <w:i/>
                      </w:rPr>
                    </m:ctrlPr>
                  </m:sSupPr>
                  <m:e>
                    <m:r>
                      <w:rPr>
                        <w:rFonts w:ascii="Cambria Math" w:hAnsi="Cambria Math"/>
                      </w:rPr>
                      <m:t>r</m:t>
                    </m:r>
                  </m:e>
                  <m:sup>
                    <m:r>
                      <w:rPr>
                        <w:rFonts w:ascii="Cambria Math" w:hAnsi="Cambria Math"/>
                      </w:rPr>
                      <m:t>'</m:t>
                    </m:r>
                  </m:sup>
                </m:sSup>
              </m:e>
            </m:d>
          </m:e>
        </m:d>
      </m:oMath>
      <w:r w:rsidRPr="00425ABD">
        <w:t xml:space="preserve"> is the square-well potential </w:t>
      </w:r>
    </w:p>
    <w:p w14:paraId="2E387AA9" w14:textId="4282D019" w:rsidR="004F4927" w:rsidRPr="00425ABD" w:rsidRDefault="004F4927" w:rsidP="009437E2">
      <w:pPr>
        <w:pStyle w:val="Equation2"/>
        <w:jc w:val="right"/>
      </w:pPr>
      <w:r>
        <w:rPr>
          <w:rFonts w:ascii="Times New Roman" w:hAnsi="Times New Roman"/>
        </w:rPr>
        <w:tab/>
      </w:r>
      <m:oMath>
        <m:sSub>
          <m:sSubPr>
            <m:ctrlPr>
              <w:rPr>
                <w:i/>
              </w:rPr>
            </m:ctrlPr>
          </m:sSubPr>
          <m:e>
            <m:r>
              <m:rPr>
                <m:sty m:val="p"/>
              </m:rPr>
              <m:t>Φ</m:t>
            </m:r>
          </m:e>
          <m:sub>
            <m:r>
              <m:t>αβ</m:t>
            </m:r>
          </m:sub>
        </m:sSub>
        <m:d>
          <m:dPr>
            <m:ctrlPr>
              <w:rPr>
                <w:i/>
              </w:rPr>
            </m:ctrlPr>
          </m:dPr>
          <m:e>
            <m:d>
              <m:dPr>
                <m:begChr m:val="|"/>
                <m:endChr m:val="|"/>
                <m:ctrlPr>
                  <w:rPr>
                    <w:i/>
                  </w:rPr>
                </m:ctrlPr>
              </m:dPr>
              <m:e>
                <m:r>
                  <m:t>r-</m:t>
                </m:r>
                <m:sSup>
                  <m:sSupPr>
                    <m:ctrlPr>
                      <w:rPr>
                        <w:i/>
                      </w:rPr>
                    </m:ctrlPr>
                  </m:sSupPr>
                  <m:e>
                    <m:r>
                      <m:t>r</m:t>
                    </m:r>
                  </m:e>
                  <m:sup>
                    <m:r>
                      <m:t>'</m:t>
                    </m:r>
                  </m:sup>
                </m:sSup>
              </m:e>
            </m:d>
          </m:e>
        </m:d>
        <m:r>
          <m:t>=</m:t>
        </m:r>
        <m:d>
          <m:dPr>
            <m:begChr m:val="{"/>
            <m:endChr m:val=""/>
            <m:ctrlPr>
              <w:rPr>
                <w:i/>
              </w:rPr>
            </m:ctrlPr>
          </m:dPr>
          <m:e>
            <m:eqArr>
              <m:eqArrPr>
                <m:ctrlPr>
                  <w:rPr>
                    <w:i/>
                  </w:rPr>
                </m:ctrlPr>
              </m:eqArrPr>
              <m:e>
                <m:r>
                  <m:t xml:space="preserve">-τ,  </m:t>
                </m:r>
                <m:d>
                  <m:dPr>
                    <m:begChr m:val="|"/>
                    <m:endChr m:val="|"/>
                    <m:ctrlPr>
                      <w:rPr>
                        <w:i/>
                      </w:rPr>
                    </m:ctrlPr>
                  </m:dPr>
                  <m:e>
                    <m:r>
                      <m:t>r-r'</m:t>
                    </m:r>
                  </m:e>
                </m:d>
                <m:r>
                  <m:t>&lt;</m:t>
                </m:r>
                <m:sSub>
                  <m:sSubPr>
                    <m:ctrlPr>
                      <w:rPr>
                        <w:i/>
                      </w:rPr>
                    </m:ctrlPr>
                  </m:sSubPr>
                  <m:e>
                    <m:r>
                      <m:t>1.2σ</m:t>
                    </m:r>
                  </m:e>
                  <m:sub>
                    <m:r>
                      <m:t>αβ</m:t>
                    </m:r>
                  </m:sub>
                </m:sSub>
              </m:e>
              <m:e>
                <m:r>
                  <m:t xml:space="preserve">  0,  </m:t>
                </m:r>
                <m:d>
                  <m:dPr>
                    <m:begChr m:val="|"/>
                    <m:endChr m:val="|"/>
                    <m:ctrlPr>
                      <w:rPr>
                        <w:i/>
                      </w:rPr>
                    </m:ctrlPr>
                  </m:dPr>
                  <m:e>
                    <m:r>
                      <m:t>r-r'</m:t>
                    </m:r>
                  </m:e>
                </m:d>
                <m:r>
                  <m:t>≥</m:t>
                </m:r>
                <m:sSub>
                  <m:sSubPr>
                    <m:ctrlPr>
                      <w:rPr>
                        <w:i/>
                      </w:rPr>
                    </m:ctrlPr>
                  </m:sSubPr>
                  <m:e>
                    <m:r>
                      <m:t>1.2σ</m:t>
                    </m:r>
                  </m:e>
                  <m:sub>
                    <m:r>
                      <m:t>αβ</m:t>
                    </m:r>
                  </m:sub>
                </m:sSub>
              </m:e>
            </m:eqArr>
          </m:e>
        </m:d>
      </m:oMath>
      <w:r w:rsidR="009437E2">
        <w:rPr>
          <w:rFonts w:hint="eastAsia"/>
        </w:rPr>
        <w:t xml:space="preserve">                         </w:t>
      </w:r>
      <w:r>
        <w:t xml:space="preserve"> (15)</w:t>
      </w:r>
    </w:p>
    <w:p w14:paraId="47C6604A" w14:textId="627F7CEF" w:rsidR="004F4927" w:rsidRPr="00425ABD" w:rsidRDefault="004F4927" w:rsidP="006731F4">
      <w:pPr>
        <w:jc w:val="both"/>
      </w:pPr>
      <w:r w:rsidRPr="00425ABD">
        <w:t xml:space="preserve">with </w:t>
      </w:r>
      <m:oMath>
        <m:sSub>
          <m:sSubPr>
            <m:ctrlPr>
              <w:rPr>
                <w:rFonts w:ascii="Cambria Math" w:hAnsi="Cambria Math"/>
                <w:i/>
              </w:rPr>
            </m:ctrlPr>
          </m:sSubPr>
          <m:e>
            <m:r>
              <w:rPr>
                <w:rFonts w:ascii="Cambria Math" w:hAnsi="Cambria Math"/>
              </w:rPr>
              <m:t>σ</m:t>
            </m:r>
          </m:e>
          <m:sub>
            <m:r>
              <w:rPr>
                <w:rFonts w:ascii="Cambria Math" w:hAnsi="Cambria Math"/>
              </w:rPr>
              <m:t>αβ</m:t>
            </m:r>
          </m:sub>
        </m:sSub>
      </m:oMath>
      <w:r w:rsidRPr="00425ABD">
        <w:t xml:space="preserve"> equal to the contact distance between species </w:t>
      </w:r>
      <w:r w:rsidRPr="00425ABD">
        <w:rPr>
          <w:i/>
        </w:rPr>
        <w:t>a</w:t>
      </w:r>
      <w:r w:rsidRPr="00425ABD">
        <w:t xml:space="preserve"> and </w:t>
      </w:r>
      <w:r w:rsidRPr="00425ABD">
        <w:rPr>
          <w:i/>
        </w:rPr>
        <w:t>b</w:t>
      </w:r>
      <w:r w:rsidRPr="00425ABD">
        <w:t xml:space="preserve"> and depth </w:t>
      </w:r>
      <w:r w:rsidRPr="00425ABD">
        <w:rPr>
          <w:i/>
        </w:rPr>
        <w:t>t</w:t>
      </w:r>
      <w:r w:rsidRPr="00425ABD">
        <w:t xml:space="preserve"> equal to the barrier for the elementary diffusion processes in alloy region (</w:t>
      </w:r>
      <m:oMath>
        <m:sSub>
          <m:sSubPr>
            <m:ctrlPr>
              <w:rPr>
                <w:rFonts w:ascii="Cambria Math" w:hAnsi="Cambria Math"/>
                <w:i/>
              </w:rPr>
            </m:ctrlPr>
          </m:sSubPr>
          <m:e>
            <m:r>
              <w:rPr>
                <w:rFonts w:ascii="Cambria Math" w:hAnsi="Cambria Math"/>
              </w:rPr>
              <m:t>E</m:t>
            </m:r>
          </m:e>
          <m:sub>
            <m:r>
              <w:rPr>
                <w:rFonts w:ascii="Cambria Math" w:hAnsi="Cambria Math"/>
              </w:rPr>
              <m:t>α</m:t>
            </m:r>
          </m:sub>
        </m:sSub>
      </m:oMath>
      <w:r w:rsidRPr="00425ABD">
        <w:t>), which were calculated using plane-wave DFT</w:t>
      </w:r>
      <w:r w:rsidRPr="00305E51">
        <w:rPr>
          <w:iCs/>
          <w:noProof/>
          <w:vertAlign w:val="superscript"/>
        </w:rPr>
        <w:t>13</w:t>
      </w:r>
      <w:r w:rsidRPr="00425ABD">
        <w:t>, and equal to formation energies of various possible oxide phases in the oxide region (</w:t>
      </w:r>
      <m:oMath>
        <m:sSub>
          <m:sSubPr>
            <m:ctrlPr>
              <w:rPr>
                <w:rFonts w:ascii="Cambria Math" w:hAnsi="Cambria Math"/>
                <w:i/>
              </w:rPr>
            </m:ctrlPr>
          </m:sSubPr>
          <m:e>
            <m:r>
              <w:rPr>
                <w:rFonts w:ascii="Cambria Math" w:hAnsi="Cambria Math"/>
              </w:rPr>
              <m:t>H</m:t>
            </m:r>
          </m:e>
          <m:sub>
            <m:r>
              <w:rPr>
                <w:rFonts w:ascii="Cambria Math" w:hAnsi="Cambria Math"/>
              </w:rPr>
              <m:t>α</m:t>
            </m:r>
          </m:sub>
        </m:sSub>
      </m:oMath>
      <w:r w:rsidRPr="00425ABD">
        <w:t>). In this way, our simulation approach retains a high accuracy treatment of the dynamics of elementary transport processes and uses this information to set rate parameters in the PNP/cDFT simulation.</w:t>
      </w:r>
    </w:p>
    <w:p w14:paraId="2068C7E2" w14:textId="235144F8" w:rsidR="004F4927" w:rsidRPr="00425ABD" w:rsidRDefault="004F4927" w:rsidP="006731F4">
      <w:pPr>
        <w:jc w:val="both"/>
      </w:pPr>
      <w:r w:rsidRPr="00425ABD">
        <w:t xml:space="preserve">Short-range interactions in oxide region are characterized by the formation energies, equal to </w:t>
      </w:r>
      <w:proofErr w:type="spellStart"/>
      <w:r w:rsidRPr="00425ABD">
        <w:rPr>
          <w:i/>
        </w:rPr>
        <w:t>H</w:t>
      </w:r>
      <w:r w:rsidRPr="00425ABD">
        <w:rPr>
          <w:i/>
          <w:vertAlign w:val="subscript"/>
        </w:rPr>
        <w:t>Cr</w:t>
      </w:r>
      <w:proofErr w:type="spellEnd"/>
      <w:r w:rsidRPr="00425ABD">
        <w:t xml:space="preserve"> = </w:t>
      </w:r>
      <w:r w:rsidRPr="00425ABD">
        <w:rPr>
          <w:i/>
        </w:rPr>
        <w:t>H</w:t>
      </w:r>
      <w:r w:rsidRPr="00425ABD">
        <w:rPr>
          <w:i/>
          <w:vertAlign w:val="subscript"/>
        </w:rPr>
        <w:t>O</w:t>
      </w:r>
      <w:r w:rsidRPr="00425ABD">
        <w:t xml:space="preserve"> = -11.7 eV for Cr</w:t>
      </w:r>
      <w:r w:rsidRPr="00425ABD">
        <w:rPr>
          <w:vertAlign w:val="subscript"/>
        </w:rPr>
        <w:t>2</w:t>
      </w:r>
      <w:r w:rsidRPr="00425ABD">
        <w:t>O</w:t>
      </w:r>
      <w:r w:rsidRPr="00425ABD">
        <w:rPr>
          <w:vertAlign w:val="subscript"/>
        </w:rPr>
        <w:t>3</w:t>
      </w:r>
      <w:r w:rsidRPr="00425ABD">
        <w:t xml:space="preserve"> and </w:t>
      </w:r>
      <w:proofErr w:type="spellStart"/>
      <w:r w:rsidRPr="00425ABD">
        <w:rPr>
          <w:i/>
        </w:rPr>
        <w:t>H</w:t>
      </w:r>
      <w:r w:rsidRPr="00425ABD">
        <w:rPr>
          <w:i/>
          <w:vertAlign w:val="subscript"/>
        </w:rPr>
        <w:t>Ni</w:t>
      </w:r>
      <w:proofErr w:type="spellEnd"/>
      <w:r w:rsidRPr="00425ABD">
        <w:t xml:space="preserve"> =</w:t>
      </w:r>
      <w:r w:rsidRPr="00425ABD">
        <w:rPr>
          <w:i/>
        </w:rPr>
        <w:t xml:space="preserve"> H</w:t>
      </w:r>
      <w:r w:rsidRPr="00425ABD">
        <w:rPr>
          <w:i/>
          <w:vertAlign w:val="subscript"/>
        </w:rPr>
        <w:t>O</w:t>
      </w:r>
      <w:r w:rsidRPr="00425ABD">
        <w:t xml:space="preserve"> = -2.5 eV for NiO</w:t>
      </w:r>
      <w:r w:rsidR="00305E51" w:rsidRPr="00305E51">
        <w:rPr>
          <w:iCs/>
          <w:noProof/>
          <w:vertAlign w:val="superscript"/>
        </w:rPr>
        <w:t>14-16</w:t>
      </w:r>
      <w:r w:rsidRPr="00425ABD">
        <w:t xml:space="preserve">. Experimental values for the diffusion coefficients of mobile species were used with </w:t>
      </w:r>
      <w:proofErr w:type="spellStart"/>
      <w:r w:rsidRPr="00425ABD">
        <w:rPr>
          <w:i/>
        </w:rPr>
        <w:t>D</w:t>
      </w:r>
      <w:r w:rsidRPr="00425ABD">
        <w:rPr>
          <w:i/>
          <w:vertAlign w:val="subscript"/>
        </w:rPr>
        <w:t>Cr</w:t>
      </w:r>
      <w:proofErr w:type="spellEnd"/>
      <w:r w:rsidRPr="00425ABD">
        <w:t xml:space="preserve"> = 5.21×10</w:t>
      </w:r>
      <w:r w:rsidRPr="00425ABD">
        <w:rPr>
          <w:vertAlign w:val="superscript"/>
        </w:rPr>
        <w:t>-13</w:t>
      </w:r>
      <w:r w:rsidRPr="00425ABD">
        <w:t xml:space="preserve"> cm</w:t>
      </w:r>
      <w:r w:rsidRPr="00425ABD">
        <w:rPr>
          <w:vertAlign w:val="superscript"/>
        </w:rPr>
        <w:t>2</w:t>
      </w:r>
      <w:r w:rsidRPr="00425ABD">
        <w:t xml:space="preserve">/s, and </w:t>
      </w:r>
      <w:proofErr w:type="spellStart"/>
      <w:r w:rsidRPr="00425ABD">
        <w:rPr>
          <w:i/>
        </w:rPr>
        <w:t>D</w:t>
      </w:r>
      <w:r w:rsidRPr="00425ABD">
        <w:rPr>
          <w:i/>
          <w:vertAlign w:val="subscript"/>
        </w:rPr>
        <w:t>Ni</w:t>
      </w:r>
      <w:proofErr w:type="spellEnd"/>
      <w:r w:rsidRPr="00425ABD">
        <w:t xml:space="preserve"> = 2.92×10</w:t>
      </w:r>
      <w:r w:rsidRPr="00425ABD">
        <w:rPr>
          <w:vertAlign w:val="superscript"/>
        </w:rPr>
        <w:t>-13</w:t>
      </w:r>
      <w:r w:rsidRPr="00425ABD">
        <w:t xml:space="preserve"> cm</w:t>
      </w:r>
      <w:r w:rsidRPr="00425ABD">
        <w:rPr>
          <w:vertAlign w:val="superscript"/>
        </w:rPr>
        <w:t>2</w:t>
      </w:r>
      <w:r w:rsidRPr="00425ABD">
        <w:t>/s</w:t>
      </w:r>
      <w:r w:rsidR="00305E51" w:rsidRPr="00305E51">
        <w:rPr>
          <w:iCs/>
          <w:noProof/>
          <w:vertAlign w:val="superscript"/>
        </w:rPr>
        <w:t>17</w:t>
      </w:r>
      <w:r w:rsidRPr="00425ABD">
        <w:t>. Simulations were performed at 3</w:t>
      </w:r>
      <w:r>
        <w:t>5</w:t>
      </w:r>
      <w:r w:rsidRPr="00425ABD">
        <w:t>0 °C matching the temperature employed in the experimental work.</w:t>
      </w:r>
    </w:p>
    <w:p w14:paraId="2CCB3408" w14:textId="77777777" w:rsidR="004F4927" w:rsidRDefault="004F4927" w:rsidP="00FE4769">
      <w:pPr>
        <w:jc w:val="center"/>
        <w:rPr>
          <w:rFonts w:cs="Times New Roman"/>
          <w:szCs w:val="24"/>
        </w:rPr>
      </w:pPr>
    </w:p>
    <w:p w14:paraId="0A97DF5E" w14:textId="77777777" w:rsidR="004F4927" w:rsidRDefault="004F4927" w:rsidP="00FE4769">
      <w:pPr>
        <w:jc w:val="center"/>
      </w:pPr>
      <w:r w:rsidRPr="00F54F83">
        <w:rPr>
          <w:noProof/>
        </w:rPr>
        <w:drawing>
          <wp:inline distT="0" distB="0" distL="0" distR="0" wp14:anchorId="289246EC" wp14:editId="258801D7">
            <wp:extent cx="4890655" cy="1904894"/>
            <wp:effectExtent l="0" t="0" r="0" b="0"/>
            <wp:docPr id="16" name="图片 15">
              <a:extLst xmlns:a="http://schemas.openxmlformats.org/drawingml/2006/main">
                <a:ext uri="{FF2B5EF4-FFF2-40B4-BE49-F238E27FC236}">
                  <a16:creationId xmlns:a16="http://schemas.microsoft.com/office/drawing/2014/main" id="{744A5A11-50CD-FD97-160D-7E303B0E80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a:extLst>
                        <a:ext uri="{FF2B5EF4-FFF2-40B4-BE49-F238E27FC236}">
                          <a16:creationId xmlns:a16="http://schemas.microsoft.com/office/drawing/2014/main" id="{744A5A11-50CD-FD97-160D-7E303B0E80AC}"/>
                        </a:ext>
                      </a:extLst>
                    </pic:cNvPr>
                    <pic:cNvPicPr>
                      <a:picLocks noChangeAspect="1"/>
                    </pic:cNvPicPr>
                  </pic:nvPicPr>
                  <pic:blipFill>
                    <a:blip r:embed="rId25"/>
                    <a:stretch>
                      <a:fillRect/>
                    </a:stretch>
                  </pic:blipFill>
                  <pic:spPr>
                    <a:xfrm>
                      <a:off x="0" y="0"/>
                      <a:ext cx="4896821" cy="1907295"/>
                    </a:xfrm>
                    <a:prstGeom prst="rect">
                      <a:avLst/>
                    </a:prstGeom>
                  </pic:spPr>
                </pic:pic>
              </a:graphicData>
            </a:graphic>
          </wp:inline>
        </w:drawing>
      </w:r>
    </w:p>
    <w:p w14:paraId="7F60BF0F" w14:textId="1CE55971" w:rsidR="004F4927" w:rsidRDefault="004F4927" w:rsidP="00FE4769">
      <w:pPr>
        <w:pStyle w:val="Caption"/>
        <w:spacing w:line="240" w:lineRule="auto"/>
        <w:jc w:val="both"/>
        <w:rPr>
          <w:i w:val="0"/>
          <w:iCs w:val="0"/>
          <w:sz w:val="24"/>
          <w:szCs w:val="24"/>
        </w:rPr>
      </w:pPr>
      <w:r w:rsidRPr="006731F4">
        <w:rPr>
          <w:b/>
          <w:bCs/>
          <w:i w:val="0"/>
          <w:iCs w:val="0"/>
          <w:sz w:val="24"/>
          <w:szCs w:val="24"/>
        </w:rPr>
        <w:t>Figure S1</w:t>
      </w:r>
      <w:r>
        <w:rPr>
          <w:rFonts w:hint="eastAsia"/>
          <w:b/>
          <w:bCs/>
          <w:i w:val="0"/>
          <w:iCs w:val="0"/>
          <w:sz w:val="24"/>
          <w:szCs w:val="24"/>
        </w:rPr>
        <w:t>6</w:t>
      </w:r>
      <w:r w:rsidRPr="006731F4">
        <w:rPr>
          <w:b/>
          <w:bCs/>
          <w:i w:val="0"/>
          <w:iCs w:val="0"/>
          <w:sz w:val="24"/>
          <w:szCs w:val="24"/>
        </w:rPr>
        <w:t>.</w:t>
      </w:r>
      <w:r w:rsidRPr="006731F4">
        <w:rPr>
          <w:sz w:val="24"/>
          <w:szCs w:val="24"/>
        </w:rPr>
        <w:t xml:space="preserve"> </w:t>
      </w:r>
      <w:r w:rsidRPr="006731F4">
        <w:rPr>
          <w:b/>
          <w:bCs/>
          <w:i w:val="0"/>
          <w:iCs w:val="0"/>
          <w:sz w:val="24"/>
          <w:szCs w:val="24"/>
        </w:rPr>
        <w:t xml:space="preserve">Simulated </w:t>
      </w:r>
      <w:bookmarkStart w:id="26" w:name="OLE_LINK5"/>
      <w:r w:rsidRPr="006731F4">
        <w:rPr>
          <w:b/>
          <w:bCs/>
          <w:i w:val="0"/>
          <w:iCs w:val="0"/>
          <w:sz w:val="24"/>
          <w:szCs w:val="24"/>
        </w:rPr>
        <w:t xml:space="preserve">density distribution </w:t>
      </w:r>
      <w:bookmarkEnd w:id="26"/>
      <w:r w:rsidRPr="006731F4">
        <w:rPr>
          <w:b/>
          <w:bCs/>
          <w:i w:val="0"/>
          <w:iCs w:val="0"/>
          <w:sz w:val="24"/>
          <w:szCs w:val="24"/>
        </w:rPr>
        <w:t>at Ni-5Cr interface during oxidation of (111)</w:t>
      </w:r>
      <w:r>
        <w:rPr>
          <w:b/>
          <w:bCs/>
          <w:i w:val="0"/>
          <w:iCs w:val="0"/>
          <w:sz w:val="24"/>
          <w:szCs w:val="24"/>
        </w:rPr>
        <w:t xml:space="preserve"> </w:t>
      </w:r>
      <w:r w:rsidRPr="006731F4">
        <w:rPr>
          <w:b/>
          <w:bCs/>
          <w:i w:val="0"/>
          <w:iCs w:val="0"/>
          <w:sz w:val="24"/>
          <w:szCs w:val="24"/>
        </w:rPr>
        <w:t>and (00</w:t>
      </w:r>
      <w:r>
        <w:rPr>
          <w:rFonts w:hint="eastAsia"/>
          <w:b/>
          <w:bCs/>
          <w:i w:val="0"/>
          <w:iCs w:val="0"/>
          <w:sz w:val="24"/>
          <w:szCs w:val="24"/>
        </w:rPr>
        <w:t>1</w:t>
      </w:r>
      <w:r w:rsidRPr="006731F4">
        <w:rPr>
          <w:b/>
          <w:bCs/>
          <w:i w:val="0"/>
          <w:iCs w:val="0"/>
          <w:sz w:val="24"/>
          <w:szCs w:val="24"/>
        </w:rPr>
        <w:t xml:space="preserve">) surface. </w:t>
      </w:r>
      <w:r w:rsidR="0006350C" w:rsidRPr="001D5AB1">
        <w:rPr>
          <w:i w:val="0"/>
          <w:iCs w:val="0"/>
          <w:sz w:val="24"/>
          <w:szCs w:val="24"/>
        </w:rPr>
        <w:t>(</w:t>
      </w:r>
      <w:r w:rsidR="0006350C" w:rsidRPr="00490986">
        <w:rPr>
          <w:b/>
          <w:bCs/>
          <w:i w:val="0"/>
          <w:iCs w:val="0"/>
          <w:sz w:val="24"/>
          <w:szCs w:val="24"/>
        </w:rPr>
        <w:t>a</w:t>
      </w:r>
      <w:r w:rsidR="0006350C" w:rsidRPr="001D5AB1">
        <w:rPr>
          <w:i w:val="0"/>
          <w:iCs w:val="0"/>
          <w:sz w:val="24"/>
          <w:szCs w:val="24"/>
        </w:rPr>
        <w:t xml:space="preserve">) On </w:t>
      </w:r>
      <w:r w:rsidR="00490986" w:rsidRPr="001D5AB1">
        <w:rPr>
          <w:i w:val="0"/>
          <w:iCs w:val="0"/>
          <w:sz w:val="24"/>
          <w:szCs w:val="24"/>
        </w:rPr>
        <w:t>(111) surface; (</w:t>
      </w:r>
      <w:r w:rsidR="00490986" w:rsidRPr="00490986">
        <w:rPr>
          <w:b/>
          <w:bCs/>
          <w:i w:val="0"/>
          <w:iCs w:val="0"/>
          <w:sz w:val="24"/>
          <w:szCs w:val="24"/>
        </w:rPr>
        <w:t>b</w:t>
      </w:r>
      <w:r w:rsidR="00490986" w:rsidRPr="001D5AB1">
        <w:rPr>
          <w:i w:val="0"/>
          <w:iCs w:val="0"/>
          <w:sz w:val="24"/>
          <w:szCs w:val="24"/>
        </w:rPr>
        <w:t xml:space="preserve">) on (001) surface. </w:t>
      </w:r>
      <w:r w:rsidRPr="006731F4">
        <w:rPr>
          <w:i w:val="0"/>
          <w:iCs w:val="0"/>
          <w:sz w:val="24"/>
          <w:szCs w:val="24"/>
        </w:rPr>
        <w:t>Zero distance corresponds to the initial position Ni-5Cr surface, Ni density is shown as bule line, O – black line, and Cr – red line.</w:t>
      </w:r>
    </w:p>
    <w:p w14:paraId="3D8E9F35" w14:textId="77777777" w:rsidR="004F4927" w:rsidRDefault="004F4927">
      <w:pPr>
        <w:spacing w:line="259" w:lineRule="auto"/>
        <w:rPr>
          <w:rFonts w:eastAsia="Times New Roman" w:cs="Times New Roman"/>
          <w:szCs w:val="24"/>
        </w:rPr>
      </w:pPr>
      <w:r>
        <w:rPr>
          <w:rFonts w:eastAsia="Times New Roman" w:cs="Times New Roman"/>
          <w:szCs w:val="24"/>
        </w:rPr>
        <w:br w:type="page"/>
      </w:r>
    </w:p>
    <w:p w14:paraId="237E785E" w14:textId="77777777" w:rsidR="004F4927" w:rsidRPr="000001FD" w:rsidRDefault="004F4927" w:rsidP="009D2409">
      <w:pPr>
        <w:spacing w:after="0" w:line="240" w:lineRule="auto"/>
        <w:jc w:val="both"/>
        <w:rPr>
          <w:rFonts w:cs="Times New Roman"/>
          <w:sz w:val="28"/>
          <w:szCs w:val="28"/>
        </w:rPr>
      </w:pPr>
      <w:r w:rsidRPr="000001FD">
        <w:rPr>
          <w:rFonts w:cs="Times New Roman"/>
          <w:b/>
          <w:bCs/>
          <w:sz w:val="28"/>
          <w:szCs w:val="28"/>
        </w:rPr>
        <w:lastRenderedPageBreak/>
        <w:t>References</w:t>
      </w:r>
    </w:p>
    <w:p w14:paraId="45DC65E5" w14:textId="77777777" w:rsidR="004F4927" w:rsidRPr="00654900" w:rsidRDefault="004F4927" w:rsidP="009D2409">
      <w:pPr>
        <w:pStyle w:val="EndNoteBibliography"/>
        <w:spacing w:after="0"/>
        <w:ind w:left="397" w:hanging="397"/>
        <w:rPr>
          <w:sz w:val="22"/>
        </w:rPr>
      </w:pPr>
      <w:r w:rsidRPr="00654900">
        <w:rPr>
          <w:sz w:val="22"/>
        </w:rPr>
        <w:t>1.</w:t>
      </w:r>
      <w:r w:rsidRPr="00654900">
        <w:rPr>
          <w:sz w:val="22"/>
        </w:rPr>
        <w:tab/>
        <w:t>H. Yoshida</w:t>
      </w:r>
      <w:r w:rsidRPr="00654900">
        <w:rPr>
          <w:i/>
          <w:sz w:val="22"/>
        </w:rPr>
        <w:t xml:space="preserve"> et al.</w:t>
      </w:r>
      <w:r w:rsidRPr="00654900">
        <w:rPr>
          <w:sz w:val="22"/>
        </w:rPr>
        <w:t xml:space="preserve">, Visualizing Gas Molecules Interacting with Supported Nanoparticulate Catalysts at Reaction Conditions. </w:t>
      </w:r>
      <w:r w:rsidRPr="00654900">
        <w:rPr>
          <w:i/>
          <w:sz w:val="22"/>
        </w:rPr>
        <w:t>Science</w:t>
      </w:r>
      <w:r w:rsidRPr="00654900">
        <w:rPr>
          <w:sz w:val="22"/>
        </w:rPr>
        <w:t xml:space="preserve"> </w:t>
      </w:r>
      <w:r w:rsidRPr="00654900">
        <w:rPr>
          <w:b/>
          <w:sz w:val="22"/>
        </w:rPr>
        <w:t>335</w:t>
      </w:r>
      <w:r w:rsidRPr="00654900">
        <w:rPr>
          <w:sz w:val="22"/>
        </w:rPr>
        <w:t>, 317-319 (2012).</w:t>
      </w:r>
    </w:p>
    <w:p w14:paraId="333DE16D" w14:textId="77777777" w:rsidR="004F4927" w:rsidRPr="00654900" w:rsidRDefault="004F4927" w:rsidP="009D2409">
      <w:pPr>
        <w:pStyle w:val="EndNoteBibliography"/>
        <w:spacing w:after="0"/>
        <w:ind w:left="397" w:hanging="397"/>
        <w:rPr>
          <w:sz w:val="22"/>
        </w:rPr>
      </w:pPr>
      <w:r w:rsidRPr="00654900">
        <w:rPr>
          <w:sz w:val="22"/>
        </w:rPr>
        <w:t>2.</w:t>
      </w:r>
      <w:r w:rsidRPr="00654900">
        <w:rPr>
          <w:sz w:val="22"/>
        </w:rPr>
        <w:tab/>
        <w:t>L. Luo</w:t>
      </w:r>
      <w:r w:rsidRPr="00654900">
        <w:rPr>
          <w:i/>
          <w:sz w:val="22"/>
        </w:rPr>
        <w:t xml:space="preserve"> et al.</w:t>
      </w:r>
      <w:r w:rsidRPr="00654900">
        <w:rPr>
          <w:sz w:val="22"/>
        </w:rPr>
        <w:t xml:space="preserve">, Atomic origins of water-vapour-promoted alloy oxidation. </w:t>
      </w:r>
      <w:r w:rsidRPr="00654900">
        <w:rPr>
          <w:i/>
          <w:sz w:val="22"/>
        </w:rPr>
        <w:t>Nat Mater</w:t>
      </w:r>
      <w:r w:rsidRPr="00654900">
        <w:rPr>
          <w:sz w:val="22"/>
        </w:rPr>
        <w:t xml:space="preserve"> </w:t>
      </w:r>
      <w:r w:rsidRPr="00654900">
        <w:rPr>
          <w:b/>
          <w:sz w:val="22"/>
        </w:rPr>
        <w:t>17</w:t>
      </w:r>
      <w:r w:rsidRPr="00654900">
        <w:rPr>
          <w:sz w:val="22"/>
        </w:rPr>
        <w:t>, 514-518 (2018).</w:t>
      </w:r>
    </w:p>
    <w:p w14:paraId="67FDE744" w14:textId="77777777" w:rsidR="004F4927" w:rsidRPr="00654900" w:rsidRDefault="004F4927" w:rsidP="009D2409">
      <w:pPr>
        <w:pStyle w:val="EndNoteBibliography"/>
        <w:spacing w:after="0"/>
        <w:ind w:left="397" w:hanging="397"/>
        <w:rPr>
          <w:sz w:val="22"/>
        </w:rPr>
      </w:pPr>
      <w:r w:rsidRPr="00654900">
        <w:rPr>
          <w:sz w:val="22"/>
        </w:rPr>
        <w:t>3.</w:t>
      </w:r>
      <w:r w:rsidRPr="00654900">
        <w:rPr>
          <w:sz w:val="22"/>
        </w:rPr>
        <w:tab/>
        <w:t xml:space="preserve">O. Olatunji-Ojo, C. D. Taylor, Changes in valence, coordination and reactivity that occur upon oxidation of fresh metal surfaces. </w:t>
      </w:r>
      <w:r w:rsidRPr="00654900">
        <w:rPr>
          <w:i/>
          <w:sz w:val="22"/>
        </w:rPr>
        <w:t>Philosophical Magazine</w:t>
      </w:r>
      <w:r w:rsidRPr="00654900">
        <w:rPr>
          <w:sz w:val="22"/>
        </w:rPr>
        <w:t xml:space="preserve"> </w:t>
      </w:r>
      <w:r w:rsidRPr="00654900">
        <w:rPr>
          <w:b/>
          <w:sz w:val="22"/>
        </w:rPr>
        <w:t>93</w:t>
      </w:r>
      <w:r w:rsidRPr="00654900">
        <w:rPr>
          <w:sz w:val="22"/>
        </w:rPr>
        <w:t>, 4286-4310 (2013).</w:t>
      </w:r>
    </w:p>
    <w:p w14:paraId="129DFF49" w14:textId="77777777" w:rsidR="004F4927" w:rsidRPr="00654900" w:rsidRDefault="004F4927" w:rsidP="009D2409">
      <w:pPr>
        <w:pStyle w:val="EndNoteBibliography"/>
        <w:spacing w:after="0"/>
        <w:ind w:left="397" w:hanging="397"/>
        <w:rPr>
          <w:sz w:val="22"/>
        </w:rPr>
      </w:pPr>
      <w:r w:rsidRPr="00654900">
        <w:rPr>
          <w:sz w:val="22"/>
        </w:rPr>
        <w:t>4.</w:t>
      </w:r>
      <w:r w:rsidRPr="00654900">
        <w:rPr>
          <w:sz w:val="22"/>
        </w:rPr>
        <w:tab/>
        <w:t xml:space="preserve">W.-B. Zhang, B.-Y. Tang, Stability of the polar NiO(111) surface. </w:t>
      </w:r>
      <w:r w:rsidRPr="00654900">
        <w:rPr>
          <w:i/>
          <w:sz w:val="22"/>
        </w:rPr>
        <w:t>The Journal of Chemical Physics</w:t>
      </w:r>
      <w:r w:rsidRPr="00654900">
        <w:rPr>
          <w:sz w:val="22"/>
        </w:rPr>
        <w:t xml:space="preserve"> </w:t>
      </w:r>
      <w:r w:rsidRPr="00654900">
        <w:rPr>
          <w:b/>
          <w:sz w:val="22"/>
        </w:rPr>
        <w:t>128</w:t>
      </w:r>
      <w:r w:rsidRPr="00654900">
        <w:rPr>
          <w:sz w:val="22"/>
        </w:rPr>
        <w:t>, 124703 (2008).</w:t>
      </w:r>
    </w:p>
    <w:p w14:paraId="5257565B" w14:textId="77777777" w:rsidR="004F4927" w:rsidRPr="00654900" w:rsidRDefault="004F4927" w:rsidP="009D2409">
      <w:pPr>
        <w:pStyle w:val="EndNoteBibliography"/>
        <w:spacing w:after="0"/>
        <w:ind w:left="397" w:hanging="397"/>
        <w:rPr>
          <w:sz w:val="22"/>
        </w:rPr>
      </w:pPr>
      <w:r w:rsidRPr="00654900">
        <w:rPr>
          <w:sz w:val="22"/>
        </w:rPr>
        <w:t>5.</w:t>
      </w:r>
      <w:r w:rsidRPr="00654900">
        <w:rPr>
          <w:sz w:val="22"/>
        </w:rPr>
        <w:tab/>
        <w:t xml:space="preserve">J. Startt, C. Deo, R. Dingreville, Vacancy Surface Migration Mechanisms in Dilute Nickel-Chromium Alloys. </w:t>
      </w:r>
      <w:r w:rsidRPr="00654900">
        <w:rPr>
          <w:i/>
          <w:sz w:val="22"/>
        </w:rPr>
        <w:t>Scr. Mater.</w:t>
      </w:r>
      <w:r w:rsidRPr="00654900">
        <w:rPr>
          <w:sz w:val="22"/>
        </w:rPr>
        <w:t xml:space="preserve"> </w:t>
      </w:r>
      <w:r w:rsidRPr="00654900">
        <w:rPr>
          <w:b/>
          <w:sz w:val="22"/>
        </w:rPr>
        <w:t>202</w:t>
      </w:r>
      <w:r w:rsidRPr="00654900">
        <w:rPr>
          <w:sz w:val="22"/>
        </w:rPr>
        <w:t>, 113998 (2021).</w:t>
      </w:r>
    </w:p>
    <w:p w14:paraId="7B98BBCB" w14:textId="77777777" w:rsidR="004F4927" w:rsidRPr="00654900" w:rsidRDefault="004F4927" w:rsidP="009D2409">
      <w:pPr>
        <w:pStyle w:val="EndNoteBibliography"/>
        <w:spacing w:after="0"/>
        <w:ind w:left="397" w:hanging="397"/>
        <w:rPr>
          <w:sz w:val="22"/>
        </w:rPr>
      </w:pPr>
      <w:r w:rsidRPr="00654900">
        <w:rPr>
          <w:sz w:val="22"/>
        </w:rPr>
        <w:t>6.</w:t>
      </w:r>
      <w:r w:rsidRPr="00654900">
        <w:rPr>
          <w:sz w:val="22"/>
        </w:rPr>
        <w:tab/>
        <w:t xml:space="preserve">H. Sun, First principles calculation of charged vacancy diffusion in nickel oxide. </w:t>
      </w:r>
      <w:r w:rsidRPr="00654900">
        <w:rPr>
          <w:i/>
          <w:sz w:val="22"/>
        </w:rPr>
        <w:t>http://d-scholarship.pitt.edu/27315/ (accessed 2023-07-14).</w:t>
      </w:r>
      <w:r w:rsidRPr="00654900">
        <w:rPr>
          <w:sz w:val="22"/>
        </w:rPr>
        <w:t xml:space="preserve">  (2023).</w:t>
      </w:r>
    </w:p>
    <w:p w14:paraId="2D6959AD" w14:textId="77777777" w:rsidR="004F4927" w:rsidRPr="00654900" w:rsidRDefault="004F4927" w:rsidP="009D2409">
      <w:pPr>
        <w:pStyle w:val="EndNoteBibliography"/>
        <w:spacing w:after="0"/>
        <w:ind w:left="397" w:hanging="397"/>
        <w:rPr>
          <w:sz w:val="22"/>
        </w:rPr>
      </w:pPr>
      <w:r w:rsidRPr="00654900">
        <w:rPr>
          <w:sz w:val="22"/>
        </w:rPr>
        <w:t>7.</w:t>
      </w:r>
      <w:r w:rsidRPr="00654900">
        <w:rPr>
          <w:sz w:val="22"/>
        </w:rPr>
        <w:tab/>
        <w:t xml:space="preserve">J. Yu, K. M. Rosso, S. M. Bruemmer, Charge and Ion Transport in NiO and Aspects of Ni Oxidation from First Principles. </w:t>
      </w:r>
      <w:r w:rsidRPr="00654900">
        <w:rPr>
          <w:i/>
          <w:sz w:val="22"/>
        </w:rPr>
        <w:t xml:space="preserve">J. Phys. Chem. </w:t>
      </w:r>
      <w:r w:rsidRPr="00654900">
        <w:rPr>
          <w:b/>
          <w:sz w:val="22"/>
        </w:rPr>
        <w:t>116</w:t>
      </w:r>
      <w:r w:rsidRPr="00654900">
        <w:rPr>
          <w:sz w:val="22"/>
        </w:rPr>
        <w:t>, 1948-1954 (2012).</w:t>
      </w:r>
    </w:p>
    <w:p w14:paraId="3DA2104C" w14:textId="77777777" w:rsidR="004F4927" w:rsidRPr="00654900" w:rsidRDefault="004F4927" w:rsidP="009D2409">
      <w:pPr>
        <w:pStyle w:val="EndNoteBibliography"/>
        <w:spacing w:after="0"/>
        <w:ind w:left="397" w:hanging="397"/>
        <w:rPr>
          <w:sz w:val="22"/>
        </w:rPr>
      </w:pPr>
      <w:r w:rsidRPr="00654900">
        <w:rPr>
          <w:sz w:val="22"/>
        </w:rPr>
        <w:t>8.</w:t>
      </w:r>
      <w:r w:rsidRPr="00654900">
        <w:rPr>
          <w:sz w:val="22"/>
        </w:rPr>
        <w:tab/>
        <w:t xml:space="preserve">T. E. Karakasidis, G. A. Evangelakis, Cation Vacancy Diffusion on the NiO(001) Surface by Molecular Dynamics Simulations. </w:t>
      </w:r>
      <w:r w:rsidRPr="00654900">
        <w:rPr>
          <w:i/>
          <w:sz w:val="22"/>
        </w:rPr>
        <w:t>Surf. Sci.</w:t>
      </w:r>
      <w:r w:rsidRPr="00654900">
        <w:rPr>
          <w:sz w:val="22"/>
        </w:rPr>
        <w:t xml:space="preserve"> </w:t>
      </w:r>
      <w:r w:rsidRPr="00654900">
        <w:rPr>
          <w:b/>
          <w:sz w:val="22"/>
        </w:rPr>
        <w:t>436</w:t>
      </w:r>
      <w:r w:rsidRPr="00654900">
        <w:rPr>
          <w:sz w:val="22"/>
        </w:rPr>
        <w:t>, 193-201 (1999).</w:t>
      </w:r>
    </w:p>
    <w:p w14:paraId="0D581445" w14:textId="77777777" w:rsidR="004F4927" w:rsidRPr="00654900" w:rsidRDefault="004F4927" w:rsidP="009D2409">
      <w:pPr>
        <w:pStyle w:val="EndNoteBibliography"/>
        <w:spacing w:after="0"/>
        <w:ind w:left="397" w:hanging="397"/>
        <w:rPr>
          <w:sz w:val="22"/>
        </w:rPr>
      </w:pPr>
      <w:r w:rsidRPr="00654900">
        <w:rPr>
          <w:sz w:val="22"/>
        </w:rPr>
        <w:t>9.</w:t>
      </w:r>
      <w:r w:rsidRPr="00654900">
        <w:rPr>
          <w:sz w:val="22"/>
        </w:rPr>
        <w:tab/>
        <w:t xml:space="preserve">M. L. Sushko, V. Alexandrov, D. K. Schreiber, K. M. Rosso, S. M. Bruemmer, Multiscale model of metal alloy oxidation at grain boundaries. </w:t>
      </w:r>
      <w:r w:rsidRPr="00654900">
        <w:rPr>
          <w:i/>
          <w:sz w:val="22"/>
        </w:rPr>
        <w:t>J Chem Phys</w:t>
      </w:r>
      <w:r w:rsidRPr="00654900">
        <w:rPr>
          <w:sz w:val="22"/>
        </w:rPr>
        <w:t xml:space="preserve"> </w:t>
      </w:r>
      <w:r w:rsidRPr="00654900">
        <w:rPr>
          <w:b/>
          <w:sz w:val="22"/>
        </w:rPr>
        <w:t>142</w:t>
      </w:r>
      <w:r w:rsidRPr="00654900">
        <w:rPr>
          <w:sz w:val="22"/>
        </w:rPr>
        <w:t>, 214114 (2015).</w:t>
      </w:r>
    </w:p>
    <w:p w14:paraId="070E5AAF" w14:textId="77777777" w:rsidR="004F4927" w:rsidRPr="00654900" w:rsidRDefault="004F4927" w:rsidP="009D2409">
      <w:pPr>
        <w:pStyle w:val="EndNoteBibliography"/>
        <w:spacing w:after="0"/>
        <w:ind w:left="397" w:hanging="397"/>
        <w:rPr>
          <w:sz w:val="22"/>
        </w:rPr>
      </w:pPr>
      <w:r w:rsidRPr="00654900">
        <w:rPr>
          <w:sz w:val="22"/>
        </w:rPr>
        <w:t>10.</w:t>
      </w:r>
      <w:r w:rsidRPr="00654900">
        <w:rPr>
          <w:sz w:val="22"/>
        </w:rPr>
        <w:tab/>
        <w:t xml:space="preserve">D. Meng, B. Zheng, G. Lin, M. L. Sushko, Numerical Solution of 3D Poisson-Nernst-Planck Equations Coupled with Classical Density Functional Theory for Modeling Ion and Electron Transport in a Confined Environment. </w:t>
      </w:r>
      <w:r w:rsidRPr="00654900">
        <w:rPr>
          <w:i/>
          <w:sz w:val="22"/>
        </w:rPr>
        <w:t>Commun Comput Phys</w:t>
      </w:r>
      <w:r w:rsidRPr="00654900">
        <w:rPr>
          <w:sz w:val="22"/>
        </w:rPr>
        <w:t xml:space="preserve"> </w:t>
      </w:r>
      <w:r w:rsidRPr="00654900">
        <w:rPr>
          <w:b/>
          <w:sz w:val="22"/>
        </w:rPr>
        <w:t>16</w:t>
      </w:r>
      <w:r w:rsidRPr="00654900">
        <w:rPr>
          <w:sz w:val="22"/>
        </w:rPr>
        <w:t>, 1298-1322 (2014).</w:t>
      </w:r>
    </w:p>
    <w:p w14:paraId="4CB9A737" w14:textId="77777777" w:rsidR="004F4927" w:rsidRPr="00654900" w:rsidRDefault="004F4927" w:rsidP="009D2409">
      <w:pPr>
        <w:pStyle w:val="EndNoteBibliography"/>
        <w:spacing w:after="0"/>
        <w:ind w:left="397" w:hanging="397"/>
        <w:rPr>
          <w:sz w:val="22"/>
        </w:rPr>
      </w:pPr>
      <w:r w:rsidRPr="00654900">
        <w:rPr>
          <w:sz w:val="22"/>
        </w:rPr>
        <w:t>11.</w:t>
      </w:r>
      <w:r w:rsidRPr="00654900">
        <w:rPr>
          <w:sz w:val="22"/>
        </w:rPr>
        <w:tab/>
        <w:t xml:space="preserve">D. K. Schreiber, M. J. Olszta, S. M. Bruemmer, Directly correlated transmission electron microscopy and atom probe tomography of grain boundary oxidation in a Ni-Al binary alloy exposed to high-temperature water. </w:t>
      </w:r>
      <w:r w:rsidRPr="00654900">
        <w:rPr>
          <w:i/>
          <w:sz w:val="22"/>
        </w:rPr>
        <w:t>Scripta Materialia</w:t>
      </w:r>
      <w:r w:rsidRPr="00654900">
        <w:rPr>
          <w:sz w:val="22"/>
        </w:rPr>
        <w:t xml:space="preserve"> </w:t>
      </w:r>
      <w:r w:rsidRPr="00654900">
        <w:rPr>
          <w:b/>
          <w:sz w:val="22"/>
        </w:rPr>
        <w:t>69</w:t>
      </w:r>
      <w:r w:rsidRPr="00654900">
        <w:rPr>
          <w:sz w:val="22"/>
        </w:rPr>
        <w:t>, 509-512 (2013).</w:t>
      </w:r>
    </w:p>
    <w:p w14:paraId="0950D94D" w14:textId="77777777" w:rsidR="004F4927" w:rsidRPr="00654900" w:rsidRDefault="004F4927" w:rsidP="009D2409">
      <w:pPr>
        <w:pStyle w:val="EndNoteBibliography"/>
        <w:spacing w:after="0"/>
        <w:ind w:left="397" w:hanging="397"/>
        <w:rPr>
          <w:sz w:val="22"/>
        </w:rPr>
      </w:pPr>
      <w:r w:rsidRPr="00654900">
        <w:rPr>
          <w:sz w:val="22"/>
        </w:rPr>
        <w:t>12.</w:t>
      </w:r>
      <w:r w:rsidRPr="00654900">
        <w:rPr>
          <w:sz w:val="22"/>
        </w:rPr>
        <w:tab/>
        <w:t xml:space="preserve">D. K. Schreiber, M. J. Olszta, S. M. Bruemmer, Grain boundary depletion and migration during selective oxidation of Cr in a Ni-5Cr binary alloy exposed to high-temperature hydrogenated water. </w:t>
      </w:r>
      <w:r w:rsidRPr="00654900">
        <w:rPr>
          <w:i/>
          <w:sz w:val="22"/>
        </w:rPr>
        <w:t>Scripta Materialia</w:t>
      </w:r>
      <w:r w:rsidRPr="00654900">
        <w:rPr>
          <w:sz w:val="22"/>
        </w:rPr>
        <w:t xml:space="preserve"> </w:t>
      </w:r>
      <w:r w:rsidRPr="00654900">
        <w:rPr>
          <w:b/>
          <w:sz w:val="22"/>
        </w:rPr>
        <w:t>89</w:t>
      </w:r>
      <w:r w:rsidRPr="00654900">
        <w:rPr>
          <w:sz w:val="22"/>
        </w:rPr>
        <w:t>, 41-44 (2014).</w:t>
      </w:r>
    </w:p>
    <w:p w14:paraId="7DAD1D29" w14:textId="77777777" w:rsidR="004F4927" w:rsidRPr="00654900" w:rsidRDefault="004F4927" w:rsidP="009D2409">
      <w:pPr>
        <w:pStyle w:val="EndNoteBibliography"/>
        <w:spacing w:after="0"/>
        <w:ind w:left="397" w:hanging="397"/>
        <w:rPr>
          <w:sz w:val="22"/>
        </w:rPr>
      </w:pPr>
      <w:r w:rsidRPr="00654900">
        <w:rPr>
          <w:sz w:val="22"/>
        </w:rPr>
        <w:t>13.</w:t>
      </w:r>
      <w:r w:rsidRPr="00654900">
        <w:rPr>
          <w:sz w:val="22"/>
        </w:rPr>
        <w:tab/>
        <w:t xml:space="preserve">V. Alexandrov, M. L. Sushko, D. K. Schreiber, S. M. Bruemmer, K. M. Rosso, Ab Initio Modeling of Bulk and Grain Diffusion in Ni Alloys. </w:t>
      </w:r>
      <w:r w:rsidRPr="00654900">
        <w:rPr>
          <w:i/>
          <w:sz w:val="22"/>
        </w:rPr>
        <w:t>Journal of Physical Chemistry Letters</w:t>
      </w:r>
      <w:r w:rsidRPr="00654900">
        <w:rPr>
          <w:sz w:val="22"/>
        </w:rPr>
        <w:t xml:space="preserve"> </w:t>
      </w:r>
      <w:r w:rsidRPr="00654900">
        <w:rPr>
          <w:b/>
          <w:sz w:val="22"/>
        </w:rPr>
        <w:t>6</w:t>
      </w:r>
      <w:r w:rsidRPr="00654900">
        <w:rPr>
          <w:sz w:val="22"/>
        </w:rPr>
        <w:t>, 1618-1623 (2015).</w:t>
      </w:r>
    </w:p>
    <w:p w14:paraId="7544A4F4" w14:textId="77777777" w:rsidR="004F4927" w:rsidRPr="00654900" w:rsidRDefault="004F4927" w:rsidP="009D2409">
      <w:pPr>
        <w:pStyle w:val="EndNoteBibliography"/>
        <w:spacing w:after="0"/>
        <w:ind w:left="397" w:hanging="397"/>
        <w:rPr>
          <w:sz w:val="22"/>
        </w:rPr>
      </w:pPr>
      <w:r w:rsidRPr="00654900">
        <w:rPr>
          <w:sz w:val="22"/>
        </w:rPr>
        <w:t>14.</w:t>
      </w:r>
      <w:r w:rsidRPr="00654900">
        <w:rPr>
          <w:sz w:val="22"/>
        </w:rPr>
        <w:tab/>
        <w:t xml:space="preserve">B. J. Boyle, E. G. King, K. C. Conway, Heats of Formation of Nickel and Cobalt Oxides (Nio and Coo) of Combustion Calorimetry. </w:t>
      </w:r>
      <w:r w:rsidRPr="00654900">
        <w:rPr>
          <w:i/>
          <w:sz w:val="22"/>
        </w:rPr>
        <w:t>J Am Chem Soc</w:t>
      </w:r>
      <w:r w:rsidRPr="00654900">
        <w:rPr>
          <w:sz w:val="22"/>
        </w:rPr>
        <w:t xml:space="preserve"> </w:t>
      </w:r>
      <w:r w:rsidRPr="00654900">
        <w:rPr>
          <w:b/>
          <w:sz w:val="22"/>
        </w:rPr>
        <w:t>76</w:t>
      </w:r>
      <w:r w:rsidRPr="00654900">
        <w:rPr>
          <w:sz w:val="22"/>
        </w:rPr>
        <w:t>, 3835-3837 (1954).</w:t>
      </w:r>
    </w:p>
    <w:p w14:paraId="6579169B" w14:textId="77777777" w:rsidR="004F4927" w:rsidRPr="00654900" w:rsidRDefault="004F4927" w:rsidP="009D2409">
      <w:pPr>
        <w:pStyle w:val="EndNoteBibliography"/>
        <w:spacing w:after="0"/>
        <w:ind w:left="397" w:hanging="397"/>
        <w:rPr>
          <w:sz w:val="22"/>
        </w:rPr>
      </w:pPr>
      <w:r w:rsidRPr="00654900">
        <w:rPr>
          <w:sz w:val="22"/>
        </w:rPr>
        <w:t>15.</w:t>
      </w:r>
      <w:r w:rsidRPr="00654900">
        <w:rPr>
          <w:sz w:val="22"/>
        </w:rPr>
        <w:tab/>
      </w:r>
      <w:r w:rsidRPr="00654900">
        <w:rPr>
          <w:i/>
          <w:sz w:val="22"/>
        </w:rPr>
        <w:t xml:space="preserve">CRC handbook of chemistry and physics: </w:t>
      </w:r>
      <w:r w:rsidRPr="00654900">
        <w:rPr>
          <w:sz w:val="22"/>
        </w:rPr>
        <w:t>. W. M. Haynes, Ed., 95th Edition (2014).</w:t>
      </w:r>
    </w:p>
    <w:p w14:paraId="71651CC9" w14:textId="77777777" w:rsidR="004F4927" w:rsidRPr="00654900" w:rsidRDefault="004F4927" w:rsidP="009D2409">
      <w:pPr>
        <w:pStyle w:val="EndNoteBibliography"/>
        <w:spacing w:after="0"/>
        <w:ind w:left="397" w:hanging="397"/>
        <w:rPr>
          <w:sz w:val="22"/>
        </w:rPr>
      </w:pPr>
      <w:r w:rsidRPr="00654900">
        <w:rPr>
          <w:sz w:val="22"/>
        </w:rPr>
        <w:t>16.</w:t>
      </w:r>
      <w:r w:rsidRPr="00654900">
        <w:rPr>
          <w:sz w:val="22"/>
        </w:rPr>
        <w:tab/>
        <w:t xml:space="preserve">A. Navrotsky, L. Mazeina, J. Majzlan, Size-driven structural and thermodynamic complexity in iron oxides. </w:t>
      </w:r>
      <w:r w:rsidRPr="00654900">
        <w:rPr>
          <w:i/>
          <w:sz w:val="22"/>
        </w:rPr>
        <w:t>Science</w:t>
      </w:r>
      <w:r w:rsidRPr="00654900">
        <w:rPr>
          <w:sz w:val="22"/>
        </w:rPr>
        <w:t xml:space="preserve"> </w:t>
      </w:r>
      <w:r w:rsidRPr="00654900">
        <w:rPr>
          <w:b/>
          <w:sz w:val="22"/>
        </w:rPr>
        <w:t>319</w:t>
      </w:r>
      <w:r w:rsidRPr="00654900">
        <w:rPr>
          <w:sz w:val="22"/>
        </w:rPr>
        <w:t>, 1635-1638 (2008).</w:t>
      </w:r>
    </w:p>
    <w:p w14:paraId="4F0E3B1D" w14:textId="77777777" w:rsidR="004F4927" w:rsidRPr="00654900" w:rsidRDefault="004F4927" w:rsidP="009D2409">
      <w:pPr>
        <w:pStyle w:val="EndNoteBibliography"/>
        <w:spacing w:after="0"/>
        <w:ind w:left="397" w:hanging="397"/>
        <w:rPr>
          <w:sz w:val="22"/>
        </w:rPr>
      </w:pPr>
      <w:r w:rsidRPr="00654900">
        <w:rPr>
          <w:sz w:val="22"/>
        </w:rPr>
        <w:t>17.</w:t>
      </w:r>
      <w:r w:rsidRPr="00654900">
        <w:rPr>
          <w:sz w:val="22"/>
        </w:rPr>
        <w:tab/>
        <w:t xml:space="preserve">S. J. Rothman, L. J. Nowicki, G. E. Murch, Self-Diffusion in Austenitic Fe-Cr-Ni Alloys. </w:t>
      </w:r>
      <w:r w:rsidRPr="00654900">
        <w:rPr>
          <w:i/>
          <w:sz w:val="22"/>
        </w:rPr>
        <w:t>J Phys F Met Phys</w:t>
      </w:r>
      <w:r w:rsidRPr="00654900">
        <w:rPr>
          <w:sz w:val="22"/>
        </w:rPr>
        <w:t xml:space="preserve"> </w:t>
      </w:r>
      <w:r w:rsidRPr="00654900">
        <w:rPr>
          <w:b/>
          <w:sz w:val="22"/>
        </w:rPr>
        <w:t>10</w:t>
      </w:r>
      <w:r w:rsidRPr="00654900">
        <w:rPr>
          <w:sz w:val="22"/>
        </w:rPr>
        <w:t>, 383-398 (1980).</w:t>
      </w:r>
    </w:p>
    <w:p w14:paraId="6FFE972E" w14:textId="77777777" w:rsidR="004F4927" w:rsidRPr="00D72A0B" w:rsidRDefault="004F4927" w:rsidP="00C517EE">
      <w:pPr>
        <w:jc w:val="both"/>
        <w:rPr>
          <w:rFonts w:cs="Times New Roman"/>
          <w:szCs w:val="24"/>
        </w:rPr>
      </w:pPr>
    </w:p>
    <w:p w14:paraId="14FAC323" w14:textId="77777777" w:rsidR="009D1ABD" w:rsidRDefault="009D1ABD"/>
    <w:sectPr w:rsidR="009D1ABD" w:rsidSect="004F4927">
      <w:headerReference w:type="default" r:id="rI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D7F61" w14:textId="77777777" w:rsidR="00432EC7" w:rsidRDefault="00432EC7">
      <w:pPr>
        <w:spacing w:after="0" w:line="240" w:lineRule="auto"/>
      </w:pPr>
      <w:r>
        <w:separator/>
      </w:r>
    </w:p>
  </w:endnote>
  <w:endnote w:type="continuationSeparator" w:id="0">
    <w:p w14:paraId="0E5F0E21" w14:textId="77777777" w:rsidR="00432EC7" w:rsidRDefault="00432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08515" w14:textId="77777777" w:rsidR="00432EC7" w:rsidRDefault="00432EC7">
      <w:pPr>
        <w:spacing w:after="0" w:line="240" w:lineRule="auto"/>
      </w:pPr>
      <w:r>
        <w:separator/>
      </w:r>
    </w:p>
  </w:footnote>
  <w:footnote w:type="continuationSeparator" w:id="0">
    <w:p w14:paraId="09E91226" w14:textId="77777777" w:rsidR="00432EC7" w:rsidRDefault="00432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621785"/>
      <w:docPartObj>
        <w:docPartGallery w:val="Page Numbers (Top of Page)"/>
        <w:docPartUnique/>
      </w:docPartObj>
    </w:sdtPr>
    <w:sdtEndPr>
      <w:rPr>
        <w:noProof/>
      </w:rPr>
    </w:sdtEndPr>
    <w:sdtContent>
      <w:p w14:paraId="149349E1" w14:textId="77777777" w:rsidR="009A5908" w:rsidRDefault="00F07D2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860005" w14:textId="77777777" w:rsidR="009A5908" w:rsidRDefault="009A59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75AE"/>
    <w:multiLevelType w:val="hybridMultilevel"/>
    <w:tmpl w:val="73A4F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B192D"/>
    <w:multiLevelType w:val="multilevel"/>
    <w:tmpl w:val="0B5C068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820813"/>
    <w:multiLevelType w:val="hybridMultilevel"/>
    <w:tmpl w:val="080634F4"/>
    <w:lvl w:ilvl="0" w:tplc="D6A614EC">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AE33FCA"/>
    <w:multiLevelType w:val="hybridMultilevel"/>
    <w:tmpl w:val="C548FB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F95A59"/>
    <w:multiLevelType w:val="hybridMultilevel"/>
    <w:tmpl w:val="EA5E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A111B"/>
    <w:multiLevelType w:val="hybridMultilevel"/>
    <w:tmpl w:val="47EA6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140F6A"/>
    <w:multiLevelType w:val="hybridMultilevel"/>
    <w:tmpl w:val="78EC7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8162C1"/>
    <w:multiLevelType w:val="hybridMultilevel"/>
    <w:tmpl w:val="CCD24680"/>
    <w:lvl w:ilvl="0" w:tplc="78C0CEFA">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C485331"/>
    <w:multiLevelType w:val="multilevel"/>
    <w:tmpl w:val="C76896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0080887">
    <w:abstractNumId w:val="6"/>
  </w:num>
  <w:num w:numId="2" w16cid:durableId="562299575">
    <w:abstractNumId w:val="2"/>
  </w:num>
  <w:num w:numId="3" w16cid:durableId="1434402102">
    <w:abstractNumId w:val="7"/>
  </w:num>
  <w:num w:numId="4" w16cid:durableId="1347441555">
    <w:abstractNumId w:val="8"/>
  </w:num>
  <w:num w:numId="5" w16cid:durableId="1975526299">
    <w:abstractNumId w:val="0"/>
  </w:num>
  <w:num w:numId="6" w16cid:durableId="1046028273">
    <w:abstractNumId w:val="1"/>
  </w:num>
  <w:num w:numId="7" w16cid:durableId="450437007">
    <w:abstractNumId w:val="3"/>
  </w:num>
  <w:num w:numId="8" w16cid:durableId="726415741">
    <w:abstractNumId w:val="4"/>
  </w:num>
  <w:num w:numId="9" w16cid:durableId="3803311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F4927"/>
    <w:rsid w:val="00057D48"/>
    <w:rsid w:val="0006350C"/>
    <w:rsid w:val="000967EC"/>
    <w:rsid w:val="000A0D33"/>
    <w:rsid w:val="001319ED"/>
    <w:rsid w:val="00184054"/>
    <w:rsid w:val="001939C7"/>
    <w:rsid w:val="001D5AB1"/>
    <w:rsid w:val="001F7DD7"/>
    <w:rsid w:val="00211926"/>
    <w:rsid w:val="002B4A89"/>
    <w:rsid w:val="002F2681"/>
    <w:rsid w:val="002F3DF3"/>
    <w:rsid w:val="00305E51"/>
    <w:rsid w:val="00363121"/>
    <w:rsid w:val="00367B3F"/>
    <w:rsid w:val="00386F0A"/>
    <w:rsid w:val="003B53B1"/>
    <w:rsid w:val="003F0B6F"/>
    <w:rsid w:val="00432EC7"/>
    <w:rsid w:val="004514BB"/>
    <w:rsid w:val="00490986"/>
    <w:rsid w:val="004A1AFB"/>
    <w:rsid w:val="004E3C66"/>
    <w:rsid w:val="004F4927"/>
    <w:rsid w:val="004F4FF8"/>
    <w:rsid w:val="00553B21"/>
    <w:rsid w:val="00563C6D"/>
    <w:rsid w:val="00572ACD"/>
    <w:rsid w:val="0058721F"/>
    <w:rsid w:val="00595919"/>
    <w:rsid w:val="005A6566"/>
    <w:rsid w:val="005E4070"/>
    <w:rsid w:val="00606CC4"/>
    <w:rsid w:val="00645501"/>
    <w:rsid w:val="00646345"/>
    <w:rsid w:val="00654900"/>
    <w:rsid w:val="0069352B"/>
    <w:rsid w:val="006B1634"/>
    <w:rsid w:val="006D15D9"/>
    <w:rsid w:val="00826DBA"/>
    <w:rsid w:val="008E6A5D"/>
    <w:rsid w:val="009437E2"/>
    <w:rsid w:val="0094775A"/>
    <w:rsid w:val="00961595"/>
    <w:rsid w:val="0099638D"/>
    <w:rsid w:val="009A5908"/>
    <w:rsid w:val="009D198E"/>
    <w:rsid w:val="009D1ABD"/>
    <w:rsid w:val="009D2409"/>
    <w:rsid w:val="00A02AD4"/>
    <w:rsid w:val="00A07D65"/>
    <w:rsid w:val="00A565CD"/>
    <w:rsid w:val="00A64AC2"/>
    <w:rsid w:val="00AD2BA2"/>
    <w:rsid w:val="00B159FF"/>
    <w:rsid w:val="00BF57D8"/>
    <w:rsid w:val="00BF5F08"/>
    <w:rsid w:val="00BF6496"/>
    <w:rsid w:val="00C03198"/>
    <w:rsid w:val="00C2419A"/>
    <w:rsid w:val="00C51457"/>
    <w:rsid w:val="00C55318"/>
    <w:rsid w:val="00C9637F"/>
    <w:rsid w:val="00CF0C0A"/>
    <w:rsid w:val="00D43CE8"/>
    <w:rsid w:val="00D52884"/>
    <w:rsid w:val="00EA2565"/>
    <w:rsid w:val="00EF7371"/>
    <w:rsid w:val="00F03D3E"/>
    <w:rsid w:val="00F07417"/>
    <w:rsid w:val="00F0750E"/>
    <w:rsid w:val="00F07D2C"/>
    <w:rsid w:val="00FF3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B3176"/>
  <w15:chartTrackingRefBased/>
  <w15:docId w15:val="{11A76B52-89B8-428D-B424-7D1B352B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27"/>
    <w:pPr>
      <w:spacing w:after="160" w:line="360" w:lineRule="auto"/>
    </w:pPr>
    <w:rPr>
      <w:rFonts w:ascii="Times New Roman" w:hAnsi="Times New Roman"/>
      <w:kern w:val="0"/>
      <w:sz w:val="24"/>
    </w:rPr>
  </w:style>
  <w:style w:type="paragraph" w:styleId="Heading1">
    <w:name w:val="heading 1"/>
    <w:basedOn w:val="ListParagraph"/>
    <w:next w:val="Normal"/>
    <w:link w:val="Heading1Char"/>
    <w:uiPriority w:val="9"/>
    <w:qFormat/>
    <w:rsid w:val="004F4927"/>
    <w:pPr>
      <w:keepNext/>
      <w:numPr>
        <w:numId w:val="6"/>
      </w:numPr>
      <w:spacing w:before="240"/>
      <w:outlineLvl w:val="0"/>
    </w:pPr>
    <w:rPr>
      <w:rFonts w:cs="Times New Roman"/>
      <w:b/>
      <w:bCs/>
      <w:sz w:val="28"/>
      <w:szCs w:val="28"/>
      <w14:ligatures w14:val="none"/>
    </w:rPr>
  </w:style>
  <w:style w:type="paragraph" w:styleId="Heading2">
    <w:name w:val="heading 2"/>
    <w:basedOn w:val="Heading1"/>
    <w:next w:val="Normal"/>
    <w:link w:val="Heading2Char"/>
    <w:uiPriority w:val="9"/>
    <w:unhideWhenUsed/>
    <w:qFormat/>
    <w:rsid w:val="004F4927"/>
    <w:pPr>
      <w:numPr>
        <w:ilvl w:val="1"/>
      </w:numPr>
      <w:ind w:left="432"/>
      <w:outlineLvl w:val="1"/>
    </w:pPr>
    <w:rPr>
      <w:i/>
      <w:iCs/>
      <w:sz w:val="24"/>
      <w:szCs w:val="24"/>
      <w14:ligatures w14:val="standardContextual"/>
    </w:rPr>
  </w:style>
  <w:style w:type="paragraph" w:styleId="Heading3">
    <w:name w:val="heading 3"/>
    <w:basedOn w:val="Heading2"/>
    <w:next w:val="Normal"/>
    <w:link w:val="Heading3Char"/>
    <w:uiPriority w:val="9"/>
    <w:unhideWhenUsed/>
    <w:qFormat/>
    <w:rsid w:val="004F4927"/>
    <w:pPr>
      <w:numPr>
        <w:ilvl w:val="2"/>
      </w:numPr>
      <w:ind w:left="504"/>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927"/>
    <w:rPr>
      <w:rFonts w:ascii="Times New Roman" w:hAnsi="Times New Roman" w:cs="Times New Roman"/>
      <w:b/>
      <w:bCs/>
      <w:kern w:val="0"/>
      <w:sz w:val="28"/>
      <w:szCs w:val="28"/>
      <w14:ligatures w14:val="none"/>
    </w:rPr>
  </w:style>
  <w:style w:type="character" w:customStyle="1" w:styleId="Heading2Char">
    <w:name w:val="Heading 2 Char"/>
    <w:basedOn w:val="DefaultParagraphFont"/>
    <w:link w:val="Heading2"/>
    <w:uiPriority w:val="9"/>
    <w:rsid w:val="004F4927"/>
    <w:rPr>
      <w:rFonts w:ascii="Times New Roman" w:hAnsi="Times New Roman" w:cs="Times New Roman"/>
      <w:b/>
      <w:bCs/>
      <w:i/>
      <w:iCs/>
      <w:kern w:val="0"/>
      <w:sz w:val="24"/>
      <w:szCs w:val="24"/>
    </w:rPr>
  </w:style>
  <w:style w:type="character" w:customStyle="1" w:styleId="Heading3Char">
    <w:name w:val="Heading 3 Char"/>
    <w:basedOn w:val="DefaultParagraphFont"/>
    <w:link w:val="Heading3"/>
    <w:uiPriority w:val="9"/>
    <w:rsid w:val="004F4927"/>
    <w:rPr>
      <w:rFonts w:ascii="Times New Roman" w:hAnsi="Times New Roman" w:cs="Times New Roman"/>
      <w:bCs/>
      <w:i/>
      <w:iCs/>
      <w:kern w:val="0"/>
      <w:sz w:val="24"/>
      <w:szCs w:val="24"/>
    </w:rPr>
  </w:style>
  <w:style w:type="paragraph" w:styleId="Header">
    <w:name w:val="header"/>
    <w:basedOn w:val="Normal"/>
    <w:link w:val="HeaderChar"/>
    <w:uiPriority w:val="99"/>
    <w:unhideWhenUsed/>
    <w:rsid w:val="004F4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927"/>
    <w:rPr>
      <w:rFonts w:ascii="Times New Roman" w:hAnsi="Times New Roman"/>
      <w:kern w:val="0"/>
      <w:sz w:val="24"/>
    </w:rPr>
  </w:style>
  <w:style w:type="paragraph" w:styleId="Footer">
    <w:name w:val="footer"/>
    <w:basedOn w:val="Normal"/>
    <w:link w:val="FooterChar"/>
    <w:uiPriority w:val="99"/>
    <w:unhideWhenUsed/>
    <w:rsid w:val="004F4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927"/>
    <w:rPr>
      <w:rFonts w:ascii="Times New Roman" w:hAnsi="Times New Roman"/>
      <w:kern w:val="0"/>
      <w:sz w:val="24"/>
    </w:rPr>
  </w:style>
  <w:style w:type="character" w:styleId="CommentReference">
    <w:name w:val="annotation reference"/>
    <w:basedOn w:val="DefaultParagraphFont"/>
    <w:uiPriority w:val="99"/>
    <w:semiHidden/>
    <w:unhideWhenUsed/>
    <w:rsid w:val="004F4927"/>
    <w:rPr>
      <w:sz w:val="16"/>
      <w:szCs w:val="16"/>
    </w:rPr>
  </w:style>
  <w:style w:type="paragraph" w:styleId="CommentText">
    <w:name w:val="annotation text"/>
    <w:basedOn w:val="Normal"/>
    <w:link w:val="CommentTextChar"/>
    <w:uiPriority w:val="99"/>
    <w:unhideWhenUsed/>
    <w:rsid w:val="004F4927"/>
    <w:pPr>
      <w:spacing w:line="240" w:lineRule="auto"/>
    </w:pPr>
    <w:rPr>
      <w:sz w:val="20"/>
      <w:szCs w:val="20"/>
    </w:rPr>
  </w:style>
  <w:style w:type="character" w:customStyle="1" w:styleId="CommentTextChar">
    <w:name w:val="Comment Text Char"/>
    <w:basedOn w:val="DefaultParagraphFont"/>
    <w:link w:val="CommentText"/>
    <w:uiPriority w:val="99"/>
    <w:rsid w:val="004F4927"/>
    <w:rPr>
      <w:rFonts w:ascii="Times New Roman" w:hAnsi="Times New Roman"/>
      <w:kern w:val="0"/>
      <w:sz w:val="20"/>
      <w:szCs w:val="20"/>
    </w:rPr>
  </w:style>
  <w:style w:type="paragraph" w:customStyle="1" w:styleId="Paragraph">
    <w:name w:val="Paragraph"/>
    <w:basedOn w:val="Normal"/>
    <w:rsid w:val="004F4927"/>
    <w:pPr>
      <w:spacing w:before="120" w:after="0" w:line="240" w:lineRule="auto"/>
      <w:ind w:firstLine="720"/>
    </w:pPr>
    <w:rPr>
      <w:rFonts w:eastAsia="Times New Roman" w:cs="Times New Roman"/>
      <w:szCs w:val="24"/>
      <w:lang w:eastAsia="en-US"/>
    </w:rPr>
  </w:style>
  <w:style w:type="paragraph" w:styleId="ListParagraph">
    <w:name w:val="List Paragraph"/>
    <w:basedOn w:val="Normal"/>
    <w:uiPriority w:val="34"/>
    <w:qFormat/>
    <w:rsid w:val="004F4927"/>
    <w:pPr>
      <w:ind w:left="720"/>
      <w:contextualSpacing/>
    </w:pPr>
  </w:style>
  <w:style w:type="table" w:styleId="TableGrid">
    <w:name w:val="Table Grid"/>
    <w:basedOn w:val="TableNormal"/>
    <w:rsid w:val="004F4927"/>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F4927"/>
    <w:rPr>
      <w:b/>
      <w:bCs/>
    </w:rPr>
  </w:style>
  <w:style w:type="character" w:customStyle="1" w:styleId="CommentSubjectChar">
    <w:name w:val="Comment Subject Char"/>
    <w:basedOn w:val="CommentTextChar"/>
    <w:link w:val="CommentSubject"/>
    <w:uiPriority w:val="99"/>
    <w:semiHidden/>
    <w:rsid w:val="004F4927"/>
    <w:rPr>
      <w:rFonts w:ascii="Times New Roman" w:hAnsi="Times New Roman"/>
      <w:b/>
      <w:bCs/>
      <w:kern w:val="0"/>
      <w:sz w:val="20"/>
      <w:szCs w:val="20"/>
    </w:rPr>
  </w:style>
  <w:style w:type="character" w:styleId="PlaceholderText">
    <w:name w:val="Placeholder Text"/>
    <w:basedOn w:val="DefaultParagraphFont"/>
    <w:uiPriority w:val="99"/>
    <w:semiHidden/>
    <w:rsid w:val="004F4927"/>
    <w:rPr>
      <w:color w:val="808080"/>
    </w:rPr>
  </w:style>
  <w:style w:type="paragraph" w:customStyle="1" w:styleId="Equation">
    <w:name w:val="Equation"/>
    <w:basedOn w:val="BodyText"/>
    <w:uiPriority w:val="2"/>
    <w:qFormat/>
    <w:rsid w:val="004F4927"/>
    <w:pPr>
      <w:spacing w:before="240" w:after="0" w:line="240" w:lineRule="auto"/>
    </w:pPr>
    <w:rPr>
      <w:rFonts w:eastAsia="Times New Roman" w:cs="Times New Roman"/>
      <w:lang w:eastAsia="en-US"/>
    </w:rPr>
  </w:style>
  <w:style w:type="paragraph" w:styleId="BodyText">
    <w:name w:val="Body Text"/>
    <w:basedOn w:val="Normal"/>
    <w:link w:val="BodyTextChar"/>
    <w:uiPriority w:val="99"/>
    <w:semiHidden/>
    <w:unhideWhenUsed/>
    <w:rsid w:val="004F4927"/>
    <w:pPr>
      <w:spacing w:after="120"/>
    </w:pPr>
  </w:style>
  <w:style w:type="character" w:customStyle="1" w:styleId="BodyTextChar">
    <w:name w:val="Body Text Char"/>
    <w:basedOn w:val="DefaultParagraphFont"/>
    <w:link w:val="BodyText"/>
    <w:uiPriority w:val="99"/>
    <w:semiHidden/>
    <w:rsid w:val="004F4927"/>
    <w:rPr>
      <w:rFonts w:ascii="Times New Roman" w:hAnsi="Times New Roman"/>
      <w:kern w:val="0"/>
      <w:sz w:val="24"/>
    </w:rPr>
  </w:style>
  <w:style w:type="paragraph" w:styleId="BalloonText">
    <w:name w:val="Balloon Text"/>
    <w:basedOn w:val="Normal"/>
    <w:link w:val="BalloonTextChar"/>
    <w:uiPriority w:val="99"/>
    <w:semiHidden/>
    <w:unhideWhenUsed/>
    <w:rsid w:val="004F49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927"/>
    <w:rPr>
      <w:rFonts w:ascii="Segoe UI" w:hAnsi="Segoe UI" w:cs="Segoe UI"/>
      <w:kern w:val="0"/>
      <w:sz w:val="18"/>
      <w:szCs w:val="18"/>
    </w:rPr>
  </w:style>
  <w:style w:type="paragraph" w:styleId="Revision">
    <w:name w:val="Revision"/>
    <w:hidden/>
    <w:uiPriority w:val="99"/>
    <w:semiHidden/>
    <w:rsid w:val="004F4927"/>
    <w:rPr>
      <w:kern w:val="0"/>
      <w:sz w:val="22"/>
    </w:rPr>
  </w:style>
  <w:style w:type="paragraph" w:customStyle="1" w:styleId="EndNoteBibliographyTitle">
    <w:name w:val="EndNote Bibliography Title"/>
    <w:basedOn w:val="Normal"/>
    <w:link w:val="EndNoteBibliographyTitle0"/>
    <w:rsid w:val="004F4927"/>
    <w:pPr>
      <w:spacing w:after="0"/>
      <w:jc w:val="center"/>
    </w:pPr>
    <w:rPr>
      <w:rFonts w:cs="Times New Roman"/>
      <w:noProof/>
    </w:rPr>
  </w:style>
  <w:style w:type="character" w:customStyle="1" w:styleId="EndNoteBibliographyTitle0">
    <w:name w:val="EndNote Bibliography Title 字符"/>
    <w:basedOn w:val="DefaultParagraphFont"/>
    <w:link w:val="EndNoteBibliographyTitle"/>
    <w:rsid w:val="004F4927"/>
    <w:rPr>
      <w:rFonts w:ascii="Times New Roman" w:hAnsi="Times New Roman" w:cs="Times New Roman"/>
      <w:noProof/>
      <w:kern w:val="0"/>
      <w:sz w:val="24"/>
    </w:rPr>
  </w:style>
  <w:style w:type="paragraph" w:customStyle="1" w:styleId="EndNoteBibliography">
    <w:name w:val="EndNote Bibliography"/>
    <w:basedOn w:val="Normal"/>
    <w:link w:val="EndNoteBibliography0"/>
    <w:rsid w:val="004F4927"/>
    <w:pPr>
      <w:spacing w:line="240" w:lineRule="auto"/>
      <w:jc w:val="both"/>
    </w:pPr>
    <w:rPr>
      <w:rFonts w:cs="Times New Roman"/>
      <w:noProof/>
    </w:rPr>
  </w:style>
  <w:style w:type="character" w:customStyle="1" w:styleId="EndNoteBibliography0">
    <w:name w:val="EndNote Bibliography 字符"/>
    <w:basedOn w:val="DefaultParagraphFont"/>
    <w:link w:val="EndNoteBibliography"/>
    <w:rsid w:val="004F4927"/>
    <w:rPr>
      <w:rFonts w:ascii="Times New Roman" w:hAnsi="Times New Roman" w:cs="Times New Roman"/>
      <w:noProof/>
      <w:kern w:val="0"/>
      <w:sz w:val="24"/>
    </w:rPr>
  </w:style>
  <w:style w:type="character" w:styleId="Hyperlink">
    <w:name w:val="Hyperlink"/>
    <w:uiPriority w:val="99"/>
    <w:rsid w:val="004F4927"/>
    <w:rPr>
      <w:color w:val="0000FF"/>
      <w:u w:val="single"/>
    </w:rPr>
  </w:style>
  <w:style w:type="paragraph" w:styleId="Caption">
    <w:name w:val="caption"/>
    <w:basedOn w:val="Normal"/>
    <w:next w:val="Normal"/>
    <w:uiPriority w:val="35"/>
    <w:unhideWhenUsed/>
    <w:qFormat/>
    <w:rsid w:val="004F4927"/>
    <w:pPr>
      <w:keepLines/>
      <w:spacing w:after="200"/>
    </w:pPr>
    <w:rPr>
      <w:i/>
      <w:iCs/>
      <w:sz w:val="22"/>
      <w:szCs w:val="18"/>
    </w:rPr>
  </w:style>
  <w:style w:type="table" w:styleId="GridTable1Light">
    <w:name w:val="Grid Table 1 Light"/>
    <w:basedOn w:val="TableNormal"/>
    <w:uiPriority w:val="46"/>
    <w:rsid w:val="004F4927"/>
    <w:rPr>
      <w:kern w:val="0"/>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TEquationSection">
    <w:name w:val="MTEquationSection"/>
    <w:basedOn w:val="DefaultParagraphFont"/>
    <w:rsid w:val="004F4927"/>
    <w:rPr>
      <w:rFonts w:cs="Times New Roman"/>
      <w:b/>
      <w:bCs/>
      <w:vanish/>
      <w:color w:val="FF0000"/>
      <w:szCs w:val="24"/>
    </w:rPr>
  </w:style>
  <w:style w:type="paragraph" w:customStyle="1" w:styleId="Equation2">
    <w:name w:val="Equation2"/>
    <w:basedOn w:val="Normal"/>
    <w:link w:val="Equation2Char"/>
    <w:qFormat/>
    <w:rsid w:val="004F4927"/>
    <w:pPr>
      <w:tabs>
        <w:tab w:val="left" w:pos="1800"/>
        <w:tab w:val="right" w:pos="9360"/>
      </w:tabs>
    </w:pPr>
    <w:rPr>
      <w:rFonts w:ascii="Cambria Math" w:hAnsi="Cambria Math"/>
    </w:rPr>
  </w:style>
  <w:style w:type="paragraph" w:styleId="TOC1">
    <w:name w:val="toc 1"/>
    <w:basedOn w:val="Normal"/>
    <w:next w:val="Normal"/>
    <w:autoRedefine/>
    <w:uiPriority w:val="39"/>
    <w:unhideWhenUsed/>
    <w:rsid w:val="004F4927"/>
    <w:pPr>
      <w:tabs>
        <w:tab w:val="left" w:pos="440"/>
        <w:tab w:val="right" w:leader="dot" w:pos="9350"/>
      </w:tabs>
      <w:spacing w:after="100"/>
    </w:pPr>
  </w:style>
  <w:style w:type="character" w:customStyle="1" w:styleId="Equation2Char">
    <w:name w:val="Equation2 Char"/>
    <w:basedOn w:val="DefaultParagraphFont"/>
    <w:link w:val="Equation2"/>
    <w:rsid w:val="004F4927"/>
    <w:rPr>
      <w:rFonts w:ascii="Cambria Math" w:hAnsi="Cambria Math"/>
      <w:kern w:val="0"/>
      <w:sz w:val="24"/>
    </w:rPr>
  </w:style>
  <w:style w:type="character" w:styleId="UnresolvedMention">
    <w:name w:val="Unresolved Mention"/>
    <w:basedOn w:val="DefaultParagraphFont"/>
    <w:uiPriority w:val="99"/>
    <w:semiHidden/>
    <w:unhideWhenUsed/>
    <w:rsid w:val="004F4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ofeium@umich.edu"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Daniel.Schreiber@pnnl.gov"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chongmin.wang@pnnl.gov"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28</Pages>
  <Words>4974</Words>
  <Characters>28356</Characters>
  <Application>Microsoft Office Word</Application>
  <DocSecurity>0</DocSecurity>
  <Lines>236</Lines>
  <Paragraphs>66</Paragraphs>
  <ScaleCrop>false</ScaleCrop>
  <Company/>
  <LinksUpToDate>false</LinksUpToDate>
  <CharactersWithSpaces>33264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Shuang Li</dc:creator>
  <cp:keywords/>
  <dc:description/>
  <cp:lastModifiedBy>Wang, Chongmin</cp:lastModifiedBy>
  <cp:revision>62</cp:revision>
  <cp:lastPrinted>2024-07-05T05:01:00Z</cp:lastPrinted>
  <dcterms:created xsi:type="dcterms:W3CDTF">2024-06-23T11:48:00Z</dcterms:created>
  <dcterms:modified xsi:type="dcterms:W3CDTF">2024-07-05T05:02:00Z</dcterms:modified>
</cp:coreProperties>
</file>