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7EA7D1F" w14:textId="1DADD7DA" w:rsidR="00C864E8" w:rsidRDefault="00C864E8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Movie 1</w:t>
      </w:r>
    </w:p>
    <w:p w14:paraId="462D3D61" w14:textId="0F9E0511" w:rsidR="00C864E8" w:rsidRDefault="00C864E8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C864E8">
        <w:rPr>
          <w:color w:val="000000"/>
          <w:sz w:val="24"/>
          <w:szCs w:val="24"/>
        </w:rPr>
        <w:t>Time-lapse phase contrast images of tumoral temperature-induced gemcitabine resistance.</w:t>
      </w:r>
    </w:p>
    <w:p w14:paraId="742C0246" w14:textId="77777777" w:rsidR="00C864E8" w:rsidRDefault="00C864E8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59CEF8CF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0237A352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BC2672" w:rsidRPr="00BC2672">
        <w:rPr>
          <w:color w:val="000000"/>
          <w:sz w:val="24"/>
          <w:szCs w:val="24"/>
        </w:rPr>
        <w:t>Details of clinical temperature measurement</w:t>
      </w:r>
    </w:p>
    <w:p w14:paraId="0000000A" w14:textId="22601EBE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89E1476" w14:textId="317FCFF2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2</w:t>
      </w:r>
    </w:p>
    <w:p w14:paraId="1383E549" w14:textId="068DD4B3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C2672">
        <w:rPr>
          <w:color w:val="000000"/>
          <w:sz w:val="24"/>
          <w:szCs w:val="24"/>
        </w:rPr>
        <w:t>Lipid species fold change and associated data related to Figure 1c.</w:t>
      </w:r>
    </w:p>
    <w:p w14:paraId="6E9BC33E" w14:textId="77777777" w:rsidR="00BC2672" w:rsidRDefault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EA365A5" w14:textId="6D00B5E0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3</w:t>
      </w:r>
    </w:p>
    <w:p w14:paraId="7D7F327F" w14:textId="43F2095D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C2672">
        <w:rPr>
          <w:color w:val="000000"/>
          <w:sz w:val="24"/>
          <w:szCs w:val="24"/>
        </w:rPr>
        <w:t>Genes used for the ferroptosis signature and associated data related to Figures 2a, 4d and 4f.</w:t>
      </w:r>
    </w:p>
    <w:p w14:paraId="04B49421" w14:textId="77777777" w:rsidR="00BC2672" w:rsidRDefault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38721C6" w14:textId="06AC7897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4</w:t>
      </w:r>
    </w:p>
    <w:p w14:paraId="12277BE1" w14:textId="223FACD3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C2672">
        <w:rPr>
          <w:color w:val="000000"/>
          <w:sz w:val="24"/>
          <w:szCs w:val="24"/>
        </w:rPr>
        <w:t xml:space="preserve">The 30 most abundant </w:t>
      </w:r>
      <w:proofErr w:type="spellStart"/>
      <w:r w:rsidRPr="00BC2672">
        <w:rPr>
          <w:color w:val="000000"/>
          <w:sz w:val="24"/>
          <w:szCs w:val="24"/>
        </w:rPr>
        <w:t>PUFAcontaining</w:t>
      </w:r>
      <w:proofErr w:type="spellEnd"/>
      <w:r w:rsidRPr="00BC2672">
        <w:rPr>
          <w:color w:val="000000"/>
          <w:sz w:val="24"/>
          <w:szCs w:val="24"/>
        </w:rPr>
        <w:t xml:space="preserve"> PC, PE, and PE P- lipids for </w:t>
      </w:r>
      <w:proofErr w:type="spellStart"/>
      <w:r w:rsidRPr="00BC2672">
        <w:rPr>
          <w:color w:val="000000"/>
          <w:sz w:val="24"/>
          <w:szCs w:val="24"/>
        </w:rPr>
        <w:t>LPPtiger</w:t>
      </w:r>
      <w:proofErr w:type="spellEnd"/>
      <w:r w:rsidRPr="00BC2672">
        <w:rPr>
          <w:color w:val="000000"/>
          <w:sz w:val="24"/>
          <w:szCs w:val="24"/>
        </w:rPr>
        <w:t xml:space="preserve"> 2.0 assisted in silico prediction of oxidized lipids related to Figure 2f.</w:t>
      </w:r>
    </w:p>
    <w:p w14:paraId="72A448BB" w14:textId="77777777" w:rsidR="00BC2672" w:rsidRDefault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40EDECB" w14:textId="50F8D893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5</w:t>
      </w:r>
    </w:p>
    <w:p w14:paraId="2985EE95" w14:textId="7E6CEB69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proofErr w:type="spellStart"/>
      <w:r w:rsidRPr="00BC2672">
        <w:rPr>
          <w:color w:val="000000"/>
          <w:sz w:val="24"/>
          <w:szCs w:val="24"/>
        </w:rPr>
        <w:t>LPPtiger</w:t>
      </w:r>
      <w:proofErr w:type="spellEnd"/>
      <w:r w:rsidRPr="00BC2672">
        <w:rPr>
          <w:color w:val="000000"/>
          <w:sz w:val="24"/>
          <w:szCs w:val="24"/>
        </w:rPr>
        <w:t xml:space="preserve"> 2 generated inclusion list for semi-targeted analysis for detection of in silico predicted oxidized lipids related to Figure 2f.</w:t>
      </w:r>
    </w:p>
    <w:p w14:paraId="0B129C9D" w14:textId="77777777" w:rsidR="00BC2672" w:rsidRDefault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E668DA3" w14:textId="45A65F90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6</w:t>
      </w:r>
    </w:p>
    <w:p w14:paraId="3F54A4EB" w14:textId="35CEA6BA" w:rsidR="00BC2672" w:rsidRDefault="00BC2672" w:rsidP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BC2672">
        <w:rPr>
          <w:color w:val="000000"/>
          <w:sz w:val="24"/>
          <w:szCs w:val="24"/>
        </w:rPr>
        <w:t>Details on targeted analysis of oxidized lipids related to Figure 2f.</w:t>
      </w:r>
    </w:p>
    <w:p w14:paraId="3CD2CF46" w14:textId="77777777" w:rsidR="00BC2672" w:rsidRDefault="00BC26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BC2672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D20C1"/>
    <w:rsid w:val="0040204E"/>
    <w:rsid w:val="008258D4"/>
    <w:rsid w:val="00BC2672"/>
    <w:rsid w:val="00C612A9"/>
    <w:rsid w:val="00C8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03EE0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>Springer-SBM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4</cp:revision>
  <dcterms:created xsi:type="dcterms:W3CDTF">2024-05-07T16:02:00Z</dcterms:created>
  <dcterms:modified xsi:type="dcterms:W3CDTF">2024-09-03T11:55:00Z</dcterms:modified>
</cp:coreProperties>
</file>