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 of Additional Supplementary Files</w:t>
      </w:r>
    </w:p>
    <w:p w14:paraId="00000002" w14:textId="77777777" w:rsidR="008258D4" w:rsidRDefault="008258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85BD3D9" w14:textId="77777777" w:rsidR="0040204E" w:rsidRDefault="0040204E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Data 1</w:t>
      </w:r>
    </w:p>
    <w:p w14:paraId="65DAF3B0" w14:textId="10F6C629" w:rsidR="0040204E" w:rsidRDefault="0040204E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="0099637C" w:rsidRPr="0099637C">
        <w:rPr>
          <w:color w:val="000000"/>
          <w:sz w:val="24"/>
          <w:szCs w:val="24"/>
        </w:rPr>
        <w:t>Lectin microarray results for basal vs XBP1s-induced cells</w:t>
      </w:r>
    </w:p>
    <w:p w14:paraId="224F88CA" w14:textId="77777777" w:rsidR="0099637C" w:rsidRDefault="0099637C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FF8D2A4" w14:textId="3F37B62C" w:rsidR="0099637C" w:rsidRDefault="0099637C" w:rsidP="00996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2</w:t>
      </w:r>
    </w:p>
    <w:p w14:paraId="17B5B34D" w14:textId="069F4914" w:rsidR="0099637C" w:rsidRDefault="0099637C" w:rsidP="00996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99637C">
        <w:rPr>
          <w:color w:val="000000"/>
          <w:sz w:val="24"/>
          <w:szCs w:val="24"/>
        </w:rPr>
        <w:t>FACS Genome-wide screening results</w:t>
      </w:r>
    </w:p>
    <w:p w14:paraId="7BFD77DF" w14:textId="77777777" w:rsidR="0099637C" w:rsidRDefault="0099637C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FD12D8A" w14:textId="620BD043" w:rsidR="0099637C" w:rsidRDefault="0099637C" w:rsidP="00996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3</w:t>
      </w:r>
    </w:p>
    <w:p w14:paraId="56CCD4C2" w14:textId="5845F359" w:rsidR="0099637C" w:rsidRDefault="0099637C" w:rsidP="00996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99637C">
        <w:rPr>
          <w:color w:val="000000"/>
          <w:sz w:val="24"/>
          <w:szCs w:val="24"/>
        </w:rPr>
        <w:t>MACS targeted screening results</w:t>
      </w:r>
    </w:p>
    <w:p w14:paraId="5A9FCEE6" w14:textId="77777777" w:rsidR="0099637C" w:rsidRDefault="0099637C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1794176A" w14:textId="5E11F03D" w:rsidR="0099637C" w:rsidRDefault="0099637C" w:rsidP="00996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4</w:t>
      </w:r>
    </w:p>
    <w:p w14:paraId="275307D7" w14:textId="459F947E" w:rsidR="0099637C" w:rsidRDefault="0099637C" w:rsidP="00996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99637C">
        <w:rPr>
          <w:color w:val="000000"/>
          <w:sz w:val="24"/>
          <w:szCs w:val="24"/>
        </w:rPr>
        <w:t>Lectin microarray results for wildtype, TM9SF3-KD, and CCDC22-KD cells</w:t>
      </w:r>
    </w:p>
    <w:p w14:paraId="3EBA9933" w14:textId="77777777" w:rsidR="0099637C" w:rsidRDefault="0099637C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4B05E5E" w14:textId="5BAEF5A0" w:rsidR="0099637C" w:rsidRDefault="0099637C" w:rsidP="00996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5</w:t>
      </w:r>
    </w:p>
    <w:p w14:paraId="3D2107FA" w14:textId="15EDF93B" w:rsidR="0099637C" w:rsidRDefault="0099637C" w:rsidP="00996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99637C">
        <w:rPr>
          <w:color w:val="000000"/>
          <w:sz w:val="24"/>
          <w:szCs w:val="24"/>
        </w:rPr>
        <w:t>N-glycomics peak-intensities for wildtype, TM9SF3-KD, and CCDC22-KD cells</w:t>
      </w:r>
    </w:p>
    <w:p w14:paraId="0BC5F764" w14:textId="77777777" w:rsidR="0099637C" w:rsidRDefault="0099637C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3C8BB9F" w14:textId="38CBE55B" w:rsidR="0099637C" w:rsidRDefault="0099637C" w:rsidP="00996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6</w:t>
      </w:r>
    </w:p>
    <w:p w14:paraId="76D2BB3E" w14:textId="7D8ADFA4" w:rsidR="0099637C" w:rsidRDefault="0099637C" w:rsidP="00996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99637C">
        <w:rPr>
          <w:color w:val="000000"/>
          <w:sz w:val="24"/>
          <w:szCs w:val="24"/>
        </w:rPr>
        <w:t>sgRNA sequences for targeted library</w:t>
      </w:r>
    </w:p>
    <w:p w14:paraId="0D5E3FF8" w14:textId="77777777" w:rsidR="0099637C" w:rsidRDefault="0099637C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27F9D69" w14:textId="5FE9F972" w:rsidR="0099637C" w:rsidRDefault="0099637C" w:rsidP="00996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7</w:t>
      </w:r>
    </w:p>
    <w:p w14:paraId="34C69E3C" w14:textId="052CBA32" w:rsidR="0099637C" w:rsidRDefault="0099637C" w:rsidP="00996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99637C">
        <w:rPr>
          <w:color w:val="000000"/>
          <w:sz w:val="24"/>
          <w:szCs w:val="24"/>
        </w:rPr>
        <w:t>Primer designs for library sequencing</w:t>
      </w:r>
    </w:p>
    <w:p w14:paraId="26346125" w14:textId="77777777" w:rsidR="0099637C" w:rsidRDefault="0099637C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2FC147F" w14:textId="4718B835" w:rsidR="0099637C" w:rsidRDefault="0099637C" w:rsidP="00996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8</w:t>
      </w:r>
    </w:p>
    <w:p w14:paraId="1F009A67" w14:textId="42776181" w:rsidR="0099637C" w:rsidRDefault="0099637C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99637C">
        <w:rPr>
          <w:color w:val="000000"/>
          <w:sz w:val="24"/>
          <w:szCs w:val="24"/>
        </w:rPr>
        <w:t>sgRNA sequences for validations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Description: </w:t>
      </w:r>
      <w:r w:rsidRPr="0099637C">
        <w:rPr>
          <w:color w:val="000000"/>
          <w:sz w:val="24"/>
          <w:szCs w:val="24"/>
        </w:rPr>
        <w:t>qPCR sequences</w:t>
      </w:r>
    </w:p>
    <w:p w14:paraId="0000000A" w14:textId="1A7E0956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sectPr w:rsidR="008258D4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D4"/>
    <w:rsid w:val="002D20C1"/>
    <w:rsid w:val="0040204E"/>
    <w:rsid w:val="008258D4"/>
    <w:rsid w:val="0099637C"/>
    <w:rsid w:val="00C6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9A6A1"/>
  <w15:docId w15:val="{8CDE6561-4D31-48F1-93AD-89074DF0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728</Characters>
  <Application>Microsoft Office Word</Application>
  <DocSecurity>0</DocSecurity>
  <Lines>6</Lines>
  <Paragraphs>1</Paragraphs>
  <ScaleCrop>false</ScaleCrop>
  <Company>Springer-SBM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Connor Cudmore</dc:creator>
  <cp:lastModifiedBy>Connor Cudmore</cp:lastModifiedBy>
  <cp:revision>3</cp:revision>
  <dcterms:created xsi:type="dcterms:W3CDTF">2024-05-07T16:02:00Z</dcterms:created>
  <dcterms:modified xsi:type="dcterms:W3CDTF">2024-09-27T10:47:00Z</dcterms:modified>
</cp:coreProperties>
</file>