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0000000A" w14:textId="773C8090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="00CA69A2" w:rsidRPr="00CA69A2">
        <w:rPr>
          <w:color w:val="000000"/>
          <w:sz w:val="24"/>
          <w:szCs w:val="24"/>
        </w:rPr>
        <w:t>Sequence metrics of the NGS data of CD63 and CD9 CIBER screening</w:t>
      </w:r>
    </w:p>
    <w:p w14:paraId="343B8FE5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73CB7B0" w14:textId="6541AACB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2</w:t>
      </w:r>
    </w:p>
    <w:p w14:paraId="2F5FBBE5" w14:textId="223F8B9C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Read Count of each gRNA in CIBER screening</w:t>
      </w:r>
    </w:p>
    <w:p w14:paraId="2878A41D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59DFEC1" w14:textId="3AC76D86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3</w:t>
      </w:r>
    </w:p>
    <w:p w14:paraId="6942E237" w14:textId="5B56EE1E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FCcells and FCsEVs of gRNAs in CIBER screening</w:t>
      </w:r>
    </w:p>
    <w:p w14:paraId="600AB3BB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2E4966C" w14:textId="0B0372D3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4</w:t>
      </w:r>
    </w:p>
    <w:p w14:paraId="766BA45E" w14:textId="4703A72C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zRE of genes in CIBER screening</w:t>
      </w:r>
    </w:p>
    <w:p w14:paraId="3B23AE5A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A08161F" w14:textId="4DA34ABF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5</w:t>
      </w:r>
    </w:p>
    <w:p w14:paraId="53459560" w14:textId="229F33A5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Results of GO analysis of CD63-CIBER and CD9-CIBER in HEK293T cells</w:t>
      </w:r>
    </w:p>
    <w:p w14:paraId="46B35D1E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1487ECE" w14:textId="596997F3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6</w:t>
      </w:r>
    </w:p>
    <w:p w14:paraId="15357A7B" w14:textId="3E3F7531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Results of GSEAPreranked of CD63-CIBER and CD9-CIBER in HEK293T cells</w:t>
      </w:r>
    </w:p>
    <w:p w14:paraId="6E43FCDC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715519F" w14:textId="1E464A01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7</w:t>
      </w:r>
    </w:p>
    <w:p w14:paraId="67E93845" w14:textId="11E0EDA9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Spacer sequences of the gRNA used</w:t>
      </w:r>
    </w:p>
    <w:p w14:paraId="400691D4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97D20FB" w14:textId="37197631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8</w:t>
      </w:r>
    </w:p>
    <w:p w14:paraId="1067027F" w14:textId="69790CCF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Results of TF-IDF analysis of CD63-CIBER and CD9-CIBER</w:t>
      </w:r>
    </w:p>
    <w:p w14:paraId="744FEE7D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C718728" w14:textId="08F122DC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Data </w:t>
      </w:r>
      <w:r>
        <w:rPr>
          <w:color w:val="000000"/>
          <w:sz w:val="24"/>
          <w:szCs w:val="24"/>
        </w:rPr>
        <w:t>9</w:t>
      </w:r>
    </w:p>
    <w:p w14:paraId="5A5B017D" w14:textId="4D96A18C" w:rsidR="00CA69A2" w:rsidRDefault="00CA69A2" w:rsidP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 </w:t>
      </w:r>
      <w:r w:rsidRPr="00CA69A2">
        <w:rPr>
          <w:color w:val="000000"/>
          <w:sz w:val="24"/>
          <w:szCs w:val="24"/>
        </w:rPr>
        <w:t>Read Count and TPM of RNA-seq regarding Suppl Fig 28</w:t>
      </w:r>
    </w:p>
    <w:p w14:paraId="16E1B88C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A845D62" w14:textId="77777777" w:rsidR="00CA69A2" w:rsidRDefault="00CA6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CA69A2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40204E"/>
    <w:rsid w:val="00460D3E"/>
    <w:rsid w:val="008258D4"/>
    <w:rsid w:val="00CA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DB7D0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>Springer-SBM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2024-10-15T11:22:00Z</dcterms:modified>
</cp:coreProperties>
</file>