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CFEA2" w14:textId="77777777" w:rsidR="002825D9" w:rsidRDefault="002825D9" w:rsidP="002825D9">
      <w:pPr>
        <w:rPr>
          <w:rFonts w:cstheme="minorHAnsi"/>
          <w:b/>
          <w:lang w:val="en-US"/>
        </w:rPr>
      </w:pPr>
      <w:r w:rsidRPr="00B94D62">
        <w:rPr>
          <w:rFonts w:cstheme="minorHAnsi"/>
          <w:b/>
          <w:lang w:val="en-US"/>
        </w:rPr>
        <w:t>Single cell profiling of circulating autoreactive CD4 T cells from patients with autoimmune liver diseases suggests tissue</w:t>
      </w:r>
      <w:r>
        <w:rPr>
          <w:rFonts w:cstheme="minorHAnsi"/>
          <w:b/>
          <w:lang w:val="en-US"/>
        </w:rPr>
        <w:t xml:space="preserve"> </w:t>
      </w:r>
      <w:r w:rsidRPr="00B94D62">
        <w:rPr>
          <w:rFonts w:cstheme="minorHAnsi"/>
          <w:b/>
          <w:lang w:val="en-US"/>
        </w:rPr>
        <w:t>imprinting</w:t>
      </w:r>
    </w:p>
    <w:p w14:paraId="15214A85" w14:textId="77777777" w:rsidR="002825D9" w:rsidRPr="009729AA" w:rsidRDefault="002825D9" w:rsidP="002825D9">
      <w:pPr>
        <w:rPr>
          <w:rFonts w:cstheme="minorHAnsi"/>
          <w:lang w:val="en-US"/>
        </w:rPr>
      </w:pPr>
      <w:r w:rsidRPr="009729AA">
        <w:rPr>
          <w:rFonts w:cstheme="minorHAnsi"/>
          <w:lang w:val="en-US"/>
        </w:rPr>
        <w:t>First authors : Anaïs Cardon, Thomas Guinebretière</w:t>
      </w:r>
    </w:p>
    <w:p w14:paraId="3934969A" w14:textId="77777777" w:rsidR="002825D9" w:rsidRPr="00607EC7" w:rsidRDefault="002825D9" w:rsidP="002825D9">
      <w:pPr>
        <w:rPr>
          <w:rFonts w:cstheme="minorHAnsi"/>
          <w:lang w:val="en-US"/>
        </w:rPr>
      </w:pPr>
      <w:r w:rsidRPr="009729AA">
        <w:rPr>
          <w:rFonts w:cstheme="minorHAnsi"/>
          <w:lang w:val="en-US"/>
        </w:rPr>
        <w:t>Corresponding authors: Pierre Milpied, Amédée Renand</w:t>
      </w:r>
    </w:p>
    <w:p w14:paraId="318253F5" w14:textId="77777777" w:rsidR="002825D9" w:rsidRPr="00607EC7" w:rsidRDefault="002825D9" w:rsidP="002825D9">
      <w:pPr>
        <w:spacing w:line="360" w:lineRule="auto"/>
        <w:jc w:val="both"/>
        <w:rPr>
          <w:rFonts w:cstheme="minorHAnsi"/>
          <w:b/>
          <w:lang w:val="en-US"/>
        </w:rPr>
      </w:pPr>
      <w:r w:rsidRPr="00607EC7">
        <w:rPr>
          <w:rFonts w:cstheme="minorHAnsi"/>
          <w:b/>
          <w:lang w:val="en-US"/>
        </w:rPr>
        <w:t>List of the</w:t>
      </w:r>
      <w:r>
        <w:rPr>
          <w:rFonts w:cstheme="minorHAnsi"/>
          <w:b/>
          <w:lang w:val="en-US"/>
        </w:rPr>
        <w:t xml:space="preserve"> </w:t>
      </w:r>
      <w:r w:rsidRPr="00607EC7">
        <w:rPr>
          <w:rFonts w:cstheme="minorHAnsi"/>
          <w:b/>
          <w:lang w:val="en-US"/>
        </w:rPr>
        <w:t>supplementary information</w:t>
      </w:r>
    </w:p>
    <w:p w14:paraId="6FDBB8D0" w14:textId="77777777" w:rsidR="002825D9" w:rsidRPr="00540178" w:rsidRDefault="002825D9" w:rsidP="002825D9">
      <w:pPr>
        <w:spacing w:line="360" w:lineRule="auto"/>
        <w:jc w:val="both"/>
        <w:rPr>
          <w:rFonts w:cstheme="minorHAnsi"/>
          <w:b/>
          <w:lang w:val="en-US"/>
        </w:rPr>
      </w:pPr>
      <w:r w:rsidRPr="00540178">
        <w:rPr>
          <w:rFonts w:cstheme="minorHAnsi"/>
          <w:b/>
          <w:lang w:val="en-US"/>
        </w:rPr>
        <w:t>Supplementary figures:</w:t>
      </w:r>
    </w:p>
    <w:p w14:paraId="5B4E0975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1: </w:t>
      </w:r>
      <w:r w:rsidRPr="009729AA">
        <w:rPr>
          <w:bCs/>
          <w:sz w:val="18"/>
          <w:szCs w:val="18"/>
          <w:lang w:val="en-US"/>
        </w:rPr>
        <w:t>Detail of the flow cytometry gating strategy and data from three distinct patients used in the figure 1.</w:t>
      </w:r>
    </w:p>
    <w:p w14:paraId="5BCDBE1F" w14:textId="77777777" w:rsidR="002825D9" w:rsidRDefault="002825D9" w:rsidP="002825D9">
      <w:pPr>
        <w:spacing w:line="360" w:lineRule="auto"/>
        <w:jc w:val="both"/>
        <w:rPr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2: </w:t>
      </w:r>
      <w:r w:rsidRPr="009729AA">
        <w:rPr>
          <w:bCs/>
          <w:sz w:val="18"/>
          <w:szCs w:val="18"/>
          <w:lang w:val="en-US"/>
        </w:rPr>
        <w:t>Characterization of the cluster 7 of PDCE2-specific CD4 T cells.</w:t>
      </w:r>
    </w:p>
    <w:p w14:paraId="7F038552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3: </w:t>
      </w:r>
      <w:r w:rsidRPr="009729AA">
        <w:rPr>
          <w:bCs/>
          <w:sz w:val="18"/>
          <w:szCs w:val="18"/>
          <w:lang w:val="en-US"/>
        </w:rPr>
        <w:t>Longitudinal analysis of Sepsecs-specific clonotypes.</w:t>
      </w:r>
    </w:p>
    <w:p w14:paraId="451EA7BB" w14:textId="77777777" w:rsidR="002825D9" w:rsidRPr="00540178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4: </w:t>
      </w:r>
      <w:r w:rsidRPr="009729AA">
        <w:rPr>
          <w:bCs/>
          <w:sz w:val="18"/>
          <w:szCs w:val="18"/>
          <w:lang w:val="en-US"/>
        </w:rPr>
        <w:t>Literature-based-gene set score analysis of cells from clusters identified in the figure 2F.</w:t>
      </w:r>
    </w:p>
    <w:p w14:paraId="44157E09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5: </w:t>
      </w:r>
      <w:r w:rsidRPr="009729AA">
        <w:rPr>
          <w:bCs/>
          <w:sz w:val="18"/>
          <w:szCs w:val="18"/>
          <w:lang w:val="en-US"/>
        </w:rPr>
        <w:t>Spatial multi-phenotyping analysis on a liver biopsy from one AIH patient.</w:t>
      </w:r>
    </w:p>
    <w:p w14:paraId="0790F597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6: </w:t>
      </w:r>
      <w:r w:rsidRPr="009729AA">
        <w:rPr>
          <w:bCs/>
          <w:sz w:val="18"/>
          <w:szCs w:val="18"/>
          <w:lang w:val="en-US"/>
        </w:rPr>
        <w:t>Spatial lineage assignment strategy and proximity analysis.</w:t>
      </w:r>
    </w:p>
    <w:p w14:paraId="5F2A5EEC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7: </w:t>
      </w:r>
      <w:r w:rsidRPr="009729AA">
        <w:rPr>
          <w:bCs/>
          <w:sz w:val="18"/>
          <w:szCs w:val="18"/>
          <w:lang w:val="en-US"/>
        </w:rPr>
        <w:t>Sepsecs-clonotypes are enriched in the liver of an SLA</w:t>
      </w:r>
      <w:r w:rsidRPr="009729AA">
        <w:rPr>
          <w:bCs/>
          <w:sz w:val="18"/>
          <w:szCs w:val="18"/>
          <w:vertAlign w:val="superscript"/>
          <w:lang w:val="en-US"/>
        </w:rPr>
        <w:t>+</w:t>
      </w:r>
      <w:r w:rsidRPr="009729AA">
        <w:rPr>
          <w:bCs/>
          <w:sz w:val="18"/>
          <w:szCs w:val="18"/>
          <w:lang w:val="en-US"/>
        </w:rPr>
        <w:t xml:space="preserve"> patient.</w:t>
      </w:r>
    </w:p>
    <w:p w14:paraId="77885EFE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8: </w:t>
      </w:r>
      <w:r w:rsidRPr="009729AA">
        <w:rPr>
          <w:bCs/>
          <w:sz w:val="18"/>
          <w:szCs w:val="18"/>
          <w:lang w:val="en-US"/>
        </w:rPr>
        <w:t>Sorting strategy of blood PD-1</w:t>
      </w:r>
      <w:r w:rsidRPr="009729AA">
        <w:rPr>
          <w:bCs/>
          <w:sz w:val="18"/>
          <w:szCs w:val="18"/>
          <w:vertAlign w:val="superscript"/>
          <w:lang w:val="en-US"/>
        </w:rPr>
        <w:t>+</w:t>
      </w:r>
      <w:r w:rsidRPr="009729AA">
        <w:rPr>
          <w:bCs/>
          <w:sz w:val="18"/>
          <w:szCs w:val="18"/>
          <w:lang w:val="en-US"/>
        </w:rPr>
        <w:t xml:space="preserve"> or PD-1</w:t>
      </w:r>
      <w:r w:rsidRPr="009729AA">
        <w:rPr>
          <w:bCs/>
          <w:sz w:val="18"/>
          <w:szCs w:val="18"/>
          <w:vertAlign w:val="superscript"/>
          <w:lang w:val="en-US"/>
        </w:rPr>
        <w:t>-</w:t>
      </w:r>
      <w:r w:rsidRPr="009729AA">
        <w:rPr>
          <w:bCs/>
          <w:sz w:val="18"/>
          <w:szCs w:val="18"/>
          <w:lang w:val="en-US"/>
        </w:rPr>
        <w:t xml:space="preserve"> CD4 T cells.</w:t>
      </w:r>
    </w:p>
    <w:p w14:paraId="45B13F9E" w14:textId="77777777" w:rsidR="002825D9" w:rsidRDefault="002825D9" w:rsidP="002825D9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</w:t>
      </w:r>
      <w:r>
        <w:rPr>
          <w:b/>
          <w:bCs/>
          <w:sz w:val="18"/>
          <w:szCs w:val="18"/>
          <w:lang w:val="en-US"/>
        </w:rPr>
        <w:t>9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Pr="009729AA">
        <w:rPr>
          <w:bCs/>
          <w:sz w:val="18"/>
          <w:szCs w:val="18"/>
          <w:lang w:val="en-US"/>
        </w:rPr>
        <w:t>Shared TCR</w:t>
      </w:r>
      <w:r w:rsidRPr="009729AA">
        <w:rPr>
          <w:rFonts w:cstheme="minorHAnsi"/>
          <w:bCs/>
          <w:sz w:val="18"/>
          <w:szCs w:val="18"/>
          <w:lang w:val="en-US"/>
        </w:rPr>
        <w:t>β</w:t>
      </w:r>
      <w:r w:rsidRPr="009729AA">
        <w:rPr>
          <w:bCs/>
          <w:sz w:val="18"/>
          <w:szCs w:val="18"/>
          <w:lang w:val="en-US"/>
        </w:rPr>
        <w:t xml:space="preserve"> sequences between Blood PD-1</w:t>
      </w:r>
      <w:r w:rsidRPr="009729AA">
        <w:rPr>
          <w:bCs/>
          <w:sz w:val="18"/>
          <w:szCs w:val="18"/>
          <w:vertAlign w:val="superscript"/>
          <w:lang w:val="en-US"/>
        </w:rPr>
        <w:t>+</w:t>
      </w:r>
      <w:r w:rsidRPr="009729AA">
        <w:rPr>
          <w:bCs/>
          <w:sz w:val="18"/>
          <w:szCs w:val="18"/>
          <w:lang w:val="en-US"/>
        </w:rPr>
        <w:t xml:space="preserve"> or PD-1</w:t>
      </w:r>
      <w:r w:rsidRPr="009729AA">
        <w:rPr>
          <w:bCs/>
          <w:sz w:val="18"/>
          <w:szCs w:val="18"/>
          <w:vertAlign w:val="superscript"/>
          <w:lang w:val="en-US"/>
        </w:rPr>
        <w:t>-</w:t>
      </w:r>
      <w:r w:rsidRPr="009729AA">
        <w:rPr>
          <w:bCs/>
          <w:sz w:val="18"/>
          <w:szCs w:val="18"/>
          <w:lang w:val="en-US"/>
        </w:rPr>
        <w:t xml:space="preserve"> CD4 T cells and the liver biopsies from four distinct patients</w:t>
      </w:r>
      <w:r w:rsidRPr="00E301D9">
        <w:rPr>
          <w:sz w:val="18"/>
          <w:szCs w:val="18"/>
          <w:lang w:val="en-US"/>
        </w:rPr>
        <w:t>.</w:t>
      </w:r>
    </w:p>
    <w:p w14:paraId="3BE2684A" w14:textId="5FAB448F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</w:t>
      </w:r>
      <w:r>
        <w:rPr>
          <w:b/>
          <w:bCs/>
          <w:sz w:val="18"/>
          <w:szCs w:val="18"/>
          <w:lang w:val="en-US"/>
        </w:rPr>
        <w:t>10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="00AC7770" w:rsidRPr="00AC7770">
        <w:rPr>
          <w:bCs/>
          <w:sz w:val="18"/>
          <w:szCs w:val="18"/>
          <w:lang w:val="en-US"/>
        </w:rPr>
        <w:t>Gene signature of PD-1</w:t>
      </w:r>
      <w:r w:rsidR="00AC7770" w:rsidRPr="00D919F2">
        <w:rPr>
          <w:bCs/>
          <w:sz w:val="18"/>
          <w:szCs w:val="18"/>
          <w:vertAlign w:val="superscript"/>
          <w:lang w:val="en-US"/>
        </w:rPr>
        <w:t>+</w:t>
      </w:r>
      <w:r w:rsidR="00AC7770" w:rsidRPr="00AC7770">
        <w:rPr>
          <w:bCs/>
          <w:sz w:val="18"/>
          <w:szCs w:val="18"/>
          <w:lang w:val="en-US"/>
        </w:rPr>
        <w:t>CXC</w:t>
      </w:r>
      <w:r w:rsidR="00AC7770">
        <w:rPr>
          <w:bCs/>
          <w:sz w:val="18"/>
          <w:szCs w:val="18"/>
          <w:lang w:val="en-US"/>
        </w:rPr>
        <w:t>R5</w:t>
      </w:r>
      <w:r w:rsidR="00AC7770" w:rsidRPr="00D919F2">
        <w:rPr>
          <w:bCs/>
          <w:sz w:val="18"/>
          <w:szCs w:val="18"/>
          <w:vertAlign w:val="superscript"/>
          <w:lang w:val="en-US"/>
        </w:rPr>
        <w:t>-</w:t>
      </w:r>
      <w:r w:rsidR="00AC7770">
        <w:rPr>
          <w:bCs/>
          <w:sz w:val="18"/>
          <w:szCs w:val="18"/>
          <w:lang w:val="en-US"/>
        </w:rPr>
        <w:t xml:space="preserve"> memory CD4 T cells clusters</w:t>
      </w:r>
      <w:r w:rsidRPr="009729AA">
        <w:rPr>
          <w:bCs/>
          <w:sz w:val="18"/>
          <w:szCs w:val="18"/>
          <w:lang w:val="en-US"/>
        </w:rPr>
        <w:t>.</w:t>
      </w:r>
    </w:p>
    <w:p w14:paraId="77C7BB31" w14:textId="6159AB43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>
        <w:rPr>
          <w:b/>
          <w:bCs/>
          <w:sz w:val="18"/>
          <w:szCs w:val="18"/>
          <w:lang w:val="en-US"/>
        </w:rPr>
        <w:t>1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="00AC7770" w:rsidRPr="00AC7770">
        <w:rPr>
          <w:bCs/>
          <w:sz w:val="18"/>
          <w:szCs w:val="18"/>
          <w:lang w:val="en-US"/>
        </w:rPr>
        <w:t>Unsupervised characterization of PD-1</w:t>
      </w:r>
      <w:r w:rsidR="00AC7770" w:rsidRPr="00D919F2">
        <w:rPr>
          <w:bCs/>
          <w:sz w:val="18"/>
          <w:szCs w:val="18"/>
          <w:vertAlign w:val="superscript"/>
          <w:lang w:val="en-US"/>
        </w:rPr>
        <w:t>+</w:t>
      </w:r>
      <w:r w:rsidR="00AC7770" w:rsidRPr="00AC7770">
        <w:rPr>
          <w:bCs/>
          <w:sz w:val="18"/>
          <w:szCs w:val="18"/>
          <w:lang w:val="en-US"/>
        </w:rPr>
        <w:t>CXCR5</w:t>
      </w:r>
      <w:r w:rsidR="00AC7770" w:rsidRPr="00D919F2">
        <w:rPr>
          <w:bCs/>
          <w:sz w:val="18"/>
          <w:szCs w:val="18"/>
          <w:vertAlign w:val="superscript"/>
          <w:lang w:val="en-US"/>
        </w:rPr>
        <w:t>-</w:t>
      </w:r>
      <w:r w:rsidR="00AC7770" w:rsidRPr="00AC7770">
        <w:rPr>
          <w:bCs/>
          <w:sz w:val="18"/>
          <w:szCs w:val="18"/>
          <w:lang w:val="en-US"/>
        </w:rPr>
        <w:t xml:space="preserve"> memory CD4 T cell subsets.</w:t>
      </w:r>
    </w:p>
    <w:p w14:paraId="44653E9C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>
        <w:rPr>
          <w:b/>
          <w:bCs/>
          <w:sz w:val="18"/>
          <w:szCs w:val="18"/>
          <w:lang w:val="en-US"/>
        </w:rPr>
        <w:t>2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Pr="009729AA">
        <w:rPr>
          <w:bCs/>
          <w:sz w:val="18"/>
          <w:szCs w:val="18"/>
          <w:lang w:val="en-US"/>
        </w:rPr>
        <w:t>Literature-based-gene set score analysis of cells from clusters identified in the figure 3.</w:t>
      </w:r>
    </w:p>
    <w:p w14:paraId="7B1FD197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>
        <w:rPr>
          <w:b/>
          <w:bCs/>
          <w:sz w:val="18"/>
          <w:szCs w:val="18"/>
          <w:lang w:val="en-US"/>
        </w:rPr>
        <w:t>3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Pr="009729AA">
        <w:rPr>
          <w:bCs/>
          <w:sz w:val="18"/>
          <w:szCs w:val="18"/>
          <w:lang w:val="en-US"/>
        </w:rPr>
        <w:t>Sorting strategy of blood Tetramer</w:t>
      </w:r>
      <w:r w:rsidRPr="009729AA">
        <w:rPr>
          <w:bCs/>
          <w:sz w:val="18"/>
          <w:szCs w:val="18"/>
          <w:vertAlign w:val="superscript"/>
          <w:lang w:val="en-US"/>
        </w:rPr>
        <w:t>+</w:t>
      </w:r>
      <w:r w:rsidRPr="009729AA">
        <w:rPr>
          <w:bCs/>
          <w:sz w:val="18"/>
          <w:szCs w:val="18"/>
          <w:lang w:val="en-US"/>
        </w:rPr>
        <w:t xml:space="preserve"> CD4 T cells.</w:t>
      </w:r>
    </w:p>
    <w:p w14:paraId="0EB895C7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>
        <w:rPr>
          <w:b/>
          <w:bCs/>
          <w:sz w:val="18"/>
          <w:szCs w:val="18"/>
          <w:lang w:val="en-US"/>
        </w:rPr>
        <w:t>4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Pr="009729AA">
        <w:rPr>
          <w:bCs/>
          <w:sz w:val="18"/>
          <w:szCs w:val="18"/>
          <w:lang w:val="en-US"/>
        </w:rPr>
        <w:t>Literature-based-gene set score analysis of Tetramer positive or negative cells identified in the figure 4.</w:t>
      </w:r>
    </w:p>
    <w:p w14:paraId="5A56B9F3" w14:textId="77777777" w:rsidR="002825D9" w:rsidRDefault="002825D9" w:rsidP="002825D9">
      <w:pPr>
        <w:spacing w:line="360" w:lineRule="auto"/>
        <w:jc w:val="both"/>
        <w:rPr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>
        <w:rPr>
          <w:b/>
          <w:bCs/>
          <w:sz w:val="18"/>
          <w:szCs w:val="18"/>
          <w:lang w:val="en-US"/>
        </w:rPr>
        <w:t>5</w:t>
      </w:r>
      <w:r w:rsidRPr="00540178">
        <w:rPr>
          <w:b/>
          <w:bCs/>
          <w:sz w:val="18"/>
          <w:szCs w:val="18"/>
          <w:lang w:val="en-US"/>
        </w:rPr>
        <w:t>:</w:t>
      </w:r>
      <w:r w:rsidRPr="00E301D9">
        <w:rPr>
          <w:b/>
          <w:bCs/>
          <w:sz w:val="18"/>
          <w:szCs w:val="18"/>
          <w:lang w:val="en-US"/>
        </w:rPr>
        <w:t xml:space="preserve"> </w:t>
      </w:r>
      <w:r w:rsidRPr="009729AA">
        <w:rPr>
          <w:bCs/>
          <w:sz w:val="18"/>
          <w:szCs w:val="18"/>
          <w:lang w:val="en-US"/>
        </w:rPr>
        <w:t>Unsupervised flow cytometry analysis</w:t>
      </w:r>
      <w:r w:rsidRPr="00E301D9">
        <w:rPr>
          <w:bCs/>
          <w:sz w:val="18"/>
          <w:szCs w:val="18"/>
          <w:lang w:val="en-US"/>
        </w:rPr>
        <w:t>.</w:t>
      </w:r>
    </w:p>
    <w:p w14:paraId="4C288421" w14:textId="07871CFB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>
        <w:rPr>
          <w:b/>
          <w:bCs/>
          <w:sz w:val="18"/>
          <w:szCs w:val="18"/>
          <w:lang w:val="en-US"/>
        </w:rPr>
        <w:t>6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Pr="009729AA">
        <w:rPr>
          <w:bCs/>
          <w:sz w:val="18"/>
          <w:szCs w:val="18"/>
          <w:lang w:val="en-US"/>
        </w:rPr>
        <w:t xml:space="preserve">Supervised identification of the cluster </w:t>
      </w:r>
      <w:r w:rsidR="00355E7E">
        <w:rPr>
          <w:bCs/>
          <w:sz w:val="18"/>
          <w:szCs w:val="18"/>
          <w:lang w:val="en-US"/>
        </w:rPr>
        <w:t>15</w:t>
      </w:r>
      <w:r w:rsidRPr="009729AA">
        <w:rPr>
          <w:bCs/>
          <w:sz w:val="18"/>
          <w:szCs w:val="18"/>
          <w:lang w:val="en-US"/>
        </w:rPr>
        <w:t xml:space="preserve"> (PD-1</w:t>
      </w:r>
      <w:r w:rsidRPr="009729AA">
        <w:rPr>
          <w:bCs/>
          <w:sz w:val="18"/>
          <w:szCs w:val="18"/>
          <w:vertAlign w:val="superscript"/>
          <w:lang w:val="en-US"/>
        </w:rPr>
        <w:t>+</w:t>
      </w:r>
      <w:r w:rsidRPr="009729AA">
        <w:rPr>
          <w:bCs/>
          <w:sz w:val="18"/>
          <w:szCs w:val="18"/>
          <w:lang w:val="en-US"/>
        </w:rPr>
        <w:t>CXCR5</w:t>
      </w:r>
      <w:r w:rsidRPr="009729AA">
        <w:rPr>
          <w:bCs/>
          <w:sz w:val="18"/>
          <w:szCs w:val="18"/>
          <w:vertAlign w:val="superscript"/>
          <w:lang w:val="en-US"/>
        </w:rPr>
        <w:t>-</w:t>
      </w:r>
      <w:r w:rsidRPr="009729AA">
        <w:rPr>
          <w:bCs/>
          <w:sz w:val="18"/>
          <w:szCs w:val="18"/>
          <w:lang w:val="en-US"/>
        </w:rPr>
        <w:t>TIGIT</w:t>
      </w:r>
      <w:r w:rsidRPr="009729AA">
        <w:rPr>
          <w:bCs/>
          <w:sz w:val="18"/>
          <w:szCs w:val="18"/>
          <w:vertAlign w:val="superscript"/>
          <w:lang w:val="en-US"/>
        </w:rPr>
        <w:t>+</w:t>
      </w:r>
      <w:r w:rsidRPr="009729AA">
        <w:rPr>
          <w:bCs/>
          <w:sz w:val="18"/>
          <w:szCs w:val="18"/>
          <w:lang w:val="en-US"/>
        </w:rPr>
        <w:t>HLA-DR</w:t>
      </w:r>
      <w:r w:rsidRPr="009729AA">
        <w:rPr>
          <w:bCs/>
          <w:sz w:val="18"/>
          <w:szCs w:val="18"/>
          <w:vertAlign w:val="superscript"/>
          <w:lang w:val="en-US"/>
        </w:rPr>
        <w:t>+</w:t>
      </w:r>
      <w:r w:rsidRPr="009729AA">
        <w:rPr>
          <w:bCs/>
          <w:sz w:val="18"/>
          <w:szCs w:val="18"/>
          <w:lang w:val="en-US"/>
        </w:rPr>
        <w:t>).</w:t>
      </w:r>
    </w:p>
    <w:p w14:paraId="4961D28F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>
        <w:rPr>
          <w:b/>
          <w:bCs/>
          <w:sz w:val="18"/>
          <w:szCs w:val="18"/>
          <w:lang w:val="en-US"/>
        </w:rPr>
        <w:t>7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Pr="009729AA">
        <w:rPr>
          <w:bCs/>
          <w:sz w:val="18"/>
          <w:szCs w:val="18"/>
          <w:lang w:val="en-US"/>
        </w:rPr>
        <w:t>Intracellular characteristics of PD-1</w:t>
      </w:r>
      <w:r w:rsidRPr="009729AA">
        <w:rPr>
          <w:bCs/>
          <w:sz w:val="18"/>
          <w:szCs w:val="18"/>
          <w:vertAlign w:val="superscript"/>
          <w:lang w:val="en-US"/>
        </w:rPr>
        <w:t>+</w:t>
      </w:r>
      <w:r w:rsidRPr="009729AA">
        <w:rPr>
          <w:bCs/>
          <w:sz w:val="18"/>
          <w:szCs w:val="18"/>
          <w:lang w:val="en-US"/>
        </w:rPr>
        <w:t>CXCR5</w:t>
      </w:r>
      <w:r w:rsidRPr="009729AA">
        <w:rPr>
          <w:bCs/>
          <w:sz w:val="18"/>
          <w:szCs w:val="18"/>
          <w:vertAlign w:val="superscript"/>
          <w:lang w:val="en-US"/>
        </w:rPr>
        <w:t>-</w:t>
      </w:r>
      <w:r w:rsidRPr="009729AA">
        <w:rPr>
          <w:bCs/>
          <w:sz w:val="18"/>
          <w:szCs w:val="18"/>
          <w:lang w:val="en-US"/>
        </w:rPr>
        <w:t>TIGIT</w:t>
      </w:r>
      <w:r w:rsidRPr="009729AA">
        <w:rPr>
          <w:bCs/>
          <w:sz w:val="18"/>
          <w:szCs w:val="18"/>
          <w:vertAlign w:val="superscript"/>
          <w:lang w:val="en-US"/>
        </w:rPr>
        <w:t>+</w:t>
      </w:r>
      <w:r w:rsidRPr="009729AA">
        <w:rPr>
          <w:bCs/>
          <w:sz w:val="18"/>
          <w:szCs w:val="18"/>
          <w:lang w:val="en-US"/>
        </w:rPr>
        <w:t xml:space="preserve"> memory CD4 T cells.</w:t>
      </w:r>
    </w:p>
    <w:p w14:paraId="48D7995B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>
        <w:rPr>
          <w:b/>
          <w:bCs/>
          <w:sz w:val="18"/>
          <w:szCs w:val="18"/>
          <w:lang w:val="en-US"/>
        </w:rPr>
        <w:t>8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Pr="009729AA">
        <w:rPr>
          <w:bCs/>
          <w:sz w:val="18"/>
          <w:szCs w:val="18"/>
          <w:lang w:val="en-US"/>
        </w:rPr>
        <w:t>Sorting strategy of blood memory CD4 T cell subsets, presented in the Figure 5</w:t>
      </w:r>
      <w:r>
        <w:rPr>
          <w:bCs/>
          <w:sz w:val="18"/>
          <w:szCs w:val="18"/>
          <w:lang w:val="en-US"/>
        </w:rPr>
        <w:t>.</w:t>
      </w:r>
    </w:p>
    <w:p w14:paraId="122316FF" w14:textId="77777777" w:rsidR="002825D9" w:rsidRDefault="002825D9" w:rsidP="002825D9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>
        <w:rPr>
          <w:b/>
          <w:bCs/>
          <w:sz w:val="18"/>
          <w:szCs w:val="18"/>
          <w:lang w:val="en-US"/>
        </w:rPr>
        <w:t>9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Pr="009729AA">
        <w:rPr>
          <w:bCs/>
          <w:sz w:val="18"/>
          <w:szCs w:val="18"/>
          <w:lang w:val="en-US"/>
        </w:rPr>
        <w:t>Tamoxifen treatment in non-TCR-transgenic mouse model</w:t>
      </w:r>
      <w:r w:rsidRPr="00540178">
        <w:rPr>
          <w:b/>
          <w:bCs/>
          <w:sz w:val="18"/>
          <w:szCs w:val="18"/>
          <w:lang w:val="en-US"/>
        </w:rPr>
        <w:t>.</w:t>
      </w:r>
    </w:p>
    <w:p w14:paraId="6735ED6E" w14:textId="77777777" w:rsidR="002825D9" w:rsidRDefault="002825D9" w:rsidP="002825D9">
      <w:pPr>
        <w:spacing w:line="360" w:lineRule="auto"/>
        <w:jc w:val="both"/>
        <w:rPr>
          <w:b/>
          <w:sz w:val="18"/>
          <w:szCs w:val="18"/>
          <w:lang w:val="en-US"/>
        </w:rPr>
      </w:pPr>
      <w:r w:rsidRPr="00016186">
        <w:rPr>
          <w:b/>
          <w:sz w:val="18"/>
          <w:szCs w:val="18"/>
          <w:lang w:val="en-US"/>
        </w:rPr>
        <w:t xml:space="preserve">Supplementary Figure </w:t>
      </w:r>
      <w:r>
        <w:rPr>
          <w:b/>
          <w:sz w:val="18"/>
          <w:szCs w:val="18"/>
          <w:lang w:val="en-US"/>
        </w:rPr>
        <w:t>20</w:t>
      </w:r>
      <w:r w:rsidRPr="00016186">
        <w:rPr>
          <w:b/>
          <w:sz w:val="18"/>
          <w:szCs w:val="18"/>
          <w:lang w:val="en-US"/>
        </w:rPr>
        <w:t xml:space="preserve">: </w:t>
      </w:r>
      <w:r w:rsidRPr="009729AA">
        <w:rPr>
          <w:sz w:val="18"/>
          <w:szCs w:val="18"/>
          <w:lang w:val="en-US"/>
        </w:rPr>
        <w:t>Flow cytometry gating strategy for analysis of HA tetramer-specific CD4 and CD8 T cells in mice spleen and liver.</w:t>
      </w:r>
    </w:p>
    <w:p w14:paraId="1AE28907" w14:textId="77777777" w:rsidR="002825D9" w:rsidRDefault="002825D9" w:rsidP="002825D9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sz w:val="18"/>
          <w:szCs w:val="18"/>
          <w:lang w:val="en-US"/>
        </w:rPr>
        <w:lastRenderedPageBreak/>
        <w:t xml:space="preserve">Supplementary Figure </w:t>
      </w:r>
      <w:r>
        <w:rPr>
          <w:b/>
          <w:sz w:val="18"/>
          <w:szCs w:val="18"/>
          <w:lang w:val="en-US"/>
        </w:rPr>
        <w:t>21</w:t>
      </w:r>
      <w:r w:rsidRPr="00540178">
        <w:rPr>
          <w:b/>
          <w:sz w:val="18"/>
          <w:szCs w:val="18"/>
          <w:lang w:val="en-US"/>
        </w:rPr>
        <w:t xml:space="preserve">: </w:t>
      </w:r>
      <w:r w:rsidRPr="009729AA">
        <w:rPr>
          <w:sz w:val="18"/>
          <w:szCs w:val="18"/>
          <w:lang w:val="en-US"/>
        </w:rPr>
        <w:t>Analysis of IFNγ-secreting HA-specific CD4 and CD8 T cells after immune checkpoint blockade.</w:t>
      </w:r>
    </w:p>
    <w:p w14:paraId="7FAF92E0" w14:textId="77777777" w:rsidR="002825D9" w:rsidRPr="00540178" w:rsidRDefault="002825D9" w:rsidP="002825D9">
      <w:pPr>
        <w:spacing w:line="360" w:lineRule="auto"/>
        <w:jc w:val="both"/>
        <w:rPr>
          <w:rFonts w:cstheme="minorHAnsi"/>
          <w:b/>
          <w:lang w:val="en-US"/>
        </w:rPr>
      </w:pPr>
      <w:r w:rsidRPr="00540178">
        <w:rPr>
          <w:rFonts w:cstheme="minorHAnsi"/>
          <w:b/>
          <w:lang w:val="en-US"/>
        </w:rPr>
        <w:t>Supplementary tables:</w:t>
      </w:r>
    </w:p>
    <w:p w14:paraId="54A12106" w14:textId="04756914" w:rsidR="002825D9" w:rsidRPr="00540178" w:rsidRDefault="002825D9" w:rsidP="002825D9">
      <w:pPr>
        <w:spacing w:line="360" w:lineRule="auto"/>
        <w:jc w:val="both"/>
        <w:rPr>
          <w:iCs/>
          <w:sz w:val="18"/>
          <w:lang w:val="en-US"/>
        </w:rPr>
      </w:pPr>
      <w:r w:rsidRPr="00540178">
        <w:rPr>
          <w:b/>
          <w:iCs/>
          <w:sz w:val="18"/>
          <w:lang w:val="en-US"/>
        </w:rPr>
        <w:t xml:space="preserve">Supplementary Table </w:t>
      </w:r>
      <w:r w:rsidR="000B0582">
        <w:rPr>
          <w:b/>
          <w:iCs/>
          <w:sz w:val="18"/>
          <w:lang w:val="en-US"/>
        </w:rPr>
        <w:t>1</w:t>
      </w:r>
      <w:r w:rsidRPr="00540178">
        <w:rPr>
          <w:iCs/>
          <w:sz w:val="18"/>
          <w:lang w:val="en-US"/>
        </w:rPr>
        <w:t>. Clinical and biological characteristics of patients with AIH and NASH expressed as mean [95% confidence interval] in the figure 5.</w:t>
      </w:r>
    </w:p>
    <w:p w14:paraId="493D4500" w14:textId="1258266E" w:rsidR="0097773A" w:rsidRDefault="0097773A" w:rsidP="002825D9">
      <w:pPr>
        <w:spacing w:line="360" w:lineRule="auto"/>
        <w:jc w:val="both"/>
        <w:rPr>
          <w:b/>
          <w:iCs/>
          <w:sz w:val="18"/>
          <w:lang w:val="en-US"/>
        </w:rPr>
      </w:pPr>
      <w:r w:rsidRPr="00A03AF9">
        <w:rPr>
          <w:b/>
          <w:iCs/>
          <w:sz w:val="18"/>
          <w:lang w:val="en-US"/>
        </w:rPr>
        <w:t xml:space="preserve">Supplementary </w:t>
      </w:r>
      <w:r>
        <w:rPr>
          <w:b/>
          <w:iCs/>
          <w:sz w:val="18"/>
          <w:lang w:val="en-US"/>
        </w:rPr>
        <w:t xml:space="preserve">Table </w:t>
      </w:r>
      <w:r w:rsidRPr="00A03AF9">
        <w:rPr>
          <w:b/>
          <w:iCs/>
          <w:sz w:val="18"/>
          <w:lang w:val="en-US"/>
        </w:rPr>
        <w:t xml:space="preserve">2. </w:t>
      </w:r>
      <w:r w:rsidRPr="00A03AF9">
        <w:rPr>
          <w:iCs/>
          <w:sz w:val="18"/>
          <w:lang w:val="en-US"/>
        </w:rPr>
        <w:t>Antibody listing</w:t>
      </w:r>
      <w:r>
        <w:rPr>
          <w:iCs/>
          <w:sz w:val="18"/>
          <w:lang w:val="en-US"/>
        </w:rPr>
        <w:t>.</w:t>
      </w:r>
    </w:p>
    <w:p w14:paraId="49A3668B" w14:textId="53952C53" w:rsidR="002825D9" w:rsidRDefault="002825D9" w:rsidP="002825D9">
      <w:pPr>
        <w:spacing w:line="360" w:lineRule="auto"/>
        <w:jc w:val="both"/>
        <w:rPr>
          <w:iCs/>
          <w:sz w:val="18"/>
          <w:lang w:val="en-US"/>
        </w:rPr>
      </w:pPr>
      <w:r w:rsidRPr="00132964">
        <w:rPr>
          <w:b/>
          <w:iCs/>
          <w:sz w:val="18"/>
          <w:lang w:val="en-US"/>
        </w:rPr>
        <w:t xml:space="preserve">Supplementary Table </w:t>
      </w:r>
      <w:r w:rsidR="0097773A">
        <w:rPr>
          <w:b/>
          <w:iCs/>
          <w:sz w:val="18"/>
          <w:lang w:val="en-US"/>
        </w:rPr>
        <w:t>3</w:t>
      </w:r>
      <w:r w:rsidRPr="00132964">
        <w:rPr>
          <w:b/>
          <w:iCs/>
          <w:sz w:val="18"/>
          <w:lang w:val="en-US"/>
        </w:rPr>
        <w:t>:</w:t>
      </w:r>
      <w:r w:rsidRPr="00132964">
        <w:rPr>
          <w:iCs/>
          <w:sz w:val="18"/>
          <w:lang w:val="en-US"/>
        </w:rPr>
        <w:t xml:space="preserve"> Oligonucleotides listing.</w:t>
      </w:r>
    </w:p>
    <w:p w14:paraId="14C7FEB0" w14:textId="77777777" w:rsidR="004913C8" w:rsidRPr="00540178" w:rsidRDefault="004913C8">
      <w:pPr>
        <w:rPr>
          <w:rFonts w:cstheme="minorHAnsi"/>
          <w:b/>
          <w:lang w:val="en-US"/>
        </w:rPr>
      </w:pPr>
      <w:r w:rsidRPr="00540178">
        <w:rPr>
          <w:rFonts w:cstheme="minorHAnsi"/>
          <w:b/>
          <w:lang w:val="en-US"/>
        </w:rPr>
        <w:br w:type="page"/>
      </w:r>
    </w:p>
    <w:p w14:paraId="08ADF5AD" w14:textId="53ED2538" w:rsidR="00F40320" w:rsidRDefault="004913C8" w:rsidP="00162A05">
      <w:pPr>
        <w:spacing w:line="360" w:lineRule="auto"/>
        <w:jc w:val="both"/>
        <w:rPr>
          <w:rFonts w:cstheme="minorHAnsi"/>
          <w:b/>
          <w:lang w:val="en-US"/>
        </w:rPr>
      </w:pPr>
      <w:r w:rsidRPr="00540178">
        <w:rPr>
          <w:rFonts w:cstheme="minorHAnsi"/>
          <w:b/>
          <w:lang w:val="en-US"/>
        </w:rPr>
        <w:lastRenderedPageBreak/>
        <w:t>Supplementary figures:</w:t>
      </w:r>
    </w:p>
    <w:p w14:paraId="4BB9C4E9" w14:textId="77777777" w:rsidR="00F40320" w:rsidRDefault="00F40320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br w:type="page"/>
      </w:r>
    </w:p>
    <w:p w14:paraId="115A654E" w14:textId="77777777" w:rsidR="00D16960" w:rsidRPr="00540178" w:rsidRDefault="00D16960" w:rsidP="00162A05">
      <w:pPr>
        <w:spacing w:line="360" w:lineRule="auto"/>
        <w:jc w:val="both"/>
        <w:rPr>
          <w:rFonts w:cstheme="minorHAnsi"/>
          <w:b/>
          <w:lang w:val="en-US"/>
        </w:rPr>
      </w:pPr>
    </w:p>
    <w:p w14:paraId="6E3CCD20" w14:textId="17AAD237" w:rsidR="004913C8" w:rsidRPr="00540178" w:rsidRDefault="00540178" w:rsidP="00162A05">
      <w:pPr>
        <w:spacing w:line="360" w:lineRule="auto"/>
        <w:jc w:val="both"/>
        <w:rPr>
          <w:rFonts w:cstheme="minorHAnsi"/>
          <w:b/>
          <w:lang w:val="en-US"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0F4F33F7" wp14:editId="6DE11435">
            <wp:extent cx="5115766" cy="7258050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_Fig1_Rev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734" cy="726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290BA" w14:textId="2577F420" w:rsidR="004913C8" w:rsidRPr="00540178" w:rsidRDefault="004913C8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1: Detail of the flow cytometry</w:t>
      </w:r>
      <w:r w:rsidR="00540178">
        <w:rPr>
          <w:b/>
          <w:bCs/>
          <w:sz w:val="18"/>
          <w:szCs w:val="18"/>
          <w:lang w:val="en-US"/>
        </w:rPr>
        <w:t xml:space="preserve"> gating strategy and</w:t>
      </w:r>
      <w:r w:rsidRPr="00540178">
        <w:rPr>
          <w:b/>
          <w:bCs/>
          <w:sz w:val="18"/>
          <w:szCs w:val="18"/>
          <w:lang w:val="en-US"/>
        </w:rPr>
        <w:t xml:space="preserve"> data from three distinct patients used in the figure 1.</w:t>
      </w:r>
      <w:r w:rsidRPr="00540178">
        <w:rPr>
          <w:sz w:val="18"/>
          <w:szCs w:val="18"/>
          <w:lang w:val="en-US"/>
        </w:rPr>
        <w:t xml:space="preserve"> Number in italic represent the number of CD69</w:t>
      </w:r>
      <w:r w:rsidRPr="00540178">
        <w:rPr>
          <w:sz w:val="18"/>
          <w:szCs w:val="18"/>
          <w:vertAlign w:val="superscript"/>
          <w:lang w:val="en-US"/>
        </w:rPr>
        <w:t>+</w:t>
      </w:r>
      <w:r w:rsidRPr="00540178">
        <w:rPr>
          <w:sz w:val="18"/>
          <w:szCs w:val="18"/>
          <w:lang w:val="en-US"/>
        </w:rPr>
        <w:t>CD154</w:t>
      </w:r>
      <w:r w:rsidRPr="00540178">
        <w:rPr>
          <w:sz w:val="18"/>
          <w:szCs w:val="18"/>
          <w:vertAlign w:val="superscript"/>
          <w:lang w:val="en-US"/>
        </w:rPr>
        <w:t>+</w:t>
      </w:r>
      <w:r w:rsidRPr="00540178">
        <w:rPr>
          <w:sz w:val="18"/>
          <w:szCs w:val="18"/>
          <w:lang w:val="en-US"/>
        </w:rPr>
        <w:t xml:space="preserve"> cells per million total CD4. Number in each quadrants represent percentages.</w:t>
      </w:r>
    </w:p>
    <w:p w14:paraId="3EFDA741" w14:textId="00914BAE" w:rsidR="00A8439F" w:rsidRPr="00540178" w:rsidRDefault="00DB6485" w:rsidP="00162A05">
      <w:pPr>
        <w:spacing w:line="360" w:lineRule="auto"/>
        <w:jc w:val="both"/>
        <w:rPr>
          <w:lang w:val="en-US"/>
        </w:rPr>
      </w:pPr>
      <w:r w:rsidRPr="00540178">
        <w:rPr>
          <w:noProof/>
          <w:lang w:eastAsia="fr-FR"/>
        </w:rPr>
        <w:lastRenderedPageBreak/>
        <w:drawing>
          <wp:inline distT="0" distB="0" distL="0" distR="0" wp14:anchorId="6111023D" wp14:editId="10A8C5DD">
            <wp:extent cx="4289925" cy="3746591"/>
            <wp:effectExtent l="0" t="0" r="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 Figure 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516" cy="375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113F7" w14:textId="0CB8E9C6" w:rsidR="003516B3" w:rsidRDefault="00DB6485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</w:t>
      </w:r>
      <w:r w:rsidR="004913C8" w:rsidRPr="00540178">
        <w:rPr>
          <w:b/>
          <w:bCs/>
          <w:sz w:val="18"/>
          <w:szCs w:val="18"/>
          <w:lang w:val="en-US"/>
        </w:rPr>
        <w:t xml:space="preserve"> figure 2</w:t>
      </w:r>
      <w:r w:rsidR="00A8439F" w:rsidRPr="00540178">
        <w:rPr>
          <w:b/>
          <w:bCs/>
          <w:sz w:val="18"/>
          <w:szCs w:val="18"/>
          <w:lang w:val="en-US"/>
        </w:rPr>
        <w:t>: Characterization of the cluster 7 of PDCE2-specific CD4 T cells.</w:t>
      </w:r>
      <w:r w:rsidR="00A8439F" w:rsidRPr="00540178">
        <w:rPr>
          <w:sz w:val="18"/>
          <w:szCs w:val="18"/>
          <w:lang w:val="en-US"/>
        </w:rPr>
        <w:t xml:space="preserve"> (A) UMAP representation of selected gene</w:t>
      </w:r>
      <w:r w:rsidR="00533E0F" w:rsidRPr="00540178">
        <w:rPr>
          <w:sz w:val="18"/>
          <w:szCs w:val="18"/>
          <w:lang w:val="en-US"/>
        </w:rPr>
        <w:t xml:space="preserve"> markers</w:t>
      </w:r>
      <w:r w:rsidR="00A8439F" w:rsidRPr="00540178">
        <w:rPr>
          <w:sz w:val="18"/>
          <w:szCs w:val="18"/>
          <w:lang w:val="en-US"/>
        </w:rPr>
        <w:t>. (B) TCRαβ clonal diversity of antigen-specific single T cells for cluster 7 cells. Numbers indicate the number of single cells analyzed with a TCR</w:t>
      </w:r>
      <w:r w:rsidR="00A8439F" w:rsidRPr="00540178">
        <w:rPr>
          <w:rFonts w:cstheme="minorHAnsi"/>
          <w:sz w:val="18"/>
          <w:szCs w:val="18"/>
          <w:lang w:val="en-US"/>
        </w:rPr>
        <w:t>αβ</w:t>
      </w:r>
      <w:r w:rsidR="00A8439F" w:rsidRPr="00540178">
        <w:rPr>
          <w:sz w:val="18"/>
          <w:szCs w:val="18"/>
          <w:lang w:val="en-US"/>
        </w:rPr>
        <w:t xml:space="preserve"> sequence. Black and grey sectors indicate the proportion of TCRαβ clones (clonotype common to ≥ 2 cells) within single-cells analyzed; white sector: unique clonotypes.</w:t>
      </w:r>
    </w:p>
    <w:p w14:paraId="2CED0874" w14:textId="77777777" w:rsidR="003516B3" w:rsidRDefault="003516B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 w:type="page"/>
      </w:r>
    </w:p>
    <w:p w14:paraId="614E1CEF" w14:textId="77777777" w:rsidR="00A8439F" w:rsidRPr="00540178" w:rsidRDefault="00A8439F" w:rsidP="00162A05">
      <w:pPr>
        <w:spacing w:line="360" w:lineRule="auto"/>
        <w:jc w:val="both"/>
        <w:rPr>
          <w:sz w:val="18"/>
          <w:szCs w:val="18"/>
          <w:lang w:val="en-US"/>
        </w:rPr>
      </w:pPr>
    </w:p>
    <w:p w14:paraId="655B9549" w14:textId="46AA3A0A" w:rsidR="00A8439F" w:rsidRPr="00540178" w:rsidRDefault="00DB6485" w:rsidP="00162A05">
      <w:pPr>
        <w:spacing w:line="360" w:lineRule="auto"/>
        <w:jc w:val="both"/>
        <w:rPr>
          <w:lang w:val="en-US"/>
        </w:rPr>
      </w:pPr>
      <w:r w:rsidRPr="00540178">
        <w:rPr>
          <w:noProof/>
          <w:lang w:eastAsia="fr-FR"/>
        </w:rPr>
        <w:drawing>
          <wp:inline distT="0" distB="0" distL="0" distR="0" wp14:anchorId="0B816ED9" wp14:editId="6DD58075">
            <wp:extent cx="4914900" cy="2256997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 Figure 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577" cy="226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B36E4" w14:textId="063C17F1" w:rsidR="003516B3" w:rsidRDefault="00DB6485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</w:t>
      </w:r>
      <w:r w:rsidR="00A8439F" w:rsidRPr="00540178">
        <w:rPr>
          <w:b/>
          <w:bCs/>
          <w:sz w:val="18"/>
          <w:szCs w:val="18"/>
          <w:lang w:val="en-US"/>
        </w:rPr>
        <w:t>upplementary</w:t>
      </w:r>
      <w:r w:rsidR="004913C8" w:rsidRPr="00540178">
        <w:rPr>
          <w:b/>
          <w:bCs/>
          <w:sz w:val="18"/>
          <w:szCs w:val="18"/>
          <w:lang w:val="en-US"/>
        </w:rPr>
        <w:t xml:space="preserve"> figure 3</w:t>
      </w:r>
      <w:r w:rsidR="00A8439F" w:rsidRPr="00540178">
        <w:rPr>
          <w:b/>
          <w:bCs/>
          <w:sz w:val="18"/>
          <w:szCs w:val="18"/>
          <w:lang w:val="en-US"/>
        </w:rPr>
        <w:t>: Longitudinal analysis of Sepsecs-specific clonotypes.</w:t>
      </w:r>
      <w:r w:rsidR="00A8439F" w:rsidRPr="00540178">
        <w:rPr>
          <w:sz w:val="18"/>
          <w:szCs w:val="18"/>
          <w:lang w:val="en-US"/>
        </w:rPr>
        <w:t xml:space="preserve"> Representation of the proportion of Sepsecs- and MP65-clonotypes between 2018 and 2021 in the blood of three patients.</w:t>
      </w:r>
    </w:p>
    <w:p w14:paraId="4A6F22F6" w14:textId="77777777" w:rsidR="003516B3" w:rsidRDefault="003516B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 w:type="page"/>
      </w:r>
    </w:p>
    <w:p w14:paraId="65D3B7B9" w14:textId="77777777" w:rsidR="00A8439F" w:rsidRPr="00540178" w:rsidRDefault="00A8439F" w:rsidP="00162A05">
      <w:pPr>
        <w:spacing w:line="360" w:lineRule="auto"/>
        <w:jc w:val="both"/>
        <w:rPr>
          <w:sz w:val="18"/>
          <w:szCs w:val="18"/>
          <w:lang w:val="en-US"/>
        </w:rPr>
      </w:pPr>
    </w:p>
    <w:p w14:paraId="0302DACD" w14:textId="30B71FB5" w:rsidR="004913C8" w:rsidRPr="00540178" w:rsidRDefault="00164925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noProof/>
          <w:sz w:val="18"/>
          <w:szCs w:val="18"/>
          <w:lang w:eastAsia="fr-FR"/>
        </w:rPr>
        <w:drawing>
          <wp:inline distT="0" distB="0" distL="0" distR="0" wp14:anchorId="7C482968" wp14:editId="45487AD8">
            <wp:extent cx="5875789" cy="3399693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p_Fig4_Rev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95" cy="340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D3550" w14:textId="5DA355B5" w:rsidR="004913C8" w:rsidRDefault="004913C8" w:rsidP="00162A05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</w:t>
      </w:r>
      <w:r w:rsidR="00E7164B" w:rsidRPr="00540178">
        <w:rPr>
          <w:b/>
          <w:bCs/>
          <w:sz w:val="18"/>
          <w:szCs w:val="18"/>
          <w:lang w:val="en-US"/>
        </w:rPr>
        <w:t xml:space="preserve"> figure 4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="007E314A" w:rsidRPr="00540178">
        <w:rPr>
          <w:b/>
          <w:bCs/>
          <w:sz w:val="18"/>
          <w:szCs w:val="18"/>
          <w:lang w:val="en-US"/>
        </w:rPr>
        <w:t>Literature-based-gene set score analysis of cells from clusters identified in the figure 2F</w:t>
      </w:r>
      <w:r w:rsidRPr="00540178">
        <w:rPr>
          <w:b/>
          <w:bCs/>
          <w:sz w:val="18"/>
          <w:szCs w:val="18"/>
          <w:lang w:val="en-US"/>
        </w:rPr>
        <w:t>.</w:t>
      </w:r>
      <w:r w:rsidR="005A6399">
        <w:rPr>
          <w:b/>
          <w:bCs/>
          <w:sz w:val="18"/>
          <w:szCs w:val="18"/>
          <w:lang w:val="en-US"/>
        </w:rPr>
        <w:t xml:space="preserve"> </w:t>
      </w:r>
      <w:r w:rsidR="008B6793" w:rsidRPr="008B6793">
        <w:rPr>
          <w:bCs/>
          <w:sz w:val="18"/>
          <w:szCs w:val="18"/>
          <w:lang w:val="en-US"/>
        </w:rPr>
        <w:t>Two-sided, p</w:t>
      </w:r>
      <w:r w:rsidR="005A6399" w:rsidRPr="00BC6A26">
        <w:rPr>
          <w:sz w:val="18"/>
          <w:szCs w:val="18"/>
          <w:lang w:val="en-US"/>
        </w:rPr>
        <w:t xml:space="preserve">airwise comparison with Benjamini-Hochberg corrected Wilcoxon test. </w:t>
      </w:r>
      <w:r w:rsidR="005A6399" w:rsidRPr="005A6399">
        <w:rPr>
          <w:sz w:val="18"/>
          <w:szCs w:val="18"/>
          <w:lang w:val="en-US"/>
        </w:rPr>
        <w:t>*: p&lt;0.05; **: p&lt;0.01; ***: p&lt;0.001</w:t>
      </w:r>
      <w:r w:rsidR="005A6399">
        <w:rPr>
          <w:sz w:val="18"/>
          <w:szCs w:val="18"/>
          <w:lang w:val="en-US"/>
        </w:rPr>
        <w:t xml:space="preserve">; </w:t>
      </w:r>
      <w:r w:rsidR="005A6399" w:rsidRPr="00BC6A26">
        <w:rPr>
          <w:sz w:val="18"/>
          <w:szCs w:val="18"/>
          <w:lang w:val="en-US"/>
        </w:rPr>
        <w:t>****: p&lt;0.0001.</w:t>
      </w:r>
      <w:r w:rsidR="005A6399">
        <w:rPr>
          <w:sz w:val="18"/>
          <w:szCs w:val="18"/>
          <w:lang w:val="en-US"/>
        </w:rPr>
        <w:t xml:space="preserve"> ns: non-significant. </w:t>
      </w:r>
      <w:r w:rsidR="002F72F9">
        <w:rPr>
          <w:sz w:val="18"/>
          <w:szCs w:val="18"/>
          <w:lang w:val="en-US"/>
        </w:rPr>
        <w:t xml:space="preserve">P values are listed in the supplementary </w:t>
      </w:r>
      <w:r w:rsidR="003F5493">
        <w:rPr>
          <w:sz w:val="18"/>
          <w:szCs w:val="18"/>
          <w:lang w:val="en-US"/>
        </w:rPr>
        <w:t xml:space="preserve">Data </w:t>
      </w:r>
      <w:r w:rsidR="002F72F9">
        <w:rPr>
          <w:sz w:val="18"/>
          <w:szCs w:val="18"/>
          <w:lang w:val="en-US"/>
        </w:rPr>
        <w:t xml:space="preserve">5. </w:t>
      </w:r>
      <w:r w:rsidR="004A0F47">
        <w:rPr>
          <w:sz w:val="18"/>
          <w:szCs w:val="18"/>
          <w:lang w:val="en-US"/>
        </w:rPr>
        <w:t xml:space="preserve">Data are presented as mean values </w:t>
      </w:r>
      <w:r w:rsidR="004A0F47">
        <w:rPr>
          <w:rFonts w:cstheme="minorHAnsi"/>
          <w:sz w:val="18"/>
          <w:szCs w:val="18"/>
          <w:lang w:val="en-US"/>
        </w:rPr>
        <w:t>± SD.</w:t>
      </w:r>
      <w:r w:rsidR="00055410">
        <w:rPr>
          <w:rFonts w:cstheme="minorHAnsi"/>
          <w:sz w:val="18"/>
          <w:szCs w:val="18"/>
          <w:lang w:val="en-US"/>
        </w:rPr>
        <w:t xml:space="preserve"> </w:t>
      </w:r>
      <w:r w:rsidR="00055410" w:rsidRPr="00055410">
        <w:rPr>
          <w:rFonts w:cstheme="minorHAnsi"/>
          <w:sz w:val="18"/>
          <w:szCs w:val="18"/>
          <w:lang w:val="en-US"/>
        </w:rPr>
        <w:t>Source data are provided as a Source Data file.</w:t>
      </w:r>
    </w:p>
    <w:p w14:paraId="5D9380B6" w14:textId="70799B01" w:rsidR="003516B3" w:rsidRDefault="003516B3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br w:type="page"/>
      </w:r>
    </w:p>
    <w:p w14:paraId="043C5FB1" w14:textId="77777777" w:rsidR="003516B3" w:rsidRPr="00540178" w:rsidRDefault="003516B3" w:rsidP="00162A05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5CED0D6C" w14:textId="614C1D04" w:rsidR="006F7530" w:rsidRPr="00540178" w:rsidRDefault="006F7530" w:rsidP="00162A05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noProof/>
          <w:sz w:val="18"/>
          <w:szCs w:val="18"/>
          <w:lang w:eastAsia="fr-FR"/>
        </w:rPr>
        <w:drawing>
          <wp:inline distT="0" distB="0" distL="0" distR="0" wp14:anchorId="40020775" wp14:editId="445E969B">
            <wp:extent cx="5760720" cy="2899410"/>
            <wp:effectExtent l="0" t="0" r="0" b="0"/>
            <wp:docPr id="620651977" name="Image 1" descr="Une image contenant Caractère coloré, violet, capture d’écran, Magent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51977" name="Image 1" descr="Une image contenant Caractère coloré, violet, capture d’écran, Magenta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576F3" w14:textId="6D5A1F19" w:rsidR="006F7530" w:rsidRPr="00540178" w:rsidRDefault="006F7530" w:rsidP="006F7530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5: Spatial multi-phenotyping analysis on a liver biopsy from one AIH patient.</w:t>
      </w:r>
      <w:r w:rsidRPr="00540178">
        <w:rPr>
          <w:sz w:val="18"/>
          <w:szCs w:val="18"/>
          <w:lang w:val="en-US"/>
        </w:rPr>
        <w:t xml:space="preserve"> (A) Voronoi representation of cellular subsets in an AIH liver biopsy after cell segmentation. FDC area is defined by expression of CD21; B cell area is defined by CD20 expression; and out of B cell area is defined by the absence of CD20 expression. The lower panel shows a zoom on the selection indicated in the upper panel. (B) Representation of the repartition of CD8</w:t>
      </w:r>
      <w:r w:rsidRPr="00540178">
        <w:rPr>
          <w:sz w:val="18"/>
          <w:szCs w:val="18"/>
          <w:vertAlign w:val="superscript"/>
          <w:lang w:val="en-US"/>
        </w:rPr>
        <w:t>+</w:t>
      </w:r>
      <w:r w:rsidRPr="00540178">
        <w:rPr>
          <w:sz w:val="18"/>
          <w:szCs w:val="18"/>
          <w:lang w:val="en-US"/>
        </w:rPr>
        <w:t>, CD4</w:t>
      </w:r>
      <w:r w:rsidRPr="00540178">
        <w:rPr>
          <w:sz w:val="18"/>
          <w:szCs w:val="18"/>
          <w:vertAlign w:val="superscript"/>
          <w:lang w:val="en-US"/>
        </w:rPr>
        <w:t>+</w:t>
      </w:r>
      <w:r w:rsidRPr="00540178">
        <w:rPr>
          <w:sz w:val="18"/>
          <w:szCs w:val="18"/>
          <w:lang w:val="en-US"/>
        </w:rPr>
        <w:t xml:space="preserve"> PD-1</w:t>
      </w:r>
      <w:r w:rsidRPr="00540178">
        <w:rPr>
          <w:sz w:val="18"/>
          <w:szCs w:val="18"/>
          <w:vertAlign w:val="superscript"/>
          <w:lang w:val="en-US"/>
        </w:rPr>
        <w:t>+</w:t>
      </w:r>
      <w:r w:rsidRPr="00540178">
        <w:rPr>
          <w:sz w:val="18"/>
          <w:szCs w:val="18"/>
          <w:lang w:val="en-US"/>
        </w:rPr>
        <w:t xml:space="preserve"> and CD4</w:t>
      </w:r>
      <w:r w:rsidRPr="00540178">
        <w:rPr>
          <w:sz w:val="18"/>
          <w:szCs w:val="18"/>
          <w:vertAlign w:val="superscript"/>
          <w:lang w:val="en-US"/>
        </w:rPr>
        <w:t>+</w:t>
      </w:r>
      <w:r w:rsidRPr="00540178">
        <w:rPr>
          <w:sz w:val="18"/>
          <w:szCs w:val="18"/>
          <w:lang w:val="en-US"/>
        </w:rPr>
        <w:t xml:space="preserve"> PD-1</w:t>
      </w:r>
      <w:r w:rsidRPr="00540178">
        <w:rPr>
          <w:sz w:val="18"/>
          <w:szCs w:val="18"/>
          <w:vertAlign w:val="superscript"/>
          <w:lang w:val="en-US"/>
        </w:rPr>
        <w:t>-</w:t>
      </w:r>
      <w:r w:rsidRPr="00540178">
        <w:rPr>
          <w:sz w:val="18"/>
          <w:szCs w:val="18"/>
          <w:lang w:val="en-US"/>
        </w:rPr>
        <w:t xml:space="preserve"> cells in FDC, B cell and out of B cell area defined in (A). (C) CD4, CD20, PD-1, CD21, IFN</w:t>
      </w:r>
      <w:r w:rsidRPr="00540178">
        <w:rPr>
          <w:rFonts w:cstheme="minorHAnsi"/>
          <w:sz w:val="18"/>
          <w:szCs w:val="18"/>
          <w:lang w:val="en-US"/>
        </w:rPr>
        <w:t>γ</w:t>
      </w:r>
      <w:r w:rsidRPr="00540178">
        <w:rPr>
          <w:sz w:val="18"/>
          <w:szCs w:val="18"/>
          <w:lang w:val="en-US"/>
        </w:rPr>
        <w:t>, CD38, CD31 and CXCR5 marker staining within segmentation.</w:t>
      </w:r>
    </w:p>
    <w:p w14:paraId="493316F7" w14:textId="77777777" w:rsidR="007E314A" w:rsidRPr="00540178" w:rsidRDefault="007E314A" w:rsidP="00162A05">
      <w:pPr>
        <w:spacing w:line="360" w:lineRule="auto"/>
        <w:jc w:val="both"/>
        <w:rPr>
          <w:sz w:val="18"/>
          <w:szCs w:val="18"/>
          <w:lang w:val="en-US"/>
        </w:rPr>
      </w:pPr>
    </w:p>
    <w:p w14:paraId="6C7980E7" w14:textId="77777777" w:rsidR="006F7530" w:rsidRPr="00540178" w:rsidRDefault="006F7530" w:rsidP="006F7530">
      <w:pPr>
        <w:spacing w:line="360" w:lineRule="auto"/>
        <w:jc w:val="both"/>
        <w:rPr>
          <w:lang w:val="en-US"/>
        </w:rPr>
      </w:pPr>
      <w:r w:rsidRPr="00540178">
        <w:rPr>
          <w:noProof/>
          <w:lang w:eastAsia="fr-FR"/>
        </w:rPr>
        <w:lastRenderedPageBreak/>
        <w:drawing>
          <wp:inline distT="0" distB="0" distL="0" distR="0" wp14:anchorId="6B418262" wp14:editId="19F40886">
            <wp:extent cx="4184996" cy="6314859"/>
            <wp:effectExtent l="0" t="0" r="6350" b="0"/>
            <wp:docPr id="8" name="Image 8" descr="Une image contenant capture d’écran, cercle, Graphiqu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capture d’écran, cercle, Graphique, ligne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762" cy="632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31B0D" w14:textId="6992B2D7" w:rsidR="006F7530" w:rsidRPr="00540178" w:rsidRDefault="006F7530" w:rsidP="006F7530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6: Spatial lineage assignment strategy and proximity analysis.</w:t>
      </w:r>
      <w:r w:rsidRPr="00540178">
        <w:rPr>
          <w:sz w:val="18"/>
          <w:szCs w:val="18"/>
          <w:lang w:val="en-US"/>
        </w:rPr>
        <w:t xml:space="preserve"> (A) Schematic lineage assignment strategy. (B) Proximity analysis between major cellular subsets identified. Analysis performs with the Multiple Analysis Viewer (MAV) software.</w:t>
      </w:r>
    </w:p>
    <w:p w14:paraId="05D015F9" w14:textId="77777777" w:rsidR="006F7530" w:rsidRPr="00540178" w:rsidRDefault="006F7530" w:rsidP="00162A05">
      <w:pPr>
        <w:spacing w:line="360" w:lineRule="auto"/>
        <w:jc w:val="both"/>
        <w:rPr>
          <w:sz w:val="18"/>
          <w:szCs w:val="18"/>
          <w:lang w:val="en-US"/>
        </w:rPr>
      </w:pPr>
    </w:p>
    <w:p w14:paraId="5B7EAEA9" w14:textId="77777777" w:rsidR="00A8439F" w:rsidRPr="00540178" w:rsidRDefault="00A8439F" w:rsidP="00162A05">
      <w:pPr>
        <w:spacing w:line="360" w:lineRule="auto"/>
        <w:jc w:val="both"/>
        <w:rPr>
          <w:lang w:val="en-US"/>
        </w:rPr>
      </w:pPr>
      <w:r w:rsidRPr="00540178">
        <w:rPr>
          <w:noProof/>
          <w:lang w:eastAsia="fr-FR"/>
        </w:rPr>
        <w:lastRenderedPageBreak/>
        <w:drawing>
          <wp:inline distT="0" distB="0" distL="0" distR="0" wp14:anchorId="522FBF3A" wp14:editId="0CC7ECDD">
            <wp:extent cx="4790707" cy="4539343"/>
            <wp:effectExtent l="0" t="0" r="0" b="0"/>
            <wp:docPr id="9" name="Image 9" descr="Une image contenant capture d’écran, Graphique, graphisme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capture d’écran, Graphique, graphisme, cercle&#10;&#10;Description générée automatiquement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636" cy="454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16F36" w14:textId="2C4457C8" w:rsidR="00A8439F" w:rsidRPr="00540178" w:rsidRDefault="000C0D93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</w:t>
      </w:r>
      <w:r w:rsidR="00A8439F" w:rsidRPr="00540178">
        <w:rPr>
          <w:b/>
          <w:bCs/>
          <w:sz w:val="18"/>
          <w:szCs w:val="18"/>
          <w:lang w:val="en-US"/>
        </w:rPr>
        <w:t>upplementary</w:t>
      </w:r>
      <w:r w:rsidR="007E314A" w:rsidRPr="00540178">
        <w:rPr>
          <w:b/>
          <w:bCs/>
          <w:sz w:val="18"/>
          <w:szCs w:val="18"/>
          <w:lang w:val="en-US"/>
        </w:rPr>
        <w:t xml:space="preserve"> figure </w:t>
      </w:r>
      <w:r w:rsidR="006F7530" w:rsidRPr="00540178">
        <w:rPr>
          <w:b/>
          <w:bCs/>
          <w:sz w:val="18"/>
          <w:szCs w:val="18"/>
          <w:lang w:val="en-US"/>
        </w:rPr>
        <w:t>7</w:t>
      </w:r>
      <w:r w:rsidR="00A8439F" w:rsidRPr="00540178">
        <w:rPr>
          <w:b/>
          <w:bCs/>
          <w:sz w:val="18"/>
          <w:szCs w:val="18"/>
          <w:lang w:val="en-US"/>
        </w:rPr>
        <w:t>: Sepsecs-clonotypes are enriched in the liver of an SLA</w:t>
      </w:r>
      <w:r w:rsidR="00A8439F"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="00A8439F" w:rsidRPr="00540178">
        <w:rPr>
          <w:b/>
          <w:bCs/>
          <w:sz w:val="18"/>
          <w:szCs w:val="18"/>
          <w:lang w:val="en-US"/>
        </w:rPr>
        <w:t xml:space="preserve"> patient.</w:t>
      </w:r>
      <w:r w:rsidR="00A8439F" w:rsidRPr="00540178">
        <w:rPr>
          <w:sz w:val="18"/>
          <w:szCs w:val="18"/>
          <w:lang w:val="en-US"/>
        </w:rPr>
        <w:t xml:space="preserve"> (A) Shared TCR between Sepsecs-specific CD4 T cells, MP1-specific CD4 T cells and the liver biopsy. (B) Proportion of shared TCR with the liver (colored sectors) within TCRαβ clonal diversity of Sepsecs- or MP1-specific CD4 T cells. (C) Liver frequency (count) of shared-TCR</w:t>
      </w:r>
      <w:r w:rsidR="00A8439F" w:rsidRPr="00540178">
        <w:rPr>
          <w:rFonts w:cstheme="minorHAnsi"/>
          <w:sz w:val="18"/>
          <w:szCs w:val="18"/>
          <w:lang w:val="en-US"/>
        </w:rPr>
        <w:t>β</w:t>
      </w:r>
      <w:r w:rsidR="00A8439F" w:rsidRPr="00540178">
        <w:rPr>
          <w:sz w:val="18"/>
          <w:szCs w:val="18"/>
          <w:lang w:val="en-US"/>
        </w:rPr>
        <w:t xml:space="preserve"> sequences.</w:t>
      </w:r>
    </w:p>
    <w:p w14:paraId="068E899B" w14:textId="2EDEC436" w:rsidR="00034475" w:rsidRPr="00540178" w:rsidRDefault="00034475" w:rsidP="00162A05">
      <w:pPr>
        <w:spacing w:line="360" w:lineRule="auto"/>
        <w:jc w:val="both"/>
        <w:rPr>
          <w:lang w:val="en-US"/>
        </w:rPr>
      </w:pPr>
    </w:p>
    <w:p w14:paraId="6ADE756C" w14:textId="42C04926" w:rsidR="00A8439F" w:rsidRPr="00540178" w:rsidRDefault="00540178" w:rsidP="00162A05">
      <w:pPr>
        <w:spacing w:line="360" w:lineRule="auto"/>
        <w:jc w:val="both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 wp14:anchorId="65C31E94" wp14:editId="116EBC8A">
            <wp:extent cx="3681991" cy="4928626"/>
            <wp:effectExtent l="0" t="0" r="0" b="571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_Fig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91" cy="492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BB2F0" w14:textId="1C2D5EF7" w:rsidR="00540178" w:rsidRDefault="00540178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8: </w:t>
      </w:r>
      <w:r>
        <w:rPr>
          <w:b/>
          <w:bCs/>
          <w:sz w:val="18"/>
          <w:szCs w:val="18"/>
          <w:lang w:val="en-US"/>
        </w:rPr>
        <w:t>Sorting strategy of b</w:t>
      </w:r>
      <w:r w:rsidRPr="00540178">
        <w:rPr>
          <w:b/>
          <w:bCs/>
          <w:sz w:val="18"/>
          <w:szCs w:val="18"/>
          <w:lang w:val="en-US"/>
        </w:rPr>
        <w:t>lood PD-1</w:t>
      </w:r>
      <w:r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Pr="00540178">
        <w:rPr>
          <w:b/>
          <w:bCs/>
          <w:sz w:val="18"/>
          <w:szCs w:val="18"/>
          <w:lang w:val="en-US"/>
        </w:rPr>
        <w:t xml:space="preserve"> or PD-1</w:t>
      </w:r>
      <w:r w:rsidRPr="00540178">
        <w:rPr>
          <w:b/>
          <w:bCs/>
          <w:sz w:val="18"/>
          <w:szCs w:val="18"/>
          <w:vertAlign w:val="superscript"/>
          <w:lang w:val="en-US"/>
        </w:rPr>
        <w:t>-</w:t>
      </w:r>
      <w:r w:rsidRPr="00540178">
        <w:rPr>
          <w:b/>
          <w:bCs/>
          <w:sz w:val="18"/>
          <w:szCs w:val="18"/>
          <w:lang w:val="en-US"/>
        </w:rPr>
        <w:t xml:space="preserve"> CD4 T cells</w:t>
      </w:r>
      <w:r w:rsidR="00B94D62">
        <w:rPr>
          <w:b/>
          <w:bCs/>
          <w:sz w:val="18"/>
          <w:szCs w:val="18"/>
          <w:lang w:val="en-US"/>
        </w:rPr>
        <w:t>.</w:t>
      </w:r>
      <w:r w:rsidRPr="00540178">
        <w:rPr>
          <w:b/>
          <w:bCs/>
          <w:sz w:val="18"/>
          <w:szCs w:val="18"/>
          <w:lang w:val="en-US"/>
        </w:rPr>
        <w:t xml:space="preserve"> </w:t>
      </w:r>
      <w:r w:rsidR="00B94D62" w:rsidRPr="009729AA">
        <w:rPr>
          <w:bCs/>
          <w:sz w:val="18"/>
          <w:szCs w:val="18"/>
          <w:lang w:val="en-US"/>
        </w:rPr>
        <w:t xml:space="preserve">T cell sorting </w:t>
      </w:r>
      <w:r w:rsidRPr="009729AA">
        <w:rPr>
          <w:bCs/>
          <w:sz w:val="18"/>
          <w:szCs w:val="18"/>
          <w:lang w:val="en-US"/>
        </w:rPr>
        <w:t xml:space="preserve">from frozen PBMCs from AIH patients, using </w:t>
      </w:r>
      <w:r w:rsidR="00D22FFC" w:rsidRPr="009729AA">
        <w:rPr>
          <w:bCs/>
          <w:sz w:val="18"/>
          <w:szCs w:val="18"/>
          <w:lang w:val="en-US"/>
        </w:rPr>
        <w:t xml:space="preserve">a panel of </w:t>
      </w:r>
      <w:r w:rsidRPr="009729AA">
        <w:rPr>
          <w:bCs/>
          <w:sz w:val="18"/>
          <w:szCs w:val="18"/>
          <w:lang w:val="en-US"/>
        </w:rPr>
        <w:t>5 color</w:t>
      </w:r>
      <w:r w:rsidR="00D22FFC" w:rsidRPr="009729AA">
        <w:rPr>
          <w:bCs/>
          <w:sz w:val="18"/>
          <w:szCs w:val="18"/>
          <w:lang w:val="en-US"/>
        </w:rPr>
        <w:t>ed</w:t>
      </w:r>
      <w:r w:rsidRPr="009729AA">
        <w:rPr>
          <w:bCs/>
          <w:sz w:val="18"/>
          <w:szCs w:val="18"/>
          <w:lang w:val="en-US"/>
        </w:rPr>
        <w:t xml:space="preserve"> antibodies (CD3, CD4, CD45RA, CXCR5 and PD-1) and </w:t>
      </w:r>
      <w:r w:rsidR="00607EC7" w:rsidRPr="00607EC7">
        <w:rPr>
          <w:bCs/>
          <w:sz w:val="18"/>
          <w:szCs w:val="18"/>
          <w:lang w:val="en-US"/>
        </w:rPr>
        <w:t>BD FACSAriaII</w:t>
      </w:r>
      <w:r w:rsidR="00D22FFC" w:rsidRPr="009729AA">
        <w:rPr>
          <w:bCs/>
          <w:sz w:val="18"/>
          <w:szCs w:val="18"/>
          <w:lang w:val="en-US"/>
        </w:rPr>
        <w:t xml:space="preserve"> sorter</w:t>
      </w:r>
      <w:r w:rsidRPr="00B94D62">
        <w:rPr>
          <w:sz w:val="18"/>
          <w:szCs w:val="18"/>
          <w:lang w:val="en-US"/>
        </w:rPr>
        <w:t>.</w:t>
      </w:r>
    </w:p>
    <w:p w14:paraId="29FF1EED" w14:textId="191F455C" w:rsidR="00540178" w:rsidRDefault="00540178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noProof/>
          <w:lang w:eastAsia="fr-FR"/>
        </w:rPr>
        <w:lastRenderedPageBreak/>
        <w:drawing>
          <wp:inline distT="0" distB="0" distL="0" distR="0" wp14:anchorId="5FB489C6" wp14:editId="3B056C41">
            <wp:extent cx="5760720" cy="4493895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 Figure 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8BA2A" w14:textId="4D690145" w:rsidR="00A8439F" w:rsidRPr="00540178" w:rsidRDefault="00495EE6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</w:t>
      </w:r>
      <w:r w:rsidR="007E314A" w:rsidRPr="00540178">
        <w:rPr>
          <w:b/>
          <w:bCs/>
          <w:sz w:val="18"/>
          <w:szCs w:val="18"/>
          <w:lang w:val="en-US"/>
        </w:rPr>
        <w:t xml:space="preserve"> figure </w:t>
      </w:r>
      <w:r w:rsidR="00540178">
        <w:rPr>
          <w:b/>
          <w:bCs/>
          <w:sz w:val="18"/>
          <w:szCs w:val="18"/>
          <w:lang w:val="en-US"/>
        </w:rPr>
        <w:t>9</w:t>
      </w:r>
      <w:r w:rsidR="00A8439F" w:rsidRPr="00540178">
        <w:rPr>
          <w:b/>
          <w:bCs/>
          <w:sz w:val="18"/>
          <w:szCs w:val="18"/>
          <w:lang w:val="en-US"/>
        </w:rPr>
        <w:t>: Shared TCR</w:t>
      </w:r>
      <w:r w:rsidR="00A8439F" w:rsidRPr="00540178">
        <w:rPr>
          <w:rFonts w:cstheme="minorHAnsi"/>
          <w:b/>
          <w:bCs/>
          <w:sz w:val="18"/>
          <w:szCs w:val="18"/>
          <w:lang w:val="en-US"/>
        </w:rPr>
        <w:t>β</w:t>
      </w:r>
      <w:r w:rsidR="00A8439F" w:rsidRPr="00540178">
        <w:rPr>
          <w:b/>
          <w:bCs/>
          <w:sz w:val="18"/>
          <w:szCs w:val="18"/>
          <w:lang w:val="en-US"/>
        </w:rPr>
        <w:t xml:space="preserve"> sequences between Blood PD</w:t>
      </w:r>
      <w:r w:rsidR="00D16960" w:rsidRPr="00540178">
        <w:rPr>
          <w:b/>
          <w:bCs/>
          <w:sz w:val="18"/>
          <w:szCs w:val="18"/>
          <w:lang w:val="en-US"/>
        </w:rPr>
        <w:t>-</w:t>
      </w:r>
      <w:r w:rsidR="00A8439F" w:rsidRPr="00540178">
        <w:rPr>
          <w:b/>
          <w:bCs/>
          <w:sz w:val="18"/>
          <w:szCs w:val="18"/>
          <w:lang w:val="en-US"/>
        </w:rPr>
        <w:t>1</w:t>
      </w:r>
      <w:r w:rsidR="00A8439F"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="00A8439F" w:rsidRPr="00540178">
        <w:rPr>
          <w:b/>
          <w:bCs/>
          <w:sz w:val="18"/>
          <w:szCs w:val="18"/>
          <w:lang w:val="en-US"/>
        </w:rPr>
        <w:t xml:space="preserve"> or PD</w:t>
      </w:r>
      <w:r w:rsidR="00D16960" w:rsidRPr="00540178">
        <w:rPr>
          <w:b/>
          <w:bCs/>
          <w:sz w:val="18"/>
          <w:szCs w:val="18"/>
          <w:lang w:val="en-US"/>
        </w:rPr>
        <w:t>-</w:t>
      </w:r>
      <w:r w:rsidR="00A8439F" w:rsidRPr="00540178">
        <w:rPr>
          <w:b/>
          <w:bCs/>
          <w:sz w:val="18"/>
          <w:szCs w:val="18"/>
          <w:lang w:val="en-US"/>
        </w:rPr>
        <w:t>1</w:t>
      </w:r>
      <w:r w:rsidR="00A8439F" w:rsidRPr="00540178">
        <w:rPr>
          <w:b/>
          <w:bCs/>
          <w:sz w:val="18"/>
          <w:szCs w:val="18"/>
          <w:vertAlign w:val="superscript"/>
          <w:lang w:val="en-US"/>
        </w:rPr>
        <w:t>-</w:t>
      </w:r>
      <w:r w:rsidR="00A8439F" w:rsidRPr="00540178">
        <w:rPr>
          <w:b/>
          <w:bCs/>
          <w:sz w:val="18"/>
          <w:szCs w:val="18"/>
          <w:lang w:val="en-US"/>
        </w:rPr>
        <w:t xml:space="preserve"> CD4 T cells and the liver biopsies from four distinct patients</w:t>
      </w:r>
      <w:r w:rsidR="00A8439F" w:rsidRPr="00540178">
        <w:rPr>
          <w:sz w:val="18"/>
          <w:szCs w:val="18"/>
          <w:lang w:val="en-US"/>
        </w:rPr>
        <w:t>. (A) Experimental design for bulk TCR</w:t>
      </w:r>
      <w:r w:rsidR="00A8439F" w:rsidRPr="00540178">
        <w:rPr>
          <w:rFonts w:cstheme="minorHAnsi"/>
          <w:sz w:val="18"/>
          <w:szCs w:val="18"/>
          <w:lang w:val="en-US"/>
        </w:rPr>
        <w:t>β</w:t>
      </w:r>
      <w:r w:rsidR="00A8439F" w:rsidRPr="00540178">
        <w:rPr>
          <w:sz w:val="18"/>
          <w:szCs w:val="18"/>
          <w:lang w:val="en-US"/>
        </w:rPr>
        <w:t xml:space="preserve"> sequencing. (B) Pie chart showing the proportion of the TCR</w:t>
      </w:r>
      <w:r w:rsidR="00A8439F" w:rsidRPr="00540178">
        <w:rPr>
          <w:rFonts w:cstheme="minorHAnsi"/>
          <w:sz w:val="18"/>
          <w:szCs w:val="18"/>
          <w:lang w:val="en-US"/>
        </w:rPr>
        <w:t>β</w:t>
      </w:r>
      <w:r w:rsidR="00A8439F" w:rsidRPr="00540178">
        <w:rPr>
          <w:sz w:val="18"/>
          <w:szCs w:val="18"/>
          <w:lang w:val="en-US"/>
        </w:rPr>
        <w:t xml:space="preserve"> repertoire occupied by the top 20, 100, 1000 or 1001+ clones. (C) Shared TCRβ sequences between Blood PD</w:t>
      </w:r>
      <w:r w:rsidR="00D16960" w:rsidRPr="00540178">
        <w:rPr>
          <w:sz w:val="18"/>
          <w:szCs w:val="18"/>
          <w:lang w:val="en-US"/>
        </w:rPr>
        <w:t>-</w:t>
      </w:r>
      <w:r w:rsidR="00A8439F" w:rsidRPr="00540178">
        <w:rPr>
          <w:sz w:val="18"/>
          <w:szCs w:val="18"/>
          <w:lang w:val="en-US"/>
        </w:rPr>
        <w:t>1</w:t>
      </w:r>
      <w:r w:rsidR="00A8439F" w:rsidRPr="00540178">
        <w:rPr>
          <w:sz w:val="18"/>
          <w:szCs w:val="18"/>
          <w:vertAlign w:val="superscript"/>
          <w:lang w:val="en-US"/>
        </w:rPr>
        <w:t>+</w:t>
      </w:r>
      <w:r w:rsidR="00A8439F" w:rsidRPr="00540178">
        <w:rPr>
          <w:sz w:val="18"/>
          <w:szCs w:val="18"/>
          <w:lang w:val="en-US"/>
        </w:rPr>
        <w:t xml:space="preserve"> or PD</w:t>
      </w:r>
      <w:r w:rsidR="00D16960" w:rsidRPr="00540178">
        <w:rPr>
          <w:sz w:val="18"/>
          <w:szCs w:val="18"/>
          <w:lang w:val="en-US"/>
        </w:rPr>
        <w:t>-</w:t>
      </w:r>
      <w:r w:rsidR="00A8439F" w:rsidRPr="00540178">
        <w:rPr>
          <w:sz w:val="18"/>
          <w:szCs w:val="18"/>
          <w:lang w:val="en-US"/>
        </w:rPr>
        <w:t>1</w:t>
      </w:r>
      <w:r w:rsidR="00A8439F" w:rsidRPr="00540178">
        <w:rPr>
          <w:sz w:val="18"/>
          <w:szCs w:val="18"/>
          <w:vertAlign w:val="superscript"/>
          <w:lang w:val="en-US"/>
        </w:rPr>
        <w:t>-</w:t>
      </w:r>
      <w:r w:rsidR="00A8439F" w:rsidRPr="00540178">
        <w:rPr>
          <w:sz w:val="18"/>
          <w:szCs w:val="18"/>
          <w:lang w:val="en-US"/>
        </w:rPr>
        <w:t xml:space="preserve"> </w:t>
      </w:r>
      <w:r w:rsidR="009455AA" w:rsidRPr="00540178">
        <w:rPr>
          <w:sz w:val="18"/>
          <w:szCs w:val="18"/>
          <w:lang w:val="en-US"/>
        </w:rPr>
        <w:t>m</w:t>
      </w:r>
      <w:r w:rsidR="00A8439F" w:rsidRPr="00540178">
        <w:rPr>
          <w:sz w:val="18"/>
          <w:szCs w:val="18"/>
          <w:lang w:val="en-US"/>
        </w:rPr>
        <w:t xml:space="preserve">CD4 T cells and the liver biopsies from the four distinct patients. (D) Analysis of the </w:t>
      </w:r>
      <w:r w:rsidR="009455AA" w:rsidRPr="00540178">
        <w:rPr>
          <w:sz w:val="18"/>
          <w:szCs w:val="18"/>
          <w:lang w:val="en-US"/>
        </w:rPr>
        <w:t>percentage</w:t>
      </w:r>
      <w:r w:rsidR="00A8439F" w:rsidRPr="00540178">
        <w:rPr>
          <w:sz w:val="18"/>
          <w:szCs w:val="18"/>
          <w:lang w:val="en-US"/>
        </w:rPr>
        <w:t xml:space="preserve"> of TCR</w:t>
      </w:r>
      <w:r w:rsidR="00A8439F" w:rsidRPr="00540178">
        <w:rPr>
          <w:rFonts w:cstheme="minorHAnsi"/>
          <w:sz w:val="18"/>
          <w:szCs w:val="18"/>
          <w:lang w:val="en-US"/>
        </w:rPr>
        <w:t>β</w:t>
      </w:r>
      <w:r w:rsidR="00A8439F" w:rsidRPr="00540178">
        <w:rPr>
          <w:sz w:val="18"/>
          <w:szCs w:val="18"/>
          <w:lang w:val="en-US"/>
        </w:rPr>
        <w:t xml:space="preserve"> clonotypes shared between the top 20, 100, 1000 or 1001+ liver clones and the circulating PD</w:t>
      </w:r>
      <w:r w:rsidR="00D16960" w:rsidRPr="00540178">
        <w:rPr>
          <w:sz w:val="18"/>
          <w:szCs w:val="18"/>
          <w:lang w:val="en-US"/>
        </w:rPr>
        <w:t>-</w:t>
      </w:r>
      <w:r w:rsidR="00A8439F" w:rsidRPr="00540178">
        <w:rPr>
          <w:sz w:val="18"/>
          <w:szCs w:val="18"/>
          <w:lang w:val="en-US"/>
        </w:rPr>
        <w:t>1</w:t>
      </w:r>
      <w:r w:rsidR="00A8439F" w:rsidRPr="00540178">
        <w:rPr>
          <w:sz w:val="18"/>
          <w:szCs w:val="18"/>
          <w:vertAlign w:val="superscript"/>
          <w:lang w:val="en-US"/>
        </w:rPr>
        <w:t>+</w:t>
      </w:r>
      <w:r w:rsidR="00A8439F" w:rsidRPr="00540178">
        <w:rPr>
          <w:sz w:val="18"/>
          <w:szCs w:val="18"/>
          <w:lang w:val="en-US"/>
        </w:rPr>
        <w:t>CXCR5</w:t>
      </w:r>
      <w:r w:rsidR="00A8439F" w:rsidRPr="00540178">
        <w:rPr>
          <w:sz w:val="18"/>
          <w:szCs w:val="18"/>
          <w:vertAlign w:val="superscript"/>
          <w:lang w:val="en-US"/>
        </w:rPr>
        <w:t>-</w:t>
      </w:r>
      <w:r w:rsidR="00A8439F" w:rsidRPr="00540178">
        <w:rPr>
          <w:sz w:val="18"/>
          <w:szCs w:val="18"/>
          <w:lang w:val="en-US"/>
        </w:rPr>
        <w:t xml:space="preserve"> (PD</w:t>
      </w:r>
      <w:r w:rsidR="00D16960" w:rsidRPr="00540178">
        <w:rPr>
          <w:sz w:val="18"/>
          <w:szCs w:val="18"/>
          <w:lang w:val="en-US"/>
        </w:rPr>
        <w:t>-</w:t>
      </w:r>
      <w:r w:rsidR="00A8439F" w:rsidRPr="00540178">
        <w:rPr>
          <w:sz w:val="18"/>
          <w:szCs w:val="18"/>
          <w:lang w:val="en-US"/>
        </w:rPr>
        <w:t>1</w:t>
      </w:r>
      <w:r w:rsidR="00A8439F" w:rsidRPr="00540178">
        <w:rPr>
          <w:sz w:val="18"/>
          <w:szCs w:val="18"/>
          <w:vertAlign w:val="superscript"/>
          <w:lang w:val="en-US"/>
        </w:rPr>
        <w:t>+</w:t>
      </w:r>
      <w:r w:rsidR="00A8439F" w:rsidRPr="00540178">
        <w:rPr>
          <w:sz w:val="18"/>
          <w:szCs w:val="18"/>
          <w:lang w:val="en-US"/>
        </w:rPr>
        <w:t>) or PD</w:t>
      </w:r>
      <w:r w:rsidR="00D16960" w:rsidRPr="00540178">
        <w:rPr>
          <w:sz w:val="18"/>
          <w:szCs w:val="18"/>
          <w:lang w:val="en-US"/>
        </w:rPr>
        <w:t>-</w:t>
      </w:r>
      <w:r w:rsidR="00A8439F" w:rsidRPr="00540178">
        <w:rPr>
          <w:sz w:val="18"/>
          <w:szCs w:val="18"/>
          <w:lang w:val="en-US"/>
        </w:rPr>
        <w:t>1</w:t>
      </w:r>
      <w:r w:rsidR="00A8439F" w:rsidRPr="00540178">
        <w:rPr>
          <w:sz w:val="18"/>
          <w:szCs w:val="18"/>
          <w:vertAlign w:val="superscript"/>
          <w:lang w:val="en-US"/>
        </w:rPr>
        <w:t>-</w:t>
      </w:r>
      <w:r w:rsidR="00A8439F" w:rsidRPr="00540178">
        <w:rPr>
          <w:sz w:val="18"/>
          <w:szCs w:val="18"/>
          <w:lang w:val="en-US"/>
        </w:rPr>
        <w:t xml:space="preserve"> </w:t>
      </w:r>
      <w:r w:rsidR="009455AA" w:rsidRPr="00540178">
        <w:rPr>
          <w:sz w:val="18"/>
          <w:szCs w:val="18"/>
          <w:lang w:val="en-US"/>
        </w:rPr>
        <w:t>m</w:t>
      </w:r>
      <w:r w:rsidR="00A8439F" w:rsidRPr="00540178">
        <w:rPr>
          <w:sz w:val="18"/>
          <w:szCs w:val="18"/>
          <w:lang w:val="en-US"/>
        </w:rPr>
        <w:t>CD4 T cells (PD</w:t>
      </w:r>
      <w:r w:rsidR="00D16960" w:rsidRPr="00540178">
        <w:rPr>
          <w:sz w:val="18"/>
          <w:szCs w:val="18"/>
          <w:lang w:val="en-US"/>
        </w:rPr>
        <w:t>-</w:t>
      </w:r>
      <w:r w:rsidR="00A8439F" w:rsidRPr="00540178">
        <w:rPr>
          <w:sz w:val="18"/>
          <w:szCs w:val="18"/>
          <w:lang w:val="en-US"/>
        </w:rPr>
        <w:t>1</w:t>
      </w:r>
      <w:r w:rsidR="00A8439F" w:rsidRPr="00540178">
        <w:rPr>
          <w:sz w:val="18"/>
          <w:szCs w:val="18"/>
          <w:vertAlign w:val="superscript"/>
          <w:lang w:val="en-US"/>
        </w:rPr>
        <w:t>-</w:t>
      </w:r>
      <w:r w:rsidR="00A8439F" w:rsidRPr="00540178">
        <w:rPr>
          <w:sz w:val="18"/>
          <w:szCs w:val="18"/>
          <w:lang w:val="en-US"/>
        </w:rPr>
        <w:t>) from four distinct AILD patients.</w:t>
      </w:r>
      <w:r w:rsidR="00055410">
        <w:rPr>
          <w:sz w:val="18"/>
          <w:szCs w:val="18"/>
          <w:lang w:val="en-US"/>
        </w:rPr>
        <w:t xml:space="preserve"> </w:t>
      </w:r>
      <w:r w:rsidR="00055410" w:rsidRPr="00055410">
        <w:rPr>
          <w:sz w:val="18"/>
          <w:szCs w:val="18"/>
          <w:lang w:val="en-US"/>
        </w:rPr>
        <w:t>Source data are provided as a Source Data file.</w:t>
      </w:r>
    </w:p>
    <w:p w14:paraId="6E91D586" w14:textId="2F72155F" w:rsidR="00A8439F" w:rsidRPr="00540178" w:rsidRDefault="007E314A" w:rsidP="00162A05">
      <w:pPr>
        <w:spacing w:line="360" w:lineRule="auto"/>
        <w:jc w:val="both"/>
        <w:rPr>
          <w:lang w:val="en-US"/>
        </w:rPr>
      </w:pPr>
      <w:r w:rsidRPr="00540178">
        <w:rPr>
          <w:noProof/>
          <w:lang w:eastAsia="fr-FR"/>
        </w:rPr>
        <w:lastRenderedPageBreak/>
        <w:drawing>
          <wp:inline distT="0" distB="0" distL="0" distR="0" wp14:anchorId="46AA976E" wp14:editId="0212D1FD">
            <wp:extent cx="5760720" cy="4112260"/>
            <wp:effectExtent l="0" t="0" r="0" b="254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_Fig7_Rev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9555C" w14:textId="44F86CED" w:rsidR="00A8439F" w:rsidRPr="00365EA5" w:rsidRDefault="00D969D1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</w:t>
      </w:r>
      <w:r w:rsidR="007E314A" w:rsidRPr="00540178">
        <w:rPr>
          <w:b/>
          <w:bCs/>
          <w:sz w:val="18"/>
          <w:szCs w:val="18"/>
          <w:lang w:val="en-US"/>
        </w:rPr>
        <w:t xml:space="preserve">upplementary figure </w:t>
      </w:r>
      <w:r w:rsidR="00540178">
        <w:rPr>
          <w:b/>
          <w:bCs/>
          <w:sz w:val="18"/>
          <w:szCs w:val="18"/>
          <w:lang w:val="en-US"/>
        </w:rPr>
        <w:t>10</w:t>
      </w:r>
      <w:r w:rsidR="00A8439F" w:rsidRPr="00540178">
        <w:rPr>
          <w:b/>
          <w:bCs/>
          <w:sz w:val="18"/>
          <w:szCs w:val="18"/>
          <w:lang w:val="en-US"/>
        </w:rPr>
        <w:t xml:space="preserve">: </w:t>
      </w:r>
      <w:r w:rsidR="00AC7770">
        <w:rPr>
          <w:b/>
          <w:bCs/>
          <w:sz w:val="18"/>
          <w:szCs w:val="18"/>
          <w:lang w:val="en-US"/>
        </w:rPr>
        <w:t xml:space="preserve">Gene signature </w:t>
      </w:r>
      <w:r w:rsidR="00AC7770" w:rsidRPr="00540178">
        <w:rPr>
          <w:b/>
          <w:bCs/>
          <w:sz w:val="18"/>
          <w:szCs w:val="18"/>
          <w:lang w:val="en-US"/>
        </w:rPr>
        <w:t>of PD-1</w:t>
      </w:r>
      <w:r w:rsidR="00AC7770"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="00AC7770" w:rsidRPr="00540178">
        <w:rPr>
          <w:b/>
          <w:bCs/>
          <w:sz w:val="18"/>
          <w:szCs w:val="18"/>
          <w:lang w:val="en-US"/>
        </w:rPr>
        <w:t>CXCR5</w:t>
      </w:r>
      <w:r w:rsidR="00AC7770" w:rsidRPr="00540178">
        <w:rPr>
          <w:b/>
          <w:bCs/>
          <w:sz w:val="18"/>
          <w:szCs w:val="18"/>
          <w:vertAlign w:val="superscript"/>
          <w:lang w:val="en-US"/>
        </w:rPr>
        <w:t>-</w:t>
      </w:r>
      <w:r w:rsidR="00AC7770" w:rsidRPr="00540178">
        <w:rPr>
          <w:b/>
          <w:bCs/>
          <w:sz w:val="18"/>
          <w:szCs w:val="18"/>
          <w:lang w:val="en-US"/>
        </w:rPr>
        <w:t xml:space="preserve"> memory CD4 T cells </w:t>
      </w:r>
      <w:r w:rsidR="00AC7770">
        <w:rPr>
          <w:b/>
          <w:bCs/>
          <w:sz w:val="18"/>
          <w:szCs w:val="18"/>
          <w:lang w:val="en-US"/>
        </w:rPr>
        <w:t xml:space="preserve">clusters. </w:t>
      </w:r>
      <w:r w:rsidR="00A8439F" w:rsidRPr="00AC7770">
        <w:rPr>
          <w:bCs/>
          <w:sz w:val="18"/>
          <w:szCs w:val="18"/>
          <w:lang w:val="en-US"/>
        </w:rPr>
        <w:t xml:space="preserve">Single cell gene expression heatmap for top </w:t>
      </w:r>
      <w:r w:rsidR="00365EA5" w:rsidRPr="00AC7770">
        <w:rPr>
          <w:bCs/>
          <w:sz w:val="18"/>
          <w:szCs w:val="18"/>
          <w:lang w:val="en-US"/>
        </w:rPr>
        <w:t xml:space="preserve">max </w:t>
      </w:r>
      <w:r w:rsidR="00A8439F" w:rsidRPr="00AC7770">
        <w:rPr>
          <w:bCs/>
          <w:sz w:val="18"/>
          <w:szCs w:val="18"/>
          <w:lang w:val="en-US"/>
        </w:rPr>
        <w:t>5 marker genes of PD</w:t>
      </w:r>
      <w:r w:rsidR="00D16960" w:rsidRPr="00AC7770">
        <w:rPr>
          <w:bCs/>
          <w:sz w:val="18"/>
          <w:szCs w:val="18"/>
          <w:lang w:val="en-US"/>
        </w:rPr>
        <w:t>-</w:t>
      </w:r>
      <w:r w:rsidR="00A8439F" w:rsidRPr="00AC7770">
        <w:rPr>
          <w:bCs/>
          <w:sz w:val="18"/>
          <w:szCs w:val="18"/>
          <w:lang w:val="en-US"/>
        </w:rPr>
        <w:t>1</w:t>
      </w:r>
      <w:r w:rsidR="00A8439F" w:rsidRPr="00AC7770">
        <w:rPr>
          <w:bCs/>
          <w:sz w:val="18"/>
          <w:szCs w:val="18"/>
          <w:vertAlign w:val="superscript"/>
          <w:lang w:val="en-US"/>
        </w:rPr>
        <w:t>+</w:t>
      </w:r>
      <w:r w:rsidR="00A8439F" w:rsidRPr="00AC7770">
        <w:rPr>
          <w:bCs/>
          <w:sz w:val="18"/>
          <w:szCs w:val="18"/>
          <w:lang w:val="en-US"/>
        </w:rPr>
        <w:t>CXCR5</w:t>
      </w:r>
      <w:r w:rsidR="00A8439F" w:rsidRPr="00AC7770">
        <w:rPr>
          <w:bCs/>
          <w:sz w:val="18"/>
          <w:szCs w:val="18"/>
          <w:vertAlign w:val="superscript"/>
          <w:lang w:val="en-US"/>
        </w:rPr>
        <w:t>-</w:t>
      </w:r>
      <w:r w:rsidR="00A8439F" w:rsidRPr="00AC7770">
        <w:rPr>
          <w:bCs/>
          <w:sz w:val="18"/>
          <w:szCs w:val="18"/>
          <w:lang w:val="en-US"/>
        </w:rPr>
        <w:t xml:space="preserve"> memory CD4 T cells</w:t>
      </w:r>
      <w:r w:rsidR="00AC7770">
        <w:rPr>
          <w:bCs/>
          <w:sz w:val="18"/>
          <w:szCs w:val="18"/>
          <w:lang w:val="en-US"/>
        </w:rPr>
        <w:t xml:space="preserve"> clusters</w:t>
      </w:r>
      <w:r w:rsidR="00A8439F" w:rsidRPr="00AC7770">
        <w:rPr>
          <w:bCs/>
          <w:sz w:val="18"/>
          <w:szCs w:val="18"/>
          <w:lang w:val="en-US"/>
        </w:rPr>
        <w:t>.</w:t>
      </w:r>
      <w:r w:rsidR="00365EA5">
        <w:rPr>
          <w:b/>
          <w:bCs/>
          <w:sz w:val="18"/>
          <w:szCs w:val="18"/>
          <w:lang w:val="en-US"/>
        </w:rPr>
        <w:t xml:space="preserve"> </w:t>
      </w:r>
    </w:p>
    <w:p w14:paraId="400CA8FA" w14:textId="77777777" w:rsidR="00A8439F" w:rsidRPr="00540178" w:rsidRDefault="00A8439F" w:rsidP="00162A05">
      <w:pPr>
        <w:spacing w:line="360" w:lineRule="auto"/>
        <w:jc w:val="both"/>
        <w:rPr>
          <w:lang w:val="en-US"/>
        </w:rPr>
      </w:pPr>
      <w:r w:rsidRPr="00540178">
        <w:rPr>
          <w:noProof/>
          <w:lang w:eastAsia="fr-FR"/>
        </w:rPr>
        <w:lastRenderedPageBreak/>
        <w:drawing>
          <wp:inline distT="0" distB="0" distL="0" distR="0" wp14:anchorId="18CBC97C" wp14:editId="5CFD626D">
            <wp:extent cx="5760720" cy="5760720"/>
            <wp:effectExtent l="0" t="0" r="0" b="0"/>
            <wp:docPr id="12" name="Image 12" descr="Une image contenant texte, capture d’écran, cart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texte, capture d’écran, carte, diagramme&#10;&#10;Description générée automatiquement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337C7" w14:textId="6C17705C" w:rsidR="00A8439F" w:rsidRPr="00540178" w:rsidRDefault="00D969D1" w:rsidP="00162A05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</w:t>
      </w:r>
      <w:r w:rsidR="007E314A" w:rsidRPr="00540178">
        <w:rPr>
          <w:b/>
          <w:bCs/>
          <w:sz w:val="18"/>
          <w:szCs w:val="18"/>
          <w:lang w:val="en-US"/>
        </w:rPr>
        <w:t xml:space="preserve">upplementary figure </w:t>
      </w:r>
      <w:r w:rsidR="006F7530" w:rsidRPr="00540178">
        <w:rPr>
          <w:b/>
          <w:bCs/>
          <w:sz w:val="18"/>
          <w:szCs w:val="18"/>
          <w:lang w:val="en-US"/>
        </w:rPr>
        <w:t>1</w:t>
      </w:r>
      <w:r w:rsidR="00540178">
        <w:rPr>
          <w:b/>
          <w:bCs/>
          <w:sz w:val="18"/>
          <w:szCs w:val="18"/>
          <w:lang w:val="en-US"/>
        </w:rPr>
        <w:t>1</w:t>
      </w:r>
      <w:r w:rsidR="00A8439F" w:rsidRPr="00540178">
        <w:rPr>
          <w:b/>
          <w:bCs/>
          <w:sz w:val="18"/>
          <w:szCs w:val="18"/>
          <w:lang w:val="en-US"/>
        </w:rPr>
        <w:t xml:space="preserve">: </w:t>
      </w:r>
      <w:r w:rsidR="00AC7770">
        <w:rPr>
          <w:b/>
          <w:bCs/>
          <w:sz w:val="18"/>
          <w:szCs w:val="18"/>
          <w:lang w:val="en-US"/>
        </w:rPr>
        <w:t xml:space="preserve">Unsupervised characterization of </w:t>
      </w:r>
      <w:r w:rsidR="00AC7770" w:rsidRPr="00540178">
        <w:rPr>
          <w:b/>
          <w:bCs/>
          <w:sz w:val="18"/>
          <w:szCs w:val="18"/>
          <w:lang w:val="en-US"/>
        </w:rPr>
        <w:t>PD-1</w:t>
      </w:r>
      <w:r w:rsidR="00AC7770"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="00AC7770" w:rsidRPr="00540178">
        <w:rPr>
          <w:b/>
          <w:bCs/>
          <w:sz w:val="18"/>
          <w:szCs w:val="18"/>
          <w:lang w:val="en-US"/>
        </w:rPr>
        <w:t>CXCR5</w:t>
      </w:r>
      <w:r w:rsidR="00AC7770" w:rsidRPr="00540178">
        <w:rPr>
          <w:b/>
          <w:bCs/>
          <w:sz w:val="18"/>
          <w:szCs w:val="18"/>
          <w:vertAlign w:val="superscript"/>
          <w:lang w:val="en-US"/>
        </w:rPr>
        <w:t>-</w:t>
      </w:r>
      <w:r w:rsidR="00AC7770" w:rsidRPr="00540178">
        <w:rPr>
          <w:b/>
          <w:bCs/>
          <w:sz w:val="18"/>
          <w:szCs w:val="18"/>
          <w:lang w:val="en-US"/>
        </w:rPr>
        <w:t xml:space="preserve"> memory CD4 T cell subsets.</w:t>
      </w:r>
      <w:r w:rsidR="00AC7770">
        <w:rPr>
          <w:b/>
          <w:bCs/>
          <w:sz w:val="18"/>
          <w:szCs w:val="18"/>
          <w:lang w:val="en-US"/>
        </w:rPr>
        <w:t xml:space="preserve"> </w:t>
      </w:r>
      <w:r w:rsidR="00A8439F" w:rsidRPr="00AC7770">
        <w:rPr>
          <w:bCs/>
          <w:sz w:val="18"/>
          <w:szCs w:val="18"/>
          <w:lang w:val="en-US"/>
        </w:rPr>
        <w:t xml:space="preserve">Unsupervised azimuth annotation of </w:t>
      </w:r>
      <w:r w:rsidR="00262652" w:rsidRPr="00AC7770">
        <w:rPr>
          <w:bCs/>
          <w:sz w:val="18"/>
          <w:szCs w:val="18"/>
          <w:lang w:val="en-US"/>
        </w:rPr>
        <w:t>scRNA-seq data from</w:t>
      </w:r>
      <w:r w:rsidR="00B736D1" w:rsidRPr="00AC7770">
        <w:rPr>
          <w:bCs/>
          <w:sz w:val="18"/>
          <w:szCs w:val="18"/>
          <w:lang w:val="en-US"/>
        </w:rPr>
        <w:t xml:space="preserve"> </w:t>
      </w:r>
      <w:r w:rsidR="00A8439F" w:rsidRPr="00AC7770">
        <w:rPr>
          <w:bCs/>
          <w:sz w:val="18"/>
          <w:szCs w:val="18"/>
          <w:lang w:val="en-US"/>
        </w:rPr>
        <w:t>PD</w:t>
      </w:r>
      <w:r w:rsidR="00D16960" w:rsidRPr="00AC7770">
        <w:rPr>
          <w:bCs/>
          <w:sz w:val="18"/>
          <w:szCs w:val="18"/>
          <w:lang w:val="en-US"/>
        </w:rPr>
        <w:t>-</w:t>
      </w:r>
      <w:r w:rsidR="00A8439F" w:rsidRPr="00AC7770">
        <w:rPr>
          <w:bCs/>
          <w:sz w:val="18"/>
          <w:szCs w:val="18"/>
          <w:lang w:val="en-US"/>
        </w:rPr>
        <w:t>1</w:t>
      </w:r>
      <w:r w:rsidR="00A8439F" w:rsidRPr="00AC7770">
        <w:rPr>
          <w:bCs/>
          <w:sz w:val="18"/>
          <w:szCs w:val="18"/>
          <w:vertAlign w:val="superscript"/>
          <w:lang w:val="en-US"/>
        </w:rPr>
        <w:t>+</w:t>
      </w:r>
      <w:r w:rsidR="00A8439F" w:rsidRPr="00AC7770">
        <w:rPr>
          <w:bCs/>
          <w:sz w:val="18"/>
          <w:szCs w:val="18"/>
          <w:lang w:val="en-US"/>
        </w:rPr>
        <w:t>CXCR5</w:t>
      </w:r>
      <w:r w:rsidR="00A8439F" w:rsidRPr="00AC7770">
        <w:rPr>
          <w:bCs/>
          <w:sz w:val="18"/>
          <w:szCs w:val="18"/>
          <w:vertAlign w:val="superscript"/>
          <w:lang w:val="en-US"/>
        </w:rPr>
        <w:t>-</w:t>
      </w:r>
      <w:r w:rsidR="00A8439F" w:rsidRPr="00AC7770">
        <w:rPr>
          <w:bCs/>
          <w:sz w:val="18"/>
          <w:szCs w:val="18"/>
          <w:lang w:val="en-US"/>
        </w:rPr>
        <w:t xml:space="preserve"> memory CD4 T cell subsets.</w:t>
      </w:r>
    </w:p>
    <w:p w14:paraId="5F81873E" w14:textId="60D4F165" w:rsidR="007E314A" w:rsidRPr="00540178" w:rsidRDefault="00164925" w:rsidP="00162A05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noProof/>
          <w:sz w:val="18"/>
          <w:szCs w:val="18"/>
          <w:lang w:eastAsia="fr-FR"/>
        </w:rPr>
        <w:lastRenderedPageBreak/>
        <w:drawing>
          <wp:inline distT="0" distB="0" distL="0" distR="0" wp14:anchorId="643D86FB" wp14:editId="0C8AB430">
            <wp:extent cx="5760720" cy="3038475"/>
            <wp:effectExtent l="0" t="0" r="0" b="952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p_Fig9_Rev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38693" w14:textId="10EF849A" w:rsidR="007E314A" w:rsidRDefault="007E314A" w:rsidP="007E314A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 xml:space="preserve">Supplementary figure </w:t>
      </w:r>
      <w:r w:rsidR="006F7530" w:rsidRPr="00540178">
        <w:rPr>
          <w:b/>
          <w:bCs/>
          <w:sz w:val="18"/>
          <w:szCs w:val="18"/>
          <w:lang w:val="en-US"/>
        </w:rPr>
        <w:t>1</w:t>
      </w:r>
      <w:r w:rsidR="00540178">
        <w:rPr>
          <w:b/>
          <w:bCs/>
          <w:sz w:val="18"/>
          <w:szCs w:val="18"/>
          <w:lang w:val="en-US"/>
        </w:rPr>
        <w:t>2</w:t>
      </w:r>
      <w:r w:rsidRPr="00540178">
        <w:rPr>
          <w:b/>
          <w:bCs/>
          <w:sz w:val="18"/>
          <w:szCs w:val="18"/>
          <w:lang w:val="en-US"/>
        </w:rPr>
        <w:t>: Literature-based-gene set score analysis of cells from clus</w:t>
      </w:r>
      <w:r w:rsidR="005B2C07" w:rsidRPr="00540178">
        <w:rPr>
          <w:b/>
          <w:bCs/>
          <w:sz w:val="18"/>
          <w:szCs w:val="18"/>
          <w:lang w:val="en-US"/>
        </w:rPr>
        <w:t>ters identified in the figure 3</w:t>
      </w:r>
      <w:r w:rsidRPr="00540178">
        <w:rPr>
          <w:b/>
          <w:bCs/>
          <w:sz w:val="18"/>
          <w:szCs w:val="18"/>
          <w:lang w:val="en-US"/>
        </w:rPr>
        <w:t>.</w:t>
      </w:r>
      <w:r w:rsidR="004E67A0">
        <w:rPr>
          <w:b/>
          <w:bCs/>
          <w:sz w:val="18"/>
          <w:szCs w:val="18"/>
          <w:lang w:val="en-US"/>
        </w:rPr>
        <w:t xml:space="preserve"> </w:t>
      </w:r>
      <w:r w:rsidR="008B6793" w:rsidRPr="008B6793">
        <w:rPr>
          <w:bCs/>
          <w:sz w:val="18"/>
          <w:szCs w:val="18"/>
          <w:lang w:val="en-US"/>
        </w:rPr>
        <w:t>Two sided, p</w:t>
      </w:r>
      <w:r w:rsidR="004E67A0" w:rsidRPr="00BC6A26">
        <w:rPr>
          <w:sz w:val="18"/>
          <w:szCs w:val="18"/>
          <w:lang w:val="en-US"/>
        </w:rPr>
        <w:t xml:space="preserve">airwise comparison with </w:t>
      </w:r>
      <w:r w:rsidR="000E5387" w:rsidRPr="000E5387">
        <w:rPr>
          <w:sz w:val="18"/>
          <w:szCs w:val="18"/>
          <w:lang w:val="en-US"/>
        </w:rPr>
        <w:t>Kruskal Wallis test followed by a paired Wilcoxon rank test</w:t>
      </w:r>
      <w:r w:rsidR="004E67A0" w:rsidRPr="00BC6A26">
        <w:rPr>
          <w:sz w:val="18"/>
          <w:szCs w:val="18"/>
          <w:lang w:val="en-US"/>
        </w:rPr>
        <w:t xml:space="preserve">. </w:t>
      </w:r>
      <w:r w:rsidR="004E67A0" w:rsidRPr="005A6399">
        <w:rPr>
          <w:sz w:val="18"/>
          <w:szCs w:val="18"/>
          <w:lang w:val="en-US"/>
        </w:rPr>
        <w:t xml:space="preserve">**: p&lt;0.01; </w:t>
      </w:r>
      <w:r w:rsidR="004E67A0" w:rsidRPr="00BC6A26">
        <w:rPr>
          <w:sz w:val="18"/>
          <w:szCs w:val="18"/>
          <w:lang w:val="en-US"/>
        </w:rPr>
        <w:t>****: p&lt;0.0001.</w:t>
      </w:r>
      <w:r w:rsidR="004E67A0">
        <w:rPr>
          <w:sz w:val="18"/>
          <w:szCs w:val="18"/>
          <w:lang w:val="en-US"/>
        </w:rPr>
        <w:t xml:space="preserve"> ns: non-significant.</w:t>
      </w:r>
      <w:r w:rsidR="00055410" w:rsidRPr="00055410">
        <w:rPr>
          <w:lang w:val="en-US"/>
        </w:rPr>
        <w:t xml:space="preserve"> </w:t>
      </w:r>
      <w:r w:rsidR="000B67B0" w:rsidRPr="00D919F2">
        <w:rPr>
          <w:sz w:val="20"/>
          <w:szCs w:val="20"/>
          <w:lang w:val="en-US"/>
        </w:rPr>
        <w:t>All p</w:t>
      </w:r>
      <w:r w:rsidR="002F72F9">
        <w:rPr>
          <w:sz w:val="18"/>
          <w:szCs w:val="18"/>
          <w:lang w:val="en-US"/>
        </w:rPr>
        <w:t xml:space="preserve"> values are listed in the supplementary </w:t>
      </w:r>
      <w:r w:rsidR="00A773D8">
        <w:rPr>
          <w:sz w:val="18"/>
          <w:szCs w:val="18"/>
          <w:lang w:val="en-US"/>
        </w:rPr>
        <w:t>D</w:t>
      </w:r>
      <w:r w:rsidR="00F45CD0">
        <w:rPr>
          <w:sz w:val="18"/>
          <w:szCs w:val="18"/>
          <w:lang w:val="en-US"/>
        </w:rPr>
        <w:t>a</w:t>
      </w:r>
      <w:r w:rsidR="00B21292">
        <w:rPr>
          <w:sz w:val="18"/>
          <w:szCs w:val="18"/>
          <w:lang w:val="en-US"/>
        </w:rPr>
        <w:t>ta</w:t>
      </w:r>
      <w:r w:rsidR="00F45CD0">
        <w:rPr>
          <w:sz w:val="18"/>
          <w:szCs w:val="18"/>
          <w:lang w:val="en-US"/>
        </w:rPr>
        <w:t xml:space="preserve"> </w:t>
      </w:r>
      <w:r w:rsidR="002F72F9">
        <w:rPr>
          <w:sz w:val="18"/>
          <w:szCs w:val="18"/>
          <w:lang w:val="en-US"/>
        </w:rPr>
        <w:t xml:space="preserve">9. </w:t>
      </w:r>
      <w:r w:rsidR="00055410" w:rsidRPr="00055410">
        <w:rPr>
          <w:sz w:val="18"/>
          <w:szCs w:val="18"/>
          <w:lang w:val="en-US"/>
        </w:rPr>
        <w:t>Source data are provided as a Source Data file.</w:t>
      </w:r>
    </w:p>
    <w:p w14:paraId="384BF9B5" w14:textId="636EA0AE" w:rsidR="003516B3" w:rsidRDefault="003516B3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br w:type="page"/>
      </w:r>
    </w:p>
    <w:p w14:paraId="261729E7" w14:textId="77777777" w:rsidR="003516B3" w:rsidRPr="00540178" w:rsidRDefault="003516B3" w:rsidP="007E314A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3E3C851D" w14:textId="40AB695F" w:rsidR="005B2C07" w:rsidRPr="00540178" w:rsidRDefault="00540178" w:rsidP="007E314A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b/>
          <w:bCs/>
          <w:noProof/>
          <w:sz w:val="18"/>
          <w:szCs w:val="18"/>
          <w:lang w:eastAsia="fr-FR"/>
        </w:rPr>
        <w:drawing>
          <wp:inline distT="0" distB="0" distL="0" distR="0" wp14:anchorId="0AF64A0A" wp14:editId="14F61C1A">
            <wp:extent cx="2225045" cy="4508001"/>
            <wp:effectExtent l="0" t="0" r="3810" b="698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_Fig1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5" cy="450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D0059" w14:textId="089C8BFB" w:rsidR="005B2C07" w:rsidRDefault="005B2C07" w:rsidP="005B2C07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 w:rsidR="00540178">
        <w:rPr>
          <w:b/>
          <w:bCs/>
          <w:sz w:val="18"/>
          <w:szCs w:val="18"/>
          <w:lang w:val="en-US"/>
        </w:rPr>
        <w:t>3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 w:rsidR="00540178">
        <w:rPr>
          <w:b/>
          <w:bCs/>
          <w:sz w:val="18"/>
          <w:szCs w:val="18"/>
          <w:lang w:val="en-US"/>
        </w:rPr>
        <w:t>Sorting strategy of b</w:t>
      </w:r>
      <w:r w:rsidR="00540178" w:rsidRPr="00540178">
        <w:rPr>
          <w:b/>
          <w:bCs/>
          <w:sz w:val="18"/>
          <w:szCs w:val="18"/>
          <w:lang w:val="en-US"/>
        </w:rPr>
        <w:t xml:space="preserve">lood </w:t>
      </w:r>
      <w:r w:rsidR="00540178">
        <w:rPr>
          <w:b/>
          <w:bCs/>
          <w:sz w:val="18"/>
          <w:szCs w:val="18"/>
          <w:lang w:val="en-US"/>
        </w:rPr>
        <w:t>Tetramer</w:t>
      </w:r>
      <w:r w:rsidR="00540178"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="00540178" w:rsidRPr="00540178">
        <w:rPr>
          <w:b/>
          <w:bCs/>
          <w:sz w:val="18"/>
          <w:szCs w:val="18"/>
          <w:lang w:val="en-US"/>
        </w:rPr>
        <w:t xml:space="preserve"> CD4 T cells</w:t>
      </w:r>
      <w:r w:rsidR="00E301D9">
        <w:rPr>
          <w:b/>
          <w:bCs/>
          <w:sz w:val="18"/>
          <w:szCs w:val="18"/>
          <w:lang w:val="en-US"/>
        </w:rPr>
        <w:t xml:space="preserve">. </w:t>
      </w:r>
      <w:r w:rsidR="00E301D9" w:rsidRPr="009729AA">
        <w:rPr>
          <w:bCs/>
          <w:sz w:val="18"/>
          <w:szCs w:val="18"/>
          <w:lang w:val="en-US"/>
        </w:rPr>
        <w:t>T cell sorting</w:t>
      </w:r>
      <w:r w:rsidR="00540178" w:rsidRPr="009729AA">
        <w:rPr>
          <w:bCs/>
          <w:sz w:val="18"/>
          <w:szCs w:val="18"/>
          <w:lang w:val="en-US"/>
        </w:rPr>
        <w:t xml:space="preserve"> from frozen PBMCs from AIH patients, using </w:t>
      </w:r>
      <w:r w:rsidR="00D22FFC" w:rsidRPr="009729AA">
        <w:rPr>
          <w:bCs/>
          <w:sz w:val="18"/>
          <w:szCs w:val="18"/>
          <w:lang w:val="en-US"/>
        </w:rPr>
        <w:t xml:space="preserve">a panel of </w:t>
      </w:r>
      <w:r w:rsidR="00540178" w:rsidRPr="009729AA">
        <w:rPr>
          <w:bCs/>
          <w:sz w:val="18"/>
          <w:szCs w:val="18"/>
          <w:lang w:val="en-US"/>
        </w:rPr>
        <w:t>6 color</w:t>
      </w:r>
      <w:r w:rsidR="00D22FFC" w:rsidRPr="009729AA">
        <w:rPr>
          <w:bCs/>
          <w:sz w:val="18"/>
          <w:szCs w:val="18"/>
          <w:lang w:val="en-US"/>
        </w:rPr>
        <w:t>ed</w:t>
      </w:r>
      <w:r w:rsidR="00540178" w:rsidRPr="009729AA">
        <w:rPr>
          <w:bCs/>
          <w:sz w:val="18"/>
          <w:szCs w:val="18"/>
          <w:lang w:val="en-US"/>
        </w:rPr>
        <w:t xml:space="preserve"> antibodies (CD14, CD3, CD4,</w:t>
      </w:r>
      <w:r w:rsidR="00607EC7">
        <w:rPr>
          <w:bCs/>
          <w:sz w:val="18"/>
          <w:szCs w:val="18"/>
          <w:lang w:val="en-US"/>
        </w:rPr>
        <w:t xml:space="preserve"> CD45RA, PD-1 and Tetramer) and</w:t>
      </w:r>
      <w:r w:rsidR="00D22FFC" w:rsidRPr="009729AA">
        <w:rPr>
          <w:bCs/>
          <w:sz w:val="18"/>
          <w:szCs w:val="18"/>
          <w:lang w:val="en-US"/>
        </w:rPr>
        <w:t xml:space="preserve"> </w:t>
      </w:r>
      <w:r w:rsidR="00607EC7" w:rsidRPr="00607EC7">
        <w:rPr>
          <w:bCs/>
          <w:sz w:val="18"/>
          <w:szCs w:val="18"/>
          <w:lang w:val="en-US"/>
        </w:rPr>
        <w:t xml:space="preserve">BD FACSAriaII </w:t>
      </w:r>
      <w:r w:rsidR="00D22FFC" w:rsidRPr="009729AA">
        <w:rPr>
          <w:bCs/>
          <w:sz w:val="18"/>
          <w:szCs w:val="18"/>
          <w:lang w:val="en-US"/>
        </w:rPr>
        <w:t>sorter</w:t>
      </w:r>
      <w:r w:rsidRPr="009729AA">
        <w:rPr>
          <w:bCs/>
          <w:sz w:val="18"/>
          <w:szCs w:val="18"/>
          <w:lang w:val="en-US"/>
        </w:rPr>
        <w:t>.</w:t>
      </w:r>
    </w:p>
    <w:p w14:paraId="5B5C0765" w14:textId="0CA3EEDF" w:rsidR="00540178" w:rsidRDefault="00540178" w:rsidP="005B2C07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noProof/>
          <w:sz w:val="18"/>
          <w:szCs w:val="18"/>
          <w:lang w:eastAsia="fr-FR"/>
        </w:rPr>
        <w:lastRenderedPageBreak/>
        <w:drawing>
          <wp:inline distT="0" distB="0" distL="0" distR="0" wp14:anchorId="080F9816" wp14:editId="3E133576">
            <wp:extent cx="5760720" cy="368109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pp_Fig10_Rev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B15E1" w14:textId="03AC9E55" w:rsidR="00540178" w:rsidRPr="00540178" w:rsidRDefault="00540178" w:rsidP="00540178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 w:rsidR="006B4571">
        <w:rPr>
          <w:b/>
          <w:bCs/>
          <w:sz w:val="18"/>
          <w:szCs w:val="18"/>
          <w:lang w:val="en-US"/>
        </w:rPr>
        <w:t>4</w:t>
      </w:r>
      <w:r w:rsidRPr="00540178">
        <w:rPr>
          <w:b/>
          <w:bCs/>
          <w:sz w:val="18"/>
          <w:szCs w:val="18"/>
          <w:lang w:val="en-US"/>
        </w:rPr>
        <w:t>: Literature-based-gene set score analysis of Tetramer positive or negative cells identified in the figure 4.</w:t>
      </w:r>
      <w:r w:rsidR="00350E43">
        <w:rPr>
          <w:b/>
          <w:bCs/>
          <w:sz w:val="18"/>
          <w:szCs w:val="18"/>
          <w:lang w:val="en-US"/>
        </w:rPr>
        <w:t xml:space="preserve"> </w:t>
      </w:r>
      <w:r w:rsidR="008B6793" w:rsidRPr="008B6793">
        <w:rPr>
          <w:bCs/>
          <w:sz w:val="18"/>
          <w:szCs w:val="18"/>
          <w:lang w:val="en-US"/>
        </w:rPr>
        <w:t>Two sided, u</w:t>
      </w:r>
      <w:r w:rsidR="00350E43" w:rsidRPr="00BC6A26">
        <w:rPr>
          <w:sz w:val="18"/>
          <w:szCs w:val="18"/>
          <w:lang w:val="en-US"/>
        </w:rPr>
        <w:t>npaired Mann-Whitney test</w:t>
      </w:r>
      <w:r w:rsidR="00350E43">
        <w:rPr>
          <w:sz w:val="18"/>
          <w:szCs w:val="18"/>
          <w:lang w:val="en-US"/>
        </w:rPr>
        <w:t>.</w:t>
      </w:r>
      <w:r w:rsidR="00233F85">
        <w:rPr>
          <w:sz w:val="18"/>
          <w:szCs w:val="18"/>
          <w:lang w:val="en-US"/>
        </w:rPr>
        <w:t xml:space="preserve"> Data are presented as mean values </w:t>
      </w:r>
      <w:r w:rsidR="00233F85">
        <w:rPr>
          <w:rFonts w:cstheme="minorHAnsi"/>
          <w:sz w:val="18"/>
          <w:szCs w:val="18"/>
          <w:lang w:val="en-US"/>
        </w:rPr>
        <w:t>± SD.</w:t>
      </w:r>
      <w:r w:rsidR="00055410">
        <w:rPr>
          <w:rFonts w:cstheme="minorHAnsi"/>
          <w:sz w:val="18"/>
          <w:szCs w:val="18"/>
          <w:lang w:val="en-US"/>
        </w:rPr>
        <w:t xml:space="preserve"> </w:t>
      </w:r>
      <w:r w:rsidR="00055410" w:rsidRPr="00055410">
        <w:rPr>
          <w:rFonts w:cstheme="minorHAnsi"/>
          <w:sz w:val="18"/>
          <w:szCs w:val="18"/>
          <w:lang w:val="en-US"/>
        </w:rPr>
        <w:t>Source data are provided as a Source Data file.</w:t>
      </w:r>
      <w:r w:rsidR="008C01E2">
        <w:rPr>
          <w:rFonts w:cstheme="minorHAnsi"/>
          <w:sz w:val="18"/>
          <w:szCs w:val="18"/>
          <w:lang w:val="en-US"/>
        </w:rPr>
        <w:t xml:space="preserve"> </w:t>
      </w:r>
      <w:r w:rsidR="008C01E2" w:rsidRPr="008C01E2">
        <w:rPr>
          <w:rFonts w:cstheme="minorHAnsi"/>
          <w:sz w:val="18"/>
          <w:szCs w:val="18"/>
          <w:lang w:val="en-US"/>
        </w:rPr>
        <w:t>Poon_et_al_2022</w:t>
      </w:r>
      <w:r w:rsidR="00391991">
        <w:rPr>
          <w:rFonts w:cstheme="minorHAnsi"/>
          <w:sz w:val="18"/>
          <w:szCs w:val="18"/>
          <w:lang w:val="en-US"/>
        </w:rPr>
        <w:t>_</w:t>
      </w:r>
      <w:r w:rsidR="008C01E2" w:rsidRPr="008C01E2">
        <w:rPr>
          <w:rFonts w:cstheme="minorHAnsi"/>
          <w:sz w:val="18"/>
          <w:szCs w:val="18"/>
          <w:lang w:val="en-US"/>
        </w:rPr>
        <w:t>Human_Lung</w:t>
      </w:r>
      <w:r w:rsidR="008C01E2">
        <w:rPr>
          <w:rFonts w:cstheme="minorHAnsi"/>
          <w:sz w:val="18"/>
          <w:szCs w:val="18"/>
          <w:lang w:val="en-US"/>
        </w:rPr>
        <w:t>, p=</w:t>
      </w:r>
      <w:r w:rsidR="008C01E2" w:rsidRPr="008C01E2">
        <w:rPr>
          <w:rFonts w:cstheme="minorHAnsi"/>
          <w:sz w:val="18"/>
          <w:szCs w:val="18"/>
          <w:lang w:val="en-US"/>
        </w:rPr>
        <w:t>0.000021</w:t>
      </w:r>
      <w:r w:rsidR="008C01E2">
        <w:rPr>
          <w:rFonts w:cstheme="minorHAnsi"/>
          <w:sz w:val="18"/>
          <w:szCs w:val="18"/>
          <w:lang w:val="en-US"/>
        </w:rPr>
        <w:t xml:space="preserve">. </w:t>
      </w:r>
      <w:r w:rsidR="008C01E2" w:rsidRPr="008C01E2">
        <w:rPr>
          <w:rFonts w:cstheme="minorHAnsi"/>
          <w:sz w:val="18"/>
          <w:szCs w:val="18"/>
          <w:lang w:val="en-US"/>
        </w:rPr>
        <w:t>Poon_et_al_2022</w:t>
      </w:r>
      <w:r w:rsidR="00391991">
        <w:rPr>
          <w:rFonts w:cstheme="minorHAnsi"/>
          <w:sz w:val="18"/>
          <w:szCs w:val="18"/>
          <w:lang w:val="en-US"/>
        </w:rPr>
        <w:t>_</w:t>
      </w:r>
      <w:r w:rsidR="008C01E2" w:rsidRPr="008C01E2">
        <w:rPr>
          <w:rFonts w:cstheme="minorHAnsi"/>
          <w:sz w:val="18"/>
          <w:szCs w:val="18"/>
          <w:lang w:val="en-US"/>
        </w:rPr>
        <w:t>Human_Skin</w:t>
      </w:r>
      <w:r w:rsidR="008C01E2">
        <w:rPr>
          <w:rFonts w:cstheme="minorHAnsi"/>
          <w:sz w:val="18"/>
          <w:szCs w:val="18"/>
          <w:lang w:val="en-US"/>
        </w:rPr>
        <w:t xml:space="preserve">, p=0.41. </w:t>
      </w:r>
      <w:r w:rsidR="008C01E2" w:rsidRPr="008C01E2">
        <w:rPr>
          <w:rFonts w:cstheme="minorHAnsi"/>
          <w:sz w:val="18"/>
          <w:szCs w:val="18"/>
          <w:lang w:val="en-US"/>
        </w:rPr>
        <w:t>Poon_et_al_2022_Human_jejunum</w:t>
      </w:r>
      <w:r w:rsidR="008C01E2">
        <w:rPr>
          <w:rFonts w:cstheme="minorHAnsi"/>
          <w:sz w:val="18"/>
          <w:szCs w:val="18"/>
          <w:lang w:val="en-US"/>
        </w:rPr>
        <w:t xml:space="preserve">, p=0.24. </w:t>
      </w:r>
      <w:r w:rsidR="008C01E2" w:rsidRPr="008C01E2">
        <w:rPr>
          <w:rFonts w:cstheme="minorHAnsi"/>
          <w:sz w:val="18"/>
          <w:szCs w:val="18"/>
          <w:lang w:val="en-US"/>
        </w:rPr>
        <w:t>Zhang_2022_Human_Liver_HBV</w:t>
      </w:r>
      <w:r w:rsidR="008C01E2">
        <w:rPr>
          <w:rFonts w:cstheme="minorHAnsi"/>
          <w:sz w:val="18"/>
          <w:szCs w:val="18"/>
          <w:lang w:val="en-US"/>
        </w:rPr>
        <w:t>, p=</w:t>
      </w:r>
      <w:r w:rsidR="008C01E2" w:rsidRPr="008C01E2">
        <w:rPr>
          <w:rFonts w:cstheme="minorHAnsi"/>
          <w:sz w:val="18"/>
          <w:szCs w:val="18"/>
          <w:lang w:val="en-US"/>
        </w:rPr>
        <w:t>9.2</w:t>
      </w:r>
      <w:r w:rsidR="008C01E2">
        <w:rPr>
          <w:rFonts w:cstheme="minorHAnsi"/>
          <w:sz w:val="18"/>
          <w:szCs w:val="18"/>
          <w:lang w:val="en-US"/>
        </w:rPr>
        <w:t>x10</w:t>
      </w:r>
      <w:r w:rsidR="008C01E2" w:rsidRPr="008C01E2">
        <w:rPr>
          <w:rFonts w:cstheme="minorHAnsi"/>
          <w:sz w:val="18"/>
          <w:szCs w:val="18"/>
          <w:vertAlign w:val="superscript"/>
          <w:lang w:val="en-US"/>
        </w:rPr>
        <w:t>-11</w:t>
      </w:r>
      <w:r w:rsidR="008C01E2">
        <w:rPr>
          <w:rFonts w:cstheme="minorHAnsi"/>
          <w:sz w:val="18"/>
          <w:szCs w:val="18"/>
          <w:lang w:val="en-US"/>
        </w:rPr>
        <w:t>.</w:t>
      </w:r>
      <w:r w:rsidR="0005025F" w:rsidRPr="0005025F">
        <w:rPr>
          <w:lang w:val="en-US"/>
        </w:rPr>
        <w:t xml:space="preserve"> </w:t>
      </w:r>
      <w:r w:rsidR="0005025F" w:rsidRPr="0005025F">
        <w:rPr>
          <w:rFonts w:cstheme="minorHAnsi"/>
          <w:sz w:val="18"/>
          <w:szCs w:val="18"/>
          <w:lang w:val="en-US"/>
        </w:rPr>
        <w:t>Zheng_2017_Human_HCC</w:t>
      </w:r>
      <w:r w:rsidR="0005025F">
        <w:rPr>
          <w:rFonts w:cstheme="minorHAnsi"/>
          <w:sz w:val="18"/>
          <w:szCs w:val="18"/>
          <w:lang w:val="en-US"/>
        </w:rPr>
        <w:t xml:space="preserve">, </w:t>
      </w:r>
      <w:r w:rsidR="0051424A">
        <w:rPr>
          <w:rFonts w:cstheme="minorHAnsi"/>
          <w:sz w:val="18"/>
          <w:szCs w:val="18"/>
          <w:lang w:val="en-US"/>
        </w:rPr>
        <w:t>p=1.1x10</w:t>
      </w:r>
      <w:r w:rsidR="0051424A" w:rsidRPr="0051424A">
        <w:rPr>
          <w:rFonts w:cstheme="minorHAnsi"/>
          <w:sz w:val="18"/>
          <w:szCs w:val="18"/>
          <w:vertAlign w:val="superscript"/>
          <w:lang w:val="en-US"/>
        </w:rPr>
        <w:t>-11</w:t>
      </w:r>
      <w:r w:rsidR="0051424A">
        <w:rPr>
          <w:rFonts w:cstheme="minorHAnsi"/>
          <w:sz w:val="18"/>
          <w:szCs w:val="18"/>
          <w:lang w:val="en-US"/>
        </w:rPr>
        <w:t xml:space="preserve">. </w:t>
      </w:r>
      <w:r w:rsidR="0051424A" w:rsidRPr="0051424A">
        <w:rPr>
          <w:rFonts w:cstheme="minorHAnsi"/>
          <w:sz w:val="18"/>
          <w:szCs w:val="18"/>
          <w:lang w:val="en-US"/>
        </w:rPr>
        <w:t>Argyriou_2022</w:t>
      </w:r>
      <w:r w:rsidR="00391991">
        <w:rPr>
          <w:rFonts w:cstheme="minorHAnsi"/>
          <w:sz w:val="18"/>
          <w:szCs w:val="18"/>
          <w:lang w:val="en-US"/>
        </w:rPr>
        <w:t>_</w:t>
      </w:r>
      <w:r w:rsidR="0051424A" w:rsidRPr="0051424A">
        <w:rPr>
          <w:rFonts w:cstheme="minorHAnsi"/>
          <w:sz w:val="18"/>
          <w:szCs w:val="18"/>
          <w:lang w:val="en-US"/>
        </w:rPr>
        <w:t>Human_TPH</w:t>
      </w:r>
      <w:r w:rsidR="0051424A">
        <w:rPr>
          <w:rFonts w:cstheme="minorHAnsi"/>
          <w:sz w:val="18"/>
          <w:szCs w:val="18"/>
          <w:lang w:val="en-US"/>
        </w:rPr>
        <w:t>, p=1.4x10</w:t>
      </w:r>
      <w:r w:rsidR="0051424A" w:rsidRPr="0051424A">
        <w:rPr>
          <w:rFonts w:cstheme="minorHAnsi"/>
          <w:sz w:val="18"/>
          <w:szCs w:val="18"/>
          <w:vertAlign w:val="superscript"/>
          <w:lang w:val="en-US"/>
        </w:rPr>
        <w:t>-10</w:t>
      </w:r>
      <w:r w:rsidR="0051424A">
        <w:rPr>
          <w:rFonts w:cstheme="minorHAnsi"/>
          <w:sz w:val="18"/>
          <w:szCs w:val="18"/>
          <w:lang w:val="en-US"/>
        </w:rPr>
        <w:t xml:space="preserve">. </w:t>
      </w:r>
      <w:r w:rsidR="008C01E2">
        <w:rPr>
          <w:rFonts w:cstheme="minorHAnsi"/>
          <w:sz w:val="18"/>
          <w:szCs w:val="18"/>
          <w:lang w:val="en-US"/>
        </w:rPr>
        <w:t xml:space="preserve">  </w:t>
      </w:r>
      <w:r w:rsidR="0051424A" w:rsidRPr="0051424A">
        <w:rPr>
          <w:rFonts w:cstheme="minorHAnsi"/>
          <w:sz w:val="18"/>
          <w:szCs w:val="18"/>
          <w:lang w:val="en-US"/>
        </w:rPr>
        <w:t>Law_et_al_2024_Human_</w:t>
      </w:r>
      <w:r w:rsidR="00391991" w:rsidRPr="0051424A">
        <w:rPr>
          <w:rFonts w:cstheme="minorHAnsi"/>
          <w:sz w:val="18"/>
          <w:szCs w:val="18"/>
          <w:lang w:val="en-US"/>
        </w:rPr>
        <w:t xml:space="preserve"> </w:t>
      </w:r>
      <w:r w:rsidR="0051424A" w:rsidRPr="0051424A">
        <w:rPr>
          <w:rFonts w:cstheme="minorHAnsi"/>
          <w:sz w:val="18"/>
          <w:szCs w:val="18"/>
          <w:lang w:val="en-US"/>
        </w:rPr>
        <w:t>TPH</w:t>
      </w:r>
      <w:r w:rsidR="0051424A">
        <w:rPr>
          <w:rFonts w:cstheme="minorHAnsi"/>
          <w:sz w:val="18"/>
          <w:szCs w:val="18"/>
          <w:lang w:val="en-US"/>
        </w:rPr>
        <w:t>, p=5.1x10</w:t>
      </w:r>
      <w:r w:rsidR="0051424A" w:rsidRPr="0051424A">
        <w:rPr>
          <w:rFonts w:cstheme="minorHAnsi"/>
          <w:sz w:val="18"/>
          <w:szCs w:val="18"/>
          <w:vertAlign w:val="superscript"/>
          <w:lang w:val="en-US"/>
        </w:rPr>
        <w:t>-10</w:t>
      </w:r>
      <w:r w:rsidR="0051424A">
        <w:rPr>
          <w:rFonts w:cstheme="minorHAnsi"/>
          <w:sz w:val="18"/>
          <w:szCs w:val="18"/>
          <w:lang w:val="en-US"/>
        </w:rPr>
        <w:t>.</w:t>
      </w:r>
      <w:r w:rsidR="008C01E2">
        <w:rPr>
          <w:rFonts w:cstheme="minorHAnsi"/>
          <w:sz w:val="18"/>
          <w:szCs w:val="18"/>
          <w:lang w:val="en-US"/>
        </w:rPr>
        <w:t xml:space="preserve">  </w:t>
      </w:r>
    </w:p>
    <w:p w14:paraId="1FD924C4" w14:textId="77777777" w:rsidR="00540178" w:rsidRPr="00540178" w:rsidRDefault="00540178" w:rsidP="005B2C07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55C3037E" w14:textId="77777777" w:rsidR="005B2C07" w:rsidRPr="00540178" w:rsidRDefault="005B2C07" w:rsidP="007E314A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66DB0CB2" w14:textId="77777777" w:rsidR="007E314A" w:rsidRPr="00540178" w:rsidRDefault="007E314A" w:rsidP="00162A05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53CB1758" w14:textId="22C390DE" w:rsidR="00F34F16" w:rsidRPr="00540178" w:rsidRDefault="00517460" w:rsidP="00162A05">
      <w:pPr>
        <w:spacing w:line="360" w:lineRule="auto"/>
        <w:jc w:val="both"/>
        <w:rPr>
          <w:lang w:val="en-US"/>
        </w:rPr>
      </w:pPr>
      <w:r w:rsidRPr="00540178">
        <w:rPr>
          <w:noProof/>
          <w:lang w:eastAsia="fr-FR"/>
        </w:rPr>
        <w:lastRenderedPageBreak/>
        <w:drawing>
          <wp:inline distT="0" distB="0" distL="0" distR="0" wp14:anchorId="4399686B" wp14:editId="1F5714D8">
            <wp:extent cx="4372452" cy="7705024"/>
            <wp:effectExtent l="0" t="0" r="952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upp figure 7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324" cy="772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B6436" w14:textId="6359B014" w:rsidR="00F34F16" w:rsidRPr="00540178" w:rsidRDefault="00517460" w:rsidP="00162A05">
      <w:pPr>
        <w:spacing w:line="360" w:lineRule="auto"/>
        <w:jc w:val="both"/>
        <w:rPr>
          <w:b/>
          <w:bCs/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</w:t>
      </w:r>
      <w:r w:rsidR="00AE7DE8" w:rsidRPr="00540178">
        <w:rPr>
          <w:b/>
          <w:bCs/>
          <w:sz w:val="18"/>
          <w:szCs w:val="18"/>
          <w:lang w:val="en-US"/>
        </w:rPr>
        <w:t>upplementary figure 1</w:t>
      </w:r>
      <w:r w:rsidR="006B4571">
        <w:rPr>
          <w:b/>
          <w:bCs/>
          <w:sz w:val="18"/>
          <w:szCs w:val="18"/>
          <w:lang w:val="en-US"/>
        </w:rPr>
        <w:t>5</w:t>
      </w:r>
      <w:r w:rsidR="00F34F16" w:rsidRPr="00540178">
        <w:rPr>
          <w:b/>
          <w:bCs/>
          <w:sz w:val="18"/>
          <w:szCs w:val="18"/>
          <w:lang w:val="en-US"/>
        </w:rPr>
        <w:t>:</w:t>
      </w:r>
      <w:r w:rsidR="00E301D9" w:rsidRPr="00E301D9">
        <w:rPr>
          <w:b/>
          <w:bCs/>
          <w:sz w:val="18"/>
          <w:szCs w:val="18"/>
          <w:lang w:val="en-US"/>
        </w:rPr>
        <w:t xml:space="preserve"> </w:t>
      </w:r>
      <w:r w:rsidR="00E301D9">
        <w:rPr>
          <w:b/>
          <w:bCs/>
          <w:sz w:val="18"/>
          <w:szCs w:val="18"/>
          <w:lang w:val="en-US"/>
        </w:rPr>
        <w:t>U</w:t>
      </w:r>
      <w:r w:rsidR="00E301D9" w:rsidRPr="00540178">
        <w:rPr>
          <w:b/>
          <w:bCs/>
          <w:sz w:val="18"/>
          <w:szCs w:val="18"/>
          <w:lang w:val="en-US"/>
        </w:rPr>
        <w:t>nsupervised flow cytometry analysis</w:t>
      </w:r>
      <w:r w:rsidR="00E301D9" w:rsidRPr="009729AA">
        <w:rPr>
          <w:bCs/>
          <w:sz w:val="18"/>
          <w:szCs w:val="18"/>
          <w:lang w:val="en-US"/>
        </w:rPr>
        <w:t>.</w:t>
      </w:r>
      <w:r w:rsidR="00F34F16" w:rsidRPr="009729AA">
        <w:rPr>
          <w:bCs/>
          <w:sz w:val="18"/>
          <w:szCs w:val="18"/>
          <w:lang w:val="en-US"/>
        </w:rPr>
        <w:t xml:space="preserve"> Detailed unsupervised flow cytometry analysis of active AIH (AIHa), NASH and AIH in remission (AIHr</w:t>
      </w:r>
      <w:r w:rsidRPr="009729AA">
        <w:rPr>
          <w:bCs/>
          <w:sz w:val="18"/>
          <w:szCs w:val="18"/>
          <w:lang w:val="en-US"/>
        </w:rPr>
        <w:t>em</w:t>
      </w:r>
      <w:r w:rsidR="00F34F16" w:rsidRPr="009729AA">
        <w:rPr>
          <w:bCs/>
          <w:sz w:val="18"/>
          <w:szCs w:val="18"/>
          <w:lang w:val="en-US"/>
        </w:rPr>
        <w:t>) patients and expression of indicated markers on the</w:t>
      </w:r>
      <w:r w:rsidR="002208E7" w:rsidRPr="00E301D9">
        <w:rPr>
          <w:lang w:val="en-US"/>
        </w:rPr>
        <w:t xml:space="preserve"> </w:t>
      </w:r>
      <w:r w:rsidR="002208E7" w:rsidRPr="009729AA">
        <w:rPr>
          <w:bCs/>
          <w:sz w:val="18"/>
          <w:szCs w:val="18"/>
          <w:lang w:val="en-US"/>
        </w:rPr>
        <w:t xml:space="preserve">opt-SNE </w:t>
      </w:r>
      <w:r w:rsidR="00F34F16" w:rsidRPr="009729AA">
        <w:rPr>
          <w:bCs/>
          <w:sz w:val="18"/>
          <w:szCs w:val="18"/>
          <w:lang w:val="en-US"/>
        </w:rPr>
        <w:t>representation of blood memory CD4 T cell subsets.</w:t>
      </w:r>
    </w:p>
    <w:p w14:paraId="34502BE8" w14:textId="029A8E8C" w:rsidR="00F34F16" w:rsidRPr="00540178" w:rsidRDefault="004C7DED" w:rsidP="00162A05">
      <w:pPr>
        <w:spacing w:line="360" w:lineRule="auto"/>
        <w:jc w:val="both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 wp14:anchorId="7E5B4980" wp14:editId="5DCE416C">
            <wp:extent cx="5271759" cy="6071937"/>
            <wp:effectExtent l="0" t="0" r="5715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_Fig16 updat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048" cy="607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13748" w14:textId="24E22823" w:rsidR="00F34F16" w:rsidRPr="00540178" w:rsidRDefault="00517460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</w:t>
      </w:r>
      <w:r w:rsidR="00AE7DE8" w:rsidRPr="00540178">
        <w:rPr>
          <w:b/>
          <w:bCs/>
          <w:sz w:val="18"/>
          <w:szCs w:val="18"/>
          <w:lang w:val="en-US"/>
        </w:rPr>
        <w:t>upplementary figure 1</w:t>
      </w:r>
      <w:r w:rsidR="006B4571">
        <w:rPr>
          <w:b/>
          <w:bCs/>
          <w:sz w:val="18"/>
          <w:szCs w:val="18"/>
          <w:lang w:val="en-US"/>
        </w:rPr>
        <w:t>6</w:t>
      </w:r>
      <w:r w:rsidR="00F34F16" w:rsidRPr="00540178">
        <w:rPr>
          <w:b/>
          <w:bCs/>
          <w:sz w:val="18"/>
          <w:szCs w:val="18"/>
          <w:lang w:val="en-US"/>
        </w:rPr>
        <w:t xml:space="preserve">: Supervised identification of the cluster </w:t>
      </w:r>
      <w:r w:rsidR="00BE64F8">
        <w:rPr>
          <w:b/>
          <w:bCs/>
          <w:sz w:val="18"/>
          <w:szCs w:val="18"/>
          <w:lang w:val="en-US"/>
        </w:rPr>
        <w:t>15</w:t>
      </w:r>
      <w:r w:rsidR="00F34F16" w:rsidRPr="00540178">
        <w:rPr>
          <w:b/>
          <w:bCs/>
          <w:sz w:val="18"/>
          <w:szCs w:val="18"/>
          <w:lang w:val="en-US"/>
        </w:rPr>
        <w:t xml:space="preserve"> (PD</w:t>
      </w:r>
      <w:r w:rsidR="00D16960" w:rsidRPr="00540178">
        <w:rPr>
          <w:b/>
          <w:bCs/>
          <w:sz w:val="18"/>
          <w:szCs w:val="18"/>
          <w:lang w:val="en-US"/>
        </w:rPr>
        <w:t>-</w:t>
      </w:r>
      <w:r w:rsidR="00F34F16" w:rsidRPr="00540178">
        <w:rPr>
          <w:b/>
          <w:bCs/>
          <w:sz w:val="18"/>
          <w:szCs w:val="18"/>
          <w:lang w:val="en-US"/>
        </w:rPr>
        <w:t>1</w:t>
      </w:r>
      <w:r w:rsidR="00F34F16"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="00F34F16" w:rsidRPr="00540178">
        <w:rPr>
          <w:b/>
          <w:bCs/>
          <w:sz w:val="18"/>
          <w:szCs w:val="18"/>
          <w:lang w:val="en-US"/>
        </w:rPr>
        <w:t>CXCR5</w:t>
      </w:r>
      <w:r w:rsidR="00F34F16" w:rsidRPr="00540178">
        <w:rPr>
          <w:b/>
          <w:bCs/>
          <w:sz w:val="18"/>
          <w:szCs w:val="18"/>
          <w:vertAlign w:val="superscript"/>
          <w:lang w:val="en-US"/>
        </w:rPr>
        <w:t>-</w:t>
      </w:r>
      <w:r w:rsidR="00F34F16" w:rsidRPr="00540178">
        <w:rPr>
          <w:b/>
          <w:bCs/>
          <w:sz w:val="18"/>
          <w:szCs w:val="18"/>
          <w:lang w:val="en-US"/>
        </w:rPr>
        <w:t>TIGIT</w:t>
      </w:r>
      <w:r w:rsidR="00F34F16"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="00F34F16" w:rsidRPr="00540178">
        <w:rPr>
          <w:b/>
          <w:bCs/>
          <w:sz w:val="18"/>
          <w:szCs w:val="18"/>
          <w:lang w:val="en-US"/>
        </w:rPr>
        <w:t>HLA-DR</w:t>
      </w:r>
      <w:r w:rsidR="00F34F16"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="00F34F16" w:rsidRPr="00540178">
        <w:rPr>
          <w:b/>
          <w:bCs/>
          <w:sz w:val="18"/>
          <w:szCs w:val="18"/>
          <w:lang w:val="en-US"/>
        </w:rPr>
        <w:t>).</w:t>
      </w:r>
      <w:r w:rsidR="00F34F16" w:rsidRPr="006B4571">
        <w:rPr>
          <w:bCs/>
          <w:sz w:val="18"/>
          <w:szCs w:val="18"/>
          <w:lang w:val="en-US"/>
        </w:rPr>
        <w:t xml:space="preserve"> </w:t>
      </w:r>
      <w:r w:rsidR="006B4571" w:rsidRPr="006B4571">
        <w:rPr>
          <w:bCs/>
          <w:sz w:val="18"/>
          <w:szCs w:val="18"/>
          <w:lang w:val="en-US"/>
        </w:rPr>
        <w:t>(A)</w:t>
      </w:r>
      <w:r w:rsidR="006B4571">
        <w:rPr>
          <w:bCs/>
          <w:sz w:val="18"/>
          <w:szCs w:val="18"/>
          <w:lang w:val="en-US"/>
        </w:rPr>
        <w:t xml:space="preserve"> Gating strategy</w:t>
      </w:r>
      <w:r w:rsidR="00B51934">
        <w:rPr>
          <w:bCs/>
          <w:sz w:val="18"/>
          <w:szCs w:val="18"/>
          <w:lang w:val="en-US"/>
        </w:rPr>
        <w:t xml:space="preserve"> to isolate CD3</w:t>
      </w:r>
      <w:r w:rsidR="00B51934" w:rsidRPr="00B51934">
        <w:rPr>
          <w:bCs/>
          <w:sz w:val="18"/>
          <w:szCs w:val="18"/>
          <w:vertAlign w:val="superscript"/>
          <w:lang w:val="en-US"/>
        </w:rPr>
        <w:t>+</w:t>
      </w:r>
      <w:r w:rsidR="00B51934">
        <w:rPr>
          <w:bCs/>
          <w:sz w:val="18"/>
          <w:szCs w:val="18"/>
          <w:lang w:val="en-US"/>
        </w:rPr>
        <w:t>CD4</w:t>
      </w:r>
      <w:r w:rsidR="00B51934" w:rsidRPr="00B51934">
        <w:rPr>
          <w:bCs/>
          <w:sz w:val="18"/>
          <w:szCs w:val="18"/>
          <w:vertAlign w:val="superscript"/>
          <w:lang w:val="en-US"/>
        </w:rPr>
        <w:t>+</w:t>
      </w:r>
      <w:r w:rsidR="00B51934">
        <w:rPr>
          <w:bCs/>
          <w:sz w:val="18"/>
          <w:szCs w:val="18"/>
          <w:lang w:val="en-US"/>
        </w:rPr>
        <w:t xml:space="preserve"> T cells</w:t>
      </w:r>
      <w:r w:rsidR="006B4571">
        <w:rPr>
          <w:bCs/>
          <w:sz w:val="18"/>
          <w:szCs w:val="18"/>
          <w:lang w:val="en-US"/>
        </w:rPr>
        <w:t>.</w:t>
      </w:r>
      <w:r w:rsidR="006B4571" w:rsidRPr="006B4571">
        <w:rPr>
          <w:bCs/>
          <w:sz w:val="18"/>
          <w:szCs w:val="18"/>
          <w:lang w:val="en-US"/>
        </w:rPr>
        <w:t xml:space="preserve"> </w:t>
      </w:r>
      <w:r w:rsidR="00F34F16" w:rsidRPr="00540178">
        <w:rPr>
          <w:sz w:val="18"/>
          <w:szCs w:val="18"/>
          <w:lang w:val="en-US"/>
        </w:rPr>
        <w:t>(</w:t>
      </w:r>
      <w:r w:rsidR="006B4571">
        <w:rPr>
          <w:sz w:val="18"/>
          <w:szCs w:val="18"/>
          <w:lang w:val="en-US"/>
        </w:rPr>
        <w:t>B</w:t>
      </w:r>
      <w:r w:rsidR="00F34F16" w:rsidRPr="00540178">
        <w:rPr>
          <w:sz w:val="18"/>
          <w:szCs w:val="18"/>
          <w:lang w:val="en-US"/>
        </w:rPr>
        <w:t xml:space="preserve">) </w:t>
      </w:r>
      <w:r w:rsidR="00B51934">
        <w:rPr>
          <w:sz w:val="18"/>
          <w:szCs w:val="18"/>
          <w:lang w:val="en-US"/>
        </w:rPr>
        <w:t>D</w:t>
      </w:r>
      <w:r w:rsidR="00F34F16" w:rsidRPr="00540178">
        <w:rPr>
          <w:sz w:val="18"/>
          <w:szCs w:val="18"/>
          <w:lang w:val="en-US"/>
        </w:rPr>
        <w:t>ot plot representation of the gating strategy. (</w:t>
      </w:r>
      <w:r w:rsidR="006B4571">
        <w:rPr>
          <w:sz w:val="18"/>
          <w:szCs w:val="18"/>
          <w:lang w:val="en-US"/>
        </w:rPr>
        <w:t>C</w:t>
      </w:r>
      <w:r w:rsidR="00F34F16" w:rsidRPr="00540178">
        <w:rPr>
          <w:sz w:val="18"/>
          <w:szCs w:val="18"/>
          <w:lang w:val="en-US"/>
        </w:rPr>
        <w:t>) Frequency of PD</w:t>
      </w:r>
      <w:r w:rsidR="00D16960" w:rsidRPr="00540178">
        <w:rPr>
          <w:sz w:val="18"/>
          <w:szCs w:val="18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1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 xml:space="preserve"> CXCR5</w:t>
      </w:r>
      <w:r w:rsidR="00F34F16" w:rsidRPr="00540178">
        <w:rPr>
          <w:sz w:val="18"/>
          <w:szCs w:val="18"/>
          <w:vertAlign w:val="superscript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 xml:space="preserve"> TIGIT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 xml:space="preserve"> HLA-DR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 xml:space="preserve"> CD4 T cells per total CD4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 xml:space="preserve"> T cells in the blood of 5 NASH, 1</w:t>
      </w:r>
      <w:r w:rsidRPr="00540178">
        <w:rPr>
          <w:sz w:val="18"/>
          <w:szCs w:val="18"/>
          <w:lang w:val="en-US"/>
        </w:rPr>
        <w:t>4</w:t>
      </w:r>
      <w:r w:rsidR="00F34F16" w:rsidRPr="00540178">
        <w:rPr>
          <w:sz w:val="18"/>
          <w:szCs w:val="18"/>
          <w:lang w:val="en-US"/>
        </w:rPr>
        <w:t xml:space="preserve"> active AIH (AIHa), and 1</w:t>
      </w:r>
      <w:r w:rsidRPr="00540178">
        <w:rPr>
          <w:sz w:val="18"/>
          <w:szCs w:val="18"/>
          <w:lang w:val="en-US"/>
        </w:rPr>
        <w:t>3</w:t>
      </w:r>
      <w:r w:rsidR="00F34F16" w:rsidRPr="00540178">
        <w:rPr>
          <w:sz w:val="18"/>
          <w:szCs w:val="18"/>
          <w:lang w:val="en-US"/>
        </w:rPr>
        <w:t xml:space="preserve"> AIH patients in remission (AIHr) under treatment (&lt;2 years, n=4; &gt;2years, n=12).</w:t>
      </w:r>
      <w:r w:rsidR="00A04908">
        <w:rPr>
          <w:sz w:val="18"/>
          <w:szCs w:val="18"/>
          <w:lang w:val="en-US"/>
        </w:rPr>
        <w:t xml:space="preserve"> AIHa vs AIHr: p=0.0154; AIHa vs NASH: p=0.0399; AIHr vs NASH: p&gt;0.9999.</w:t>
      </w:r>
      <w:r w:rsidR="006B4571">
        <w:rPr>
          <w:sz w:val="18"/>
          <w:szCs w:val="18"/>
          <w:lang w:val="en-US"/>
        </w:rPr>
        <w:t xml:space="preserve"> </w:t>
      </w:r>
      <w:r w:rsidR="0029763F" w:rsidRPr="0029763F">
        <w:rPr>
          <w:sz w:val="18"/>
          <w:szCs w:val="18"/>
          <w:lang w:val="en-US"/>
        </w:rPr>
        <w:t>Frozen PBMCs were analyzed using a panel of 2</w:t>
      </w:r>
      <w:r w:rsidR="0029763F">
        <w:rPr>
          <w:sz w:val="18"/>
          <w:szCs w:val="18"/>
          <w:lang w:val="en-US"/>
        </w:rPr>
        <w:t>1</w:t>
      </w:r>
      <w:r w:rsidR="0029763F" w:rsidRPr="0029763F">
        <w:rPr>
          <w:sz w:val="18"/>
          <w:szCs w:val="18"/>
          <w:lang w:val="en-US"/>
        </w:rPr>
        <w:t xml:space="preserve"> colored antibodies</w:t>
      </w:r>
      <w:r w:rsidR="0029763F">
        <w:rPr>
          <w:sz w:val="18"/>
          <w:szCs w:val="18"/>
          <w:lang w:val="en-US"/>
        </w:rPr>
        <w:t xml:space="preserve"> </w:t>
      </w:r>
      <w:r w:rsidR="00B51934">
        <w:rPr>
          <w:sz w:val="18"/>
          <w:szCs w:val="18"/>
          <w:lang w:val="en-US"/>
        </w:rPr>
        <w:t>(CXCR4, ICOS, CD200, CXCR3, CCR6, CXCR5, CD49d, CD57, TIGIT, HLA-DR, CD25, CD27, CD127, CD38, CD45RA, CD16, CD56, CD8, CD3, CD161, PD-1 and CD4) and Cytek spectral flow cytometer</w:t>
      </w:r>
      <w:r w:rsidR="00607EC7">
        <w:rPr>
          <w:sz w:val="18"/>
          <w:szCs w:val="18"/>
          <w:lang w:val="en-US"/>
        </w:rPr>
        <w:t xml:space="preserve"> </w:t>
      </w:r>
      <w:r w:rsidR="00607EC7" w:rsidRPr="00607EC7">
        <w:rPr>
          <w:sz w:val="18"/>
          <w:szCs w:val="18"/>
          <w:lang w:val="en-US"/>
        </w:rPr>
        <w:t>Aurora</w:t>
      </w:r>
      <w:r w:rsidR="00B51934">
        <w:rPr>
          <w:sz w:val="18"/>
          <w:szCs w:val="18"/>
          <w:lang w:val="en-US"/>
        </w:rPr>
        <w:t>.</w:t>
      </w:r>
      <w:r w:rsidR="006B4571">
        <w:rPr>
          <w:sz w:val="18"/>
          <w:szCs w:val="18"/>
          <w:lang w:val="en-US"/>
        </w:rPr>
        <w:t xml:space="preserve"> </w:t>
      </w:r>
      <w:r w:rsidR="00233F85">
        <w:rPr>
          <w:sz w:val="18"/>
          <w:szCs w:val="18"/>
          <w:lang w:val="en-US"/>
        </w:rPr>
        <w:t xml:space="preserve">Data are presented as mean values </w:t>
      </w:r>
      <w:r w:rsidR="00233F85">
        <w:rPr>
          <w:rFonts w:cstheme="minorHAnsi"/>
          <w:sz w:val="18"/>
          <w:szCs w:val="18"/>
          <w:lang w:val="en-US"/>
        </w:rPr>
        <w:t xml:space="preserve">± SD. </w:t>
      </w:r>
      <w:r w:rsidR="00F13DB2">
        <w:rPr>
          <w:rFonts w:cstheme="minorHAnsi"/>
          <w:sz w:val="18"/>
          <w:szCs w:val="18"/>
          <w:lang w:val="en-US"/>
        </w:rPr>
        <w:t>Two-sided, o</w:t>
      </w:r>
      <w:r w:rsidR="00A04908">
        <w:rPr>
          <w:sz w:val="18"/>
          <w:szCs w:val="18"/>
          <w:lang w:val="en-US"/>
        </w:rPr>
        <w:t xml:space="preserve">ne way ANOVA, </w:t>
      </w:r>
      <w:r w:rsidR="00A04908" w:rsidRPr="00A04908">
        <w:rPr>
          <w:sz w:val="18"/>
          <w:szCs w:val="18"/>
          <w:lang w:val="en-US"/>
        </w:rPr>
        <w:t>Kruskal-Wallis test</w:t>
      </w:r>
      <w:r w:rsidR="00A04908">
        <w:rPr>
          <w:sz w:val="18"/>
          <w:szCs w:val="18"/>
          <w:lang w:val="en-US"/>
        </w:rPr>
        <w:t xml:space="preserve"> and </w:t>
      </w:r>
      <w:r w:rsidR="00A04908" w:rsidRPr="00A04908">
        <w:rPr>
          <w:sz w:val="18"/>
          <w:szCs w:val="18"/>
          <w:lang w:val="en-US"/>
        </w:rPr>
        <w:t>Dunn's multiple comparisons test</w:t>
      </w:r>
      <w:r w:rsidR="00A04908">
        <w:rPr>
          <w:sz w:val="18"/>
          <w:szCs w:val="18"/>
          <w:lang w:val="en-US"/>
        </w:rPr>
        <w:t xml:space="preserve"> for C.</w:t>
      </w:r>
      <w:r w:rsidR="00055410">
        <w:rPr>
          <w:sz w:val="18"/>
          <w:szCs w:val="18"/>
          <w:lang w:val="en-US"/>
        </w:rPr>
        <w:t xml:space="preserve"> </w:t>
      </w:r>
      <w:r w:rsidR="00055410" w:rsidRPr="00055410">
        <w:rPr>
          <w:sz w:val="18"/>
          <w:szCs w:val="18"/>
          <w:lang w:val="en-US"/>
        </w:rPr>
        <w:t>Source data are provided as a Source Data file.</w:t>
      </w:r>
    </w:p>
    <w:p w14:paraId="63A26A05" w14:textId="52F611C6" w:rsidR="00F34F16" w:rsidRPr="00B51934" w:rsidRDefault="00B51934" w:rsidP="00162A05">
      <w:pPr>
        <w:spacing w:line="360" w:lineRule="auto"/>
        <w:jc w:val="both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 wp14:anchorId="4514C08E" wp14:editId="041DC2BA">
            <wp:extent cx="4604035" cy="6824345"/>
            <wp:effectExtent l="0" t="0" r="635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upp_Fig17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065" cy="683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D2F5F" w14:textId="16F4D41E" w:rsidR="00F34F16" w:rsidRPr="00540178" w:rsidRDefault="00517460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</w:t>
      </w:r>
      <w:r w:rsidR="00F34F16" w:rsidRPr="00540178">
        <w:rPr>
          <w:b/>
          <w:bCs/>
          <w:sz w:val="18"/>
          <w:szCs w:val="18"/>
          <w:lang w:val="en-US"/>
        </w:rPr>
        <w:t>upplementary</w:t>
      </w:r>
      <w:r w:rsidR="00AE7DE8" w:rsidRPr="00540178">
        <w:rPr>
          <w:b/>
          <w:bCs/>
          <w:sz w:val="18"/>
          <w:szCs w:val="18"/>
          <w:lang w:val="en-US"/>
        </w:rPr>
        <w:t xml:space="preserve"> figure 1</w:t>
      </w:r>
      <w:r w:rsidR="00B51934">
        <w:rPr>
          <w:b/>
          <w:bCs/>
          <w:sz w:val="18"/>
          <w:szCs w:val="18"/>
          <w:lang w:val="en-US"/>
        </w:rPr>
        <w:t>7</w:t>
      </w:r>
      <w:r w:rsidR="00F34F16" w:rsidRPr="00540178">
        <w:rPr>
          <w:b/>
          <w:bCs/>
          <w:sz w:val="18"/>
          <w:szCs w:val="18"/>
          <w:lang w:val="en-US"/>
        </w:rPr>
        <w:t>: Intracellular characteristics of PD</w:t>
      </w:r>
      <w:r w:rsidR="00D16960" w:rsidRPr="00540178">
        <w:rPr>
          <w:b/>
          <w:bCs/>
          <w:sz w:val="18"/>
          <w:szCs w:val="18"/>
          <w:lang w:val="en-US"/>
        </w:rPr>
        <w:t>-</w:t>
      </w:r>
      <w:r w:rsidR="00F34F16" w:rsidRPr="00540178">
        <w:rPr>
          <w:b/>
          <w:bCs/>
          <w:sz w:val="18"/>
          <w:szCs w:val="18"/>
          <w:lang w:val="en-US"/>
        </w:rPr>
        <w:t>1</w:t>
      </w:r>
      <w:r w:rsidR="00F34F16"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="00F34F16" w:rsidRPr="00540178">
        <w:rPr>
          <w:b/>
          <w:bCs/>
          <w:sz w:val="18"/>
          <w:szCs w:val="18"/>
          <w:lang w:val="en-US"/>
        </w:rPr>
        <w:t>CXCR5</w:t>
      </w:r>
      <w:r w:rsidR="00F34F16" w:rsidRPr="00540178">
        <w:rPr>
          <w:b/>
          <w:bCs/>
          <w:sz w:val="18"/>
          <w:szCs w:val="18"/>
          <w:vertAlign w:val="superscript"/>
          <w:lang w:val="en-US"/>
        </w:rPr>
        <w:t>-</w:t>
      </w:r>
      <w:r w:rsidR="00F34F16" w:rsidRPr="00540178">
        <w:rPr>
          <w:b/>
          <w:bCs/>
          <w:sz w:val="18"/>
          <w:szCs w:val="18"/>
          <w:lang w:val="en-US"/>
        </w:rPr>
        <w:t>TIGIT</w:t>
      </w:r>
      <w:r w:rsidR="00F34F16" w:rsidRPr="00540178">
        <w:rPr>
          <w:b/>
          <w:bCs/>
          <w:sz w:val="18"/>
          <w:szCs w:val="18"/>
          <w:vertAlign w:val="superscript"/>
          <w:lang w:val="en-US"/>
        </w:rPr>
        <w:t>+</w:t>
      </w:r>
      <w:r w:rsidR="00F34F16" w:rsidRPr="00540178">
        <w:rPr>
          <w:b/>
          <w:bCs/>
          <w:sz w:val="18"/>
          <w:szCs w:val="18"/>
          <w:lang w:val="en-US"/>
        </w:rPr>
        <w:t xml:space="preserve"> memory CD4 T cells.</w:t>
      </w:r>
      <w:r w:rsidR="00F34F16" w:rsidRPr="00540178">
        <w:rPr>
          <w:sz w:val="18"/>
          <w:szCs w:val="18"/>
          <w:lang w:val="en-US"/>
        </w:rPr>
        <w:t xml:space="preserve"> (A)</w:t>
      </w:r>
      <w:r w:rsidR="0029763F">
        <w:rPr>
          <w:sz w:val="18"/>
          <w:szCs w:val="18"/>
          <w:lang w:val="en-US"/>
        </w:rPr>
        <w:t xml:space="preserve"> Gating strategy. (B)</w:t>
      </w:r>
      <w:r w:rsidR="00F34F16" w:rsidRPr="00540178">
        <w:rPr>
          <w:sz w:val="18"/>
          <w:szCs w:val="18"/>
          <w:lang w:val="en-US"/>
        </w:rPr>
        <w:t xml:space="preserve"> Foxp3, Granzyme B (GZMB) and HLA-DR expression within PD</w:t>
      </w:r>
      <w:r w:rsidR="00D16960" w:rsidRPr="00540178">
        <w:rPr>
          <w:sz w:val="18"/>
          <w:szCs w:val="18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1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>CXCR5</w:t>
      </w:r>
      <w:r w:rsidR="00F34F16" w:rsidRPr="00540178">
        <w:rPr>
          <w:sz w:val="18"/>
          <w:szCs w:val="18"/>
          <w:vertAlign w:val="superscript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TIGIT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 xml:space="preserve"> memory CD4 T cells. (B) Eomes and GZMA expression by PD</w:t>
      </w:r>
      <w:r w:rsidR="0011376B" w:rsidRPr="00540178">
        <w:rPr>
          <w:sz w:val="18"/>
          <w:szCs w:val="18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1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>CXCR5</w:t>
      </w:r>
      <w:r w:rsidR="00F34F16" w:rsidRPr="00540178">
        <w:rPr>
          <w:sz w:val="18"/>
          <w:szCs w:val="18"/>
          <w:vertAlign w:val="superscript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TIGIT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>FOXP3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 xml:space="preserve"> (FOXP3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>CD127</w:t>
      </w:r>
      <w:r w:rsidR="00F34F16" w:rsidRPr="00540178">
        <w:rPr>
          <w:sz w:val="18"/>
          <w:szCs w:val="18"/>
          <w:vertAlign w:val="superscript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); PD</w:t>
      </w:r>
      <w:r w:rsidR="0011376B" w:rsidRPr="00540178">
        <w:rPr>
          <w:sz w:val="18"/>
          <w:szCs w:val="18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1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>CXCR5</w:t>
      </w:r>
      <w:r w:rsidR="00F34F16" w:rsidRPr="00540178">
        <w:rPr>
          <w:sz w:val="18"/>
          <w:szCs w:val="18"/>
          <w:vertAlign w:val="superscript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TIGIT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>FOXP3</w:t>
      </w:r>
      <w:r w:rsidR="00F34F16" w:rsidRPr="00540178">
        <w:rPr>
          <w:sz w:val="18"/>
          <w:szCs w:val="18"/>
          <w:vertAlign w:val="superscript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HLA-DR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 xml:space="preserve"> (HLA-DR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>GZMB</w:t>
      </w:r>
      <w:r w:rsidR="00F34F16" w:rsidRPr="00540178">
        <w:rPr>
          <w:sz w:val="18"/>
          <w:szCs w:val="18"/>
          <w:vertAlign w:val="superscript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) and PD</w:t>
      </w:r>
      <w:r w:rsidR="0011376B" w:rsidRPr="00540178">
        <w:rPr>
          <w:sz w:val="18"/>
          <w:szCs w:val="18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1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>CXCR5</w:t>
      </w:r>
      <w:r w:rsidR="00F34F16" w:rsidRPr="00540178">
        <w:rPr>
          <w:sz w:val="18"/>
          <w:szCs w:val="18"/>
          <w:vertAlign w:val="superscript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TIGIT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>GZMB</w:t>
      </w:r>
      <w:bookmarkStart w:id="0" w:name="_GoBack"/>
      <w:r w:rsidR="00F34F16" w:rsidRPr="00D919F2">
        <w:rPr>
          <w:sz w:val="18"/>
          <w:szCs w:val="18"/>
          <w:vertAlign w:val="superscript"/>
          <w:lang w:val="en-US"/>
        </w:rPr>
        <w:t>+</w:t>
      </w:r>
      <w:bookmarkEnd w:id="0"/>
      <w:r w:rsidR="00F34F16" w:rsidRPr="00540178">
        <w:rPr>
          <w:sz w:val="18"/>
          <w:szCs w:val="18"/>
          <w:lang w:val="en-US"/>
        </w:rPr>
        <w:t xml:space="preserve"> memory CD4 T cells (HLA-DR</w:t>
      </w:r>
      <w:r w:rsidR="00F34F16" w:rsidRPr="00540178">
        <w:rPr>
          <w:sz w:val="18"/>
          <w:szCs w:val="18"/>
          <w:vertAlign w:val="superscript"/>
          <w:lang w:val="en-US"/>
        </w:rPr>
        <w:t>-</w:t>
      </w:r>
      <w:r w:rsidR="00F34F16" w:rsidRPr="00540178">
        <w:rPr>
          <w:sz w:val="18"/>
          <w:szCs w:val="18"/>
          <w:lang w:val="en-US"/>
        </w:rPr>
        <w:t>GZMB</w:t>
      </w:r>
      <w:r w:rsidR="00F34F16" w:rsidRPr="00540178">
        <w:rPr>
          <w:sz w:val="18"/>
          <w:szCs w:val="18"/>
          <w:vertAlign w:val="superscript"/>
          <w:lang w:val="en-US"/>
        </w:rPr>
        <w:t>+</w:t>
      </w:r>
      <w:r w:rsidR="00F34F16" w:rsidRPr="00540178">
        <w:rPr>
          <w:sz w:val="18"/>
          <w:szCs w:val="18"/>
          <w:lang w:val="en-US"/>
        </w:rPr>
        <w:t>).</w:t>
      </w:r>
      <w:r w:rsidR="0029763F" w:rsidRPr="0029763F">
        <w:rPr>
          <w:sz w:val="18"/>
          <w:szCs w:val="18"/>
          <w:lang w:val="en-US"/>
        </w:rPr>
        <w:t xml:space="preserve"> Frozen PBMCs were analyzed using a panel of </w:t>
      </w:r>
      <w:r w:rsidR="002A7A28">
        <w:rPr>
          <w:sz w:val="18"/>
          <w:szCs w:val="18"/>
          <w:lang w:val="en-US"/>
        </w:rPr>
        <w:t>18</w:t>
      </w:r>
      <w:r w:rsidR="0029763F" w:rsidRPr="0029763F">
        <w:rPr>
          <w:sz w:val="18"/>
          <w:szCs w:val="18"/>
          <w:lang w:val="en-US"/>
        </w:rPr>
        <w:t xml:space="preserve"> colored antibodies </w:t>
      </w:r>
      <w:r w:rsidR="0029763F">
        <w:rPr>
          <w:sz w:val="18"/>
          <w:szCs w:val="18"/>
          <w:lang w:val="en-US"/>
        </w:rPr>
        <w:t>(TIGIT, HLA-DR, CD127, CD38, CD45RA, CD16, CD56, CD8, CD3, CD161, PD-1, CD4</w:t>
      </w:r>
      <w:r w:rsidR="002A7A28">
        <w:rPr>
          <w:sz w:val="18"/>
          <w:szCs w:val="18"/>
          <w:lang w:val="en-US"/>
        </w:rPr>
        <w:t>, CD27, Granzyme B, CD28, CD39</w:t>
      </w:r>
      <w:r w:rsidR="0029763F">
        <w:rPr>
          <w:sz w:val="18"/>
          <w:szCs w:val="18"/>
          <w:lang w:val="en-US"/>
        </w:rPr>
        <w:t xml:space="preserve">, EOMES, FOXP3) and </w:t>
      </w:r>
      <w:r w:rsidR="00607EC7">
        <w:rPr>
          <w:sz w:val="18"/>
          <w:szCs w:val="18"/>
          <w:lang w:val="en-US"/>
        </w:rPr>
        <w:t xml:space="preserve">Cytek spectral flow cytometer </w:t>
      </w:r>
      <w:r w:rsidR="00607EC7" w:rsidRPr="00607EC7">
        <w:rPr>
          <w:sz w:val="18"/>
          <w:szCs w:val="18"/>
          <w:lang w:val="en-US"/>
        </w:rPr>
        <w:t>Aurora</w:t>
      </w:r>
      <w:r w:rsidR="0029763F">
        <w:rPr>
          <w:sz w:val="18"/>
          <w:szCs w:val="18"/>
          <w:lang w:val="en-US"/>
        </w:rPr>
        <w:t>.</w:t>
      </w:r>
      <w:r w:rsidR="00233F85" w:rsidRPr="00233F85">
        <w:rPr>
          <w:sz w:val="18"/>
          <w:szCs w:val="18"/>
          <w:lang w:val="en-US"/>
        </w:rPr>
        <w:t xml:space="preserve"> </w:t>
      </w:r>
      <w:r w:rsidR="00233F85">
        <w:rPr>
          <w:sz w:val="18"/>
          <w:szCs w:val="18"/>
          <w:lang w:val="en-US"/>
        </w:rPr>
        <w:t xml:space="preserve">Data are presented as mean values </w:t>
      </w:r>
      <w:r w:rsidR="00233F85">
        <w:rPr>
          <w:rFonts w:cstheme="minorHAnsi"/>
          <w:sz w:val="18"/>
          <w:szCs w:val="18"/>
          <w:lang w:val="en-US"/>
        </w:rPr>
        <w:t>± SD.</w:t>
      </w:r>
      <w:r w:rsidR="00055410">
        <w:rPr>
          <w:rFonts w:cstheme="minorHAnsi"/>
          <w:sz w:val="18"/>
          <w:szCs w:val="18"/>
          <w:lang w:val="en-US"/>
        </w:rPr>
        <w:t xml:space="preserve"> </w:t>
      </w:r>
      <w:r w:rsidR="00055410" w:rsidRPr="00055410">
        <w:rPr>
          <w:sz w:val="18"/>
          <w:szCs w:val="18"/>
          <w:lang w:val="en-US"/>
        </w:rPr>
        <w:t>Source data are provided as a Source Data file.</w:t>
      </w:r>
    </w:p>
    <w:p w14:paraId="1D65CAF3" w14:textId="651E67BD" w:rsidR="00F34F16" w:rsidRDefault="00F34F16" w:rsidP="00162A05">
      <w:pPr>
        <w:spacing w:line="360" w:lineRule="auto"/>
        <w:jc w:val="both"/>
        <w:rPr>
          <w:sz w:val="18"/>
          <w:szCs w:val="18"/>
          <w:lang w:val="en-US"/>
        </w:rPr>
      </w:pPr>
    </w:p>
    <w:p w14:paraId="5A7EA150" w14:textId="6A89D584" w:rsidR="00D22FFC" w:rsidRDefault="00D22FFC" w:rsidP="00162A05">
      <w:pPr>
        <w:spacing w:line="360" w:lineRule="auto"/>
        <w:jc w:val="both"/>
        <w:rPr>
          <w:sz w:val="18"/>
          <w:szCs w:val="18"/>
          <w:lang w:val="en-US"/>
        </w:rPr>
      </w:pPr>
    </w:p>
    <w:p w14:paraId="44D11227" w14:textId="0854589B" w:rsidR="00D22FFC" w:rsidRPr="00540178" w:rsidRDefault="00D22FFC" w:rsidP="00162A05">
      <w:pPr>
        <w:spacing w:line="360" w:lineRule="auto"/>
        <w:jc w:val="both"/>
        <w:rPr>
          <w:sz w:val="18"/>
          <w:szCs w:val="18"/>
          <w:lang w:val="en-US"/>
        </w:rPr>
      </w:pPr>
      <w:r>
        <w:rPr>
          <w:noProof/>
          <w:sz w:val="18"/>
          <w:szCs w:val="18"/>
          <w:lang w:eastAsia="fr-FR"/>
        </w:rPr>
        <w:drawing>
          <wp:inline distT="0" distB="0" distL="0" distR="0" wp14:anchorId="26D7FA9E" wp14:editId="2973D8E6">
            <wp:extent cx="5571755" cy="6032004"/>
            <wp:effectExtent l="0" t="0" r="0" b="698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p_Fig18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755" cy="60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6C5AF" w14:textId="75E65A96" w:rsidR="00865CE5" w:rsidRPr="00540178" w:rsidRDefault="00D22FFC" w:rsidP="00162A05">
      <w:pPr>
        <w:spacing w:line="360" w:lineRule="auto"/>
        <w:jc w:val="both"/>
        <w:rPr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Supplementary figure 1</w:t>
      </w:r>
      <w:r>
        <w:rPr>
          <w:b/>
          <w:bCs/>
          <w:sz w:val="18"/>
          <w:szCs w:val="18"/>
          <w:lang w:val="en-US"/>
        </w:rPr>
        <w:t>8</w:t>
      </w:r>
      <w:r w:rsidRPr="00540178">
        <w:rPr>
          <w:b/>
          <w:bCs/>
          <w:sz w:val="18"/>
          <w:szCs w:val="18"/>
          <w:lang w:val="en-US"/>
        </w:rPr>
        <w:t xml:space="preserve">: </w:t>
      </w:r>
      <w:r>
        <w:rPr>
          <w:b/>
          <w:bCs/>
          <w:sz w:val="18"/>
          <w:szCs w:val="18"/>
          <w:lang w:val="en-US"/>
        </w:rPr>
        <w:t>Sorting strategy of b</w:t>
      </w:r>
      <w:r w:rsidRPr="00540178">
        <w:rPr>
          <w:b/>
          <w:bCs/>
          <w:sz w:val="18"/>
          <w:szCs w:val="18"/>
          <w:lang w:val="en-US"/>
        </w:rPr>
        <w:t xml:space="preserve">lood </w:t>
      </w:r>
      <w:r>
        <w:rPr>
          <w:b/>
          <w:bCs/>
          <w:sz w:val="18"/>
          <w:szCs w:val="18"/>
          <w:lang w:val="en-US"/>
        </w:rPr>
        <w:t>memory</w:t>
      </w:r>
      <w:r w:rsidRPr="00540178">
        <w:rPr>
          <w:b/>
          <w:bCs/>
          <w:sz w:val="18"/>
          <w:szCs w:val="18"/>
          <w:lang w:val="en-US"/>
        </w:rPr>
        <w:t xml:space="preserve"> </w:t>
      </w:r>
      <w:r>
        <w:rPr>
          <w:b/>
          <w:bCs/>
          <w:sz w:val="18"/>
          <w:szCs w:val="18"/>
          <w:lang w:val="en-US"/>
        </w:rPr>
        <w:t>CD4 T cell subsets, presented in the Figure 5</w:t>
      </w:r>
      <w:r w:rsidR="00E301D9">
        <w:rPr>
          <w:b/>
          <w:bCs/>
          <w:sz w:val="18"/>
          <w:szCs w:val="18"/>
          <w:lang w:val="en-US"/>
        </w:rPr>
        <w:t xml:space="preserve">. </w:t>
      </w:r>
      <w:r w:rsidR="00E301D9" w:rsidRPr="009729AA">
        <w:rPr>
          <w:bCs/>
          <w:sz w:val="18"/>
          <w:szCs w:val="18"/>
          <w:lang w:val="en-US"/>
        </w:rPr>
        <w:t>T cell sorting</w:t>
      </w:r>
      <w:r w:rsidRPr="009729AA">
        <w:rPr>
          <w:bCs/>
          <w:sz w:val="18"/>
          <w:szCs w:val="18"/>
          <w:lang w:val="en-US"/>
        </w:rPr>
        <w:t xml:space="preserve"> from fresh PBMCs of AIH patients, using a panel of 8 colored antibodies (CD3, CD4, CD45RA, CD25, PD-1, CXCR5, TIGIT and HLA-DR) and </w:t>
      </w:r>
      <w:r w:rsidR="00607EC7" w:rsidRPr="00607EC7">
        <w:rPr>
          <w:bCs/>
          <w:sz w:val="18"/>
          <w:szCs w:val="18"/>
          <w:lang w:val="en-US"/>
        </w:rPr>
        <w:t>BD FACSAriaII</w:t>
      </w:r>
      <w:r w:rsidRPr="009729AA">
        <w:rPr>
          <w:bCs/>
          <w:sz w:val="18"/>
          <w:szCs w:val="18"/>
          <w:lang w:val="en-US"/>
        </w:rPr>
        <w:t>.</w:t>
      </w:r>
    </w:p>
    <w:p w14:paraId="4DF2E1A4" w14:textId="7960E42F" w:rsidR="003B4CC5" w:rsidRPr="00540178" w:rsidRDefault="00320388" w:rsidP="00162A05">
      <w:pPr>
        <w:spacing w:line="360" w:lineRule="auto"/>
        <w:jc w:val="both"/>
        <w:rPr>
          <w:sz w:val="18"/>
          <w:szCs w:val="18"/>
          <w:lang w:val="en-US"/>
        </w:rPr>
      </w:pPr>
      <w:r>
        <w:rPr>
          <w:noProof/>
          <w:sz w:val="18"/>
          <w:szCs w:val="18"/>
          <w:lang w:eastAsia="fr-FR"/>
        </w:rPr>
        <w:lastRenderedPageBreak/>
        <w:drawing>
          <wp:inline distT="0" distB="0" distL="0" distR="0" wp14:anchorId="151EC667" wp14:editId="6AFFB3B8">
            <wp:extent cx="5490210" cy="3236513"/>
            <wp:effectExtent l="0" t="0" r="0" b="254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upp_Fig19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169" cy="323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04DCB" w14:textId="4769CE01" w:rsidR="003B4CC5" w:rsidRDefault="003B4CC5" w:rsidP="00162A05">
      <w:pPr>
        <w:spacing w:line="360" w:lineRule="auto"/>
        <w:jc w:val="both"/>
        <w:rPr>
          <w:sz w:val="18"/>
          <w:szCs w:val="18"/>
          <w:lang w:val="en-US"/>
        </w:rPr>
      </w:pPr>
      <w:r w:rsidRPr="00540178">
        <w:rPr>
          <w:b/>
          <w:bCs/>
          <w:sz w:val="18"/>
          <w:szCs w:val="18"/>
          <w:lang w:val="en-US"/>
        </w:rPr>
        <w:t>Sup</w:t>
      </w:r>
      <w:r w:rsidR="00AE7DE8" w:rsidRPr="00540178">
        <w:rPr>
          <w:b/>
          <w:bCs/>
          <w:sz w:val="18"/>
          <w:szCs w:val="18"/>
          <w:lang w:val="en-US"/>
        </w:rPr>
        <w:t>plementary Figure 1</w:t>
      </w:r>
      <w:r w:rsidR="00016186">
        <w:rPr>
          <w:b/>
          <w:bCs/>
          <w:sz w:val="18"/>
          <w:szCs w:val="18"/>
          <w:lang w:val="en-US"/>
        </w:rPr>
        <w:t>9</w:t>
      </w:r>
      <w:r w:rsidRPr="00540178">
        <w:rPr>
          <w:b/>
          <w:bCs/>
          <w:sz w:val="18"/>
          <w:szCs w:val="18"/>
          <w:lang w:val="en-US"/>
        </w:rPr>
        <w:t>: Tamoxifen treatment in non-TCR-transgenic mouse model.</w:t>
      </w:r>
      <w:r w:rsidRPr="00540178">
        <w:rPr>
          <w:sz w:val="18"/>
          <w:szCs w:val="18"/>
          <w:lang w:val="en-US"/>
        </w:rPr>
        <w:t xml:space="preserve"> (A) Experimental design and schematic illustration for tamoxifen treatment in Rosa26 HA floxed mice (Ctrl</w:t>
      </w:r>
      <w:r w:rsidR="00016186">
        <w:rPr>
          <w:sz w:val="18"/>
          <w:szCs w:val="18"/>
          <w:lang w:val="en-US"/>
        </w:rPr>
        <w:t>, n=5</w:t>
      </w:r>
      <w:r w:rsidRPr="00540178">
        <w:rPr>
          <w:sz w:val="18"/>
          <w:szCs w:val="18"/>
          <w:lang w:val="en-US"/>
        </w:rPr>
        <w:t>) and Rosa26 HA floxed TTR-inducible Cre mice (HA/iCre</w:t>
      </w:r>
      <w:r w:rsidR="00016186">
        <w:rPr>
          <w:sz w:val="18"/>
          <w:szCs w:val="18"/>
          <w:lang w:val="en-US"/>
        </w:rPr>
        <w:t>, n=9</w:t>
      </w:r>
      <w:r w:rsidRPr="00540178">
        <w:rPr>
          <w:sz w:val="18"/>
          <w:szCs w:val="18"/>
          <w:lang w:val="en-US"/>
        </w:rPr>
        <w:t>). (B) Relative Cre mRNA expression (left) and relative HA mRNA expression (middle) in the liver. HA protein detection from total protein extract of liver samples (</w:t>
      </w:r>
      <w:r w:rsidR="00016186">
        <w:rPr>
          <w:sz w:val="18"/>
          <w:szCs w:val="18"/>
          <w:lang w:val="en-US"/>
        </w:rPr>
        <w:t>right</w:t>
      </w:r>
      <w:r w:rsidRPr="00540178">
        <w:rPr>
          <w:sz w:val="18"/>
          <w:szCs w:val="18"/>
          <w:lang w:val="en-US"/>
        </w:rPr>
        <w:t xml:space="preserve">). </w:t>
      </w:r>
      <w:r w:rsidR="00016186">
        <w:rPr>
          <w:rFonts w:cstheme="minorHAnsi"/>
          <w:sz w:val="18"/>
          <w:szCs w:val="18"/>
          <w:lang w:val="en-US"/>
        </w:rPr>
        <w:t>ACTB</w:t>
      </w:r>
      <w:r w:rsidRPr="00540178">
        <w:rPr>
          <w:sz w:val="18"/>
          <w:szCs w:val="18"/>
          <w:lang w:val="en-US"/>
        </w:rPr>
        <w:t xml:space="preserve"> was used as loading control. (C) Analysis of normalized anti-HA antibody rate in serum of tamoxifen-treated Ctrl and HA/iCre mice. Anti-HA antibody rate of immunized mice (HA i.m) was indicated as positive control. (D) Contour plot representation of HA tetramer staining and CD44 expression in CD4 T cells from spleen (top) and liver (bottom) of tamoxifen-treated Ctrl and HA/iCre mice. (E) Representative pictures of paraffin-embedded liver sections stained with HPS coloration. Black line is used as scale.</w:t>
      </w:r>
      <w:r w:rsidR="00016186" w:rsidRPr="00016186">
        <w:rPr>
          <w:sz w:val="18"/>
          <w:szCs w:val="18"/>
          <w:lang w:val="en-US"/>
        </w:rPr>
        <w:t xml:space="preserve"> </w:t>
      </w:r>
      <w:r w:rsidR="00016186">
        <w:rPr>
          <w:sz w:val="18"/>
          <w:szCs w:val="18"/>
          <w:lang w:val="en-US"/>
        </w:rPr>
        <w:t xml:space="preserve">Data are presented as mean values </w:t>
      </w:r>
      <w:r w:rsidR="00016186">
        <w:rPr>
          <w:rFonts w:cstheme="minorHAnsi"/>
          <w:sz w:val="18"/>
          <w:szCs w:val="18"/>
          <w:lang w:val="en-US"/>
        </w:rPr>
        <w:t>± SD</w:t>
      </w:r>
      <w:r w:rsidR="00016186">
        <w:rPr>
          <w:sz w:val="18"/>
          <w:szCs w:val="18"/>
          <w:lang w:val="en-US"/>
        </w:rPr>
        <w:t xml:space="preserve"> in graphs B and C. Two-sided</w:t>
      </w:r>
      <w:r w:rsidRPr="00540178">
        <w:rPr>
          <w:sz w:val="18"/>
          <w:szCs w:val="18"/>
          <w:lang w:val="en-US"/>
        </w:rPr>
        <w:t xml:space="preserve"> Mann-Whitney test was used for B. </w:t>
      </w:r>
      <w:r w:rsidR="00016186">
        <w:rPr>
          <w:bCs/>
          <w:sz w:val="18"/>
          <w:szCs w:val="18"/>
          <w:lang w:val="en-US"/>
        </w:rPr>
        <w:t>p-values are indicated</w:t>
      </w:r>
      <w:r w:rsidRPr="00540178">
        <w:rPr>
          <w:sz w:val="18"/>
          <w:szCs w:val="18"/>
          <w:lang w:val="en-US"/>
        </w:rPr>
        <w:t>.</w:t>
      </w:r>
      <w:r w:rsidR="00055410">
        <w:rPr>
          <w:sz w:val="18"/>
          <w:szCs w:val="18"/>
          <w:lang w:val="en-US"/>
        </w:rPr>
        <w:t xml:space="preserve"> </w:t>
      </w:r>
      <w:r w:rsidR="00055410" w:rsidRPr="00055410">
        <w:rPr>
          <w:sz w:val="18"/>
          <w:szCs w:val="18"/>
          <w:lang w:val="en-US"/>
        </w:rPr>
        <w:t>Source data are provided as a Source Data file.</w:t>
      </w:r>
    </w:p>
    <w:p w14:paraId="5874F416" w14:textId="10BBBAD3" w:rsidR="00CB36ED" w:rsidRDefault="00320388" w:rsidP="00162A05">
      <w:pPr>
        <w:spacing w:line="360" w:lineRule="auto"/>
        <w:jc w:val="both"/>
        <w:rPr>
          <w:sz w:val="18"/>
          <w:szCs w:val="18"/>
          <w:lang w:val="en-US"/>
        </w:rPr>
      </w:pPr>
      <w:r>
        <w:rPr>
          <w:noProof/>
          <w:sz w:val="18"/>
          <w:szCs w:val="18"/>
          <w:lang w:eastAsia="fr-FR"/>
        </w:rPr>
        <w:lastRenderedPageBreak/>
        <w:drawing>
          <wp:inline distT="0" distB="0" distL="0" distR="0" wp14:anchorId="0CFAEB06" wp14:editId="51D862F8">
            <wp:extent cx="3765909" cy="6080760"/>
            <wp:effectExtent l="0" t="0" r="635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upp_Fig20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713" cy="608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20B30" w14:textId="77777777" w:rsidR="00CB36ED" w:rsidRPr="003B4CC5" w:rsidRDefault="00CB36ED" w:rsidP="00CB36ED">
      <w:pPr>
        <w:spacing w:line="360" w:lineRule="auto"/>
        <w:jc w:val="both"/>
        <w:rPr>
          <w:sz w:val="18"/>
          <w:szCs w:val="18"/>
          <w:lang w:val="en-US"/>
        </w:rPr>
      </w:pPr>
      <w:r w:rsidRPr="00016186">
        <w:rPr>
          <w:b/>
          <w:sz w:val="18"/>
          <w:szCs w:val="18"/>
          <w:lang w:val="en-US"/>
        </w:rPr>
        <w:t xml:space="preserve">Supplementary Figure </w:t>
      </w:r>
      <w:r>
        <w:rPr>
          <w:b/>
          <w:sz w:val="18"/>
          <w:szCs w:val="18"/>
          <w:lang w:val="en-US"/>
        </w:rPr>
        <w:t>20</w:t>
      </w:r>
      <w:r w:rsidRPr="00016186">
        <w:rPr>
          <w:b/>
          <w:sz w:val="18"/>
          <w:szCs w:val="18"/>
          <w:lang w:val="en-US"/>
        </w:rPr>
        <w:t>: Flow cytometry gating strategy for analysis of HA tetramer-specific CD4 and CD8 T cells in mice spleen and liver.</w:t>
      </w:r>
      <w:r w:rsidRPr="00016186">
        <w:rPr>
          <w:sz w:val="18"/>
          <w:szCs w:val="18"/>
          <w:lang w:val="en-US"/>
        </w:rPr>
        <w:t xml:space="preserve"> (A) Dot plot representation of gating strategy for analysis of HA tetramer-specific CD4 T cells. (B) Dot plot representation of gating strategy for analysis of HA tetramer-specific CD8 T cells.</w:t>
      </w:r>
    </w:p>
    <w:p w14:paraId="7F6A151A" w14:textId="77777777" w:rsidR="00CB36ED" w:rsidRPr="00540178" w:rsidRDefault="00CB36ED" w:rsidP="00162A05">
      <w:pPr>
        <w:spacing w:line="360" w:lineRule="auto"/>
        <w:jc w:val="both"/>
        <w:rPr>
          <w:sz w:val="18"/>
          <w:szCs w:val="18"/>
          <w:lang w:val="en-US"/>
        </w:rPr>
      </w:pPr>
    </w:p>
    <w:p w14:paraId="6FCCA180" w14:textId="72D3509D" w:rsidR="00707113" w:rsidRDefault="00707113" w:rsidP="00162A05">
      <w:pPr>
        <w:spacing w:line="360" w:lineRule="auto"/>
        <w:jc w:val="both"/>
        <w:rPr>
          <w:sz w:val="18"/>
          <w:szCs w:val="18"/>
          <w:lang w:val="en-US"/>
        </w:rPr>
      </w:pPr>
    </w:p>
    <w:p w14:paraId="48E2BCE2" w14:textId="2A100390" w:rsidR="00762E66" w:rsidRPr="00540178" w:rsidRDefault="00762E66" w:rsidP="00162A05">
      <w:pPr>
        <w:spacing w:line="360" w:lineRule="auto"/>
        <w:jc w:val="both"/>
        <w:rPr>
          <w:sz w:val="18"/>
          <w:szCs w:val="18"/>
          <w:lang w:val="en-US"/>
        </w:rPr>
      </w:pPr>
      <w:r>
        <w:rPr>
          <w:noProof/>
          <w:sz w:val="18"/>
          <w:szCs w:val="18"/>
          <w:lang w:eastAsia="fr-FR"/>
        </w:rPr>
        <w:lastRenderedPageBreak/>
        <w:drawing>
          <wp:inline distT="0" distB="0" distL="0" distR="0" wp14:anchorId="43656E73" wp14:editId="48295EEC">
            <wp:extent cx="3824392" cy="2677327"/>
            <wp:effectExtent l="0" t="0" r="5080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_Fig21 updat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770" cy="268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E4315" w14:textId="2A8C54F7" w:rsidR="009064B4" w:rsidRDefault="00707113" w:rsidP="00162A05">
      <w:pPr>
        <w:spacing w:line="360" w:lineRule="auto"/>
        <w:jc w:val="both"/>
        <w:rPr>
          <w:bCs/>
          <w:sz w:val="18"/>
          <w:szCs w:val="18"/>
          <w:lang w:val="en-US"/>
        </w:rPr>
      </w:pPr>
      <w:r w:rsidRPr="00540178">
        <w:rPr>
          <w:b/>
          <w:sz w:val="18"/>
          <w:szCs w:val="18"/>
          <w:lang w:val="en-US"/>
        </w:rPr>
        <w:t xml:space="preserve">Supplementary Figure </w:t>
      </w:r>
      <w:r w:rsidR="00016186">
        <w:rPr>
          <w:b/>
          <w:sz w:val="18"/>
          <w:szCs w:val="18"/>
          <w:lang w:val="en-US"/>
        </w:rPr>
        <w:t>2</w:t>
      </w:r>
      <w:r w:rsidR="00CB36ED">
        <w:rPr>
          <w:b/>
          <w:sz w:val="18"/>
          <w:szCs w:val="18"/>
          <w:lang w:val="en-US"/>
        </w:rPr>
        <w:t>1</w:t>
      </w:r>
      <w:r w:rsidRPr="00540178">
        <w:rPr>
          <w:b/>
          <w:sz w:val="18"/>
          <w:szCs w:val="18"/>
          <w:lang w:val="en-US"/>
        </w:rPr>
        <w:t>: Analysis of IFNγ-secreting HA-specific CD4 and CD8 T cells after immune checkpoint blockade.</w:t>
      </w:r>
      <w:r w:rsidRPr="00540178">
        <w:rPr>
          <w:sz w:val="18"/>
          <w:szCs w:val="18"/>
          <w:lang w:val="en-US"/>
        </w:rPr>
        <w:t xml:space="preserve"> (A) Representative pictures of HA-specific spot-forming assays on splenocytes. Each black spot in</w:t>
      </w:r>
      <w:r w:rsidR="00754770" w:rsidRPr="00540178">
        <w:rPr>
          <w:sz w:val="18"/>
          <w:szCs w:val="18"/>
          <w:lang w:val="en-US"/>
        </w:rPr>
        <w:t>dicates one IFNγ-secreting cell</w:t>
      </w:r>
      <w:r w:rsidRPr="00540178">
        <w:rPr>
          <w:sz w:val="18"/>
          <w:szCs w:val="18"/>
          <w:lang w:val="en-US"/>
        </w:rPr>
        <w:t xml:space="preserve">. Splenocytes from wild-type mouse (WT, n=1), tamoxifen-treated HA immunized HA/iCre mice that received isotype control antibodies (ISO, n=5) or anti-PD-1/CTLA-4 blocking antibodies (ICI, n=5) were stimulated with CD4-stimulating HA peptides (class II) or CD8-stimulating HA peptide (class I) or non-stimulated (none). (B) Frequency of IFNγ-secreting cells per million cells after HA class II (left) and HA class I stimulation (right). (C) Representative pictures of HA-specific spot-forming assays on </w:t>
      </w:r>
      <w:r w:rsidR="006D7944" w:rsidRPr="00540178">
        <w:rPr>
          <w:sz w:val="18"/>
          <w:szCs w:val="18"/>
          <w:lang w:val="en-US"/>
        </w:rPr>
        <w:t>Liver non-parenchymal cells (NPCs)</w:t>
      </w:r>
      <w:r w:rsidRPr="00540178">
        <w:rPr>
          <w:sz w:val="18"/>
          <w:szCs w:val="18"/>
          <w:lang w:val="en-US"/>
        </w:rPr>
        <w:t xml:space="preserve">. Each black spot indicates one IFNγ-secreting cells. </w:t>
      </w:r>
      <w:r w:rsidR="006D7944" w:rsidRPr="00540178">
        <w:rPr>
          <w:sz w:val="18"/>
          <w:szCs w:val="18"/>
          <w:lang w:val="en-US"/>
        </w:rPr>
        <w:t xml:space="preserve">Liver </w:t>
      </w:r>
      <w:r w:rsidRPr="00540178">
        <w:rPr>
          <w:sz w:val="18"/>
          <w:szCs w:val="18"/>
          <w:lang w:val="en-US"/>
        </w:rPr>
        <w:t>NPCs from WT, ISO and ICI mice were stimulated with HA class II or HA class I peptides, or non-stimulated. (D) F</w:t>
      </w:r>
      <w:r w:rsidR="00754770" w:rsidRPr="00540178">
        <w:rPr>
          <w:sz w:val="18"/>
          <w:szCs w:val="18"/>
          <w:lang w:val="en-US"/>
        </w:rPr>
        <w:t>requency of IFNγ-secreting cell</w:t>
      </w:r>
      <w:r w:rsidRPr="00540178">
        <w:rPr>
          <w:sz w:val="18"/>
          <w:szCs w:val="18"/>
          <w:lang w:val="en-US"/>
        </w:rPr>
        <w:t xml:space="preserve"> per million cells after HA class II (left) and HA class I stimulation (right). Sidak’s multiple comparisons test was used for B and D.</w:t>
      </w:r>
      <w:r w:rsidR="00016186" w:rsidRPr="00016186">
        <w:rPr>
          <w:sz w:val="18"/>
          <w:szCs w:val="18"/>
          <w:lang w:val="en-US"/>
        </w:rPr>
        <w:t xml:space="preserve"> </w:t>
      </w:r>
      <w:r w:rsidR="00016186">
        <w:rPr>
          <w:sz w:val="18"/>
          <w:szCs w:val="18"/>
          <w:lang w:val="en-US"/>
        </w:rPr>
        <w:t xml:space="preserve">Adjusted </w:t>
      </w:r>
      <w:r w:rsidR="00016186">
        <w:rPr>
          <w:bCs/>
          <w:sz w:val="18"/>
          <w:szCs w:val="18"/>
          <w:lang w:val="en-US"/>
        </w:rPr>
        <w:t>p-values are indicated.</w:t>
      </w:r>
      <w:r w:rsidR="00055410">
        <w:rPr>
          <w:bCs/>
          <w:sz w:val="18"/>
          <w:szCs w:val="18"/>
          <w:lang w:val="en-US"/>
        </w:rPr>
        <w:t xml:space="preserve"> </w:t>
      </w:r>
      <w:r w:rsidR="00055410" w:rsidRPr="00055410">
        <w:rPr>
          <w:sz w:val="18"/>
          <w:szCs w:val="18"/>
          <w:lang w:val="en-US"/>
        </w:rPr>
        <w:t>Source data are provided as a Source Data file.</w:t>
      </w:r>
    </w:p>
    <w:p w14:paraId="4FACC06D" w14:textId="77777777" w:rsidR="009064B4" w:rsidRDefault="009064B4">
      <w:pPr>
        <w:rPr>
          <w:bCs/>
          <w:sz w:val="18"/>
          <w:szCs w:val="18"/>
          <w:lang w:val="en-US"/>
        </w:rPr>
      </w:pPr>
      <w:r>
        <w:rPr>
          <w:bCs/>
          <w:sz w:val="18"/>
          <w:szCs w:val="18"/>
          <w:lang w:val="en-US"/>
        </w:rPr>
        <w:br w:type="page"/>
      </w:r>
    </w:p>
    <w:p w14:paraId="5D6293E5" w14:textId="2ADD435B" w:rsidR="00F40320" w:rsidRDefault="009064B4" w:rsidP="009064B4">
      <w:pPr>
        <w:spacing w:line="360" w:lineRule="auto"/>
        <w:jc w:val="both"/>
        <w:rPr>
          <w:rFonts w:cstheme="minorHAnsi"/>
          <w:b/>
          <w:lang w:val="en-US"/>
        </w:rPr>
      </w:pPr>
      <w:r w:rsidRPr="00540178">
        <w:rPr>
          <w:rFonts w:cstheme="minorHAnsi"/>
          <w:b/>
          <w:lang w:val="en-US"/>
        </w:rPr>
        <w:lastRenderedPageBreak/>
        <w:t>Supplementary tables:</w:t>
      </w:r>
    </w:p>
    <w:p w14:paraId="056DBCC0" w14:textId="77777777" w:rsidR="00F40320" w:rsidRDefault="00F40320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br w:type="page"/>
      </w:r>
    </w:p>
    <w:p w14:paraId="7759AC36" w14:textId="5DA3EC08" w:rsidR="009064B4" w:rsidRPr="009064B4" w:rsidRDefault="009064B4" w:rsidP="009064B4">
      <w:pPr>
        <w:spacing w:line="360" w:lineRule="auto"/>
        <w:jc w:val="both"/>
        <w:rPr>
          <w:iCs/>
          <w:sz w:val="18"/>
          <w:lang w:val="en-US"/>
        </w:rPr>
      </w:pPr>
      <w:r w:rsidRPr="00540178">
        <w:rPr>
          <w:b/>
          <w:iCs/>
          <w:sz w:val="18"/>
          <w:lang w:val="en-US"/>
        </w:rPr>
        <w:lastRenderedPageBreak/>
        <w:t xml:space="preserve">Supplementary Table </w:t>
      </w:r>
      <w:r w:rsidR="002825D9">
        <w:rPr>
          <w:b/>
          <w:iCs/>
          <w:sz w:val="18"/>
          <w:lang w:val="en-US"/>
        </w:rPr>
        <w:t>1</w:t>
      </w:r>
      <w:r w:rsidRPr="00540178">
        <w:rPr>
          <w:iCs/>
          <w:sz w:val="18"/>
          <w:lang w:val="en-US"/>
        </w:rPr>
        <w:t>. Clinical and biological characteristics of patients with AIH and NASH expressed as mean [95% confidence interval] in the figure 5.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820"/>
        <w:gridCol w:w="2120"/>
        <w:gridCol w:w="1660"/>
      </w:tblGrid>
      <w:tr w:rsidR="009064B4" w:rsidRPr="009064B4" w14:paraId="3104BD64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72EF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Group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00E2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Active AIH (AIHa)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B192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Remission AIH (AIHr)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1537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NASH</w:t>
            </w:r>
          </w:p>
        </w:tc>
      </w:tr>
      <w:tr w:rsidR="009064B4" w:rsidRPr="009064B4" w14:paraId="678F38B6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7A13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EF17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n=14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0411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n=13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01A7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n=5</w:t>
            </w:r>
          </w:p>
        </w:tc>
      </w:tr>
      <w:tr w:rsidR="009064B4" w:rsidRPr="009064B4" w14:paraId="13350E3D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7E2C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 xml:space="preserve">Age (year)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58F1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50,3 [39,7-61]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F23D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52,5 [39,1-65,8]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DC16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59,2 [33,3-85,1]</w:t>
            </w:r>
          </w:p>
        </w:tc>
      </w:tr>
      <w:tr w:rsidR="009064B4" w:rsidRPr="009064B4" w14:paraId="2D75C194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F041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Female, n (%)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F35C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9 (64%)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F31A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9 (69%)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0EC1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3 (60%)</w:t>
            </w:r>
          </w:p>
        </w:tc>
      </w:tr>
      <w:tr w:rsidR="009064B4" w:rsidRPr="009064B4" w14:paraId="683BC6E7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1ED6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 xml:space="preserve">IgG (g/L)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C9F0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19,5 [15,2-23,8]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DFFD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11,4 [9,9-12,9]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EB03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11,9 [6,8-17,1]</w:t>
            </w:r>
          </w:p>
        </w:tc>
      </w:tr>
      <w:tr w:rsidR="009064B4" w:rsidRPr="009064B4" w14:paraId="486EFEBC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6C93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 xml:space="preserve">AST (IU/L)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2961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307 [121,7-492,1]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503E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22,6 [17,4-27,9]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4AD7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45,9 [23,4-68,4]</w:t>
            </w:r>
          </w:p>
        </w:tc>
      </w:tr>
      <w:tr w:rsidR="009064B4" w:rsidRPr="009064B4" w14:paraId="613B2692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49F6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 xml:space="preserve">ALT (IU/L)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5023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505 [185,6-824,7]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2C87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20,8 [14,4-27,1]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FA67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73,5 [6,2-140,9]</w:t>
            </w:r>
          </w:p>
        </w:tc>
      </w:tr>
      <w:tr w:rsidR="009064B4" w:rsidRPr="009064B4" w14:paraId="4648FFED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911F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Immunosuppressive agents n (%)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232E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A281" w14:textId="77777777" w:rsidR="009064B4" w:rsidRPr="009064B4" w:rsidRDefault="009064B4" w:rsidP="0090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r-F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265F" w14:textId="77777777" w:rsidR="009064B4" w:rsidRPr="009064B4" w:rsidRDefault="009064B4" w:rsidP="0090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r-FR"/>
              </w:rPr>
            </w:pPr>
          </w:p>
        </w:tc>
      </w:tr>
      <w:tr w:rsidR="009064B4" w:rsidRPr="009064B4" w14:paraId="7BE62CEA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F2D9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No, n (%)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612B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9 (64%)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B604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99FD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5 (100%)</w:t>
            </w:r>
          </w:p>
        </w:tc>
      </w:tr>
      <w:tr w:rsidR="009064B4" w:rsidRPr="009064B4" w14:paraId="5EE68AB0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FB14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 xml:space="preserve">      Naïve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01AA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909A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467A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NA</w:t>
            </w:r>
          </w:p>
        </w:tc>
      </w:tr>
      <w:tr w:rsidR="009064B4" w:rsidRPr="009064B4" w14:paraId="4A6552A9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7002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Yes, n (%)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D00B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5 (36%)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359A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13 (100%)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154E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0</w:t>
            </w:r>
          </w:p>
        </w:tc>
      </w:tr>
      <w:tr w:rsidR="009064B4" w:rsidRPr="009064B4" w14:paraId="66156418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0B04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 xml:space="preserve">      Azathioprin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6855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2A1F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A54D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NA</w:t>
            </w:r>
          </w:p>
        </w:tc>
      </w:tr>
      <w:tr w:rsidR="009064B4" w:rsidRPr="009064B4" w14:paraId="36E541B9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E6ED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 xml:space="preserve">      MMF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F5C0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B6EB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2C10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NA</w:t>
            </w:r>
          </w:p>
        </w:tc>
      </w:tr>
      <w:tr w:rsidR="009064B4" w:rsidRPr="009064B4" w14:paraId="623FFE08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1CDE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 xml:space="preserve">      Steroids only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2F23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3E4A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57ED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NA</w:t>
            </w:r>
          </w:p>
        </w:tc>
      </w:tr>
      <w:tr w:rsidR="009064B4" w:rsidRPr="009064B4" w14:paraId="2BAF70D5" w14:textId="77777777" w:rsidTr="009064B4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5811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val="en-US"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val="en-US" w:eastAsia="fr-FR"/>
              </w:rPr>
              <w:t xml:space="preserve">      Steroids associated to other therapy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51E0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E614" w14:textId="77777777" w:rsidR="009064B4" w:rsidRPr="009064B4" w:rsidRDefault="009064B4" w:rsidP="009064B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4FBA" w14:textId="77777777" w:rsidR="009064B4" w:rsidRPr="009064B4" w:rsidRDefault="009064B4" w:rsidP="009064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</w:pPr>
            <w:r w:rsidRPr="009064B4">
              <w:rPr>
                <w:rFonts w:ascii="Aptos Narrow" w:eastAsia="Times New Roman" w:hAnsi="Aptos Narrow" w:cs="Times New Roman"/>
                <w:color w:val="000000"/>
                <w:sz w:val="18"/>
                <w:lang w:eastAsia="fr-FR"/>
              </w:rPr>
              <w:t>NA</w:t>
            </w:r>
          </w:p>
        </w:tc>
      </w:tr>
    </w:tbl>
    <w:p w14:paraId="590C3C1F" w14:textId="77777777" w:rsidR="009064B4" w:rsidRDefault="009064B4" w:rsidP="00162A05">
      <w:pPr>
        <w:spacing w:line="360" w:lineRule="auto"/>
        <w:jc w:val="both"/>
        <w:rPr>
          <w:bCs/>
          <w:sz w:val="18"/>
          <w:szCs w:val="18"/>
          <w:lang w:val="en-US"/>
        </w:rPr>
      </w:pPr>
    </w:p>
    <w:p w14:paraId="69D98CE0" w14:textId="5EC224D7" w:rsidR="009064B4" w:rsidRDefault="009064B4" w:rsidP="00162A05">
      <w:pPr>
        <w:spacing w:line="360" w:lineRule="auto"/>
        <w:jc w:val="both"/>
        <w:rPr>
          <w:bCs/>
          <w:sz w:val="18"/>
          <w:szCs w:val="18"/>
          <w:lang w:val="en-US"/>
        </w:rPr>
      </w:pPr>
      <w:r w:rsidRPr="009064B4">
        <w:rPr>
          <w:bCs/>
          <w:sz w:val="18"/>
          <w:szCs w:val="18"/>
          <w:lang w:val="en-US"/>
        </w:rPr>
        <w:t>Clinical and biological characteristics of patients with AIH and NASH expressed as mean [95% confidence interval].</w:t>
      </w:r>
    </w:p>
    <w:p w14:paraId="652DA163" w14:textId="3336A058" w:rsidR="009064B4" w:rsidRDefault="009064B4" w:rsidP="00162A05">
      <w:pPr>
        <w:spacing w:line="360" w:lineRule="auto"/>
        <w:jc w:val="both"/>
        <w:rPr>
          <w:bCs/>
          <w:sz w:val="18"/>
          <w:szCs w:val="18"/>
          <w:lang w:val="en-US"/>
        </w:rPr>
      </w:pPr>
      <w:r w:rsidRPr="009064B4">
        <w:rPr>
          <w:bCs/>
          <w:sz w:val="18"/>
          <w:szCs w:val="18"/>
          <w:lang w:val="en-US"/>
        </w:rPr>
        <w:t>AIH: Autoimmune Hepatitis, NASH: Non Alcoholic Steatohepatitis, AST: Aspartate Aminotransferase, ALT: Alanine Aminotransferase, NA: non-applicable</w:t>
      </w:r>
    </w:p>
    <w:p w14:paraId="66DFA3F0" w14:textId="77777777" w:rsidR="00BF7D6E" w:rsidRDefault="00BF7D6E">
      <w:pPr>
        <w:rPr>
          <w:b/>
          <w:iCs/>
          <w:sz w:val="18"/>
          <w:lang w:val="en-US"/>
        </w:rPr>
      </w:pPr>
      <w:r>
        <w:rPr>
          <w:b/>
          <w:iCs/>
          <w:sz w:val="18"/>
          <w:lang w:val="en-US"/>
        </w:rPr>
        <w:br w:type="page"/>
      </w:r>
    </w:p>
    <w:p w14:paraId="4D484BBD" w14:textId="16940B61" w:rsidR="00A03AF9" w:rsidRDefault="00A03AF9">
      <w:pPr>
        <w:rPr>
          <w:b/>
          <w:iCs/>
          <w:sz w:val="18"/>
          <w:lang w:val="en-US"/>
        </w:rPr>
      </w:pPr>
      <w:r w:rsidRPr="00A03AF9">
        <w:rPr>
          <w:b/>
          <w:iCs/>
          <w:sz w:val="18"/>
          <w:lang w:val="en-US"/>
        </w:rPr>
        <w:lastRenderedPageBreak/>
        <w:t xml:space="preserve">Supplementary </w:t>
      </w:r>
      <w:r>
        <w:rPr>
          <w:b/>
          <w:iCs/>
          <w:sz w:val="18"/>
          <w:lang w:val="en-US"/>
        </w:rPr>
        <w:t xml:space="preserve">Table </w:t>
      </w:r>
      <w:r w:rsidRPr="00A03AF9">
        <w:rPr>
          <w:b/>
          <w:iCs/>
          <w:sz w:val="18"/>
          <w:lang w:val="en-US"/>
        </w:rPr>
        <w:t xml:space="preserve">2. </w:t>
      </w:r>
      <w:r w:rsidRPr="00A03AF9">
        <w:rPr>
          <w:iCs/>
          <w:sz w:val="18"/>
          <w:lang w:val="en-US"/>
        </w:rPr>
        <w:t>Antibody listing.</w:t>
      </w:r>
    </w:p>
    <w:tbl>
      <w:tblPr>
        <w:tblStyle w:val="Grilledutableau"/>
        <w:tblW w:w="9874" w:type="dxa"/>
        <w:tblLook w:val="04A0" w:firstRow="1" w:lastRow="0" w:firstColumn="1" w:lastColumn="0" w:noHBand="0" w:noVBand="1"/>
      </w:tblPr>
      <w:tblGrid>
        <w:gridCol w:w="2916"/>
        <w:gridCol w:w="1107"/>
        <w:gridCol w:w="1080"/>
        <w:gridCol w:w="994"/>
        <w:gridCol w:w="864"/>
        <w:gridCol w:w="846"/>
        <w:gridCol w:w="874"/>
        <w:gridCol w:w="1193"/>
      </w:tblGrid>
      <w:tr w:rsidR="00A03AF9" w:rsidRPr="00A03AF9" w14:paraId="3452E38D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37C50159" w14:textId="77777777" w:rsidR="00A03AF9" w:rsidRPr="00A03AF9" w:rsidRDefault="00A03AF9">
            <w:pPr>
              <w:rPr>
                <w:b/>
                <w:iCs/>
                <w:sz w:val="12"/>
                <w:szCs w:val="16"/>
              </w:rPr>
            </w:pPr>
            <w:r w:rsidRPr="00A03AF9">
              <w:rPr>
                <w:b/>
                <w:iCs/>
                <w:sz w:val="12"/>
                <w:szCs w:val="16"/>
              </w:rPr>
              <w:t>Name</w:t>
            </w:r>
          </w:p>
        </w:tc>
        <w:tc>
          <w:tcPr>
            <w:tcW w:w="1107" w:type="dxa"/>
            <w:noWrap/>
            <w:hideMark/>
          </w:tcPr>
          <w:p w14:paraId="1BD17E0A" w14:textId="77777777" w:rsidR="00A03AF9" w:rsidRPr="00A03AF9" w:rsidRDefault="00A03AF9">
            <w:pPr>
              <w:rPr>
                <w:b/>
                <w:iCs/>
                <w:sz w:val="12"/>
                <w:szCs w:val="16"/>
              </w:rPr>
            </w:pPr>
            <w:r w:rsidRPr="00A03AF9">
              <w:rPr>
                <w:b/>
                <w:iCs/>
                <w:sz w:val="12"/>
                <w:szCs w:val="16"/>
              </w:rPr>
              <w:t>Clone</w:t>
            </w:r>
          </w:p>
        </w:tc>
        <w:tc>
          <w:tcPr>
            <w:tcW w:w="1080" w:type="dxa"/>
            <w:noWrap/>
            <w:hideMark/>
          </w:tcPr>
          <w:p w14:paraId="4EDCFCC8" w14:textId="77777777" w:rsidR="00A03AF9" w:rsidRPr="00A03AF9" w:rsidRDefault="00A03AF9">
            <w:pPr>
              <w:rPr>
                <w:b/>
                <w:iCs/>
                <w:sz w:val="12"/>
                <w:szCs w:val="16"/>
              </w:rPr>
            </w:pPr>
            <w:r w:rsidRPr="00A03AF9">
              <w:rPr>
                <w:b/>
                <w:iCs/>
                <w:sz w:val="12"/>
                <w:szCs w:val="16"/>
              </w:rPr>
              <w:t>Antigen</w:t>
            </w:r>
          </w:p>
        </w:tc>
        <w:tc>
          <w:tcPr>
            <w:tcW w:w="994" w:type="dxa"/>
            <w:noWrap/>
            <w:hideMark/>
          </w:tcPr>
          <w:p w14:paraId="0EDA5283" w14:textId="77777777" w:rsidR="00A03AF9" w:rsidRPr="00A03AF9" w:rsidRDefault="00A03AF9">
            <w:pPr>
              <w:rPr>
                <w:b/>
                <w:iCs/>
                <w:sz w:val="12"/>
                <w:szCs w:val="16"/>
              </w:rPr>
            </w:pPr>
            <w:r w:rsidRPr="00A03AF9">
              <w:rPr>
                <w:b/>
                <w:iCs/>
                <w:sz w:val="12"/>
                <w:szCs w:val="16"/>
              </w:rPr>
              <w:t>Brand</w:t>
            </w:r>
          </w:p>
        </w:tc>
        <w:tc>
          <w:tcPr>
            <w:tcW w:w="864" w:type="dxa"/>
            <w:noWrap/>
            <w:hideMark/>
          </w:tcPr>
          <w:p w14:paraId="689C1480" w14:textId="77777777" w:rsidR="00A03AF9" w:rsidRPr="00A03AF9" w:rsidRDefault="00A03AF9" w:rsidP="00A03AF9">
            <w:pPr>
              <w:rPr>
                <w:b/>
                <w:iCs/>
                <w:sz w:val="12"/>
                <w:szCs w:val="16"/>
              </w:rPr>
            </w:pPr>
            <w:r w:rsidRPr="00A03AF9">
              <w:rPr>
                <w:b/>
                <w:iCs/>
                <w:sz w:val="12"/>
                <w:szCs w:val="16"/>
              </w:rPr>
              <w:t>reference</w:t>
            </w:r>
          </w:p>
        </w:tc>
        <w:tc>
          <w:tcPr>
            <w:tcW w:w="846" w:type="dxa"/>
            <w:noWrap/>
            <w:hideMark/>
          </w:tcPr>
          <w:p w14:paraId="46CB5315" w14:textId="77777777" w:rsidR="00A03AF9" w:rsidRPr="00A03AF9" w:rsidRDefault="00A03AF9">
            <w:pPr>
              <w:rPr>
                <w:b/>
                <w:iCs/>
                <w:sz w:val="12"/>
                <w:szCs w:val="16"/>
              </w:rPr>
            </w:pPr>
            <w:r w:rsidRPr="00A03AF9">
              <w:rPr>
                <w:b/>
                <w:iCs/>
                <w:sz w:val="12"/>
                <w:szCs w:val="16"/>
              </w:rPr>
              <w:t>Dilution</w:t>
            </w:r>
          </w:p>
        </w:tc>
        <w:tc>
          <w:tcPr>
            <w:tcW w:w="874" w:type="dxa"/>
            <w:noWrap/>
            <w:hideMark/>
          </w:tcPr>
          <w:p w14:paraId="013F2BA4" w14:textId="77777777" w:rsidR="00A03AF9" w:rsidRPr="00A03AF9" w:rsidRDefault="00A03AF9">
            <w:pPr>
              <w:rPr>
                <w:b/>
                <w:iCs/>
                <w:sz w:val="12"/>
                <w:szCs w:val="16"/>
              </w:rPr>
            </w:pPr>
            <w:r w:rsidRPr="00A03AF9">
              <w:rPr>
                <w:b/>
                <w:iCs/>
                <w:sz w:val="12"/>
                <w:szCs w:val="16"/>
              </w:rPr>
              <w:t>Reactivity</w:t>
            </w:r>
          </w:p>
        </w:tc>
        <w:tc>
          <w:tcPr>
            <w:tcW w:w="1193" w:type="dxa"/>
            <w:noWrap/>
            <w:hideMark/>
          </w:tcPr>
          <w:p w14:paraId="6F79F257" w14:textId="77777777" w:rsidR="00A03AF9" w:rsidRPr="00A03AF9" w:rsidRDefault="00A03AF9">
            <w:pPr>
              <w:rPr>
                <w:b/>
                <w:iCs/>
                <w:sz w:val="12"/>
                <w:szCs w:val="16"/>
              </w:rPr>
            </w:pPr>
            <w:r w:rsidRPr="00A03AF9">
              <w:rPr>
                <w:b/>
                <w:iCs/>
                <w:sz w:val="12"/>
                <w:szCs w:val="16"/>
              </w:rPr>
              <w:t>Application</w:t>
            </w:r>
          </w:p>
        </w:tc>
      </w:tr>
      <w:tr w:rsidR="00A03AF9" w:rsidRPr="00A03AF9" w14:paraId="2042B2C3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6AF06579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APC/Cyanine7 anti-human CD69</w:t>
            </w:r>
          </w:p>
        </w:tc>
        <w:tc>
          <w:tcPr>
            <w:tcW w:w="1107" w:type="dxa"/>
            <w:noWrap/>
            <w:hideMark/>
          </w:tcPr>
          <w:p w14:paraId="2371B737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FN50</w:t>
            </w:r>
          </w:p>
        </w:tc>
        <w:tc>
          <w:tcPr>
            <w:tcW w:w="1080" w:type="dxa"/>
            <w:noWrap/>
            <w:hideMark/>
          </w:tcPr>
          <w:p w14:paraId="5C8E6DF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CD69</w:t>
            </w:r>
          </w:p>
        </w:tc>
        <w:tc>
          <w:tcPr>
            <w:tcW w:w="994" w:type="dxa"/>
            <w:noWrap/>
            <w:hideMark/>
          </w:tcPr>
          <w:p w14:paraId="5F1D139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79855B8C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310914</w:t>
            </w:r>
          </w:p>
        </w:tc>
        <w:tc>
          <w:tcPr>
            <w:tcW w:w="846" w:type="dxa"/>
            <w:noWrap/>
            <w:hideMark/>
          </w:tcPr>
          <w:p w14:paraId="0C1605F2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43EEC09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395F837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10DBF846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39D0B077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Alexa Fluor647 anti-human CD185 (CXCR5)</w:t>
            </w:r>
          </w:p>
        </w:tc>
        <w:tc>
          <w:tcPr>
            <w:tcW w:w="1107" w:type="dxa"/>
            <w:noWrap/>
            <w:hideMark/>
          </w:tcPr>
          <w:p w14:paraId="160EA5F7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J252D4</w:t>
            </w:r>
          </w:p>
        </w:tc>
        <w:tc>
          <w:tcPr>
            <w:tcW w:w="1080" w:type="dxa"/>
            <w:noWrap/>
            <w:hideMark/>
          </w:tcPr>
          <w:p w14:paraId="4B01BB5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CD185</w:t>
            </w:r>
          </w:p>
        </w:tc>
        <w:tc>
          <w:tcPr>
            <w:tcW w:w="994" w:type="dxa"/>
            <w:noWrap/>
            <w:hideMark/>
          </w:tcPr>
          <w:p w14:paraId="1C7BC9F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53FF399B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356906</w:t>
            </w:r>
          </w:p>
        </w:tc>
        <w:tc>
          <w:tcPr>
            <w:tcW w:w="846" w:type="dxa"/>
            <w:noWrap/>
            <w:hideMark/>
          </w:tcPr>
          <w:p w14:paraId="0151D058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3AB27C1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6C4E3F3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05728B0E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61D0606E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 xml:space="preserve">PerCP/Cyanine5.5 anti-human CD279 (PD-1) </w:t>
            </w:r>
          </w:p>
        </w:tc>
        <w:tc>
          <w:tcPr>
            <w:tcW w:w="1107" w:type="dxa"/>
            <w:noWrap/>
            <w:hideMark/>
          </w:tcPr>
          <w:p w14:paraId="1210555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EH12.2H7</w:t>
            </w:r>
          </w:p>
        </w:tc>
        <w:tc>
          <w:tcPr>
            <w:tcW w:w="1080" w:type="dxa"/>
            <w:noWrap/>
            <w:hideMark/>
          </w:tcPr>
          <w:p w14:paraId="17A6F4B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CD279</w:t>
            </w:r>
          </w:p>
        </w:tc>
        <w:tc>
          <w:tcPr>
            <w:tcW w:w="994" w:type="dxa"/>
            <w:noWrap/>
            <w:hideMark/>
          </w:tcPr>
          <w:p w14:paraId="7B0647C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3AFD55F8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329914</w:t>
            </w:r>
          </w:p>
        </w:tc>
        <w:tc>
          <w:tcPr>
            <w:tcW w:w="846" w:type="dxa"/>
            <w:noWrap/>
            <w:hideMark/>
          </w:tcPr>
          <w:p w14:paraId="23D7E47C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2C65374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4206442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53952AFB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164D529C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Alexa Fluor 488 anti-human CD4</w:t>
            </w:r>
          </w:p>
        </w:tc>
        <w:tc>
          <w:tcPr>
            <w:tcW w:w="1107" w:type="dxa"/>
            <w:noWrap/>
            <w:hideMark/>
          </w:tcPr>
          <w:p w14:paraId="2F66D8D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OKT4</w:t>
            </w:r>
          </w:p>
        </w:tc>
        <w:tc>
          <w:tcPr>
            <w:tcW w:w="1080" w:type="dxa"/>
            <w:noWrap/>
            <w:hideMark/>
          </w:tcPr>
          <w:p w14:paraId="179912A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</w:t>
            </w:r>
          </w:p>
        </w:tc>
        <w:tc>
          <w:tcPr>
            <w:tcW w:w="994" w:type="dxa"/>
            <w:noWrap/>
            <w:hideMark/>
          </w:tcPr>
          <w:p w14:paraId="666DA87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17E503F3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317420</w:t>
            </w:r>
          </w:p>
        </w:tc>
        <w:tc>
          <w:tcPr>
            <w:tcW w:w="846" w:type="dxa"/>
            <w:noWrap/>
            <w:hideMark/>
          </w:tcPr>
          <w:p w14:paraId="47D53A86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5A32F7D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705A4EF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004C8292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1C9ECEC1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APC/Cyanine7 anti-human CD4</w:t>
            </w:r>
          </w:p>
        </w:tc>
        <w:tc>
          <w:tcPr>
            <w:tcW w:w="1107" w:type="dxa"/>
            <w:noWrap/>
            <w:hideMark/>
          </w:tcPr>
          <w:p w14:paraId="136E875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RPA-T4</w:t>
            </w:r>
          </w:p>
        </w:tc>
        <w:tc>
          <w:tcPr>
            <w:tcW w:w="1080" w:type="dxa"/>
            <w:noWrap/>
            <w:hideMark/>
          </w:tcPr>
          <w:p w14:paraId="124B34E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</w:t>
            </w:r>
          </w:p>
        </w:tc>
        <w:tc>
          <w:tcPr>
            <w:tcW w:w="994" w:type="dxa"/>
            <w:noWrap/>
            <w:hideMark/>
          </w:tcPr>
          <w:p w14:paraId="6A38638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104EBF9C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300518</w:t>
            </w:r>
          </w:p>
        </w:tc>
        <w:tc>
          <w:tcPr>
            <w:tcW w:w="846" w:type="dxa"/>
            <w:noWrap/>
            <w:hideMark/>
          </w:tcPr>
          <w:p w14:paraId="3819726E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4347A6A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2ED0189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7929B327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1239DE7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APC anti-human CD25</w:t>
            </w:r>
          </w:p>
        </w:tc>
        <w:tc>
          <w:tcPr>
            <w:tcW w:w="1107" w:type="dxa"/>
            <w:noWrap/>
            <w:hideMark/>
          </w:tcPr>
          <w:p w14:paraId="5118B41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BC96</w:t>
            </w:r>
          </w:p>
        </w:tc>
        <w:tc>
          <w:tcPr>
            <w:tcW w:w="1080" w:type="dxa"/>
            <w:noWrap/>
            <w:hideMark/>
          </w:tcPr>
          <w:p w14:paraId="3BC14F9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CD25</w:t>
            </w:r>
          </w:p>
        </w:tc>
        <w:tc>
          <w:tcPr>
            <w:tcW w:w="994" w:type="dxa"/>
            <w:noWrap/>
            <w:hideMark/>
          </w:tcPr>
          <w:p w14:paraId="02174E9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Invitrogen</w:t>
            </w:r>
          </w:p>
        </w:tc>
        <w:tc>
          <w:tcPr>
            <w:tcW w:w="864" w:type="dxa"/>
            <w:noWrap/>
            <w:hideMark/>
          </w:tcPr>
          <w:p w14:paraId="532EBE90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17-0259-42</w:t>
            </w:r>
          </w:p>
        </w:tc>
        <w:tc>
          <w:tcPr>
            <w:tcW w:w="846" w:type="dxa"/>
            <w:noWrap/>
            <w:hideMark/>
          </w:tcPr>
          <w:p w14:paraId="43516DA3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25E7D01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4927064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161023B9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4FCAD0AF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PerCP/Cyanine5.5 anti-human HLA-DR</w:t>
            </w:r>
          </w:p>
        </w:tc>
        <w:tc>
          <w:tcPr>
            <w:tcW w:w="1107" w:type="dxa"/>
            <w:noWrap/>
            <w:hideMark/>
          </w:tcPr>
          <w:p w14:paraId="32B4AA9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G46-6</w:t>
            </w:r>
          </w:p>
        </w:tc>
        <w:tc>
          <w:tcPr>
            <w:tcW w:w="1080" w:type="dxa"/>
            <w:noWrap/>
            <w:hideMark/>
          </w:tcPr>
          <w:p w14:paraId="5801DEC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HLA-DR</w:t>
            </w:r>
          </w:p>
        </w:tc>
        <w:tc>
          <w:tcPr>
            <w:tcW w:w="994" w:type="dxa"/>
            <w:noWrap/>
            <w:hideMark/>
          </w:tcPr>
          <w:p w14:paraId="5ACBD29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BD Biosciences </w:t>
            </w:r>
          </w:p>
        </w:tc>
        <w:tc>
          <w:tcPr>
            <w:tcW w:w="864" w:type="dxa"/>
            <w:noWrap/>
            <w:hideMark/>
          </w:tcPr>
          <w:p w14:paraId="585B5023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560652</w:t>
            </w:r>
          </w:p>
        </w:tc>
        <w:tc>
          <w:tcPr>
            <w:tcW w:w="846" w:type="dxa"/>
            <w:noWrap/>
            <w:hideMark/>
          </w:tcPr>
          <w:p w14:paraId="421E21A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18FE2D2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6A172C6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5EBB992D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043726AF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Alexa Fluor 488 anti-human CD185 (CXCR5)</w:t>
            </w:r>
          </w:p>
        </w:tc>
        <w:tc>
          <w:tcPr>
            <w:tcW w:w="1107" w:type="dxa"/>
            <w:noWrap/>
            <w:hideMark/>
          </w:tcPr>
          <w:p w14:paraId="52D3BD1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RF8B2</w:t>
            </w:r>
          </w:p>
        </w:tc>
        <w:tc>
          <w:tcPr>
            <w:tcW w:w="1080" w:type="dxa"/>
            <w:noWrap/>
            <w:hideMark/>
          </w:tcPr>
          <w:p w14:paraId="20094FE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CD185</w:t>
            </w:r>
          </w:p>
        </w:tc>
        <w:tc>
          <w:tcPr>
            <w:tcW w:w="994" w:type="dxa"/>
            <w:noWrap/>
            <w:hideMark/>
          </w:tcPr>
          <w:p w14:paraId="204B2E2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BD Biosciences </w:t>
            </w:r>
          </w:p>
        </w:tc>
        <w:tc>
          <w:tcPr>
            <w:tcW w:w="864" w:type="dxa"/>
            <w:noWrap/>
            <w:hideMark/>
          </w:tcPr>
          <w:p w14:paraId="7F358053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558112</w:t>
            </w:r>
          </w:p>
        </w:tc>
        <w:tc>
          <w:tcPr>
            <w:tcW w:w="846" w:type="dxa"/>
            <w:noWrap/>
            <w:hideMark/>
          </w:tcPr>
          <w:p w14:paraId="4288F646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1B5CBAA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4F71E06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272E363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5DF03C8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Brilliant Violet 421 anti-human CD45RA </w:t>
            </w:r>
          </w:p>
        </w:tc>
        <w:tc>
          <w:tcPr>
            <w:tcW w:w="1107" w:type="dxa"/>
            <w:noWrap/>
            <w:hideMark/>
          </w:tcPr>
          <w:p w14:paraId="644FA19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HI100</w:t>
            </w:r>
          </w:p>
        </w:tc>
        <w:tc>
          <w:tcPr>
            <w:tcW w:w="1080" w:type="dxa"/>
            <w:noWrap/>
            <w:hideMark/>
          </w:tcPr>
          <w:p w14:paraId="5DF7432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CD45RA</w:t>
            </w:r>
          </w:p>
        </w:tc>
        <w:tc>
          <w:tcPr>
            <w:tcW w:w="994" w:type="dxa"/>
            <w:noWrap/>
            <w:hideMark/>
          </w:tcPr>
          <w:p w14:paraId="71D7D71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0063F98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304130</w:t>
            </w:r>
          </w:p>
        </w:tc>
        <w:tc>
          <w:tcPr>
            <w:tcW w:w="846" w:type="dxa"/>
            <w:noWrap/>
            <w:hideMark/>
          </w:tcPr>
          <w:p w14:paraId="16689E44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468C519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102339F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290FC67B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7C8A2B12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APC anti-human CD184 (CXCR4)</w:t>
            </w:r>
          </w:p>
        </w:tc>
        <w:tc>
          <w:tcPr>
            <w:tcW w:w="1107" w:type="dxa"/>
            <w:noWrap/>
            <w:hideMark/>
          </w:tcPr>
          <w:p w14:paraId="5BA3572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12G5</w:t>
            </w:r>
          </w:p>
        </w:tc>
        <w:tc>
          <w:tcPr>
            <w:tcW w:w="1080" w:type="dxa"/>
            <w:noWrap/>
            <w:hideMark/>
          </w:tcPr>
          <w:p w14:paraId="2452AE7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CD184</w:t>
            </w:r>
          </w:p>
        </w:tc>
        <w:tc>
          <w:tcPr>
            <w:tcW w:w="994" w:type="dxa"/>
            <w:noWrap/>
            <w:hideMark/>
          </w:tcPr>
          <w:p w14:paraId="12FBA90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5B913CCD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306510</w:t>
            </w:r>
          </w:p>
        </w:tc>
        <w:tc>
          <w:tcPr>
            <w:tcW w:w="846" w:type="dxa"/>
            <w:noWrap/>
            <w:hideMark/>
          </w:tcPr>
          <w:p w14:paraId="6DD65F95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541DD28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1722B1E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0839F657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5D3E352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421 anti-human CD278 (ICOS)</w:t>
            </w:r>
          </w:p>
        </w:tc>
        <w:tc>
          <w:tcPr>
            <w:tcW w:w="1107" w:type="dxa"/>
            <w:noWrap/>
            <w:hideMark/>
          </w:tcPr>
          <w:p w14:paraId="368AC6A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C398.4A</w:t>
            </w:r>
          </w:p>
        </w:tc>
        <w:tc>
          <w:tcPr>
            <w:tcW w:w="1080" w:type="dxa"/>
            <w:noWrap/>
            <w:hideMark/>
          </w:tcPr>
          <w:p w14:paraId="04F4D80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CD278</w:t>
            </w:r>
          </w:p>
        </w:tc>
        <w:tc>
          <w:tcPr>
            <w:tcW w:w="994" w:type="dxa"/>
            <w:noWrap/>
            <w:hideMark/>
          </w:tcPr>
          <w:p w14:paraId="4011589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747F9774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313524</w:t>
            </w:r>
          </w:p>
        </w:tc>
        <w:tc>
          <w:tcPr>
            <w:tcW w:w="846" w:type="dxa"/>
            <w:noWrap/>
            <w:hideMark/>
          </w:tcPr>
          <w:p w14:paraId="5DE222BE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475BB88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24C3D7C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4010CB28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32AC238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605 anti-human CD200 (OX2)</w:t>
            </w:r>
          </w:p>
        </w:tc>
        <w:tc>
          <w:tcPr>
            <w:tcW w:w="1107" w:type="dxa"/>
            <w:noWrap/>
            <w:hideMark/>
          </w:tcPr>
          <w:p w14:paraId="10DC97B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OX-104</w:t>
            </w:r>
          </w:p>
        </w:tc>
        <w:tc>
          <w:tcPr>
            <w:tcW w:w="1080" w:type="dxa"/>
            <w:noWrap/>
            <w:hideMark/>
          </w:tcPr>
          <w:p w14:paraId="79B40F0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CD200</w:t>
            </w:r>
          </w:p>
        </w:tc>
        <w:tc>
          <w:tcPr>
            <w:tcW w:w="994" w:type="dxa"/>
            <w:noWrap/>
            <w:hideMark/>
          </w:tcPr>
          <w:p w14:paraId="0BB091E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0FDAEE9E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329218</w:t>
            </w:r>
          </w:p>
        </w:tc>
        <w:tc>
          <w:tcPr>
            <w:tcW w:w="846" w:type="dxa"/>
            <w:noWrap/>
            <w:hideMark/>
          </w:tcPr>
          <w:p w14:paraId="5D00DBBE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04FAF8A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2B2185A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092F5F90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5F4E8A8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650 anti-human CD183 (CXCR3)</w:t>
            </w:r>
          </w:p>
        </w:tc>
        <w:tc>
          <w:tcPr>
            <w:tcW w:w="1107" w:type="dxa"/>
            <w:noWrap/>
            <w:hideMark/>
          </w:tcPr>
          <w:p w14:paraId="63265F4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G025H7</w:t>
            </w:r>
          </w:p>
        </w:tc>
        <w:tc>
          <w:tcPr>
            <w:tcW w:w="1080" w:type="dxa"/>
            <w:noWrap/>
            <w:hideMark/>
          </w:tcPr>
          <w:p w14:paraId="5222CE2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CD183</w:t>
            </w:r>
          </w:p>
        </w:tc>
        <w:tc>
          <w:tcPr>
            <w:tcW w:w="994" w:type="dxa"/>
            <w:noWrap/>
            <w:hideMark/>
          </w:tcPr>
          <w:p w14:paraId="1C4BD5C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2455402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353730</w:t>
            </w:r>
          </w:p>
        </w:tc>
        <w:tc>
          <w:tcPr>
            <w:tcW w:w="846" w:type="dxa"/>
            <w:noWrap/>
            <w:hideMark/>
          </w:tcPr>
          <w:p w14:paraId="758B2AF3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76FBA61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2F20678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08BBE488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7971C46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711 anti-human CD196 (CCR6)</w:t>
            </w:r>
          </w:p>
        </w:tc>
        <w:tc>
          <w:tcPr>
            <w:tcW w:w="1107" w:type="dxa"/>
            <w:noWrap/>
            <w:hideMark/>
          </w:tcPr>
          <w:p w14:paraId="1C89240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G034E3</w:t>
            </w:r>
          </w:p>
        </w:tc>
        <w:tc>
          <w:tcPr>
            <w:tcW w:w="1080" w:type="dxa"/>
            <w:noWrap/>
            <w:hideMark/>
          </w:tcPr>
          <w:p w14:paraId="5438BED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CD196</w:t>
            </w:r>
          </w:p>
        </w:tc>
        <w:tc>
          <w:tcPr>
            <w:tcW w:w="994" w:type="dxa"/>
            <w:noWrap/>
            <w:hideMark/>
          </w:tcPr>
          <w:p w14:paraId="1FFE402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77F10B23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353436</w:t>
            </w:r>
          </w:p>
        </w:tc>
        <w:tc>
          <w:tcPr>
            <w:tcW w:w="846" w:type="dxa"/>
            <w:noWrap/>
            <w:hideMark/>
          </w:tcPr>
          <w:p w14:paraId="7545232A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7863005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0911BE3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59FA1AD7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2B3AFBF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750 anti-human CD185 (CXCR5)</w:t>
            </w:r>
          </w:p>
        </w:tc>
        <w:tc>
          <w:tcPr>
            <w:tcW w:w="1107" w:type="dxa"/>
            <w:noWrap/>
            <w:hideMark/>
          </w:tcPr>
          <w:p w14:paraId="10E1F6C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J252D4</w:t>
            </w:r>
          </w:p>
        </w:tc>
        <w:tc>
          <w:tcPr>
            <w:tcW w:w="1080" w:type="dxa"/>
            <w:noWrap/>
            <w:hideMark/>
          </w:tcPr>
          <w:p w14:paraId="47C5BA7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CD185</w:t>
            </w:r>
          </w:p>
        </w:tc>
        <w:tc>
          <w:tcPr>
            <w:tcW w:w="994" w:type="dxa"/>
            <w:noWrap/>
            <w:hideMark/>
          </w:tcPr>
          <w:p w14:paraId="078E3BB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7695E44C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356942</w:t>
            </w:r>
          </w:p>
        </w:tc>
        <w:tc>
          <w:tcPr>
            <w:tcW w:w="846" w:type="dxa"/>
            <w:noWrap/>
            <w:hideMark/>
          </w:tcPr>
          <w:p w14:paraId="6F642B5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70E0CDC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7B432547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0C3C3012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6AE4824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785 anti-human CD49d</w:t>
            </w:r>
          </w:p>
        </w:tc>
        <w:tc>
          <w:tcPr>
            <w:tcW w:w="1107" w:type="dxa"/>
            <w:noWrap/>
            <w:hideMark/>
          </w:tcPr>
          <w:p w14:paraId="5B676F6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9F10</w:t>
            </w:r>
          </w:p>
        </w:tc>
        <w:tc>
          <w:tcPr>
            <w:tcW w:w="1080" w:type="dxa"/>
            <w:noWrap/>
            <w:hideMark/>
          </w:tcPr>
          <w:p w14:paraId="2A2AB64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CD49d</w:t>
            </w:r>
          </w:p>
        </w:tc>
        <w:tc>
          <w:tcPr>
            <w:tcW w:w="994" w:type="dxa"/>
            <w:noWrap/>
            <w:hideMark/>
          </w:tcPr>
          <w:p w14:paraId="439FFAD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6B67E326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304344</w:t>
            </w:r>
          </w:p>
        </w:tc>
        <w:tc>
          <w:tcPr>
            <w:tcW w:w="846" w:type="dxa"/>
            <w:noWrap/>
            <w:hideMark/>
          </w:tcPr>
          <w:p w14:paraId="0B82141B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184A077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6B0DD1F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19609190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7C0CDF7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FITC anti-human CD57</w:t>
            </w:r>
          </w:p>
        </w:tc>
        <w:tc>
          <w:tcPr>
            <w:tcW w:w="1107" w:type="dxa"/>
            <w:noWrap/>
            <w:hideMark/>
          </w:tcPr>
          <w:p w14:paraId="14E558D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HNK-1</w:t>
            </w:r>
          </w:p>
        </w:tc>
        <w:tc>
          <w:tcPr>
            <w:tcW w:w="1080" w:type="dxa"/>
            <w:noWrap/>
            <w:hideMark/>
          </w:tcPr>
          <w:p w14:paraId="3D8DA83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CD57</w:t>
            </w:r>
          </w:p>
        </w:tc>
        <w:tc>
          <w:tcPr>
            <w:tcW w:w="994" w:type="dxa"/>
            <w:noWrap/>
            <w:hideMark/>
          </w:tcPr>
          <w:p w14:paraId="7E7C033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7694A474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359604</w:t>
            </w:r>
          </w:p>
        </w:tc>
        <w:tc>
          <w:tcPr>
            <w:tcW w:w="846" w:type="dxa"/>
            <w:noWrap/>
            <w:hideMark/>
          </w:tcPr>
          <w:p w14:paraId="3F75F4F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2B44A20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03095DC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D442C9B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28BD001B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PE/Cyanine5 anti-human HLA-DR</w:t>
            </w:r>
          </w:p>
        </w:tc>
        <w:tc>
          <w:tcPr>
            <w:tcW w:w="1107" w:type="dxa"/>
            <w:noWrap/>
            <w:hideMark/>
          </w:tcPr>
          <w:p w14:paraId="75B9DE87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L243</w:t>
            </w:r>
          </w:p>
        </w:tc>
        <w:tc>
          <w:tcPr>
            <w:tcW w:w="1080" w:type="dxa"/>
            <w:noWrap/>
            <w:hideMark/>
          </w:tcPr>
          <w:p w14:paraId="769ACF4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HLA-DR</w:t>
            </w:r>
          </w:p>
        </w:tc>
        <w:tc>
          <w:tcPr>
            <w:tcW w:w="994" w:type="dxa"/>
            <w:noWrap/>
            <w:hideMark/>
          </w:tcPr>
          <w:p w14:paraId="2C0E1EA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34BB8487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307608</w:t>
            </w:r>
          </w:p>
        </w:tc>
        <w:tc>
          <w:tcPr>
            <w:tcW w:w="846" w:type="dxa"/>
            <w:noWrap/>
            <w:hideMark/>
          </w:tcPr>
          <w:p w14:paraId="18D7F2EE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2F8F5DA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2A092E5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5FFE4712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7B6FFE16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PE/Fire 700 anti-human CD25</w:t>
            </w:r>
          </w:p>
        </w:tc>
        <w:tc>
          <w:tcPr>
            <w:tcW w:w="1107" w:type="dxa"/>
            <w:noWrap/>
            <w:hideMark/>
          </w:tcPr>
          <w:p w14:paraId="127392A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M-A251</w:t>
            </w:r>
          </w:p>
        </w:tc>
        <w:tc>
          <w:tcPr>
            <w:tcW w:w="1080" w:type="dxa"/>
            <w:noWrap/>
            <w:hideMark/>
          </w:tcPr>
          <w:p w14:paraId="76CD992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CD25</w:t>
            </w:r>
          </w:p>
        </w:tc>
        <w:tc>
          <w:tcPr>
            <w:tcW w:w="994" w:type="dxa"/>
            <w:noWrap/>
            <w:hideMark/>
          </w:tcPr>
          <w:p w14:paraId="48789B5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55EC71A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356146</w:t>
            </w:r>
          </w:p>
        </w:tc>
        <w:tc>
          <w:tcPr>
            <w:tcW w:w="846" w:type="dxa"/>
            <w:noWrap/>
            <w:hideMark/>
          </w:tcPr>
          <w:p w14:paraId="6AD223E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1AB96E1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56C1B30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680B5686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38F95F79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 xml:space="preserve">PerCP/Cyanine5.5 anti-human CD27 </w:t>
            </w:r>
          </w:p>
        </w:tc>
        <w:tc>
          <w:tcPr>
            <w:tcW w:w="1107" w:type="dxa"/>
            <w:noWrap/>
            <w:hideMark/>
          </w:tcPr>
          <w:p w14:paraId="51D067F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M-T271</w:t>
            </w:r>
          </w:p>
        </w:tc>
        <w:tc>
          <w:tcPr>
            <w:tcW w:w="1080" w:type="dxa"/>
            <w:noWrap/>
            <w:hideMark/>
          </w:tcPr>
          <w:p w14:paraId="4330713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CD27</w:t>
            </w:r>
          </w:p>
        </w:tc>
        <w:tc>
          <w:tcPr>
            <w:tcW w:w="994" w:type="dxa"/>
            <w:noWrap/>
            <w:hideMark/>
          </w:tcPr>
          <w:p w14:paraId="34748E6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768787BD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356408</w:t>
            </w:r>
          </w:p>
        </w:tc>
        <w:tc>
          <w:tcPr>
            <w:tcW w:w="846" w:type="dxa"/>
            <w:noWrap/>
            <w:hideMark/>
          </w:tcPr>
          <w:p w14:paraId="486F4FB3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7151718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5C7DFAC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58283081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16033A8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Alexa Fluor 700 anti-human CD127 (IL-7Rα)</w:t>
            </w:r>
          </w:p>
        </w:tc>
        <w:tc>
          <w:tcPr>
            <w:tcW w:w="1107" w:type="dxa"/>
            <w:noWrap/>
            <w:hideMark/>
          </w:tcPr>
          <w:p w14:paraId="14E943C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A019D5</w:t>
            </w:r>
          </w:p>
        </w:tc>
        <w:tc>
          <w:tcPr>
            <w:tcW w:w="1080" w:type="dxa"/>
            <w:noWrap/>
            <w:hideMark/>
          </w:tcPr>
          <w:p w14:paraId="53DB0BD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CD127</w:t>
            </w:r>
          </w:p>
        </w:tc>
        <w:tc>
          <w:tcPr>
            <w:tcW w:w="994" w:type="dxa"/>
            <w:noWrap/>
            <w:hideMark/>
          </w:tcPr>
          <w:p w14:paraId="1562981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02727C4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351344</w:t>
            </w:r>
          </w:p>
        </w:tc>
        <w:tc>
          <w:tcPr>
            <w:tcW w:w="846" w:type="dxa"/>
            <w:noWrap/>
            <w:hideMark/>
          </w:tcPr>
          <w:p w14:paraId="7D16B7A2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6B8FCE1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06E3470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7B2C7764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18D9ACB7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APC/Fire 810 anti-human CD38</w:t>
            </w:r>
          </w:p>
        </w:tc>
        <w:tc>
          <w:tcPr>
            <w:tcW w:w="1107" w:type="dxa"/>
            <w:noWrap/>
            <w:hideMark/>
          </w:tcPr>
          <w:p w14:paraId="71C3B8E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HIT2</w:t>
            </w:r>
          </w:p>
        </w:tc>
        <w:tc>
          <w:tcPr>
            <w:tcW w:w="1080" w:type="dxa"/>
            <w:noWrap/>
            <w:hideMark/>
          </w:tcPr>
          <w:p w14:paraId="7C9865C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CD38</w:t>
            </w:r>
          </w:p>
        </w:tc>
        <w:tc>
          <w:tcPr>
            <w:tcW w:w="994" w:type="dxa"/>
            <w:noWrap/>
            <w:hideMark/>
          </w:tcPr>
          <w:p w14:paraId="7D848B0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60D69DBA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303550</w:t>
            </w:r>
          </w:p>
        </w:tc>
        <w:tc>
          <w:tcPr>
            <w:tcW w:w="846" w:type="dxa"/>
            <w:noWrap/>
            <w:hideMark/>
          </w:tcPr>
          <w:p w14:paraId="246DD11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23FB6E7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7FC9C8E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4F22F623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73ED29BE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BD OptiBuild BUV395 Mouse Anti-Human CD45RA</w:t>
            </w:r>
          </w:p>
        </w:tc>
        <w:tc>
          <w:tcPr>
            <w:tcW w:w="1107" w:type="dxa"/>
            <w:noWrap/>
            <w:hideMark/>
          </w:tcPr>
          <w:p w14:paraId="6C6745F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5H9</w:t>
            </w:r>
          </w:p>
        </w:tc>
        <w:tc>
          <w:tcPr>
            <w:tcW w:w="1080" w:type="dxa"/>
            <w:noWrap/>
            <w:hideMark/>
          </w:tcPr>
          <w:p w14:paraId="50F352B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CD45RA</w:t>
            </w:r>
          </w:p>
        </w:tc>
        <w:tc>
          <w:tcPr>
            <w:tcW w:w="994" w:type="dxa"/>
            <w:noWrap/>
            <w:hideMark/>
          </w:tcPr>
          <w:p w14:paraId="21B935C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BD Biosciences </w:t>
            </w:r>
          </w:p>
        </w:tc>
        <w:tc>
          <w:tcPr>
            <w:tcW w:w="864" w:type="dxa"/>
            <w:noWrap/>
            <w:hideMark/>
          </w:tcPr>
          <w:p w14:paraId="59512ACC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740315</w:t>
            </w:r>
          </w:p>
        </w:tc>
        <w:tc>
          <w:tcPr>
            <w:tcW w:w="846" w:type="dxa"/>
            <w:noWrap/>
            <w:hideMark/>
          </w:tcPr>
          <w:p w14:paraId="19E3B897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502D429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7360442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C68A8ED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0B498DA3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BD Horizon BUV496 Mouse Anti-Human CD16</w:t>
            </w:r>
          </w:p>
        </w:tc>
        <w:tc>
          <w:tcPr>
            <w:tcW w:w="1107" w:type="dxa"/>
            <w:noWrap/>
            <w:hideMark/>
          </w:tcPr>
          <w:p w14:paraId="1FCB4F6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3G8</w:t>
            </w:r>
          </w:p>
        </w:tc>
        <w:tc>
          <w:tcPr>
            <w:tcW w:w="1080" w:type="dxa"/>
            <w:noWrap/>
            <w:hideMark/>
          </w:tcPr>
          <w:p w14:paraId="55B2DEB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CD16</w:t>
            </w:r>
          </w:p>
        </w:tc>
        <w:tc>
          <w:tcPr>
            <w:tcW w:w="994" w:type="dxa"/>
            <w:noWrap/>
            <w:hideMark/>
          </w:tcPr>
          <w:p w14:paraId="4A15FAD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BD Biosciences </w:t>
            </w:r>
          </w:p>
        </w:tc>
        <w:tc>
          <w:tcPr>
            <w:tcW w:w="864" w:type="dxa"/>
            <w:noWrap/>
            <w:hideMark/>
          </w:tcPr>
          <w:p w14:paraId="48445847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612945</w:t>
            </w:r>
          </w:p>
        </w:tc>
        <w:tc>
          <w:tcPr>
            <w:tcW w:w="846" w:type="dxa"/>
            <w:noWrap/>
            <w:hideMark/>
          </w:tcPr>
          <w:p w14:paraId="00FB7DA7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4B102BA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4668C55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7FFB419A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162556A7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BD Horizon BUV737 Mouse Anti-Human CD56</w:t>
            </w:r>
          </w:p>
        </w:tc>
        <w:tc>
          <w:tcPr>
            <w:tcW w:w="1107" w:type="dxa"/>
            <w:noWrap/>
            <w:hideMark/>
          </w:tcPr>
          <w:p w14:paraId="317A143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NCAM16.2</w:t>
            </w:r>
          </w:p>
        </w:tc>
        <w:tc>
          <w:tcPr>
            <w:tcW w:w="1080" w:type="dxa"/>
            <w:noWrap/>
            <w:hideMark/>
          </w:tcPr>
          <w:p w14:paraId="3367649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CD56</w:t>
            </w:r>
          </w:p>
        </w:tc>
        <w:tc>
          <w:tcPr>
            <w:tcW w:w="994" w:type="dxa"/>
            <w:noWrap/>
            <w:hideMark/>
          </w:tcPr>
          <w:p w14:paraId="208BCFE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BD Biosciences </w:t>
            </w:r>
          </w:p>
        </w:tc>
        <w:tc>
          <w:tcPr>
            <w:tcW w:w="864" w:type="dxa"/>
            <w:noWrap/>
            <w:hideMark/>
          </w:tcPr>
          <w:p w14:paraId="2EB4785D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612766</w:t>
            </w:r>
          </w:p>
        </w:tc>
        <w:tc>
          <w:tcPr>
            <w:tcW w:w="846" w:type="dxa"/>
            <w:noWrap/>
            <w:hideMark/>
          </w:tcPr>
          <w:p w14:paraId="5C7A4347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5973DD2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4CF8CDC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1E2484C8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6510A9E1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BD Horizon BUV805 Mouse Anti-Human CD8</w:t>
            </w:r>
          </w:p>
        </w:tc>
        <w:tc>
          <w:tcPr>
            <w:tcW w:w="1107" w:type="dxa"/>
            <w:noWrap/>
            <w:hideMark/>
          </w:tcPr>
          <w:p w14:paraId="4B51FD2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SK1</w:t>
            </w:r>
          </w:p>
        </w:tc>
        <w:tc>
          <w:tcPr>
            <w:tcW w:w="1080" w:type="dxa"/>
            <w:noWrap/>
            <w:hideMark/>
          </w:tcPr>
          <w:p w14:paraId="236A520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CD8</w:t>
            </w:r>
          </w:p>
        </w:tc>
        <w:tc>
          <w:tcPr>
            <w:tcW w:w="994" w:type="dxa"/>
            <w:noWrap/>
            <w:hideMark/>
          </w:tcPr>
          <w:p w14:paraId="40DAD17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BD Biosciences </w:t>
            </w:r>
          </w:p>
        </w:tc>
        <w:tc>
          <w:tcPr>
            <w:tcW w:w="864" w:type="dxa"/>
            <w:noWrap/>
            <w:hideMark/>
          </w:tcPr>
          <w:p w14:paraId="25A23E56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612889</w:t>
            </w:r>
          </w:p>
        </w:tc>
        <w:tc>
          <w:tcPr>
            <w:tcW w:w="846" w:type="dxa"/>
            <w:noWrap/>
            <w:hideMark/>
          </w:tcPr>
          <w:p w14:paraId="5C3E31F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5910EBC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79326A4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5EFAEFC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7A06B5B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510 anti-human CD3</w:t>
            </w:r>
          </w:p>
        </w:tc>
        <w:tc>
          <w:tcPr>
            <w:tcW w:w="1107" w:type="dxa"/>
            <w:noWrap/>
            <w:hideMark/>
          </w:tcPr>
          <w:p w14:paraId="6E75E4C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OKT3</w:t>
            </w:r>
          </w:p>
        </w:tc>
        <w:tc>
          <w:tcPr>
            <w:tcW w:w="1080" w:type="dxa"/>
            <w:noWrap/>
            <w:hideMark/>
          </w:tcPr>
          <w:p w14:paraId="3BD6823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CD3</w:t>
            </w:r>
          </w:p>
        </w:tc>
        <w:tc>
          <w:tcPr>
            <w:tcW w:w="994" w:type="dxa"/>
            <w:noWrap/>
            <w:hideMark/>
          </w:tcPr>
          <w:p w14:paraId="2F4EE67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00ECB662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317332</w:t>
            </w:r>
          </w:p>
        </w:tc>
        <w:tc>
          <w:tcPr>
            <w:tcW w:w="846" w:type="dxa"/>
            <w:noWrap/>
            <w:hideMark/>
          </w:tcPr>
          <w:p w14:paraId="141D7BD6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4A2476F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73F5C0B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303D876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4718C680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Pacific Blue anti-human CD161</w:t>
            </w:r>
          </w:p>
        </w:tc>
        <w:tc>
          <w:tcPr>
            <w:tcW w:w="1107" w:type="dxa"/>
            <w:noWrap/>
            <w:hideMark/>
          </w:tcPr>
          <w:p w14:paraId="1C83E4E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HP-3G10</w:t>
            </w:r>
          </w:p>
        </w:tc>
        <w:tc>
          <w:tcPr>
            <w:tcW w:w="1080" w:type="dxa"/>
            <w:noWrap/>
            <w:hideMark/>
          </w:tcPr>
          <w:p w14:paraId="0AF0776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CD161</w:t>
            </w:r>
          </w:p>
        </w:tc>
        <w:tc>
          <w:tcPr>
            <w:tcW w:w="994" w:type="dxa"/>
            <w:noWrap/>
            <w:hideMark/>
          </w:tcPr>
          <w:p w14:paraId="4621D1A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1A75040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339926</w:t>
            </w:r>
          </w:p>
        </w:tc>
        <w:tc>
          <w:tcPr>
            <w:tcW w:w="846" w:type="dxa"/>
            <w:noWrap/>
            <w:hideMark/>
          </w:tcPr>
          <w:p w14:paraId="162967C1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4D7E025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762CE2C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64F89512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3593F252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PE anti-human TIGIT (VSTM3)</w:t>
            </w:r>
          </w:p>
        </w:tc>
        <w:tc>
          <w:tcPr>
            <w:tcW w:w="1107" w:type="dxa"/>
            <w:noWrap/>
            <w:hideMark/>
          </w:tcPr>
          <w:p w14:paraId="07C40A4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A15153G</w:t>
            </w:r>
          </w:p>
        </w:tc>
        <w:tc>
          <w:tcPr>
            <w:tcW w:w="1080" w:type="dxa"/>
            <w:noWrap/>
            <w:hideMark/>
          </w:tcPr>
          <w:p w14:paraId="06CA50F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TIGIT</w:t>
            </w:r>
          </w:p>
        </w:tc>
        <w:tc>
          <w:tcPr>
            <w:tcW w:w="994" w:type="dxa"/>
            <w:noWrap/>
            <w:hideMark/>
          </w:tcPr>
          <w:p w14:paraId="1A91803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5AF02E9E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372704</w:t>
            </w:r>
          </w:p>
        </w:tc>
        <w:tc>
          <w:tcPr>
            <w:tcW w:w="846" w:type="dxa"/>
            <w:noWrap/>
            <w:hideMark/>
          </w:tcPr>
          <w:p w14:paraId="4B395A8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72530C4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770A660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1479563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2F7BC9DA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 xml:space="preserve">PE/Cyanine7 anti-human CD279 (PD-1) </w:t>
            </w:r>
          </w:p>
        </w:tc>
        <w:tc>
          <w:tcPr>
            <w:tcW w:w="1107" w:type="dxa"/>
            <w:noWrap/>
            <w:hideMark/>
          </w:tcPr>
          <w:p w14:paraId="3AFB82C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EH12.2H7</w:t>
            </w:r>
          </w:p>
        </w:tc>
        <w:tc>
          <w:tcPr>
            <w:tcW w:w="1080" w:type="dxa"/>
            <w:noWrap/>
            <w:hideMark/>
          </w:tcPr>
          <w:p w14:paraId="5DD4797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CD279</w:t>
            </w:r>
          </w:p>
        </w:tc>
        <w:tc>
          <w:tcPr>
            <w:tcW w:w="994" w:type="dxa"/>
            <w:noWrap/>
            <w:hideMark/>
          </w:tcPr>
          <w:p w14:paraId="3B45738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726E921B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329918</w:t>
            </w:r>
          </w:p>
        </w:tc>
        <w:tc>
          <w:tcPr>
            <w:tcW w:w="846" w:type="dxa"/>
            <w:noWrap/>
            <w:hideMark/>
          </w:tcPr>
          <w:p w14:paraId="16E80441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5DF8018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0E60C3E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4F80C09B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223ABA1A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Spark Blue 550 anti-human CD4</w:t>
            </w:r>
          </w:p>
        </w:tc>
        <w:tc>
          <w:tcPr>
            <w:tcW w:w="1107" w:type="dxa"/>
            <w:noWrap/>
            <w:hideMark/>
          </w:tcPr>
          <w:p w14:paraId="420247B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SK3</w:t>
            </w:r>
          </w:p>
        </w:tc>
        <w:tc>
          <w:tcPr>
            <w:tcW w:w="1080" w:type="dxa"/>
            <w:noWrap/>
            <w:hideMark/>
          </w:tcPr>
          <w:p w14:paraId="6C853FB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</w:t>
            </w:r>
          </w:p>
        </w:tc>
        <w:tc>
          <w:tcPr>
            <w:tcW w:w="994" w:type="dxa"/>
            <w:noWrap/>
            <w:hideMark/>
          </w:tcPr>
          <w:p w14:paraId="4EEB522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34BCC026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344656</w:t>
            </w:r>
          </w:p>
        </w:tc>
        <w:tc>
          <w:tcPr>
            <w:tcW w:w="846" w:type="dxa"/>
            <w:noWrap/>
            <w:hideMark/>
          </w:tcPr>
          <w:p w14:paraId="48243AE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30F5C77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5FF184C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09541D5F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1969D81F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APC/Fire 750 anti-human/mouse Granzyme B</w:t>
            </w:r>
          </w:p>
        </w:tc>
        <w:tc>
          <w:tcPr>
            <w:tcW w:w="1107" w:type="dxa"/>
            <w:noWrap/>
            <w:hideMark/>
          </w:tcPr>
          <w:p w14:paraId="0C94E0A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QA16A02</w:t>
            </w:r>
          </w:p>
        </w:tc>
        <w:tc>
          <w:tcPr>
            <w:tcW w:w="1080" w:type="dxa"/>
            <w:noWrap/>
            <w:hideMark/>
          </w:tcPr>
          <w:p w14:paraId="467A18E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Granzyme B</w:t>
            </w:r>
          </w:p>
        </w:tc>
        <w:tc>
          <w:tcPr>
            <w:tcW w:w="994" w:type="dxa"/>
            <w:noWrap/>
            <w:hideMark/>
          </w:tcPr>
          <w:p w14:paraId="551AAB17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7B226246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372210</w:t>
            </w:r>
          </w:p>
        </w:tc>
        <w:tc>
          <w:tcPr>
            <w:tcW w:w="846" w:type="dxa"/>
            <w:noWrap/>
            <w:hideMark/>
          </w:tcPr>
          <w:p w14:paraId="71211E3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1E91683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4B57FB6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09A2603C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7AF78A8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650 anti-human CD28</w:t>
            </w:r>
          </w:p>
        </w:tc>
        <w:tc>
          <w:tcPr>
            <w:tcW w:w="1107" w:type="dxa"/>
            <w:noWrap/>
            <w:hideMark/>
          </w:tcPr>
          <w:p w14:paraId="0589F55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CD28.2</w:t>
            </w:r>
          </w:p>
        </w:tc>
        <w:tc>
          <w:tcPr>
            <w:tcW w:w="1080" w:type="dxa"/>
            <w:noWrap/>
            <w:hideMark/>
          </w:tcPr>
          <w:p w14:paraId="18951EF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CD28</w:t>
            </w:r>
          </w:p>
        </w:tc>
        <w:tc>
          <w:tcPr>
            <w:tcW w:w="994" w:type="dxa"/>
            <w:noWrap/>
            <w:hideMark/>
          </w:tcPr>
          <w:p w14:paraId="2BD08FF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7B30BC97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302946</w:t>
            </w:r>
          </w:p>
        </w:tc>
        <w:tc>
          <w:tcPr>
            <w:tcW w:w="846" w:type="dxa"/>
            <w:noWrap/>
            <w:hideMark/>
          </w:tcPr>
          <w:p w14:paraId="17BFEB56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38B40D1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6E673D2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DB47FBB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3552878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711 anti-human CD39</w:t>
            </w:r>
          </w:p>
        </w:tc>
        <w:tc>
          <w:tcPr>
            <w:tcW w:w="1107" w:type="dxa"/>
            <w:noWrap/>
            <w:hideMark/>
          </w:tcPr>
          <w:p w14:paraId="3A264CE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A1</w:t>
            </w:r>
          </w:p>
        </w:tc>
        <w:tc>
          <w:tcPr>
            <w:tcW w:w="1080" w:type="dxa"/>
            <w:noWrap/>
            <w:hideMark/>
          </w:tcPr>
          <w:p w14:paraId="6A61850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CD39</w:t>
            </w:r>
          </w:p>
        </w:tc>
        <w:tc>
          <w:tcPr>
            <w:tcW w:w="994" w:type="dxa"/>
            <w:noWrap/>
            <w:hideMark/>
          </w:tcPr>
          <w:p w14:paraId="3A3A079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5F42B4E0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328228</w:t>
            </w:r>
          </w:p>
        </w:tc>
        <w:tc>
          <w:tcPr>
            <w:tcW w:w="846" w:type="dxa"/>
            <w:noWrap/>
            <w:hideMark/>
          </w:tcPr>
          <w:p w14:paraId="1D21E0F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37C0840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6F94E22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28D52E64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5094FE2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785 anti-human CD27</w:t>
            </w:r>
          </w:p>
        </w:tc>
        <w:tc>
          <w:tcPr>
            <w:tcW w:w="1107" w:type="dxa"/>
            <w:noWrap/>
            <w:hideMark/>
          </w:tcPr>
          <w:p w14:paraId="7EE5FF9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O323</w:t>
            </w:r>
          </w:p>
        </w:tc>
        <w:tc>
          <w:tcPr>
            <w:tcW w:w="1080" w:type="dxa"/>
            <w:noWrap/>
            <w:hideMark/>
          </w:tcPr>
          <w:p w14:paraId="588C431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CD27</w:t>
            </w:r>
          </w:p>
        </w:tc>
        <w:tc>
          <w:tcPr>
            <w:tcW w:w="994" w:type="dxa"/>
            <w:noWrap/>
            <w:hideMark/>
          </w:tcPr>
          <w:p w14:paraId="17F78CF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0EE7F358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302832</w:t>
            </w:r>
          </w:p>
        </w:tc>
        <w:tc>
          <w:tcPr>
            <w:tcW w:w="846" w:type="dxa"/>
            <w:noWrap/>
            <w:hideMark/>
          </w:tcPr>
          <w:p w14:paraId="736F23F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09C4F43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63D977C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16C9F865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15617A0A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BD Horizon PE-CF594 Mouse Anti-EOMES</w:t>
            </w:r>
          </w:p>
        </w:tc>
        <w:tc>
          <w:tcPr>
            <w:tcW w:w="1107" w:type="dxa"/>
            <w:noWrap/>
            <w:hideMark/>
          </w:tcPr>
          <w:p w14:paraId="57937E97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X4-83</w:t>
            </w:r>
          </w:p>
        </w:tc>
        <w:tc>
          <w:tcPr>
            <w:tcW w:w="1080" w:type="dxa"/>
            <w:noWrap/>
            <w:hideMark/>
          </w:tcPr>
          <w:p w14:paraId="506C401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EOMES</w:t>
            </w:r>
          </w:p>
        </w:tc>
        <w:tc>
          <w:tcPr>
            <w:tcW w:w="994" w:type="dxa"/>
            <w:noWrap/>
            <w:hideMark/>
          </w:tcPr>
          <w:p w14:paraId="63E3BF5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BD Biosciences </w:t>
            </w:r>
          </w:p>
        </w:tc>
        <w:tc>
          <w:tcPr>
            <w:tcW w:w="864" w:type="dxa"/>
            <w:noWrap/>
            <w:hideMark/>
          </w:tcPr>
          <w:p w14:paraId="33317382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567167</w:t>
            </w:r>
          </w:p>
        </w:tc>
        <w:tc>
          <w:tcPr>
            <w:tcW w:w="846" w:type="dxa"/>
            <w:noWrap/>
            <w:hideMark/>
          </w:tcPr>
          <w:p w14:paraId="0B290D75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40F6031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38E07A8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5022E459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5D4B029F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Spark NIR 685 anti-human FOXP3</w:t>
            </w:r>
          </w:p>
        </w:tc>
        <w:tc>
          <w:tcPr>
            <w:tcW w:w="1107" w:type="dxa"/>
            <w:noWrap/>
            <w:hideMark/>
          </w:tcPr>
          <w:p w14:paraId="21B075F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206D</w:t>
            </w:r>
          </w:p>
        </w:tc>
        <w:tc>
          <w:tcPr>
            <w:tcW w:w="1080" w:type="dxa"/>
            <w:noWrap/>
            <w:hideMark/>
          </w:tcPr>
          <w:p w14:paraId="09AB37C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FOXP3</w:t>
            </w:r>
          </w:p>
        </w:tc>
        <w:tc>
          <w:tcPr>
            <w:tcW w:w="994" w:type="dxa"/>
            <w:noWrap/>
            <w:hideMark/>
          </w:tcPr>
          <w:p w14:paraId="088801C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64B9B88A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320130</w:t>
            </w:r>
          </w:p>
        </w:tc>
        <w:tc>
          <w:tcPr>
            <w:tcW w:w="846" w:type="dxa"/>
            <w:noWrap/>
            <w:hideMark/>
          </w:tcPr>
          <w:p w14:paraId="43E96046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</w:t>
            </w:r>
          </w:p>
        </w:tc>
        <w:tc>
          <w:tcPr>
            <w:tcW w:w="874" w:type="dxa"/>
            <w:noWrap/>
            <w:hideMark/>
          </w:tcPr>
          <w:p w14:paraId="6B1F249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24CC63F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7D0F3CF0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659F1554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Anti-Hu CD20-BX007—Alexa Fluor 750</w:t>
            </w:r>
          </w:p>
        </w:tc>
        <w:tc>
          <w:tcPr>
            <w:tcW w:w="1107" w:type="dxa"/>
            <w:noWrap/>
            <w:hideMark/>
          </w:tcPr>
          <w:p w14:paraId="2302200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L26</w:t>
            </w:r>
          </w:p>
        </w:tc>
        <w:tc>
          <w:tcPr>
            <w:tcW w:w="1080" w:type="dxa"/>
            <w:noWrap/>
            <w:hideMark/>
          </w:tcPr>
          <w:p w14:paraId="2394086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CD20</w:t>
            </w:r>
          </w:p>
        </w:tc>
        <w:tc>
          <w:tcPr>
            <w:tcW w:w="994" w:type="dxa"/>
            <w:noWrap/>
            <w:hideMark/>
          </w:tcPr>
          <w:p w14:paraId="01126EE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3B35121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4450018</w:t>
            </w:r>
          </w:p>
        </w:tc>
        <w:tc>
          <w:tcPr>
            <w:tcW w:w="846" w:type="dxa"/>
            <w:noWrap/>
            <w:hideMark/>
          </w:tcPr>
          <w:p w14:paraId="7E04FB50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202A1F6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0B0294B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10C5689E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4CA1BFF1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 xml:space="preserve">Anti-Hu CD31-BX001—Alexa Fluor 750 </w:t>
            </w:r>
          </w:p>
        </w:tc>
        <w:tc>
          <w:tcPr>
            <w:tcW w:w="1107" w:type="dxa"/>
            <w:noWrap/>
            <w:hideMark/>
          </w:tcPr>
          <w:p w14:paraId="744D6B0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EP3095</w:t>
            </w:r>
          </w:p>
        </w:tc>
        <w:tc>
          <w:tcPr>
            <w:tcW w:w="1080" w:type="dxa"/>
            <w:noWrap/>
            <w:hideMark/>
          </w:tcPr>
          <w:p w14:paraId="590FA34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CD31</w:t>
            </w:r>
          </w:p>
        </w:tc>
        <w:tc>
          <w:tcPr>
            <w:tcW w:w="994" w:type="dxa"/>
            <w:noWrap/>
            <w:hideMark/>
          </w:tcPr>
          <w:p w14:paraId="47F82D1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16E7AC92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4450017</w:t>
            </w:r>
          </w:p>
        </w:tc>
        <w:tc>
          <w:tcPr>
            <w:tcW w:w="846" w:type="dxa"/>
            <w:noWrap/>
            <w:hideMark/>
          </w:tcPr>
          <w:p w14:paraId="50D41A41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740018C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42C4BE4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62DA45D0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004B244F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Anti-Hu Pan-Cytokeratin-BX019—Alexa Fluor 750</w:t>
            </w:r>
          </w:p>
        </w:tc>
        <w:tc>
          <w:tcPr>
            <w:tcW w:w="1107" w:type="dxa"/>
            <w:noWrap/>
            <w:hideMark/>
          </w:tcPr>
          <w:p w14:paraId="5DBC92E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AE1-AE3</w:t>
            </w:r>
          </w:p>
        </w:tc>
        <w:tc>
          <w:tcPr>
            <w:tcW w:w="1080" w:type="dxa"/>
            <w:noWrap/>
            <w:hideMark/>
          </w:tcPr>
          <w:p w14:paraId="265DC96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PANCK</w:t>
            </w:r>
          </w:p>
        </w:tc>
        <w:tc>
          <w:tcPr>
            <w:tcW w:w="994" w:type="dxa"/>
            <w:noWrap/>
            <w:hideMark/>
          </w:tcPr>
          <w:p w14:paraId="7704F9F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14F7633D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4450020</w:t>
            </w:r>
          </w:p>
        </w:tc>
        <w:tc>
          <w:tcPr>
            <w:tcW w:w="846" w:type="dxa"/>
            <w:noWrap/>
            <w:hideMark/>
          </w:tcPr>
          <w:p w14:paraId="71A6C63E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2610236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5429CE4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298D1ED3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6AB53139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Anti-Hu CD8-BX026—Atto 550</w:t>
            </w:r>
          </w:p>
        </w:tc>
        <w:tc>
          <w:tcPr>
            <w:tcW w:w="1107" w:type="dxa"/>
            <w:noWrap/>
            <w:hideMark/>
          </w:tcPr>
          <w:p w14:paraId="442E50C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C8/144B</w:t>
            </w:r>
          </w:p>
        </w:tc>
        <w:tc>
          <w:tcPr>
            <w:tcW w:w="1080" w:type="dxa"/>
            <w:noWrap/>
            <w:hideMark/>
          </w:tcPr>
          <w:p w14:paraId="3FDE439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CD8</w:t>
            </w:r>
          </w:p>
        </w:tc>
        <w:tc>
          <w:tcPr>
            <w:tcW w:w="994" w:type="dxa"/>
            <w:noWrap/>
            <w:hideMark/>
          </w:tcPr>
          <w:p w14:paraId="4CD44C3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077C37E4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4250012</w:t>
            </w:r>
          </w:p>
        </w:tc>
        <w:tc>
          <w:tcPr>
            <w:tcW w:w="846" w:type="dxa"/>
            <w:noWrap/>
            <w:hideMark/>
          </w:tcPr>
          <w:p w14:paraId="4378E6DE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103D9F9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27209F5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697695D8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25E45F2B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Anti-Hu CD21-BX032—Atto 550</w:t>
            </w:r>
          </w:p>
        </w:tc>
        <w:tc>
          <w:tcPr>
            <w:tcW w:w="1107" w:type="dxa"/>
            <w:noWrap/>
            <w:hideMark/>
          </w:tcPr>
          <w:p w14:paraId="4523B84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EP3093</w:t>
            </w:r>
          </w:p>
        </w:tc>
        <w:tc>
          <w:tcPr>
            <w:tcW w:w="1080" w:type="dxa"/>
            <w:noWrap/>
            <w:hideMark/>
          </w:tcPr>
          <w:p w14:paraId="06617CD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CD21</w:t>
            </w:r>
          </w:p>
        </w:tc>
        <w:tc>
          <w:tcPr>
            <w:tcW w:w="994" w:type="dxa"/>
            <w:noWrap/>
            <w:hideMark/>
          </w:tcPr>
          <w:p w14:paraId="64FE55E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0C31B7E4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4450027</w:t>
            </w:r>
          </w:p>
        </w:tc>
        <w:tc>
          <w:tcPr>
            <w:tcW w:w="846" w:type="dxa"/>
            <w:noWrap/>
            <w:hideMark/>
          </w:tcPr>
          <w:p w14:paraId="6A6851C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3F1763F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7F61E40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76C90300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055F787B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Anti-Hu CD38-BX089—Atto 550</w:t>
            </w:r>
          </w:p>
        </w:tc>
        <w:tc>
          <w:tcPr>
            <w:tcW w:w="1107" w:type="dxa"/>
            <w:noWrap/>
            <w:hideMark/>
          </w:tcPr>
          <w:p w14:paraId="3A9DC79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AKYP0110*</w:t>
            </w:r>
          </w:p>
        </w:tc>
        <w:tc>
          <w:tcPr>
            <w:tcW w:w="1080" w:type="dxa"/>
            <w:noWrap/>
            <w:hideMark/>
          </w:tcPr>
          <w:p w14:paraId="51FE116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CD38</w:t>
            </w:r>
          </w:p>
        </w:tc>
        <w:tc>
          <w:tcPr>
            <w:tcW w:w="994" w:type="dxa"/>
            <w:noWrap/>
            <w:hideMark/>
          </w:tcPr>
          <w:p w14:paraId="1AEF067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5ED8FAB2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4550112</w:t>
            </w:r>
          </w:p>
        </w:tc>
        <w:tc>
          <w:tcPr>
            <w:tcW w:w="846" w:type="dxa"/>
            <w:noWrap/>
            <w:hideMark/>
          </w:tcPr>
          <w:p w14:paraId="4516603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0676313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7F4AE1E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7D1EE857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18851E19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Anti-Hu IFNG-BX020—Atto 550</w:t>
            </w:r>
          </w:p>
        </w:tc>
        <w:tc>
          <w:tcPr>
            <w:tcW w:w="1107" w:type="dxa"/>
            <w:noWrap/>
            <w:hideMark/>
          </w:tcPr>
          <w:p w14:paraId="45E06BB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AKYP0093*</w:t>
            </w:r>
          </w:p>
        </w:tc>
        <w:tc>
          <w:tcPr>
            <w:tcW w:w="1080" w:type="dxa"/>
            <w:noWrap/>
            <w:hideMark/>
          </w:tcPr>
          <w:p w14:paraId="4D92168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IFNG</w:t>
            </w:r>
          </w:p>
        </w:tc>
        <w:tc>
          <w:tcPr>
            <w:tcW w:w="994" w:type="dxa"/>
            <w:noWrap/>
            <w:hideMark/>
          </w:tcPr>
          <w:p w14:paraId="78768C2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76EBE24C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4250062</w:t>
            </w:r>
          </w:p>
        </w:tc>
        <w:tc>
          <w:tcPr>
            <w:tcW w:w="846" w:type="dxa"/>
            <w:noWrap/>
            <w:hideMark/>
          </w:tcPr>
          <w:p w14:paraId="525582E8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100</w:t>
            </w:r>
          </w:p>
        </w:tc>
        <w:tc>
          <w:tcPr>
            <w:tcW w:w="874" w:type="dxa"/>
            <w:noWrap/>
            <w:hideMark/>
          </w:tcPr>
          <w:p w14:paraId="358BDD8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51BDE59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2EE4D17D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25C43AC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Anti-Hu PD-1-BX046—Cy5</w:t>
            </w:r>
          </w:p>
        </w:tc>
        <w:tc>
          <w:tcPr>
            <w:tcW w:w="1107" w:type="dxa"/>
            <w:noWrap/>
            <w:hideMark/>
          </w:tcPr>
          <w:p w14:paraId="7410CB9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NAT105</w:t>
            </w:r>
          </w:p>
        </w:tc>
        <w:tc>
          <w:tcPr>
            <w:tcW w:w="1080" w:type="dxa"/>
            <w:noWrap/>
            <w:hideMark/>
          </w:tcPr>
          <w:p w14:paraId="435E9EF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CD279</w:t>
            </w:r>
          </w:p>
        </w:tc>
        <w:tc>
          <w:tcPr>
            <w:tcW w:w="994" w:type="dxa"/>
            <w:noWrap/>
            <w:hideMark/>
          </w:tcPr>
          <w:p w14:paraId="20055E8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0908DB28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4550038</w:t>
            </w:r>
          </w:p>
        </w:tc>
        <w:tc>
          <w:tcPr>
            <w:tcW w:w="846" w:type="dxa"/>
            <w:noWrap/>
            <w:hideMark/>
          </w:tcPr>
          <w:p w14:paraId="33CC4D25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3FB8667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203F13B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3735EA06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1B45791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Anti-Hu ICOS-BX054—Cy5</w:t>
            </w:r>
          </w:p>
        </w:tc>
        <w:tc>
          <w:tcPr>
            <w:tcW w:w="1107" w:type="dxa"/>
            <w:noWrap/>
            <w:hideMark/>
          </w:tcPr>
          <w:p w14:paraId="5343F2B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SP98</w:t>
            </w:r>
          </w:p>
        </w:tc>
        <w:tc>
          <w:tcPr>
            <w:tcW w:w="1080" w:type="dxa"/>
            <w:noWrap/>
            <w:hideMark/>
          </w:tcPr>
          <w:p w14:paraId="70C29A7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ICOS</w:t>
            </w:r>
          </w:p>
        </w:tc>
        <w:tc>
          <w:tcPr>
            <w:tcW w:w="994" w:type="dxa"/>
            <w:noWrap/>
            <w:hideMark/>
          </w:tcPr>
          <w:p w14:paraId="74AC8E1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1AD4C215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4350059</w:t>
            </w:r>
          </w:p>
        </w:tc>
        <w:tc>
          <w:tcPr>
            <w:tcW w:w="846" w:type="dxa"/>
            <w:noWrap/>
            <w:hideMark/>
          </w:tcPr>
          <w:p w14:paraId="6F26677C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100</w:t>
            </w:r>
          </w:p>
        </w:tc>
        <w:tc>
          <w:tcPr>
            <w:tcW w:w="874" w:type="dxa"/>
            <w:noWrap/>
            <w:hideMark/>
          </w:tcPr>
          <w:p w14:paraId="2F5CE14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193C3E7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1BAC2EC9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2A5FACE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Anti-Hu CD4-BX003—Cy5</w:t>
            </w:r>
          </w:p>
        </w:tc>
        <w:tc>
          <w:tcPr>
            <w:tcW w:w="1107" w:type="dxa"/>
            <w:noWrap/>
            <w:hideMark/>
          </w:tcPr>
          <w:p w14:paraId="33786FF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EPR6855</w:t>
            </w:r>
          </w:p>
        </w:tc>
        <w:tc>
          <w:tcPr>
            <w:tcW w:w="1080" w:type="dxa"/>
            <w:noWrap/>
            <w:hideMark/>
          </w:tcPr>
          <w:p w14:paraId="2E6BEEA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</w:t>
            </w:r>
          </w:p>
        </w:tc>
        <w:tc>
          <w:tcPr>
            <w:tcW w:w="994" w:type="dxa"/>
            <w:noWrap/>
            <w:hideMark/>
          </w:tcPr>
          <w:p w14:paraId="7DAE948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2D8479B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4350018</w:t>
            </w:r>
          </w:p>
        </w:tc>
        <w:tc>
          <w:tcPr>
            <w:tcW w:w="846" w:type="dxa"/>
            <w:noWrap/>
            <w:hideMark/>
          </w:tcPr>
          <w:p w14:paraId="4E3E8C17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100</w:t>
            </w:r>
          </w:p>
        </w:tc>
        <w:tc>
          <w:tcPr>
            <w:tcW w:w="874" w:type="dxa"/>
            <w:noWrap/>
            <w:hideMark/>
          </w:tcPr>
          <w:p w14:paraId="50913F0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6F2C906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7E486C38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378BA29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Anti-Hu CD3e-BX045—Cy5</w:t>
            </w:r>
          </w:p>
        </w:tc>
        <w:tc>
          <w:tcPr>
            <w:tcW w:w="1107" w:type="dxa"/>
            <w:noWrap/>
            <w:hideMark/>
          </w:tcPr>
          <w:p w14:paraId="02E894C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EP449E</w:t>
            </w:r>
          </w:p>
        </w:tc>
        <w:tc>
          <w:tcPr>
            <w:tcW w:w="1080" w:type="dxa"/>
            <w:noWrap/>
            <w:hideMark/>
          </w:tcPr>
          <w:p w14:paraId="2FA16D8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CD3e</w:t>
            </w:r>
          </w:p>
        </w:tc>
        <w:tc>
          <w:tcPr>
            <w:tcW w:w="994" w:type="dxa"/>
            <w:noWrap/>
            <w:hideMark/>
          </w:tcPr>
          <w:p w14:paraId="5EF424A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Akoya</w:t>
            </w:r>
          </w:p>
        </w:tc>
        <w:tc>
          <w:tcPr>
            <w:tcW w:w="864" w:type="dxa"/>
            <w:noWrap/>
            <w:hideMark/>
          </w:tcPr>
          <w:p w14:paraId="572EB2CB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4450030</w:t>
            </w:r>
          </w:p>
        </w:tc>
        <w:tc>
          <w:tcPr>
            <w:tcW w:w="846" w:type="dxa"/>
            <w:noWrap/>
            <w:hideMark/>
          </w:tcPr>
          <w:p w14:paraId="358E0251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23FBBED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0BD4D05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2064F584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3B6C946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Anti-Hu CXCR5-BX042—Cy5</w:t>
            </w:r>
          </w:p>
        </w:tc>
        <w:tc>
          <w:tcPr>
            <w:tcW w:w="1107" w:type="dxa"/>
            <w:noWrap/>
            <w:hideMark/>
          </w:tcPr>
          <w:p w14:paraId="4F86418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EPR23463-30</w:t>
            </w:r>
          </w:p>
        </w:tc>
        <w:tc>
          <w:tcPr>
            <w:tcW w:w="1080" w:type="dxa"/>
            <w:noWrap/>
            <w:hideMark/>
          </w:tcPr>
          <w:p w14:paraId="6C8DD46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CXCR5</w:t>
            </w:r>
          </w:p>
        </w:tc>
        <w:tc>
          <w:tcPr>
            <w:tcW w:w="994" w:type="dxa"/>
            <w:noWrap/>
            <w:hideMark/>
          </w:tcPr>
          <w:p w14:paraId="1819676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Abcam</w:t>
            </w:r>
          </w:p>
        </w:tc>
        <w:tc>
          <w:tcPr>
            <w:tcW w:w="864" w:type="dxa"/>
            <w:noWrap/>
            <w:hideMark/>
          </w:tcPr>
          <w:p w14:paraId="219FBB7F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ab272936</w:t>
            </w:r>
          </w:p>
        </w:tc>
        <w:tc>
          <w:tcPr>
            <w:tcW w:w="846" w:type="dxa"/>
            <w:noWrap/>
            <w:hideMark/>
          </w:tcPr>
          <w:p w14:paraId="07E8C704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50</w:t>
            </w:r>
          </w:p>
        </w:tc>
        <w:tc>
          <w:tcPr>
            <w:tcW w:w="874" w:type="dxa"/>
            <w:noWrap/>
            <w:hideMark/>
          </w:tcPr>
          <w:p w14:paraId="082789B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Human</w:t>
            </w:r>
          </w:p>
        </w:tc>
        <w:tc>
          <w:tcPr>
            <w:tcW w:w="1193" w:type="dxa"/>
            <w:noWrap/>
            <w:hideMark/>
          </w:tcPr>
          <w:p w14:paraId="6FDA2FB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Phenocycler</w:t>
            </w:r>
          </w:p>
        </w:tc>
      </w:tr>
      <w:tr w:rsidR="00A03AF9" w:rsidRPr="00A03AF9" w14:paraId="47629E44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5C2B9CCC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PerCP/Cyanine5.5 anti-mouse CD4</w:t>
            </w:r>
          </w:p>
        </w:tc>
        <w:tc>
          <w:tcPr>
            <w:tcW w:w="1107" w:type="dxa"/>
            <w:noWrap/>
            <w:hideMark/>
          </w:tcPr>
          <w:p w14:paraId="102B21C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RM4-5 </w:t>
            </w:r>
          </w:p>
        </w:tc>
        <w:tc>
          <w:tcPr>
            <w:tcW w:w="1080" w:type="dxa"/>
            <w:noWrap/>
            <w:hideMark/>
          </w:tcPr>
          <w:p w14:paraId="61BB260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</w:t>
            </w:r>
          </w:p>
        </w:tc>
        <w:tc>
          <w:tcPr>
            <w:tcW w:w="994" w:type="dxa"/>
            <w:noWrap/>
            <w:hideMark/>
          </w:tcPr>
          <w:p w14:paraId="63ADF15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BD Biosciences </w:t>
            </w:r>
          </w:p>
        </w:tc>
        <w:tc>
          <w:tcPr>
            <w:tcW w:w="864" w:type="dxa"/>
            <w:noWrap/>
            <w:hideMark/>
          </w:tcPr>
          <w:p w14:paraId="231095E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550954</w:t>
            </w:r>
          </w:p>
        </w:tc>
        <w:tc>
          <w:tcPr>
            <w:tcW w:w="846" w:type="dxa"/>
            <w:noWrap/>
            <w:hideMark/>
          </w:tcPr>
          <w:p w14:paraId="4E53D66C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0155D1B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545B233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41DAA416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2D5E7F3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FITC anti-mouse CD4</w:t>
            </w:r>
          </w:p>
        </w:tc>
        <w:tc>
          <w:tcPr>
            <w:tcW w:w="1107" w:type="dxa"/>
            <w:noWrap/>
            <w:hideMark/>
          </w:tcPr>
          <w:p w14:paraId="1D43BCD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GK1.5 </w:t>
            </w:r>
          </w:p>
        </w:tc>
        <w:tc>
          <w:tcPr>
            <w:tcW w:w="1080" w:type="dxa"/>
            <w:noWrap/>
            <w:hideMark/>
          </w:tcPr>
          <w:p w14:paraId="4AAF9B9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</w:t>
            </w:r>
          </w:p>
        </w:tc>
        <w:tc>
          <w:tcPr>
            <w:tcW w:w="994" w:type="dxa"/>
            <w:noWrap/>
            <w:hideMark/>
          </w:tcPr>
          <w:p w14:paraId="4DF06E0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1BBB0181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100406</w:t>
            </w:r>
          </w:p>
        </w:tc>
        <w:tc>
          <w:tcPr>
            <w:tcW w:w="846" w:type="dxa"/>
            <w:noWrap/>
            <w:hideMark/>
          </w:tcPr>
          <w:p w14:paraId="7035735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4D97141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37EAB2D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6D0A8902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7BD5C79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FITC anti-mouse CD8a</w:t>
            </w:r>
          </w:p>
        </w:tc>
        <w:tc>
          <w:tcPr>
            <w:tcW w:w="1107" w:type="dxa"/>
            <w:noWrap/>
            <w:hideMark/>
          </w:tcPr>
          <w:p w14:paraId="5357DA4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53-6.7 </w:t>
            </w:r>
          </w:p>
        </w:tc>
        <w:tc>
          <w:tcPr>
            <w:tcW w:w="1080" w:type="dxa"/>
            <w:noWrap/>
            <w:hideMark/>
          </w:tcPr>
          <w:p w14:paraId="6C5CD22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CD8</w:t>
            </w:r>
          </w:p>
        </w:tc>
        <w:tc>
          <w:tcPr>
            <w:tcW w:w="994" w:type="dxa"/>
            <w:noWrap/>
            <w:hideMark/>
          </w:tcPr>
          <w:p w14:paraId="3FF6A9D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BD Biosciences </w:t>
            </w:r>
          </w:p>
        </w:tc>
        <w:tc>
          <w:tcPr>
            <w:tcW w:w="864" w:type="dxa"/>
            <w:noWrap/>
            <w:hideMark/>
          </w:tcPr>
          <w:p w14:paraId="74DD586A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553031</w:t>
            </w:r>
          </w:p>
        </w:tc>
        <w:tc>
          <w:tcPr>
            <w:tcW w:w="846" w:type="dxa"/>
            <w:noWrap/>
            <w:hideMark/>
          </w:tcPr>
          <w:p w14:paraId="6A95E220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1310DD2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090056B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8F77D02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4837013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APC anti-mouse CD44</w:t>
            </w:r>
          </w:p>
        </w:tc>
        <w:tc>
          <w:tcPr>
            <w:tcW w:w="1107" w:type="dxa"/>
            <w:noWrap/>
            <w:hideMark/>
          </w:tcPr>
          <w:p w14:paraId="0136A5F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IM7</w:t>
            </w:r>
          </w:p>
        </w:tc>
        <w:tc>
          <w:tcPr>
            <w:tcW w:w="1080" w:type="dxa"/>
            <w:noWrap/>
            <w:hideMark/>
          </w:tcPr>
          <w:p w14:paraId="288A192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CD44</w:t>
            </w:r>
          </w:p>
        </w:tc>
        <w:tc>
          <w:tcPr>
            <w:tcW w:w="994" w:type="dxa"/>
            <w:noWrap/>
            <w:hideMark/>
          </w:tcPr>
          <w:p w14:paraId="54F2A80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7C252437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559250</w:t>
            </w:r>
          </w:p>
        </w:tc>
        <w:tc>
          <w:tcPr>
            <w:tcW w:w="846" w:type="dxa"/>
            <w:noWrap/>
            <w:hideMark/>
          </w:tcPr>
          <w:p w14:paraId="37EB4A51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588ED47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7A7A17F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703BB07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09839ACF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APC/Cyanine7 anti-mouse CD44</w:t>
            </w:r>
          </w:p>
        </w:tc>
        <w:tc>
          <w:tcPr>
            <w:tcW w:w="1107" w:type="dxa"/>
            <w:noWrap/>
            <w:hideMark/>
          </w:tcPr>
          <w:p w14:paraId="18D6ABF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IM7</w:t>
            </w:r>
          </w:p>
        </w:tc>
        <w:tc>
          <w:tcPr>
            <w:tcW w:w="1080" w:type="dxa"/>
            <w:noWrap/>
            <w:hideMark/>
          </w:tcPr>
          <w:p w14:paraId="7E8F5E5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CD44</w:t>
            </w:r>
          </w:p>
        </w:tc>
        <w:tc>
          <w:tcPr>
            <w:tcW w:w="994" w:type="dxa"/>
            <w:noWrap/>
            <w:hideMark/>
          </w:tcPr>
          <w:p w14:paraId="5D224FD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085E0C94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103027</w:t>
            </w:r>
          </w:p>
        </w:tc>
        <w:tc>
          <w:tcPr>
            <w:tcW w:w="846" w:type="dxa"/>
            <w:noWrap/>
            <w:hideMark/>
          </w:tcPr>
          <w:p w14:paraId="1B154DF4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1B5C485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3E50A62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59BA56AD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252ADB9A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421 anti-mouse CD279 (PD-1)</w:t>
            </w:r>
          </w:p>
        </w:tc>
        <w:tc>
          <w:tcPr>
            <w:tcW w:w="1107" w:type="dxa"/>
            <w:noWrap/>
            <w:hideMark/>
          </w:tcPr>
          <w:p w14:paraId="7837778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J43</w:t>
            </w:r>
          </w:p>
        </w:tc>
        <w:tc>
          <w:tcPr>
            <w:tcW w:w="1080" w:type="dxa"/>
            <w:noWrap/>
            <w:hideMark/>
          </w:tcPr>
          <w:p w14:paraId="02F1C5C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CD279</w:t>
            </w:r>
          </w:p>
        </w:tc>
        <w:tc>
          <w:tcPr>
            <w:tcW w:w="994" w:type="dxa"/>
            <w:noWrap/>
            <w:hideMark/>
          </w:tcPr>
          <w:p w14:paraId="103BF75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BD Biosciences</w:t>
            </w:r>
          </w:p>
        </w:tc>
        <w:tc>
          <w:tcPr>
            <w:tcW w:w="864" w:type="dxa"/>
            <w:noWrap/>
            <w:hideMark/>
          </w:tcPr>
          <w:p w14:paraId="678CC555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562584</w:t>
            </w:r>
          </w:p>
        </w:tc>
        <w:tc>
          <w:tcPr>
            <w:tcW w:w="846" w:type="dxa"/>
            <w:noWrap/>
            <w:hideMark/>
          </w:tcPr>
          <w:p w14:paraId="1E7B40F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797843E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15D2F98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48E0AD8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5C9C070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Brilliant Violet 510 anti-mouse CD19</w:t>
            </w:r>
          </w:p>
        </w:tc>
        <w:tc>
          <w:tcPr>
            <w:tcW w:w="1107" w:type="dxa"/>
            <w:noWrap/>
            <w:hideMark/>
          </w:tcPr>
          <w:p w14:paraId="68C5C19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1D3</w:t>
            </w:r>
          </w:p>
        </w:tc>
        <w:tc>
          <w:tcPr>
            <w:tcW w:w="1080" w:type="dxa"/>
            <w:noWrap/>
            <w:hideMark/>
          </w:tcPr>
          <w:p w14:paraId="05A0FDAD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CD19</w:t>
            </w:r>
          </w:p>
        </w:tc>
        <w:tc>
          <w:tcPr>
            <w:tcW w:w="994" w:type="dxa"/>
            <w:noWrap/>
            <w:hideMark/>
          </w:tcPr>
          <w:p w14:paraId="0C30895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3D1106D3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115545</w:t>
            </w:r>
          </w:p>
        </w:tc>
        <w:tc>
          <w:tcPr>
            <w:tcW w:w="846" w:type="dxa"/>
            <w:noWrap/>
            <w:hideMark/>
          </w:tcPr>
          <w:p w14:paraId="513FA60B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200</w:t>
            </w:r>
          </w:p>
        </w:tc>
        <w:tc>
          <w:tcPr>
            <w:tcW w:w="874" w:type="dxa"/>
            <w:noWrap/>
            <w:hideMark/>
          </w:tcPr>
          <w:p w14:paraId="11D1C23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3714D07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Flowcytometry</w:t>
            </w:r>
          </w:p>
        </w:tc>
      </w:tr>
      <w:tr w:rsidR="00A03AF9" w:rsidRPr="00A03AF9" w14:paraId="30DC191B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4842E15A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InVivoMAb anti-mouse PD-1 (CD279)</w:t>
            </w:r>
          </w:p>
        </w:tc>
        <w:tc>
          <w:tcPr>
            <w:tcW w:w="1107" w:type="dxa"/>
            <w:noWrap/>
            <w:hideMark/>
          </w:tcPr>
          <w:p w14:paraId="48CC0E37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29F.1A12</w:t>
            </w:r>
          </w:p>
        </w:tc>
        <w:tc>
          <w:tcPr>
            <w:tcW w:w="1080" w:type="dxa"/>
            <w:noWrap/>
            <w:hideMark/>
          </w:tcPr>
          <w:p w14:paraId="574A299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CD279</w:t>
            </w:r>
          </w:p>
        </w:tc>
        <w:tc>
          <w:tcPr>
            <w:tcW w:w="994" w:type="dxa"/>
            <w:noWrap/>
            <w:hideMark/>
          </w:tcPr>
          <w:p w14:paraId="532BAA3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BioXCell</w:t>
            </w:r>
          </w:p>
        </w:tc>
        <w:tc>
          <w:tcPr>
            <w:tcW w:w="864" w:type="dxa"/>
            <w:noWrap/>
            <w:hideMark/>
          </w:tcPr>
          <w:p w14:paraId="4D2D66E1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BE0273</w:t>
            </w:r>
          </w:p>
        </w:tc>
        <w:tc>
          <w:tcPr>
            <w:tcW w:w="846" w:type="dxa"/>
            <w:noWrap/>
            <w:hideMark/>
          </w:tcPr>
          <w:p w14:paraId="61D0A55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See methods</w:t>
            </w:r>
          </w:p>
        </w:tc>
        <w:tc>
          <w:tcPr>
            <w:tcW w:w="874" w:type="dxa"/>
            <w:noWrap/>
            <w:hideMark/>
          </w:tcPr>
          <w:p w14:paraId="1C64187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470BF5A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Blockade </w:t>
            </w:r>
          </w:p>
        </w:tc>
      </w:tr>
      <w:tr w:rsidR="00A03AF9" w:rsidRPr="00A03AF9" w14:paraId="5B55CFB8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06BBE9F1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InVivoMAb anti-mouse CTLA-4 (CD152)</w:t>
            </w:r>
          </w:p>
        </w:tc>
        <w:tc>
          <w:tcPr>
            <w:tcW w:w="1107" w:type="dxa"/>
            <w:noWrap/>
            <w:hideMark/>
          </w:tcPr>
          <w:p w14:paraId="720A80D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9H10</w:t>
            </w:r>
          </w:p>
        </w:tc>
        <w:tc>
          <w:tcPr>
            <w:tcW w:w="1080" w:type="dxa"/>
            <w:noWrap/>
            <w:hideMark/>
          </w:tcPr>
          <w:p w14:paraId="17FCA99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CD152</w:t>
            </w:r>
          </w:p>
        </w:tc>
        <w:tc>
          <w:tcPr>
            <w:tcW w:w="994" w:type="dxa"/>
            <w:noWrap/>
            <w:hideMark/>
          </w:tcPr>
          <w:p w14:paraId="5302F3C6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BioXCell</w:t>
            </w:r>
          </w:p>
        </w:tc>
        <w:tc>
          <w:tcPr>
            <w:tcW w:w="864" w:type="dxa"/>
            <w:noWrap/>
            <w:hideMark/>
          </w:tcPr>
          <w:p w14:paraId="334EDEAD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BE0131</w:t>
            </w:r>
          </w:p>
        </w:tc>
        <w:tc>
          <w:tcPr>
            <w:tcW w:w="846" w:type="dxa"/>
            <w:noWrap/>
            <w:hideMark/>
          </w:tcPr>
          <w:p w14:paraId="73C1745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See methods</w:t>
            </w:r>
          </w:p>
        </w:tc>
        <w:tc>
          <w:tcPr>
            <w:tcW w:w="874" w:type="dxa"/>
            <w:noWrap/>
            <w:hideMark/>
          </w:tcPr>
          <w:p w14:paraId="5F98A06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7D4F03E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 xml:space="preserve">Blockade </w:t>
            </w:r>
          </w:p>
        </w:tc>
      </w:tr>
      <w:tr w:rsidR="00A03AF9" w:rsidRPr="00A03AF9" w14:paraId="18D33318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060EAA2D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Ultra-LEAF Purified Rat IgG2a,</w:t>
            </w:r>
            <w:r w:rsidRPr="00A03AF9">
              <w:rPr>
                <w:iCs/>
                <w:sz w:val="12"/>
                <w:szCs w:val="16"/>
              </w:rPr>
              <w:t>κ</w:t>
            </w:r>
            <w:r w:rsidRPr="00A03AF9">
              <w:rPr>
                <w:iCs/>
                <w:sz w:val="12"/>
                <w:szCs w:val="16"/>
                <w:lang w:val="en-US"/>
              </w:rPr>
              <w:t xml:space="preserve"> isotype control</w:t>
            </w:r>
          </w:p>
        </w:tc>
        <w:tc>
          <w:tcPr>
            <w:tcW w:w="1107" w:type="dxa"/>
            <w:noWrap/>
            <w:hideMark/>
          </w:tcPr>
          <w:p w14:paraId="7BA33C23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RTK2758</w:t>
            </w:r>
          </w:p>
        </w:tc>
        <w:tc>
          <w:tcPr>
            <w:tcW w:w="1080" w:type="dxa"/>
            <w:noWrap/>
            <w:hideMark/>
          </w:tcPr>
          <w:p w14:paraId="404708F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/</w:t>
            </w:r>
          </w:p>
        </w:tc>
        <w:tc>
          <w:tcPr>
            <w:tcW w:w="994" w:type="dxa"/>
            <w:noWrap/>
            <w:hideMark/>
          </w:tcPr>
          <w:p w14:paraId="002FEE7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Biolegend</w:t>
            </w:r>
          </w:p>
        </w:tc>
        <w:tc>
          <w:tcPr>
            <w:tcW w:w="864" w:type="dxa"/>
            <w:noWrap/>
            <w:hideMark/>
          </w:tcPr>
          <w:p w14:paraId="49DCBD19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400565</w:t>
            </w:r>
          </w:p>
        </w:tc>
        <w:tc>
          <w:tcPr>
            <w:tcW w:w="846" w:type="dxa"/>
            <w:noWrap/>
            <w:hideMark/>
          </w:tcPr>
          <w:p w14:paraId="344F4ED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See methods</w:t>
            </w:r>
          </w:p>
        </w:tc>
        <w:tc>
          <w:tcPr>
            <w:tcW w:w="874" w:type="dxa"/>
            <w:noWrap/>
            <w:hideMark/>
          </w:tcPr>
          <w:p w14:paraId="618F448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50459789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Blockade (control)</w:t>
            </w:r>
          </w:p>
        </w:tc>
      </w:tr>
      <w:tr w:rsidR="00A03AF9" w:rsidRPr="00A03AF9" w14:paraId="3E572B63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795BEEC4" w14:textId="77777777" w:rsidR="00A03AF9" w:rsidRPr="00A03AF9" w:rsidRDefault="00A03AF9">
            <w:pPr>
              <w:rPr>
                <w:iCs/>
                <w:sz w:val="12"/>
                <w:szCs w:val="16"/>
                <w:lang w:val="en-US"/>
              </w:rPr>
            </w:pPr>
            <w:r w:rsidRPr="00A03AF9">
              <w:rPr>
                <w:iCs/>
                <w:sz w:val="12"/>
                <w:szCs w:val="16"/>
                <w:lang w:val="en-US"/>
              </w:rPr>
              <w:t>InVivoMAb polyclonal Syrian hamster IgG</w:t>
            </w:r>
          </w:p>
        </w:tc>
        <w:tc>
          <w:tcPr>
            <w:tcW w:w="1107" w:type="dxa"/>
            <w:noWrap/>
            <w:hideMark/>
          </w:tcPr>
          <w:p w14:paraId="56E3C73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ref BE0087</w:t>
            </w:r>
          </w:p>
        </w:tc>
        <w:tc>
          <w:tcPr>
            <w:tcW w:w="1080" w:type="dxa"/>
            <w:noWrap/>
            <w:hideMark/>
          </w:tcPr>
          <w:p w14:paraId="7B5F810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/</w:t>
            </w:r>
          </w:p>
        </w:tc>
        <w:tc>
          <w:tcPr>
            <w:tcW w:w="994" w:type="dxa"/>
            <w:noWrap/>
            <w:hideMark/>
          </w:tcPr>
          <w:p w14:paraId="19E675F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BioXCell</w:t>
            </w:r>
          </w:p>
        </w:tc>
        <w:tc>
          <w:tcPr>
            <w:tcW w:w="864" w:type="dxa"/>
            <w:noWrap/>
            <w:hideMark/>
          </w:tcPr>
          <w:p w14:paraId="3947443E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BE0087</w:t>
            </w:r>
          </w:p>
        </w:tc>
        <w:tc>
          <w:tcPr>
            <w:tcW w:w="846" w:type="dxa"/>
            <w:noWrap/>
            <w:hideMark/>
          </w:tcPr>
          <w:p w14:paraId="7E11C00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See methods</w:t>
            </w:r>
          </w:p>
        </w:tc>
        <w:tc>
          <w:tcPr>
            <w:tcW w:w="874" w:type="dxa"/>
            <w:noWrap/>
            <w:hideMark/>
          </w:tcPr>
          <w:p w14:paraId="0A00037E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3D92A88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Blockade (control)</w:t>
            </w:r>
          </w:p>
        </w:tc>
      </w:tr>
      <w:tr w:rsidR="00A03AF9" w:rsidRPr="00A03AF9" w14:paraId="7DAB91AF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31285C98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InVivoMAb anti-mouse CD4</w:t>
            </w:r>
          </w:p>
        </w:tc>
        <w:tc>
          <w:tcPr>
            <w:tcW w:w="1107" w:type="dxa"/>
            <w:noWrap/>
            <w:hideMark/>
          </w:tcPr>
          <w:p w14:paraId="7474EEB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GK1.5</w:t>
            </w:r>
          </w:p>
        </w:tc>
        <w:tc>
          <w:tcPr>
            <w:tcW w:w="1080" w:type="dxa"/>
            <w:noWrap/>
            <w:hideMark/>
          </w:tcPr>
          <w:p w14:paraId="44F69E80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CD4</w:t>
            </w:r>
          </w:p>
        </w:tc>
        <w:tc>
          <w:tcPr>
            <w:tcW w:w="994" w:type="dxa"/>
            <w:noWrap/>
            <w:hideMark/>
          </w:tcPr>
          <w:p w14:paraId="442B5B02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BioXCell</w:t>
            </w:r>
          </w:p>
        </w:tc>
        <w:tc>
          <w:tcPr>
            <w:tcW w:w="864" w:type="dxa"/>
            <w:noWrap/>
            <w:hideMark/>
          </w:tcPr>
          <w:p w14:paraId="4E4F32A5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BE0003-1</w:t>
            </w:r>
          </w:p>
        </w:tc>
        <w:tc>
          <w:tcPr>
            <w:tcW w:w="846" w:type="dxa"/>
            <w:noWrap/>
            <w:hideMark/>
          </w:tcPr>
          <w:p w14:paraId="4F56B26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See methods</w:t>
            </w:r>
          </w:p>
        </w:tc>
        <w:tc>
          <w:tcPr>
            <w:tcW w:w="874" w:type="dxa"/>
            <w:noWrap/>
            <w:hideMark/>
          </w:tcPr>
          <w:p w14:paraId="4C0686FC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31755787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Depletion</w:t>
            </w:r>
          </w:p>
        </w:tc>
      </w:tr>
      <w:tr w:rsidR="00A03AF9" w:rsidRPr="00A03AF9" w14:paraId="1DA42F5D" w14:textId="77777777" w:rsidTr="00A03AF9">
        <w:trPr>
          <w:trHeight w:val="113"/>
        </w:trPr>
        <w:tc>
          <w:tcPr>
            <w:tcW w:w="2916" w:type="dxa"/>
            <w:noWrap/>
            <w:hideMark/>
          </w:tcPr>
          <w:p w14:paraId="3A00D6E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InVivoMAb rat IgG2b,κ isotype control</w:t>
            </w:r>
          </w:p>
        </w:tc>
        <w:tc>
          <w:tcPr>
            <w:tcW w:w="1107" w:type="dxa"/>
            <w:noWrap/>
            <w:hideMark/>
          </w:tcPr>
          <w:p w14:paraId="4D40CD75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LTF-2</w:t>
            </w:r>
          </w:p>
        </w:tc>
        <w:tc>
          <w:tcPr>
            <w:tcW w:w="1080" w:type="dxa"/>
            <w:noWrap/>
            <w:hideMark/>
          </w:tcPr>
          <w:p w14:paraId="4A16D92B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/</w:t>
            </w:r>
          </w:p>
        </w:tc>
        <w:tc>
          <w:tcPr>
            <w:tcW w:w="994" w:type="dxa"/>
            <w:noWrap/>
            <w:hideMark/>
          </w:tcPr>
          <w:p w14:paraId="69963464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BioXCell</w:t>
            </w:r>
          </w:p>
        </w:tc>
        <w:tc>
          <w:tcPr>
            <w:tcW w:w="864" w:type="dxa"/>
            <w:noWrap/>
            <w:hideMark/>
          </w:tcPr>
          <w:p w14:paraId="4264BE23" w14:textId="77777777" w:rsidR="00A03AF9" w:rsidRPr="00A03AF9" w:rsidRDefault="00A03AF9" w:rsidP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BE0090</w:t>
            </w:r>
          </w:p>
        </w:tc>
        <w:tc>
          <w:tcPr>
            <w:tcW w:w="846" w:type="dxa"/>
            <w:noWrap/>
            <w:hideMark/>
          </w:tcPr>
          <w:p w14:paraId="2DDF2E71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See methods</w:t>
            </w:r>
          </w:p>
        </w:tc>
        <w:tc>
          <w:tcPr>
            <w:tcW w:w="874" w:type="dxa"/>
            <w:noWrap/>
            <w:hideMark/>
          </w:tcPr>
          <w:p w14:paraId="660563D7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Mouse</w:t>
            </w:r>
          </w:p>
        </w:tc>
        <w:tc>
          <w:tcPr>
            <w:tcW w:w="1193" w:type="dxa"/>
            <w:noWrap/>
            <w:hideMark/>
          </w:tcPr>
          <w:p w14:paraId="77D4112F" w14:textId="77777777" w:rsidR="00A03AF9" w:rsidRPr="00A03AF9" w:rsidRDefault="00A03AF9">
            <w:pPr>
              <w:rPr>
                <w:iCs/>
                <w:sz w:val="12"/>
                <w:szCs w:val="16"/>
              </w:rPr>
            </w:pPr>
            <w:r w:rsidRPr="00A03AF9">
              <w:rPr>
                <w:iCs/>
                <w:sz w:val="12"/>
                <w:szCs w:val="16"/>
              </w:rPr>
              <w:t>Depletion (control)</w:t>
            </w:r>
          </w:p>
        </w:tc>
      </w:tr>
    </w:tbl>
    <w:p w14:paraId="39DB8F60" w14:textId="77777777" w:rsidR="00A03AF9" w:rsidRDefault="00A03AF9">
      <w:pPr>
        <w:rPr>
          <w:b/>
          <w:iCs/>
          <w:sz w:val="18"/>
          <w:lang w:val="en-US"/>
        </w:rPr>
      </w:pPr>
    </w:p>
    <w:p w14:paraId="632878DC" w14:textId="58D9E2B8" w:rsidR="00A03AF9" w:rsidRDefault="00A03AF9">
      <w:pPr>
        <w:rPr>
          <w:b/>
          <w:iCs/>
          <w:sz w:val="18"/>
          <w:lang w:val="en-US"/>
        </w:rPr>
      </w:pPr>
      <w:r>
        <w:rPr>
          <w:b/>
          <w:iCs/>
          <w:sz w:val="18"/>
          <w:lang w:val="en-US"/>
        </w:rPr>
        <w:br w:type="page"/>
      </w:r>
    </w:p>
    <w:p w14:paraId="27543B71" w14:textId="3EA5D104" w:rsidR="009064B4" w:rsidRDefault="009064B4" w:rsidP="00162A05">
      <w:pPr>
        <w:spacing w:line="360" w:lineRule="auto"/>
        <w:jc w:val="both"/>
        <w:rPr>
          <w:bCs/>
          <w:sz w:val="18"/>
          <w:szCs w:val="18"/>
          <w:lang w:val="en-US"/>
        </w:rPr>
      </w:pPr>
      <w:r w:rsidRPr="00132964">
        <w:rPr>
          <w:b/>
          <w:iCs/>
          <w:sz w:val="18"/>
          <w:lang w:val="en-US"/>
        </w:rPr>
        <w:lastRenderedPageBreak/>
        <w:t xml:space="preserve">Supplementary Table </w:t>
      </w:r>
      <w:r w:rsidR="00D84001">
        <w:rPr>
          <w:b/>
          <w:iCs/>
          <w:sz w:val="18"/>
          <w:lang w:val="en-US"/>
        </w:rPr>
        <w:t>3</w:t>
      </w:r>
      <w:r w:rsidRPr="00132964">
        <w:rPr>
          <w:b/>
          <w:iCs/>
          <w:sz w:val="18"/>
          <w:lang w:val="en-US"/>
        </w:rPr>
        <w:t>:</w:t>
      </w:r>
      <w:r w:rsidRPr="00132964">
        <w:rPr>
          <w:iCs/>
          <w:sz w:val="18"/>
          <w:lang w:val="en-US"/>
        </w:rPr>
        <w:t xml:space="preserve"> Oligonucleotides listing.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20"/>
        <w:gridCol w:w="2660"/>
        <w:gridCol w:w="1760"/>
        <w:gridCol w:w="2926"/>
      </w:tblGrid>
      <w:tr w:rsidR="009064B4" w:rsidRPr="009064B4" w14:paraId="3A26138D" w14:textId="77777777" w:rsidTr="00BE798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0B17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Name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71C8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Forward/Reverse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EC3C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Sequence (5’-3’)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86D2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Provider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1C01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Application</w:t>
            </w:r>
          </w:p>
        </w:tc>
      </w:tr>
      <w:tr w:rsidR="009064B4" w:rsidRPr="009064B4" w14:paraId="0519F059" w14:textId="77777777" w:rsidTr="00BE798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E31C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Cre-F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8FAC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Forward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A5E7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CCTGGAAAATGCTTCTGTCCG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88D3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Eurofins Genomics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F4DF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PCR (mouse genotyping) &amp; qPCR</w:t>
            </w:r>
          </w:p>
        </w:tc>
      </w:tr>
      <w:tr w:rsidR="009064B4" w:rsidRPr="009064B4" w14:paraId="464F37E3" w14:textId="77777777" w:rsidTr="00BE798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3802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Cre-R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8EFB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Reverse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D607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CAGGGTGTTATAAGCAATCCC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8FC7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Eurofins Genomics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98D7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PCR (mouse genotyping) &amp; qPCR</w:t>
            </w:r>
          </w:p>
        </w:tc>
      </w:tr>
      <w:tr w:rsidR="009064B4" w:rsidRPr="009064B4" w14:paraId="59D6FBA7" w14:textId="77777777" w:rsidTr="00BE798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D9C0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HA-F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963C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Forward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3C75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AAACTCTTCGCGGTCTTTCCA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4B58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Eurofins Genomics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2598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qPCR</w:t>
            </w:r>
          </w:p>
        </w:tc>
      </w:tr>
      <w:tr w:rsidR="009064B4" w:rsidRPr="009064B4" w14:paraId="450E8D9A" w14:textId="77777777" w:rsidTr="00BE798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21CB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HA-R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2058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Reverse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A144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GATAAGGTAGCTTGGGCTGC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8A9C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Eurofins Genomics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8BDF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qPCR</w:t>
            </w:r>
          </w:p>
        </w:tc>
      </w:tr>
      <w:tr w:rsidR="009064B4" w:rsidRPr="009064B4" w14:paraId="2F5EFA0E" w14:textId="77777777" w:rsidTr="00BE7986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3180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ACTB-F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D7A9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Forward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5846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TACCACAGGCATTGTGATGG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1BDD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Eurofins Genomics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F474" w14:textId="77777777" w:rsidR="009064B4" w:rsidRPr="009064B4" w:rsidRDefault="009064B4" w:rsidP="00906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9064B4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qPCR</w:t>
            </w:r>
          </w:p>
        </w:tc>
      </w:tr>
    </w:tbl>
    <w:p w14:paraId="5671BA3F" w14:textId="77777777" w:rsidR="009064B4" w:rsidRDefault="009064B4" w:rsidP="00162A05">
      <w:pPr>
        <w:spacing w:line="360" w:lineRule="auto"/>
        <w:jc w:val="both"/>
        <w:rPr>
          <w:bCs/>
          <w:sz w:val="18"/>
          <w:szCs w:val="18"/>
          <w:lang w:val="en-US"/>
        </w:rPr>
      </w:pPr>
    </w:p>
    <w:sectPr w:rsidR="009064B4" w:rsidSect="00CB62B1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F9205" w14:textId="77777777" w:rsidR="00297504" w:rsidRDefault="00297504" w:rsidP="001C068B">
      <w:pPr>
        <w:spacing w:after="0" w:line="240" w:lineRule="auto"/>
      </w:pPr>
      <w:r>
        <w:separator/>
      </w:r>
    </w:p>
  </w:endnote>
  <w:endnote w:type="continuationSeparator" w:id="0">
    <w:p w14:paraId="30C357CA" w14:textId="77777777" w:rsidR="00297504" w:rsidRDefault="00297504" w:rsidP="001C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BC710" w14:textId="77777777" w:rsidR="00297504" w:rsidRDefault="00297504" w:rsidP="001C068B">
      <w:pPr>
        <w:spacing w:after="0" w:line="240" w:lineRule="auto"/>
      </w:pPr>
      <w:r>
        <w:separator/>
      </w:r>
    </w:p>
  </w:footnote>
  <w:footnote w:type="continuationSeparator" w:id="0">
    <w:p w14:paraId="07A4D212" w14:textId="77777777" w:rsidR="00297504" w:rsidRDefault="00297504" w:rsidP="001C0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5F22"/>
    <w:multiLevelType w:val="hybridMultilevel"/>
    <w:tmpl w:val="6C4AB798"/>
    <w:lvl w:ilvl="0" w:tplc="4DBECD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76147"/>
    <w:multiLevelType w:val="hybridMultilevel"/>
    <w:tmpl w:val="7C64A7E2"/>
    <w:lvl w:ilvl="0" w:tplc="1BDAF9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613C"/>
    <w:multiLevelType w:val="hybridMultilevel"/>
    <w:tmpl w:val="E69C9C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608CD"/>
    <w:multiLevelType w:val="hybridMultilevel"/>
    <w:tmpl w:val="F60E3B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60629"/>
    <w:multiLevelType w:val="hybridMultilevel"/>
    <w:tmpl w:val="D4C07930"/>
    <w:lvl w:ilvl="0" w:tplc="C5549E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E1DDE"/>
    <w:multiLevelType w:val="hybridMultilevel"/>
    <w:tmpl w:val="39B089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F1D35"/>
    <w:multiLevelType w:val="hybridMultilevel"/>
    <w:tmpl w:val="B4B89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01EAC"/>
    <w:multiLevelType w:val="hybridMultilevel"/>
    <w:tmpl w:val="C97C0FE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6D"/>
    <w:rsid w:val="00000AE2"/>
    <w:rsid w:val="00001324"/>
    <w:rsid w:val="0000381A"/>
    <w:rsid w:val="00004B4F"/>
    <w:rsid w:val="00006D56"/>
    <w:rsid w:val="0000799F"/>
    <w:rsid w:val="00010227"/>
    <w:rsid w:val="0001100A"/>
    <w:rsid w:val="00012DF4"/>
    <w:rsid w:val="00013E52"/>
    <w:rsid w:val="00015516"/>
    <w:rsid w:val="00016186"/>
    <w:rsid w:val="0001646D"/>
    <w:rsid w:val="0001711E"/>
    <w:rsid w:val="00020B97"/>
    <w:rsid w:val="00024444"/>
    <w:rsid w:val="00031AC5"/>
    <w:rsid w:val="00034475"/>
    <w:rsid w:val="000354D9"/>
    <w:rsid w:val="0003688E"/>
    <w:rsid w:val="00040DD8"/>
    <w:rsid w:val="0004647D"/>
    <w:rsid w:val="0005025F"/>
    <w:rsid w:val="000521AE"/>
    <w:rsid w:val="00053861"/>
    <w:rsid w:val="00055410"/>
    <w:rsid w:val="00055F4B"/>
    <w:rsid w:val="000576A8"/>
    <w:rsid w:val="0006040F"/>
    <w:rsid w:val="00063CD2"/>
    <w:rsid w:val="00067AE4"/>
    <w:rsid w:val="00071962"/>
    <w:rsid w:val="00075DF1"/>
    <w:rsid w:val="00080D47"/>
    <w:rsid w:val="00081198"/>
    <w:rsid w:val="00082A23"/>
    <w:rsid w:val="0008324B"/>
    <w:rsid w:val="00094059"/>
    <w:rsid w:val="00094DA0"/>
    <w:rsid w:val="000964AA"/>
    <w:rsid w:val="00097F40"/>
    <w:rsid w:val="000A01B7"/>
    <w:rsid w:val="000A5CAE"/>
    <w:rsid w:val="000A69BC"/>
    <w:rsid w:val="000B0290"/>
    <w:rsid w:val="000B0582"/>
    <w:rsid w:val="000B1370"/>
    <w:rsid w:val="000B1596"/>
    <w:rsid w:val="000B67B0"/>
    <w:rsid w:val="000B6BFB"/>
    <w:rsid w:val="000B7ACD"/>
    <w:rsid w:val="000C09B4"/>
    <w:rsid w:val="000C0D93"/>
    <w:rsid w:val="000C4C5F"/>
    <w:rsid w:val="000C5D64"/>
    <w:rsid w:val="000D02F3"/>
    <w:rsid w:val="000D422C"/>
    <w:rsid w:val="000D54E0"/>
    <w:rsid w:val="000E00BC"/>
    <w:rsid w:val="000E31B2"/>
    <w:rsid w:val="000E37BE"/>
    <w:rsid w:val="000E52F0"/>
    <w:rsid w:val="000E5387"/>
    <w:rsid w:val="000F0533"/>
    <w:rsid w:val="000F37E5"/>
    <w:rsid w:val="000F3E1D"/>
    <w:rsid w:val="000F745E"/>
    <w:rsid w:val="00100049"/>
    <w:rsid w:val="00100DC7"/>
    <w:rsid w:val="0010377A"/>
    <w:rsid w:val="001037E1"/>
    <w:rsid w:val="00104E13"/>
    <w:rsid w:val="00111441"/>
    <w:rsid w:val="0011376B"/>
    <w:rsid w:val="00114B0E"/>
    <w:rsid w:val="00114EA0"/>
    <w:rsid w:val="00117507"/>
    <w:rsid w:val="00120628"/>
    <w:rsid w:val="00125C46"/>
    <w:rsid w:val="001316DB"/>
    <w:rsid w:val="00132964"/>
    <w:rsid w:val="00132FD2"/>
    <w:rsid w:val="00133131"/>
    <w:rsid w:val="0013399C"/>
    <w:rsid w:val="00136327"/>
    <w:rsid w:val="001403FD"/>
    <w:rsid w:val="00140D59"/>
    <w:rsid w:val="001460C2"/>
    <w:rsid w:val="00151FDA"/>
    <w:rsid w:val="0015224F"/>
    <w:rsid w:val="001529CC"/>
    <w:rsid w:val="001534B1"/>
    <w:rsid w:val="001578CB"/>
    <w:rsid w:val="001606D3"/>
    <w:rsid w:val="001626D7"/>
    <w:rsid w:val="00162A05"/>
    <w:rsid w:val="00164925"/>
    <w:rsid w:val="0017063C"/>
    <w:rsid w:val="00171B26"/>
    <w:rsid w:val="001830A1"/>
    <w:rsid w:val="00187421"/>
    <w:rsid w:val="0019522D"/>
    <w:rsid w:val="001956FF"/>
    <w:rsid w:val="001A12EF"/>
    <w:rsid w:val="001A56FD"/>
    <w:rsid w:val="001A59F7"/>
    <w:rsid w:val="001A6515"/>
    <w:rsid w:val="001B390C"/>
    <w:rsid w:val="001B6C9F"/>
    <w:rsid w:val="001C068B"/>
    <w:rsid w:val="001C1EB8"/>
    <w:rsid w:val="001C25C9"/>
    <w:rsid w:val="001C762B"/>
    <w:rsid w:val="001C7E54"/>
    <w:rsid w:val="001D17CA"/>
    <w:rsid w:val="001D2C48"/>
    <w:rsid w:val="001D372A"/>
    <w:rsid w:val="001D5121"/>
    <w:rsid w:val="001D74EC"/>
    <w:rsid w:val="001D7D92"/>
    <w:rsid w:val="001E1208"/>
    <w:rsid w:val="001E327D"/>
    <w:rsid w:val="001E6579"/>
    <w:rsid w:val="001E72B6"/>
    <w:rsid w:val="001F0C06"/>
    <w:rsid w:val="001F1858"/>
    <w:rsid w:val="001F2BCA"/>
    <w:rsid w:val="001F2BEE"/>
    <w:rsid w:val="001F2E32"/>
    <w:rsid w:val="001F49A4"/>
    <w:rsid w:val="001F55C3"/>
    <w:rsid w:val="00203220"/>
    <w:rsid w:val="0020358B"/>
    <w:rsid w:val="002039CB"/>
    <w:rsid w:val="00207710"/>
    <w:rsid w:val="002208E7"/>
    <w:rsid w:val="002212B3"/>
    <w:rsid w:val="00221521"/>
    <w:rsid w:val="00223982"/>
    <w:rsid w:val="00225A0D"/>
    <w:rsid w:val="00225CF8"/>
    <w:rsid w:val="00232440"/>
    <w:rsid w:val="00233F85"/>
    <w:rsid w:val="00243E2C"/>
    <w:rsid w:val="002455F5"/>
    <w:rsid w:val="00245A7D"/>
    <w:rsid w:val="00245E4E"/>
    <w:rsid w:val="00250E6E"/>
    <w:rsid w:val="00250F5E"/>
    <w:rsid w:val="002512BE"/>
    <w:rsid w:val="0026135D"/>
    <w:rsid w:val="00262652"/>
    <w:rsid w:val="00263F27"/>
    <w:rsid w:val="0026465E"/>
    <w:rsid w:val="002670C4"/>
    <w:rsid w:val="00274046"/>
    <w:rsid w:val="00275A1B"/>
    <w:rsid w:val="002763D2"/>
    <w:rsid w:val="002800E1"/>
    <w:rsid w:val="0028124F"/>
    <w:rsid w:val="00281F7E"/>
    <w:rsid w:val="002825D9"/>
    <w:rsid w:val="002873EA"/>
    <w:rsid w:val="00287DCD"/>
    <w:rsid w:val="002915C0"/>
    <w:rsid w:val="002931C4"/>
    <w:rsid w:val="00293B32"/>
    <w:rsid w:val="00297504"/>
    <w:rsid w:val="0029763F"/>
    <w:rsid w:val="002A6966"/>
    <w:rsid w:val="002A7A28"/>
    <w:rsid w:val="002B44B7"/>
    <w:rsid w:val="002B5DBA"/>
    <w:rsid w:val="002B5FF7"/>
    <w:rsid w:val="002C0A53"/>
    <w:rsid w:val="002C0DC2"/>
    <w:rsid w:val="002C0F95"/>
    <w:rsid w:val="002C1505"/>
    <w:rsid w:val="002C5285"/>
    <w:rsid w:val="002C5AC8"/>
    <w:rsid w:val="002C627F"/>
    <w:rsid w:val="002C6C1B"/>
    <w:rsid w:val="002C701F"/>
    <w:rsid w:val="002D2CA3"/>
    <w:rsid w:val="002D35F8"/>
    <w:rsid w:val="002D498E"/>
    <w:rsid w:val="002D4F55"/>
    <w:rsid w:val="002D546C"/>
    <w:rsid w:val="002E0876"/>
    <w:rsid w:val="002E11FD"/>
    <w:rsid w:val="002E2B20"/>
    <w:rsid w:val="002E53DC"/>
    <w:rsid w:val="002E5894"/>
    <w:rsid w:val="002E5C75"/>
    <w:rsid w:val="002E76C8"/>
    <w:rsid w:val="002F112D"/>
    <w:rsid w:val="002F1E0D"/>
    <w:rsid w:val="002F28E3"/>
    <w:rsid w:val="002F2F63"/>
    <w:rsid w:val="002F6469"/>
    <w:rsid w:val="002F72F9"/>
    <w:rsid w:val="002F7F69"/>
    <w:rsid w:val="00300E53"/>
    <w:rsid w:val="00303665"/>
    <w:rsid w:val="003054A2"/>
    <w:rsid w:val="00305D0F"/>
    <w:rsid w:val="00305F2F"/>
    <w:rsid w:val="0030670E"/>
    <w:rsid w:val="00312CB0"/>
    <w:rsid w:val="00314BEF"/>
    <w:rsid w:val="00320388"/>
    <w:rsid w:val="00321DF9"/>
    <w:rsid w:val="0032256C"/>
    <w:rsid w:val="00322A8B"/>
    <w:rsid w:val="003269D9"/>
    <w:rsid w:val="00326C7B"/>
    <w:rsid w:val="00326FB7"/>
    <w:rsid w:val="0032789A"/>
    <w:rsid w:val="00330FD1"/>
    <w:rsid w:val="003342FE"/>
    <w:rsid w:val="00335C3B"/>
    <w:rsid w:val="00336174"/>
    <w:rsid w:val="0033677E"/>
    <w:rsid w:val="00336A5F"/>
    <w:rsid w:val="0033740B"/>
    <w:rsid w:val="003401CA"/>
    <w:rsid w:val="00340B76"/>
    <w:rsid w:val="003425B4"/>
    <w:rsid w:val="00344B9E"/>
    <w:rsid w:val="00345ACB"/>
    <w:rsid w:val="00350E43"/>
    <w:rsid w:val="003516B3"/>
    <w:rsid w:val="00355E7E"/>
    <w:rsid w:val="003569F9"/>
    <w:rsid w:val="00357952"/>
    <w:rsid w:val="00361DB1"/>
    <w:rsid w:val="00362BA3"/>
    <w:rsid w:val="00365148"/>
    <w:rsid w:val="00365EA5"/>
    <w:rsid w:val="003672E9"/>
    <w:rsid w:val="003706E4"/>
    <w:rsid w:val="00371ED7"/>
    <w:rsid w:val="00372F96"/>
    <w:rsid w:val="003743EA"/>
    <w:rsid w:val="00374BC2"/>
    <w:rsid w:val="00376056"/>
    <w:rsid w:val="00377067"/>
    <w:rsid w:val="003810B3"/>
    <w:rsid w:val="00382F09"/>
    <w:rsid w:val="00387137"/>
    <w:rsid w:val="00390533"/>
    <w:rsid w:val="003913E0"/>
    <w:rsid w:val="00391991"/>
    <w:rsid w:val="00393023"/>
    <w:rsid w:val="00394387"/>
    <w:rsid w:val="003A2EA8"/>
    <w:rsid w:val="003A789D"/>
    <w:rsid w:val="003B0339"/>
    <w:rsid w:val="003B1FC7"/>
    <w:rsid w:val="003B4CC5"/>
    <w:rsid w:val="003B5A99"/>
    <w:rsid w:val="003B60D5"/>
    <w:rsid w:val="003C276A"/>
    <w:rsid w:val="003C3CD6"/>
    <w:rsid w:val="003C5636"/>
    <w:rsid w:val="003C6062"/>
    <w:rsid w:val="003C6EC3"/>
    <w:rsid w:val="003D06BE"/>
    <w:rsid w:val="003D6055"/>
    <w:rsid w:val="003E2918"/>
    <w:rsid w:val="003E2B34"/>
    <w:rsid w:val="003E2EAB"/>
    <w:rsid w:val="003E3B3C"/>
    <w:rsid w:val="003E45DA"/>
    <w:rsid w:val="003E5896"/>
    <w:rsid w:val="003E5DF6"/>
    <w:rsid w:val="003F3F29"/>
    <w:rsid w:val="003F5493"/>
    <w:rsid w:val="003F7CA6"/>
    <w:rsid w:val="004040F2"/>
    <w:rsid w:val="00404197"/>
    <w:rsid w:val="0040525C"/>
    <w:rsid w:val="004058B6"/>
    <w:rsid w:val="00406600"/>
    <w:rsid w:val="00406BE7"/>
    <w:rsid w:val="00407B90"/>
    <w:rsid w:val="0041366F"/>
    <w:rsid w:val="0042119E"/>
    <w:rsid w:val="00422224"/>
    <w:rsid w:val="00424C8D"/>
    <w:rsid w:val="00426FDD"/>
    <w:rsid w:val="00427207"/>
    <w:rsid w:val="004276FC"/>
    <w:rsid w:val="00434B76"/>
    <w:rsid w:val="00436277"/>
    <w:rsid w:val="0043715B"/>
    <w:rsid w:val="00437363"/>
    <w:rsid w:val="004414B5"/>
    <w:rsid w:val="00444506"/>
    <w:rsid w:val="00447FF2"/>
    <w:rsid w:val="00450800"/>
    <w:rsid w:val="0045247F"/>
    <w:rsid w:val="00453F1A"/>
    <w:rsid w:val="00456140"/>
    <w:rsid w:val="004628B3"/>
    <w:rsid w:val="00464B0F"/>
    <w:rsid w:val="00465710"/>
    <w:rsid w:val="004669B0"/>
    <w:rsid w:val="00472C27"/>
    <w:rsid w:val="00475097"/>
    <w:rsid w:val="004833C1"/>
    <w:rsid w:val="00485CD0"/>
    <w:rsid w:val="004913C8"/>
    <w:rsid w:val="00492078"/>
    <w:rsid w:val="00493F02"/>
    <w:rsid w:val="004946F5"/>
    <w:rsid w:val="00495EE6"/>
    <w:rsid w:val="00496748"/>
    <w:rsid w:val="00496ACB"/>
    <w:rsid w:val="004A0F47"/>
    <w:rsid w:val="004A2CDA"/>
    <w:rsid w:val="004A4D95"/>
    <w:rsid w:val="004A69B9"/>
    <w:rsid w:val="004B239C"/>
    <w:rsid w:val="004B26D3"/>
    <w:rsid w:val="004B51D8"/>
    <w:rsid w:val="004B5E0D"/>
    <w:rsid w:val="004C328D"/>
    <w:rsid w:val="004C3DCA"/>
    <w:rsid w:val="004C5E3A"/>
    <w:rsid w:val="004C74E6"/>
    <w:rsid w:val="004C7DED"/>
    <w:rsid w:val="004D071A"/>
    <w:rsid w:val="004D0755"/>
    <w:rsid w:val="004E032E"/>
    <w:rsid w:val="004E08C0"/>
    <w:rsid w:val="004E1B23"/>
    <w:rsid w:val="004E5AC0"/>
    <w:rsid w:val="004E67A0"/>
    <w:rsid w:val="004E6FEF"/>
    <w:rsid w:val="004F040B"/>
    <w:rsid w:val="004F25C7"/>
    <w:rsid w:val="004F34C6"/>
    <w:rsid w:val="004F587C"/>
    <w:rsid w:val="004F6CAC"/>
    <w:rsid w:val="004F773E"/>
    <w:rsid w:val="0050003B"/>
    <w:rsid w:val="00510550"/>
    <w:rsid w:val="00510D63"/>
    <w:rsid w:val="00513FA9"/>
    <w:rsid w:val="0051424A"/>
    <w:rsid w:val="00514350"/>
    <w:rsid w:val="00517460"/>
    <w:rsid w:val="00517FA4"/>
    <w:rsid w:val="005216A9"/>
    <w:rsid w:val="00527858"/>
    <w:rsid w:val="0053328B"/>
    <w:rsid w:val="00533CC7"/>
    <w:rsid w:val="00533E0F"/>
    <w:rsid w:val="005358F9"/>
    <w:rsid w:val="00536E07"/>
    <w:rsid w:val="005379C7"/>
    <w:rsid w:val="00540178"/>
    <w:rsid w:val="00541598"/>
    <w:rsid w:val="00542B1B"/>
    <w:rsid w:val="00542C6D"/>
    <w:rsid w:val="00545FA8"/>
    <w:rsid w:val="005472D0"/>
    <w:rsid w:val="00547C89"/>
    <w:rsid w:val="0055434F"/>
    <w:rsid w:val="005558ED"/>
    <w:rsid w:val="00556160"/>
    <w:rsid w:val="00556BC5"/>
    <w:rsid w:val="0056438D"/>
    <w:rsid w:val="005700DD"/>
    <w:rsid w:val="005724D1"/>
    <w:rsid w:val="00577D19"/>
    <w:rsid w:val="00583DF3"/>
    <w:rsid w:val="00587120"/>
    <w:rsid w:val="00590D91"/>
    <w:rsid w:val="005916AB"/>
    <w:rsid w:val="00592656"/>
    <w:rsid w:val="00592A11"/>
    <w:rsid w:val="00592CCD"/>
    <w:rsid w:val="005943C3"/>
    <w:rsid w:val="005945D7"/>
    <w:rsid w:val="00596A6B"/>
    <w:rsid w:val="00597B60"/>
    <w:rsid w:val="005A094C"/>
    <w:rsid w:val="005A09C0"/>
    <w:rsid w:val="005A2B79"/>
    <w:rsid w:val="005A3F6F"/>
    <w:rsid w:val="005A4402"/>
    <w:rsid w:val="005A6399"/>
    <w:rsid w:val="005A6C94"/>
    <w:rsid w:val="005A78F2"/>
    <w:rsid w:val="005B0276"/>
    <w:rsid w:val="005B1047"/>
    <w:rsid w:val="005B1E21"/>
    <w:rsid w:val="005B2C07"/>
    <w:rsid w:val="005B59F4"/>
    <w:rsid w:val="005C058B"/>
    <w:rsid w:val="005C191A"/>
    <w:rsid w:val="005C267C"/>
    <w:rsid w:val="005C43E3"/>
    <w:rsid w:val="005C5157"/>
    <w:rsid w:val="005C51A2"/>
    <w:rsid w:val="005C555B"/>
    <w:rsid w:val="005C5FDE"/>
    <w:rsid w:val="005D1C81"/>
    <w:rsid w:val="005D2315"/>
    <w:rsid w:val="005D6FB2"/>
    <w:rsid w:val="005D7D01"/>
    <w:rsid w:val="005E0A5A"/>
    <w:rsid w:val="005E0B57"/>
    <w:rsid w:val="005E5CD0"/>
    <w:rsid w:val="005F12D1"/>
    <w:rsid w:val="005F1E12"/>
    <w:rsid w:val="005F2663"/>
    <w:rsid w:val="006027C5"/>
    <w:rsid w:val="00605287"/>
    <w:rsid w:val="0060796E"/>
    <w:rsid w:val="00607EC7"/>
    <w:rsid w:val="00610B47"/>
    <w:rsid w:val="006116A0"/>
    <w:rsid w:val="006116D5"/>
    <w:rsid w:val="00612141"/>
    <w:rsid w:val="00617B01"/>
    <w:rsid w:val="006224E1"/>
    <w:rsid w:val="00623A6A"/>
    <w:rsid w:val="006252A1"/>
    <w:rsid w:val="0062575F"/>
    <w:rsid w:val="00630172"/>
    <w:rsid w:val="006304FB"/>
    <w:rsid w:val="006364E6"/>
    <w:rsid w:val="0064332E"/>
    <w:rsid w:val="00645078"/>
    <w:rsid w:val="0065449A"/>
    <w:rsid w:val="006628A8"/>
    <w:rsid w:val="006638C0"/>
    <w:rsid w:val="00664548"/>
    <w:rsid w:val="006652E4"/>
    <w:rsid w:val="00665A32"/>
    <w:rsid w:val="0067374C"/>
    <w:rsid w:val="00673B89"/>
    <w:rsid w:val="00674C44"/>
    <w:rsid w:val="006842C9"/>
    <w:rsid w:val="0068639F"/>
    <w:rsid w:val="00686659"/>
    <w:rsid w:val="006907CC"/>
    <w:rsid w:val="00693441"/>
    <w:rsid w:val="00696B4B"/>
    <w:rsid w:val="00696F9F"/>
    <w:rsid w:val="006A2C7A"/>
    <w:rsid w:val="006A3133"/>
    <w:rsid w:val="006A465E"/>
    <w:rsid w:val="006A5BAE"/>
    <w:rsid w:val="006A5F65"/>
    <w:rsid w:val="006A6042"/>
    <w:rsid w:val="006A607F"/>
    <w:rsid w:val="006A6A33"/>
    <w:rsid w:val="006B09F8"/>
    <w:rsid w:val="006B1623"/>
    <w:rsid w:val="006B1CD6"/>
    <w:rsid w:val="006B2FC1"/>
    <w:rsid w:val="006B331E"/>
    <w:rsid w:val="006B40AE"/>
    <w:rsid w:val="006B4571"/>
    <w:rsid w:val="006B74B8"/>
    <w:rsid w:val="006C1F8D"/>
    <w:rsid w:val="006C4437"/>
    <w:rsid w:val="006C54EF"/>
    <w:rsid w:val="006C64AF"/>
    <w:rsid w:val="006D22AB"/>
    <w:rsid w:val="006D77E4"/>
    <w:rsid w:val="006D7944"/>
    <w:rsid w:val="006D7DDE"/>
    <w:rsid w:val="006E2A81"/>
    <w:rsid w:val="006F2015"/>
    <w:rsid w:val="006F606B"/>
    <w:rsid w:val="006F613D"/>
    <w:rsid w:val="006F6683"/>
    <w:rsid w:val="006F7331"/>
    <w:rsid w:val="006F7530"/>
    <w:rsid w:val="007011E9"/>
    <w:rsid w:val="007041F1"/>
    <w:rsid w:val="00707113"/>
    <w:rsid w:val="00707649"/>
    <w:rsid w:val="00710A0A"/>
    <w:rsid w:val="0071124C"/>
    <w:rsid w:val="007148CE"/>
    <w:rsid w:val="00714D7F"/>
    <w:rsid w:val="00722791"/>
    <w:rsid w:val="00722B9F"/>
    <w:rsid w:val="0072328F"/>
    <w:rsid w:val="00723B31"/>
    <w:rsid w:val="00724060"/>
    <w:rsid w:val="0072706D"/>
    <w:rsid w:val="00731383"/>
    <w:rsid w:val="00732298"/>
    <w:rsid w:val="00735CEB"/>
    <w:rsid w:val="007375D6"/>
    <w:rsid w:val="00745186"/>
    <w:rsid w:val="00747005"/>
    <w:rsid w:val="00747D46"/>
    <w:rsid w:val="00752704"/>
    <w:rsid w:val="00753826"/>
    <w:rsid w:val="00754770"/>
    <w:rsid w:val="007624E5"/>
    <w:rsid w:val="00762E66"/>
    <w:rsid w:val="00764833"/>
    <w:rsid w:val="00766F9C"/>
    <w:rsid w:val="0077290F"/>
    <w:rsid w:val="00775200"/>
    <w:rsid w:val="00775FE6"/>
    <w:rsid w:val="00776D2D"/>
    <w:rsid w:val="007804AD"/>
    <w:rsid w:val="0078159F"/>
    <w:rsid w:val="00782207"/>
    <w:rsid w:val="0078286E"/>
    <w:rsid w:val="00782E8F"/>
    <w:rsid w:val="00785EAA"/>
    <w:rsid w:val="007877E9"/>
    <w:rsid w:val="00796151"/>
    <w:rsid w:val="007A01AB"/>
    <w:rsid w:val="007A0C21"/>
    <w:rsid w:val="007A1614"/>
    <w:rsid w:val="007A2B03"/>
    <w:rsid w:val="007A4388"/>
    <w:rsid w:val="007A4764"/>
    <w:rsid w:val="007A66C8"/>
    <w:rsid w:val="007A7218"/>
    <w:rsid w:val="007A76B4"/>
    <w:rsid w:val="007A7BA9"/>
    <w:rsid w:val="007B0E4C"/>
    <w:rsid w:val="007B1475"/>
    <w:rsid w:val="007B2753"/>
    <w:rsid w:val="007B7EFB"/>
    <w:rsid w:val="007C5F60"/>
    <w:rsid w:val="007C657D"/>
    <w:rsid w:val="007D0BF8"/>
    <w:rsid w:val="007D0E3E"/>
    <w:rsid w:val="007D19BB"/>
    <w:rsid w:val="007D3BB5"/>
    <w:rsid w:val="007D4ABC"/>
    <w:rsid w:val="007E1F17"/>
    <w:rsid w:val="007E314A"/>
    <w:rsid w:val="007E5E6B"/>
    <w:rsid w:val="007E7343"/>
    <w:rsid w:val="007E7CA4"/>
    <w:rsid w:val="007F0B13"/>
    <w:rsid w:val="00801543"/>
    <w:rsid w:val="008017C8"/>
    <w:rsid w:val="00801B13"/>
    <w:rsid w:val="008108A9"/>
    <w:rsid w:val="00815BFF"/>
    <w:rsid w:val="00822D71"/>
    <w:rsid w:val="008235E0"/>
    <w:rsid w:val="00827BBC"/>
    <w:rsid w:val="008320B9"/>
    <w:rsid w:val="00832EBA"/>
    <w:rsid w:val="00841960"/>
    <w:rsid w:val="008423E1"/>
    <w:rsid w:val="0085068E"/>
    <w:rsid w:val="0085543A"/>
    <w:rsid w:val="00857B38"/>
    <w:rsid w:val="00861140"/>
    <w:rsid w:val="008624EB"/>
    <w:rsid w:val="00863FD2"/>
    <w:rsid w:val="00864970"/>
    <w:rsid w:val="00865CE5"/>
    <w:rsid w:val="00866716"/>
    <w:rsid w:val="00875E57"/>
    <w:rsid w:val="00882916"/>
    <w:rsid w:val="008841AA"/>
    <w:rsid w:val="008847A9"/>
    <w:rsid w:val="00885632"/>
    <w:rsid w:val="00885F95"/>
    <w:rsid w:val="008928CE"/>
    <w:rsid w:val="00894175"/>
    <w:rsid w:val="008943EB"/>
    <w:rsid w:val="00894F5B"/>
    <w:rsid w:val="00895A6C"/>
    <w:rsid w:val="0089653E"/>
    <w:rsid w:val="00897723"/>
    <w:rsid w:val="008A0317"/>
    <w:rsid w:val="008A11D1"/>
    <w:rsid w:val="008A1902"/>
    <w:rsid w:val="008A2390"/>
    <w:rsid w:val="008A3932"/>
    <w:rsid w:val="008A5E4F"/>
    <w:rsid w:val="008B1E8C"/>
    <w:rsid w:val="008B1EEA"/>
    <w:rsid w:val="008B35C8"/>
    <w:rsid w:val="008B45F2"/>
    <w:rsid w:val="008B5FE5"/>
    <w:rsid w:val="008B6793"/>
    <w:rsid w:val="008C01E2"/>
    <w:rsid w:val="008C3865"/>
    <w:rsid w:val="008C41B7"/>
    <w:rsid w:val="008D09A2"/>
    <w:rsid w:val="008D5CCC"/>
    <w:rsid w:val="008D6006"/>
    <w:rsid w:val="008D73C1"/>
    <w:rsid w:val="008E0F34"/>
    <w:rsid w:val="008E1E36"/>
    <w:rsid w:val="008E66B7"/>
    <w:rsid w:val="008F11B8"/>
    <w:rsid w:val="008F1D2F"/>
    <w:rsid w:val="008F40C3"/>
    <w:rsid w:val="008F4896"/>
    <w:rsid w:val="008F4EDD"/>
    <w:rsid w:val="008F5473"/>
    <w:rsid w:val="0090037B"/>
    <w:rsid w:val="009005DC"/>
    <w:rsid w:val="00900C51"/>
    <w:rsid w:val="009028C7"/>
    <w:rsid w:val="009031EA"/>
    <w:rsid w:val="009064B4"/>
    <w:rsid w:val="009100E8"/>
    <w:rsid w:val="009142F0"/>
    <w:rsid w:val="00914CD9"/>
    <w:rsid w:val="00915831"/>
    <w:rsid w:val="00916483"/>
    <w:rsid w:val="00917DF8"/>
    <w:rsid w:val="00917EF4"/>
    <w:rsid w:val="00925483"/>
    <w:rsid w:val="00927468"/>
    <w:rsid w:val="00931F4A"/>
    <w:rsid w:val="009322CA"/>
    <w:rsid w:val="009376FD"/>
    <w:rsid w:val="00937FD0"/>
    <w:rsid w:val="009455AA"/>
    <w:rsid w:val="0094776D"/>
    <w:rsid w:val="00951561"/>
    <w:rsid w:val="0095283D"/>
    <w:rsid w:val="009557C3"/>
    <w:rsid w:val="009612D9"/>
    <w:rsid w:val="00965244"/>
    <w:rsid w:val="009655B4"/>
    <w:rsid w:val="009729AA"/>
    <w:rsid w:val="0097618A"/>
    <w:rsid w:val="00976A15"/>
    <w:rsid w:val="0097773A"/>
    <w:rsid w:val="00977B50"/>
    <w:rsid w:val="0098198F"/>
    <w:rsid w:val="00981AD8"/>
    <w:rsid w:val="00987195"/>
    <w:rsid w:val="00992FF6"/>
    <w:rsid w:val="00996722"/>
    <w:rsid w:val="00996C9D"/>
    <w:rsid w:val="009978A9"/>
    <w:rsid w:val="009A17B0"/>
    <w:rsid w:val="009A199A"/>
    <w:rsid w:val="009A64BF"/>
    <w:rsid w:val="009B07E5"/>
    <w:rsid w:val="009B29CA"/>
    <w:rsid w:val="009B395D"/>
    <w:rsid w:val="009B4924"/>
    <w:rsid w:val="009B5F0C"/>
    <w:rsid w:val="009C1537"/>
    <w:rsid w:val="009C177E"/>
    <w:rsid w:val="009D1EB8"/>
    <w:rsid w:val="009D7824"/>
    <w:rsid w:val="009E0D14"/>
    <w:rsid w:val="009E26BD"/>
    <w:rsid w:val="009E2C74"/>
    <w:rsid w:val="009E31E5"/>
    <w:rsid w:val="009E775F"/>
    <w:rsid w:val="009F0C0A"/>
    <w:rsid w:val="009F160B"/>
    <w:rsid w:val="009F22A4"/>
    <w:rsid w:val="009F4749"/>
    <w:rsid w:val="009F6CA9"/>
    <w:rsid w:val="00A0161F"/>
    <w:rsid w:val="00A01B65"/>
    <w:rsid w:val="00A0241F"/>
    <w:rsid w:val="00A02A79"/>
    <w:rsid w:val="00A03AF9"/>
    <w:rsid w:val="00A04908"/>
    <w:rsid w:val="00A05F19"/>
    <w:rsid w:val="00A1051D"/>
    <w:rsid w:val="00A12710"/>
    <w:rsid w:val="00A142B7"/>
    <w:rsid w:val="00A20C04"/>
    <w:rsid w:val="00A24BE0"/>
    <w:rsid w:val="00A26AE4"/>
    <w:rsid w:val="00A276DA"/>
    <w:rsid w:val="00A33EE8"/>
    <w:rsid w:val="00A35624"/>
    <w:rsid w:val="00A37347"/>
    <w:rsid w:val="00A41F1F"/>
    <w:rsid w:val="00A50CD8"/>
    <w:rsid w:val="00A5385D"/>
    <w:rsid w:val="00A542BD"/>
    <w:rsid w:val="00A55F3E"/>
    <w:rsid w:val="00A56EEB"/>
    <w:rsid w:val="00A61D2B"/>
    <w:rsid w:val="00A659A7"/>
    <w:rsid w:val="00A706B7"/>
    <w:rsid w:val="00A773D8"/>
    <w:rsid w:val="00A81C3C"/>
    <w:rsid w:val="00A82950"/>
    <w:rsid w:val="00A839B2"/>
    <w:rsid w:val="00A8439F"/>
    <w:rsid w:val="00A90877"/>
    <w:rsid w:val="00A90E94"/>
    <w:rsid w:val="00A9202B"/>
    <w:rsid w:val="00A92574"/>
    <w:rsid w:val="00A956E8"/>
    <w:rsid w:val="00A972BD"/>
    <w:rsid w:val="00AA0205"/>
    <w:rsid w:val="00AA093C"/>
    <w:rsid w:val="00AB1C17"/>
    <w:rsid w:val="00AB2923"/>
    <w:rsid w:val="00AB3722"/>
    <w:rsid w:val="00AB4410"/>
    <w:rsid w:val="00AB5664"/>
    <w:rsid w:val="00AC2205"/>
    <w:rsid w:val="00AC3105"/>
    <w:rsid w:val="00AC3777"/>
    <w:rsid w:val="00AC3873"/>
    <w:rsid w:val="00AC4574"/>
    <w:rsid w:val="00AC5131"/>
    <w:rsid w:val="00AC63C7"/>
    <w:rsid w:val="00AC7770"/>
    <w:rsid w:val="00AD2327"/>
    <w:rsid w:val="00AD2454"/>
    <w:rsid w:val="00AD3882"/>
    <w:rsid w:val="00AD64B6"/>
    <w:rsid w:val="00AD7E8E"/>
    <w:rsid w:val="00AE1D08"/>
    <w:rsid w:val="00AE2208"/>
    <w:rsid w:val="00AE28B5"/>
    <w:rsid w:val="00AE3C25"/>
    <w:rsid w:val="00AE7DE8"/>
    <w:rsid w:val="00AF3D04"/>
    <w:rsid w:val="00AF4216"/>
    <w:rsid w:val="00B008FD"/>
    <w:rsid w:val="00B01F71"/>
    <w:rsid w:val="00B021CB"/>
    <w:rsid w:val="00B10F88"/>
    <w:rsid w:val="00B1399B"/>
    <w:rsid w:val="00B13E6E"/>
    <w:rsid w:val="00B1436D"/>
    <w:rsid w:val="00B14654"/>
    <w:rsid w:val="00B14A43"/>
    <w:rsid w:val="00B168B4"/>
    <w:rsid w:val="00B21292"/>
    <w:rsid w:val="00B2358D"/>
    <w:rsid w:val="00B255CD"/>
    <w:rsid w:val="00B364E4"/>
    <w:rsid w:val="00B37EE7"/>
    <w:rsid w:val="00B407A0"/>
    <w:rsid w:val="00B41F88"/>
    <w:rsid w:val="00B42A4E"/>
    <w:rsid w:val="00B43EB4"/>
    <w:rsid w:val="00B43FA1"/>
    <w:rsid w:val="00B44636"/>
    <w:rsid w:val="00B454C1"/>
    <w:rsid w:val="00B51934"/>
    <w:rsid w:val="00B52578"/>
    <w:rsid w:val="00B530E7"/>
    <w:rsid w:val="00B53C83"/>
    <w:rsid w:val="00B5423E"/>
    <w:rsid w:val="00B56E61"/>
    <w:rsid w:val="00B579EB"/>
    <w:rsid w:val="00B61103"/>
    <w:rsid w:val="00B616B6"/>
    <w:rsid w:val="00B666E9"/>
    <w:rsid w:val="00B72F00"/>
    <w:rsid w:val="00B736D1"/>
    <w:rsid w:val="00B738DB"/>
    <w:rsid w:val="00B75C76"/>
    <w:rsid w:val="00B77BEB"/>
    <w:rsid w:val="00B82900"/>
    <w:rsid w:val="00B91293"/>
    <w:rsid w:val="00B9260E"/>
    <w:rsid w:val="00B94D62"/>
    <w:rsid w:val="00B96985"/>
    <w:rsid w:val="00BA09E1"/>
    <w:rsid w:val="00BA529E"/>
    <w:rsid w:val="00BA56D6"/>
    <w:rsid w:val="00BA60D0"/>
    <w:rsid w:val="00BA63BF"/>
    <w:rsid w:val="00BA7218"/>
    <w:rsid w:val="00BA72BD"/>
    <w:rsid w:val="00BB2AA0"/>
    <w:rsid w:val="00BB362F"/>
    <w:rsid w:val="00BB7DA7"/>
    <w:rsid w:val="00BC2F84"/>
    <w:rsid w:val="00BC4334"/>
    <w:rsid w:val="00BD10FD"/>
    <w:rsid w:val="00BE197B"/>
    <w:rsid w:val="00BE64F8"/>
    <w:rsid w:val="00BE667B"/>
    <w:rsid w:val="00BE7986"/>
    <w:rsid w:val="00BE7C33"/>
    <w:rsid w:val="00BF0C8D"/>
    <w:rsid w:val="00BF1A18"/>
    <w:rsid w:val="00BF241E"/>
    <w:rsid w:val="00BF4C75"/>
    <w:rsid w:val="00BF7D6E"/>
    <w:rsid w:val="00C026DA"/>
    <w:rsid w:val="00C05AB2"/>
    <w:rsid w:val="00C07F3F"/>
    <w:rsid w:val="00C10087"/>
    <w:rsid w:val="00C14B7E"/>
    <w:rsid w:val="00C15809"/>
    <w:rsid w:val="00C171E7"/>
    <w:rsid w:val="00C17AD2"/>
    <w:rsid w:val="00C22F36"/>
    <w:rsid w:val="00C25E4B"/>
    <w:rsid w:val="00C2744D"/>
    <w:rsid w:val="00C330DB"/>
    <w:rsid w:val="00C41138"/>
    <w:rsid w:val="00C4340A"/>
    <w:rsid w:val="00C43EEE"/>
    <w:rsid w:val="00C51836"/>
    <w:rsid w:val="00C562E2"/>
    <w:rsid w:val="00C563C5"/>
    <w:rsid w:val="00C6299B"/>
    <w:rsid w:val="00C657A4"/>
    <w:rsid w:val="00C70996"/>
    <w:rsid w:val="00C70A9C"/>
    <w:rsid w:val="00C74249"/>
    <w:rsid w:val="00C750A0"/>
    <w:rsid w:val="00C7571E"/>
    <w:rsid w:val="00C81803"/>
    <w:rsid w:val="00C85D89"/>
    <w:rsid w:val="00C86C31"/>
    <w:rsid w:val="00C8707E"/>
    <w:rsid w:val="00C91B6C"/>
    <w:rsid w:val="00C95448"/>
    <w:rsid w:val="00C955DB"/>
    <w:rsid w:val="00CA0ED0"/>
    <w:rsid w:val="00CA5AF0"/>
    <w:rsid w:val="00CA7171"/>
    <w:rsid w:val="00CA7CF7"/>
    <w:rsid w:val="00CB0D15"/>
    <w:rsid w:val="00CB2E37"/>
    <w:rsid w:val="00CB3277"/>
    <w:rsid w:val="00CB36ED"/>
    <w:rsid w:val="00CB4A5A"/>
    <w:rsid w:val="00CB62B1"/>
    <w:rsid w:val="00CB6868"/>
    <w:rsid w:val="00CC4C55"/>
    <w:rsid w:val="00CD1656"/>
    <w:rsid w:val="00CD6E13"/>
    <w:rsid w:val="00CF1595"/>
    <w:rsid w:val="00D01D9F"/>
    <w:rsid w:val="00D02896"/>
    <w:rsid w:val="00D074B7"/>
    <w:rsid w:val="00D07EB9"/>
    <w:rsid w:val="00D1342F"/>
    <w:rsid w:val="00D1601A"/>
    <w:rsid w:val="00D16960"/>
    <w:rsid w:val="00D20E8E"/>
    <w:rsid w:val="00D21B75"/>
    <w:rsid w:val="00D21EC6"/>
    <w:rsid w:val="00D22FFC"/>
    <w:rsid w:val="00D24A76"/>
    <w:rsid w:val="00D31E6D"/>
    <w:rsid w:val="00D32811"/>
    <w:rsid w:val="00D33B18"/>
    <w:rsid w:val="00D3423A"/>
    <w:rsid w:val="00D36C67"/>
    <w:rsid w:val="00D4160B"/>
    <w:rsid w:val="00D46EEC"/>
    <w:rsid w:val="00D4782E"/>
    <w:rsid w:val="00D47AFF"/>
    <w:rsid w:val="00D525C6"/>
    <w:rsid w:val="00D53F5B"/>
    <w:rsid w:val="00D60896"/>
    <w:rsid w:val="00D61076"/>
    <w:rsid w:val="00D621BB"/>
    <w:rsid w:val="00D62B6A"/>
    <w:rsid w:val="00D64EA9"/>
    <w:rsid w:val="00D65ADB"/>
    <w:rsid w:val="00D72F49"/>
    <w:rsid w:val="00D73977"/>
    <w:rsid w:val="00D74519"/>
    <w:rsid w:val="00D77358"/>
    <w:rsid w:val="00D8239D"/>
    <w:rsid w:val="00D83ED0"/>
    <w:rsid w:val="00D84001"/>
    <w:rsid w:val="00D87E11"/>
    <w:rsid w:val="00D919F2"/>
    <w:rsid w:val="00D9273C"/>
    <w:rsid w:val="00D94BCF"/>
    <w:rsid w:val="00D969D1"/>
    <w:rsid w:val="00D978FC"/>
    <w:rsid w:val="00DA02CF"/>
    <w:rsid w:val="00DA54FD"/>
    <w:rsid w:val="00DA7F38"/>
    <w:rsid w:val="00DB0F33"/>
    <w:rsid w:val="00DB1E71"/>
    <w:rsid w:val="00DB3154"/>
    <w:rsid w:val="00DB6485"/>
    <w:rsid w:val="00DB6BF5"/>
    <w:rsid w:val="00DC6578"/>
    <w:rsid w:val="00DC7CE3"/>
    <w:rsid w:val="00DD00AF"/>
    <w:rsid w:val="00DD3431"/>
    <w:rsid w:val="00DD3C52"/>
    <w:rsid w:val="00DD53B0"/>
    <w:rsid w:val="00DD6858"/>
    <w:rsid w:val="00DE4090"/>
    <w:rsid w:val="00DE6123"/>
    <w:rsid w:val="00DE6212"/>
    <w:rsid w:val="00DE6E75"/>
    <w:rsid w:val="00DE6F0A"/>
    <w:rsid w:val="00DF2182"/>
    <w:rsid w:val="00DF4109"/>
    <w:rsid w:val="00DF6837"/>
    <w:rsid w:val="00E024DC"/>
    <w:rsid w:val="00E054E3"/>
    <w:rsid w:val="00E1123D"/>
    <w:rsid w:val="00E146B4"/>
    <w:rsid w:val="00E15114"/>
    <w:rsid w:val="00E15422"/>
    <w:rsid w:val="00E15760"/>
    <w:rsid w:val="00E179EF"/>
    <w:rsid w:val="00E2005D"/>
    <w:rsid w:val="00E2360D"/>
    <w:rsid w:val="00E301D9"/>
    <w:rsid w:val="00E303FD"/>
    <w:rsid w:val="00E31484"/>
    <w:rsid w:val="00E328E0"/>
    <w:rsid w:val="00E34420"/>
    <w:rsid w:val="00E345F0"/>
    <w:rsid w:val="00E407F5"/>
    <w:rsid w:val="00E408F8"/>
    <w:rsid w:val="00E460FB"/>
    <w:rsid w:val="00E4772A"/>
    <w:rsid w:val="00E50C38"/>
    <w:rsid w:val="00E5462D"/>
    <w:rsid w:val="00E560E1"/>
    <w:rsid w:val="00E5701A"/>
    <w:rsid w:val="00E61E1A"/>
    <w:rsid w:val="00E63F5B"/>
    <w:rsid w:val="00E64247"/>
    <w:rsid w:val="00E65470"/>
    <w:rsid w:val="00E66412"/>
    <w:rsid w:val="00E668BA"/>
    <w:rsid w:val="00E7164B"/>
    <w:rsid w:val="00E73823"/>
    <w:rsid w:val="00E7461E"/>
    <w:rsid w:val="00E77A21"/>
    <w:rsid w:val="00E87BA7"/>
    <w:rsid w:val="00E91457"/>
    <w:rsid w:val="00E917AC"/>
    <w:rsid w:val="00E9431E"/>
    <w:rsid w:val="00E94FE8"/>
    <w:rsid w:val="00E95252"/>
    <w:rsid w:val="00EA4C38"/>
    <w:rsid w:val="00EB19A5"/>
    <w:rsid w:val="00EB1FA2"/>
    <w:rsid w:val="00EB3509"/>
    <w:rsid w:val="00EB4CDF"/>
    <w:rsid w:val="00EB6B2C"/>
    <w:rsid w:val="00EB75A6"/>
    <w:rsid w:val="00EB7BD9"/>
    <w:rsid w:val="00EB7E35"/>
    <w:rsid w:val="00EC2236"/>
    <w:rsid w:val="00EC3C11"/>
    <w:rsid w:val="00EC60FE"/>
    <w:rsid w:val="00ED0F9E"/>
    <w:rsid w:val="00ED3473"/>
    <w:rsid w:val="00ED43C9"/>
    <w:rsid w:val="00ED67AB"/>
    <w:rsid w:val="00EE0526"/>
    <w:rsid w:val="00EE07F5"/>
    <w:rsid w:val="00EE22E0"/>
    <w:rsid w:val="00EE4830"/>
    <w:rsid w:val="00EE4A8E"/>
    <w:rsid w:val="00EE57F3"/>
    <w:rsid w:val="00EE693F"/>
    <w:rsid w:val="00EE7674"/>
    <w:rsid w:val="00EF0AB3"/>
    <w:rsid w:val="00EF5FD8"/>
    <w:rsid w:val="00F00093"/>
    <w:rsid w:val="00F003FB"/>
    <w:rsid w:val="00F00B06"/>
    <w:rsid w:val="00F011EB"/>
    <w:rsid w:val="00F020D4"/>
    <w:rsid w:val="00F02237"/>
    <w:rsid w:val="00F06945"/>
    <w:rsid w:val="00F12DED"/>
    <w:rsid w:val="00F13DB2"/>
    <w:rsid w:val="00F1591A"/>
    <w:rsid w:val="00F166E0"/>
    <w:rsid w:val="00F16FFD"/>
    <w:rsid w:val="00F20586"/>
    <w:rsid w:val="00F207C2"/>
    <w:rsid w:val="00F23B9E"/>
    <w:rsid w:val="00F24D69"/>
    <w:rsid w:val="00F3165F"/>
    <w:rsid w:val="00F34530"/>
    <w:rsid w:val="00F349AC"/>
    <w:rsid w:val="00F34D14"/>
    <w:rsid w:val="00F34F16"/>
    <w:rsid w:val="00F36AB8"/>
    <w:rsid w:val="00F36E9F"/>
    <w:rsid w:val="00F40320"/>
    <w:rsid w:val="00F44CAB"/>
    <w:rsid w:val="00F45CD0"/>
    <w:rsid w:val="00F508A7"/>
    <w:rsid w:val="00F5121D"/>
    <w:rsid w:val="00F5312E"/>
    <w:rsid w:val="00F559D4"/>
    <w:rsid w:val="00F56399"/>
    <w:rsid w:val="00F569A8"/>
    <w:rsid w:val="00F57B2E"/>
    <w:rsid w:val="00F602C7"/>
    <w:rsid w:val="00F607D9"/>
    <w:rsid w:val="00F61DB6"/>
    <w:rsid w:val="00F654AF"/>
    <w:rsid w:val="00F65C67"/>
    <w:rsid w:val="00F66EFD"/>
    <w:rsid w:val="00F675C5"/>
    <w:rsid w:val="00F7229E"/>
    <w:rsid w:val="00F733A6"/>
    <w:rsid w:val="00F73711"/>
    <w:rsid w:val="00F7448A"/>
    <w:rsid w:val="00F81D7D"/>
    <w:rsid w:val="00F83AF1"/>
    <w:rsid w:val="00F83B6B"/>
    <w:rsid w:val="00F84B48"/>
    <w:rsid w:val="00F87638"/>
    <w:rsid w:val="00F911BF"/>
    <w:rsid w:val="00F93312"/>
    <w:rsid w:val="00FA0F5A"/>
    <w:rsid w:val="00FA173F"/>
    <w:rsid w:val="00FA3683"/>
    <w:rsid w:val="00FA6357"/>
    <w:rsid w:val="00FA63E3"/>
    <w:rsid w:val="00FA6685"/>
    <w:rsid w:val="00FA7181"/>
    <w:rsid w:val="00FB1695"/>
    <w:rsid w:val="00FB6837"/>
    <w:rsid w:val="00FB795F"/>
    <w:rsid w:val="00FB7D3C"/>
    <w:rsid w:val="00FC28D8"/>
    <w:rsid w:val="00FC3267"/>
    <w:rsid w:val="00FC34F3"/>
    <w:rsid w:val="00FC55F8"/>
    <w:rsid w:val="00FD02BB"/>
    <w:rsid w:val="00FD6ACE"/>
    <w:rsid w:val="00FE0009"/>
    <w:rsid w:val="00FE0C79"/>
    <w:rsid w:val="00FE1250"/>
    <w:rsid w:val="00FE4E0D"/>
    <w:rsid w:val="00FE6DCD"/>
    <w:rsid w:val="00FF12F6"/>
    <w:rsid w:val="00FF1DAC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0BE6"/>
  <w15:chartTrackingRefBased/>
  <w15:docId w15:val="{E026E08A-DECD-4663-9726-2F102662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EF0A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F0A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F0AB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F0A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F0AB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0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0AB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907CC"/>
    <w:pPr>
      <w:ind w:left="720"/>
      <w:contextualSpacing/>
    </w:pPr>
  </w:style>
  <w:style w:type="paragraph" w:styleId="Rvision">
    <w:name w:val="Revision"/>
    <w:hidden/>
    <w:uiPriority w:val="99"/>
    <w:semiHidden/>
    <w:rsid w:val="006F2015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1C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68B"/>
  </w:style>
  <w:style w:type="paragraph" w:styleId="Pieddepage">
    <w:name w:val="footer"/>
    <w:basedOn w:val="Normal"/>
    <w:link w:val="PieddepageCar"/>
    <w:uiPriority w:val="99"/>
    <w:unhideWhenUsed/>
    <w:rsid w:val="001C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068B"/>
  </w:style>
  <w:style w:type="character" w:customStyle="1" w:styleId="anchor-text">
    <w:name w:val="anchor-text"/>
    <w:basedOn w:val="Policepardfaut"/>
    <w:rsid w:val="008D09A2"/>
  </w:style>
  <w:style w:type="paragraph" w:customStyle="1" w:styleId="Default">
    <w:name w:val="Default"/>
    <w:rsid w:val="00100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B6BFB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B6BFB"/>
    <w:rPr>
      <w:color w:val="605E5C"/>
      <w:shd w:val="clear" w:color="auto" w:fill="E1DFDD"/>
    </w:rPr>
  </w:style>
  <w:style w:type="character" w:customStyle="1" w:styleId="cf01">
    <w:name w:val="cf01"/>
    <w:basedOn w:val="Policepardfaut"/>
    <w:rsid w:val="00841960"/>
    <w:rPr>
      <w:rFonts w:ascii="Segoe UI" w:hAnsi="Segoe UI" w:cs="Segoe UI" w:hint="default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1529CC"/>
    <w:rPr>
      <w:color w:val="605E5C"/>
      <w:shd w:val="clear" w:color="auto" w:fill="E1DFDD"/>
    </w:rPr>
  </w:style>
  <w:style w:type="paragraph" w:styleId="Bibliographie">
    <w:name w:val="Bibliography"/>
    <w:basedOn w:val="Normal"/>
    <w:next w:val="Normal"/>
    <w:uiPriority w:val="37"/>
    <w:unhideWhenUsed/>
    <w:rsid w:val="00F34D14"/>
  </w:style>
  <w:style w:type="table" w:styleId="Tableausimple1">
    <w:name w:val="Plain Table 1"/>
    <w:basedOn w:val="TableauNormal"/>
    <w:uiPriority w:val="41"/>
    <w:rsid w:val="00020B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rodeligne">
    <w:name w:val="line number"/>
    <w:basedOn w:val="Policepardfaut"/>
    <w:uiPriority w:val="99"/>
    <w:semiHidden/>
    <w:unhideWhenUsed/>
    <w:rsid w:val="00CB62B1"/>
  </w:style>
  <w:style w:type="table" w:styleId="Grilledutableau">
    <w:name w:val="Table Grid"/>
    <w:basedOn w:val="TableauNormal"/>
    <w:uiPriority w:val="39"/>
    <w:rsid w:val="00A0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3097B-937A-4F78-8A7A-9A03B8A5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3026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Amédée RENAND</dc:creator>
  <cp:keywords/>
  <dc:description/>
  <cp:lastModifiedBy>Amédée RENAND</cp:lastModifiedBy>
  <cp:revision>2</cp:revision>
  <cp:lastPrinted>2024-10-31T12:55:00Z</cp:lastPrinted>
  <dcterms:created xsi:type="dcterms:W3CDTF">2025-01-29T08:02:00Z</dcterms:created>
  <dcterms:modified xsi:type="dcterms:W3CDTF">2025-01-29T08:02:00Z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id="YniQXodn"/&gt;&lt;style id="http://www.zotero.org/styles/cell" hasBibliography="1" bibliographyStyleHasBeenSet="1"/&gt;&lt;prefs&gt;&lt;pref name="fieldType" value="Field"/&gt;&lt;/prefs&gt;&lt;/data&gt;</vt:lpwstr>
  </property>
</Properties>
</file>