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F60D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</w:p>
    <w:p w14:paraId="1E6A86E9" w14:textId="77777777" w:rsid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>File Name: Supplementary Video 1</w:t>
      </w:r>
    </w:p>
    <w:p w14:paraId="73CC1355" w14:textId="6B34CFB5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>Description: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</w:t>
      </w:r>
      <w:r w:rsidRPr="002B2636">
        <w:rPr>
          <w:rFonts w:ascii="Calibri" w:eastAsia="Arial" w:hAnsi="Calibri" w:cs="Calibri"/>
          <w:b/>
          <w:bCs/>
          <w:kern w:val="0"/>
          <w:lang w:val="en" w:eastAsia="de-DE"/>
          <w14:ligatures w14:val="none"/>
        </w:rPr>
        <w:t>Galloping bubble.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A 25 mm</w:t>
      </w:r>
      <w:r w:rsidRPr="002B2636">
        <w:rPr>
          <w:rFonts w:ascii="Calibri" w:eastAsia="Arial" w:hAnsi="Calibri" w:cs="Calibri"/>
          <w:kern w:val="0"/>
          <w:vertAlign w:val="superscript"/>
          <w:lang w:val="en" w:eastAsia="de-DE"/>
          <w14:ligatures w14:val="none"/>
        </w:rPr>
        <w:t>3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bubble vibrated vertically with frequency f = 40 Hz oscillates axisymmetric about the vertical axis when the driving amplitude, A = 0.2 mm is below the galloping threshold, A</w:t>
      </w:r>
      <w:r w:rsidRPr="002B2636">
        <w:rPr>
          <w:rFonts w:ascii="Calibri" w:eastAsia="Arial" w:hAnsi="Calibri" w:cs="Calibri"/>
          <w:kern w:val="0"/>
          <w:vertAlign w:val="subscript"/>
          <w:lang w:val="en" w:eastAsia="de-DE"/>
          <w14:ligatures w14:val="none"/>
        </w:rPr>
        <w:t xml:space="preserve">G 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&gt; A. Here, Re = 20.5, Bo = 2.9, We = 36.2. When the driving amplitude exceeds the galloping threshold, A= 0.46 mm &gt; A</w:t>
      </w:r>
      <w:r w:rsidRPr="002B2636">
        <w:rPr>
          <w:rFonts w:ascii="Calibri" w:eastAsia="Arial" w:hAnsi="Calibri" w:cs="Calibri"/>
          <w:kern w:val="0"/>
          <w:vertAlign w:val="subscript"/>
          <w:lang w:val="en" w:eastAsia="de-DE"/>
          <w14:ligatures w14:val="none"/>
        </w:rPr>
        <w:t>G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, the symmetry about the vertical axis breaks spontaneously and the bubble starts to self-propel along the upper wall. Here, Re = 46.1, Bo = 2.9, We = 36.2. In open space, a galloping bubble may follow straight paths. </w:t>
      </w:r>
    </w:p>
    <w:p w14:paraId="770E9013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</w:p>
    <w:p w14:paraId="57A12E0A" w14:textId="133D3CEE" w:rsid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File Name: Supplementary Video </w:t>
      </w:r>
      <w:r>
        <w:rPr>
          <w:rFonts w:ascii="Calibri" w:eastAsia="Arial" w:hAnsi="Calibri" w:cs="Calibri"/>
          <w:kern w:val="0"/>
          <w:lang w:val="en" w:eastAsia="de-DE"/>
          <w14:ligatures w14:val="none"/>
        </w:rPr>
        <w:t>2</w:t>
      </w:r>
    </w:p>
    <w:p w14:paraId="04BA0DD6" w14:textId="1CA0ECC3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Description: </w:t>
      </w:r>
      <w:r w:rsidRPr="002B2636">
        <w:rPr>
          <w:rFonts w:ascii="Calibri" w:eastAsia="Arial" w:hAnsi="Calibri" w:cs="Calibri"/>
          <w:b/>
          <w:bCs/>
          <w:kern w:val="0"/>
          <w:lang w:val="en" w:eastAsia="de-DE"/>
          <w14:ligatures w14:val="none"/>
        </w:rPr>
        <w:t>Domain exploration modes.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Galloping bubbles exhibit distinct modes of exploration within the experimental domain. Typically, bubbles travel in relatively straight paths, which may become circular due to the boundary of our experimental set-up (see circular border indicated by white dashed line). At higher driving amplitudes, and depending on their volume, bubbles may follow orbital trajectories or transition to a run-and-tumble motion characterized by erratic, unpredictable sharp turns.</w:t>
      </w:r>
    </w:p>
    <w:p w14:paraId="70B171A1" w14:textId="77777777" w:rsid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</w:p>
    <w:p w14:paraId="2DEEF390" w14:textId="3CD13ACB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File Name: Supplementary Video </w:t>
      </w:r>
      <w:r>
        <w:rPr>
          <w:rFonts w:ascii="Calibri" w:eastAsia="Arial" w:hAnsi="Calibri" w:cs="Calibri"/>
          <w:kern w:val="0"/>
          <w:lang w:val="en" w:eastAsia="de-DE"/>
          <w14:ligatures w14:val="none"/>
        </w:rPr>
        <w:t>3</w:t>
      </w:r>
    </w:p>
    <w:p w14:paraId="626111BE" w14:textId="2A3AE0D4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Description: </w:t>
      </w:r>
      <w:r w:rsidRPr="002B2636">
        <w:rPr>
          <w:rFonts w:ascii="Calibri" w:eastAsia="Arial" w:hAnsi="Calibri" w:cs="Calibri"/>
          <w:b/>
          <w:bCs/>
          <w:kern w:val="0"/>
          <w:lang w:val="en" w:eastAsia="de-DE"/>
          <w14:ligatures w14:val="none"/>
        </w:rPr>
        <w:t>Hemispherical galloping bubbles.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Simulations capture the galloping bubbles examined in our experiments and demonstrate that the same self-propulsion emerges in hemispherical bubbles with freely moving contact lines and a 90˚ contact angle.  Here, the bubble volume is </w:t>
      </w:r>
      <w:proofErr w:type="spellStart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V</w:t>
      </w:r>
      <w:r w:rsidRPr="002B2636">
        <w:rPr>
          <w:rFonts w:ascii="Calibri" w:eastAsia="Arial" w:hAnsi="Calibri" w:cs="Calibri"/>
          <w:kern w:val="0"/>
          <w:vertAlign w:val="subscript"/>
          <w:lang w:val="en" w:eastAsia="de-DE"/>
          <w14:ligatures w14:val="none"/>
        </w:rPr>
        <w:t>b</w:t>
      </w:r>
      <w:proofErr w:type="spellEnd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= 30 mm</w:t>
      </w:r>
      <w:r w:rsidRPr="002B2636">
        <w:rPr>
          <w:rFonts w:ascii="Calibri" w:eastAsia="Arial" w:hAnsi="Calibri" w:cs="Calibri"/>
          <w:kern w:val="0"/>
          <w:vertAlign w:val="superscript"/>
          <w:lang w:val="en" w:eastAsia="de-DE"/>
          <w14:ligatures w14:val="none"/>
        </w:rPr>
        <w:t>3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, and the driving frequency and amplitude are f = 40 Hz and A = 0.3 mm, respectively. </w:t>
      </w:r>
    </w:p>
    <w:p w14:paraId="40F2815C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</w:p>
    <w:p w14:paraId="3259905F" w14:textId="62A53902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File Name: Supplementary Video </w:t>
      </w:r>
      <w:r>
        <w:rPr>
          <w:rFonts w:ascii="Calibri" w:eastAsia="Arial" w:hAnsi="Calibri" w:cs="Calibri"/>
          <w:kern w:val="0"/>
          <w:lang w:val="en" w:eastAsia="de-DE"/>
          <w14:ligatures w14:val="none"/>
        </w:rPr>
        <w:t>4</w:t>
      </w:r>
    </w:p>
    <w:p w14:paraId="31046035" w14:textId="5529BA81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Description: </w:t>
      </w:r>
      <w:r w:rsidRPr="002B2636">
        <w:rPr>
          <w:rFonts w:ascii="Calibri" w:eastAsia="Arial" w:hAnsi="Calibri" w:cs="Calibri"/>
          <w:b/>
          <w:bCs/>
          <w:kern w:val="0"/>
          <w:lang w:val="en" w:eastAsia="de-DE"/>
          <w14:ligatures w14:val="none"/>
        </w:rPr>
        <w:t>Flow fields.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Side view videos showing the instantaneous flow field around a bubble when the bubble is undergoing symmetric oscillations at low driving amplitude, A = 0.23 mm and as it gallops at higher amplitude, A = 0.31 mm. Here, the bubble volume is </w:t>
      </w:r>
      <w:proofErr w:type="spellStart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V</w:t>
      </w:r>
      <w:r w:rsidRPr="002B2636">
        <w:rPr>
          <w:rFonts w:ascii="Calibri" w:eastAsia="Arial" w:hAnsi="Calibri" w:cs="Calibri"/>
          <w:kern w:val="0"/>
          <w:vertAlign w:val="subscript"/>
          <w:lang w:val="en" w:eastAsia="de-DE"/>
          <w14:ligatures w14:val="none"/>
        </w:rPr>
        <w:t>b</w:t>
      </w:r>
      <w:proofErr w:type="spellEnd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= </w:t>
      </w:r>
      <w:proofErr w:type="gramStart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25  mm</w:t>
      </w:r>
      <w:proofErr w:type="gramEnd"/>
      <w:r w:rsidRPr="002B2636">
        <w:rPr>
          <w:rFonts w:ascii="Calibri" w:eastAsia="Arial" w:hAnsi="Calibri" w:cs="Calibri"/>
          <w:kern w:val="0"/>
          <w:vertAlign w:val="superscript"/>
          <w:lang w:val="en" w:eastAsia="de-DE"/>
          <w14:ligatures w14:val="none"/>
        </w:rPr>
        <w:t>3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and the forcing frequency  f = 40 Hz. In both cases, the flows decay away from the bubble over a characteristic length scale of the same order of magnitude as the bubble size, R.</w:t>
      </w:r>
    </w:p>
    <w:p w14:paraId="0FEBA6FA" w14:textId="77777777" w:rsid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</w:p>
    <w:p w14:paraId="644DFCC3" w14:textId="5D07E58C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File Name: Supplementary Video </w:t>
      </w:r>
      <w:r>
        <w:rPr>
          <w:rFonts w:ascii="Calibri" w:eastAsia="Arial" w:hAnsi="Calibri" w:cs="Calibri"/>
          <w:kern w:val="0"/>
          <w:lang w:val="en" w:eastAsia="de-DE"/>
          <w14:ligatures w14:val="none"/>
        </w:rPr>
        <w:t>5</w:t>
      </w:r>
    </w:p>
    <w:p w14:paraId="5E717081" w14:textId="2E45F0A0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Description: </w:t>
      </w:r>
      <w:r w:rsidRPr="002B2636">
        <w:rPr>
          <w:rFonts w:ascii="Calibri" w:eastAsia="Arial" w:hAnsi="Calibri" w:cs="Calibri"/>
          <w:b/>
          <w:bCs/>
          <w:kern w:val="0"/>
          <w:lang w:val="en" w:eastAsia="de-DE"/>
          <w14:ligatures w14:val="none"/>
        </w:rPr>
        <w:t>Proof-of-concept applications.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A series of proof-of-concept experiments demonstrate the potential of galloping bubbles for practical applications. </w:t>
      </w:r>
    </w:p>
    <w:p w14:paraId="40F5DABB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(a) Removal:  bubbles formed at a `nucleation’ point depart once they reach a size conducive to triggering the galloping instability (f = 48 Hz, A = 0.32 mm). The two videos show that the bubbles' directions are random.  </w:t>
      </w:r>
    </w:p>
    <w:p w14:paraId="32D517EB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(b) Size selection: using a syringe pump at a given fixed flow rate (</w:t>
      </w:r>
      <w:r w:rsidRPr="002B2636">
        <w:rPr>
          <w:rFonts w:ascii="Arial" w:eastAsia="Arial" w:hAnsi="Arial" w:cs="Arial"/>
          <w:kern w:val="0"/>
          <w:lang w:val="en" w:eastAsia="de-DE"/>
          <w14:ligatures w14:val="none"/>
        </w:rPr>
        <w:t xml:space="preserve">≈ 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0.15 mL s</w:t>
      </w:r>
      <w:r w:rsidRPr="002B2636">
        <w:rPr>
          <w:rFonts w:ascii="Calibri" w:eastAsia="Arial" w:hAnsi="Calibri" w:cs="Calibri"/>
          <w:kern w:val="0"/>
          <w:vertAlign w:val="superscript"/>
          <w:lang w:val="en" w:eastAsia="de-DE"/>
          <w14:ligatures w14:val="none"/>
        </w:rPr>
        <w:t>-1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), the size of the bubbles produce may be tuned through the vibrational forcing (</w:t>
      </w:r>
      <w:proofErr w:type="spellStart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V</w:t>
      </w:r>
      <w:r w:rsidRPr="002B2636">
        <w:rPr>
          <w:rFonts w:ascii="Calibri" w:eastAsia="Arial" w:hAnsi="Calibri" w:cs="Calibri"/>
          <w:kern w:val="0"/>
          <w:vertAlign w:val="subscript"/>
          <w:lang w:val="en" w:eastAsia="de-DE"/>
          <w14:ligatures w14:val="none"/>
        </w:rPr>
        <w:t>b</w:t>
      </w:r>
      <w:proofErr w:type="spellEnd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</w:t>
      </w:r>
      <w:r w:rsidRPr="002B2636">
        <w:rPr>
          <w:rFonts w:ascii="Arial" w:eastAsia="Arial" w:hAnsi="Arial" w:cs="Arial"/>
          <w:kern w:val="0"/>
          <w:lang w:val="en" w:eastAsia="de-DE"/>
          <w14:ligatures w14:val="none"/>
        </w:rPr>
        <w:t xml:space="preserve">≈ 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14 mm</w:t>
      </w:r>
      <w:r w:rsidRPr="002B2636">
        <w:rPr>
          <w:rFonts w:ascii="Calibri" w:eastAsia="Arial" w:hAnsi="Calibri" w:cs="Calibri"/>
          <w:kern w:val="0"/>
          <w:vertAlign w:val="superscript"/>
          <w:lang w:val="en" w:eastAsia="de-DE"/>
          <w14:ligatures w14:val="none"/>
        </w:rPr>
        <w:t>3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, f = 48 Hz, A = 0.32 mm for the top video, and </w:t>
      </w:r>
      <w:proofErr w:type="spellStart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V</w:t>
      </w:r>
      <w:r w:rsidRPr="002B2636">
        <w:rPr>
          <w:rFonts w:ascii="Calibri" w:eastAsia="Arial" w:hAnsi="Calibri" w:cs="Calibri"/>
          <w:kern w:val="0"/>
          <w:vertAlign w:val="subscript"/>
          <w:lang w:val="en" w:eastAsia="de-DE"/>
          <w14:ligatures w14:val="none"/>
        </w:rPr>
        <w:t>b</w:t>
      </w:r>
      <w:proofErr w:type="spellEnd"/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 </w:t>
      </w:r>
      <w:r w:rsidRPr="002B2636">
        <w:rPr>
          <w:rFonts w:ascii="Arial" w:eastAsia="Arial" w:hAnsi="Arial" w:cs="Arial"/>
          <w:kern w:val="0"/>
          <w:lang w:val="en" w:eastAsia="de-DE"/>
          <w14:ligatures w14:val="none"/>
        </w:rPr>
        <w:t xml:space="preserve">≈ 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18 mm</w:t>
      </w:r>
      <w:r w:rsidRPr="002B2636">
        <w:rPr>
          <w:rFonts w:ascii="Calibri" w:eastAsia="Arial" w:hAnsi="Calibri" w:cs="Calibri"/>
          <w:kern w:val="0"/>
          <w:vertAlign w:val="superscript"/>
          <w:lang w:val="en" w:eastAsia="de-DE"/>
          <w14:ligatures w14:val="none"/>
        </w:rPr>
        <w:t>3</w:t>
      </w: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, f = 55 Hz, A = 0.25 mm for the bottom). </w:t>
      </w:r>
    </w:p>
    <w:p w14:paraId="34035FFF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 xml:space="preserve">(c) Sorting: composite video showing bubbles of increasing volumes being sorted into collectors of correspondingly increasing size thanks to the tendency of galloping bubbles to follow lateral walls. </w:t>
      </w:r>
    </w:p>
    <w:p w14:paraId="00869A60" w14:textId="77777777" w:rsidR="002B2636" w:rsidRPr="002B2636" w:rsidRDefault="002B2636" w:rsidP="002B2636">
      <w:pPr>
        <w:spacing w:after="0" w:line="276" w:lineRule="auto"/>
        <w:rPr>
          <w:rFonts w:ascii="Calibri" w:eastAsia="Arial" w:hAnsi="Calibri" w:cs="Calibri"/>
          <w:kern w:val="0"/>
          <w:lang w:val="en" w:eastAsia="de-DE"/>
          <w14:ligatures w14:val="none"/>
        </w:rPr>
      </w:pPr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lastRenderedPageBreak/>
        <w:t xml:space="preserve">(e) Navigation: composite video showing three bubbles of different volumes navigating and eventually solving a fluid maze. </w:t>
      </w:r>
    </w:p>
    <w:p w14:paraId="4F767750" w14:textId="46DCF518" w:rsidR="002A1D0E" w:rsidRDefault="002B2636" w:rsidP="002B2636">
      <w:r w:rsidRPr="002B2636">
        <w:rPr>
          <w:rFonts w:ascii="Calibri" w:eastAsia="Arial" w:hAnsi="Calibri" w:cs="Calibri"/>
          <w:kern w:val="0"/>
          <w:lang w:val="en" w:eastAsia="de-DE"/>
          <w14:ligatures w14:val="none"/>
        </w:rPr>
        <w:t>(f) Cleaning: video showing the gradual removal of particles from the top solid surface as a galloping bubble explores the domain following a chaotic run-and-tumble motion.</w:t>
      </w:r>
    </w:p>
    <w:sectPr w:rsidR="002A1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69"/>
    <w:rsid w:val="002A1D0E"/>
    <w:rsid w:val="002B2636"/>
    <w:rsid w:val="003A06D4"/>
    <w:rsid w:val="00B960C4"/>
    <w:rsid w:val="00C64F87"/>
    <w:rsid w:val="00CB4569"/>
    <w:rsid w:val="00E47E10"/>
    <w:rsid w:val="00E6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3779B"/>
  <w15:chartTrackingRefBased/>
  <w15:docId w15:val="{70CA4C4D-6227-4A08-BF8B-33DB2382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5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Magoon, Connor Warren</dc:creator>
  <cp:keywords/>
  <dc:description/>
  <cp:lastModifiedBy>Magoon, Connor Warren</cp:lastModifiedBy>
  <cp:revision>2</cp:revision>
  <dcterms:created xsi:type="dcterms:W3CDTF">2025-01-06T21:46:00Z</dcterms:created>
  <dcterms:modified xsi:type="dcterms:W3CDTF">2025-01-06T21:48:00Z</dcterms:modified>
</cp:coreProperties>
</file>