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Description of Additional Supplementary Files</w:t>
      </w:r>
    </w:p>
    <w:p w14:paraId="00000002" w14:textId="77777777" w:rsidR="008258D4" w:rsidRDefault="008258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85BD3D9" w14:textId="77777777" w:rsidR="0040204E" w:rsidRDefault="0040204E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File Name: Supplementary Data 1</w:t>
      </w:r>
    </w:p>
    <w:p w14:paraId="65DAF3B0" w14:textId="0F1759EB" w:rsidR="0040204E" w:rsidRDefault="0040204E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="00385CEB" w:rsidRPr="00385CEB">
        <w:rPr>
          <w:color w:val="000000"/>
          <w:sz w:val="24"/>
          <w:szCs w:val="24"/>
        </w:rPr>
        <w:t xml:space="preserve">The </w:t>
      </w:r>
      <w:proofErr w:type="spellStart"/>
      <w:r w:rsidR="00385CEB" w:rsidRPr="00385CEB">
        <w:rPr>
          <w:color w:val="000000"/>
          <w:sz w:val="24"/>
          <w:szCs w:val="24"/>
        </w:rPr>
        <w:t>gsva</w:t>
      </w:r>
      <w:proofErr w:type="spellEnd"/>
      <w:r w:rsidR="00385CEB" w:rsidRPr="00385CEB">
        <w:rPr>
          <w:color w:val="000000"/>
          <w:sz w:val="24"/>
          <w:szCs w:val="24"/>
        </w:rPr>
        <w:t xml:space="preserve"> scores and p-values for the three subtypes and four cellular states of GSCs.</w:t>
      </w:r>
    </w:p>
    <w:p w14:paraId="2B8B82D8" w14:textId="77777777" w:rsidR="00385CEB" w:rsidRDefault="00385CEB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7506C9D4" w14:textId="5742475E" w:rsidR="00385CEB" w:rsidRDefault="00385CEB" w:rsidP="00385C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2</w:t>
      </w:r>
    </w:p>
    <w:p w14:paraId="2079CDE4" w14:textId="13EE0AAC" w:rsidR="00385CEB" w:rsidRDefault="00385CEB" w:rsidP="00385C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385CEB">
        <w:rPr>
          <w:color w:val="000000"/>
          <w:sz w:val="24"/>
          <w:szCs w:val="24"/>
        </w:rPr>
        <w:t>Overview of the clinical cohort, related to Figure 1.</w:t>
      </w:r>
    </w:p>
    <w:p w14:paraId="5C81A794" w14:textId="77777777" w:rsidR="00385CEB" w:rsidRDefault="00385CEB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C4D48C8" w14:textId="596FDAE1" w:rsidR="00385CEB" w:rsidRDefault="00385CEB" w:rsidP="00385C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3</w:t>
      </w:r>
    </w:p>
    <w:p w14:paraId="0BEDE73E" w14:textId="5D80D342" w:rsidR="00385CEB" w:rsidRDefault="00385CEB" w:rsidP="00385C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385CEB">
        <w:rPr>
          <w:color w:val="000000"/>
          <w:sz w:val="24"/>
          <w:szCs w:val="24"/>
        </w:rPr>
        <w:t xml:space="preserve">The screening workflow to identify CL/AC-like GSCs </w:t>
      </w:r>
      <w:proofErr w:type="spellStart"/>
      <w:r w:rsidRPr="00385CEB">
        <w:rPr>
          <w:color w:val="000000"/>
          <w:sz w:val="24"/>
          <w:szCs w:val="24"/>
        </w:rPr>
        <w:t>specitic</w:t>
      </w:r>
      <w:proofErr w:type="spellEnd"/>
      <w:r w:rsidRPr="00385CEB">
        <w:rPr>
          <w:color w:val="000000"/>
          <w:sz w:val="24"/>
          <w:szCs w:val="24"/>
        </w:rPr>
        <w:t xml:space="preserve"> </w:t>
      </w:r>
      <w:proofErr w:type="spellStart"/>
      <w:r w:rsidRPr="00385CEB">
        <w:rPr>
          <w:color w:val="000000"/>
          <w:sz w:val="24"/>
          <w:szCs w:val="24"/>
        </w:rPr>
        <w:t>targets,related</w:t>
      </w:r>
      <w:proofErr w:type="spellEnd"/>
      <w:r w:rsidRPr="00385CEB">
        <w:rPr>
          <w:color w:val="000000"/>
          <w:sz w:val="24"/>
          <w:szCs w:val="24"/>
        </w:rPr>
        <w:t xml:space="preserve"> to Figure 1.</w:t>
      </w:r>
    </w:p>
    <w:p w14:paraId="5301EF7C" w14:textId="77777777" w:rsidR="00385CEB" w:rsidRDefault="00385CEB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1896D3F9" w14:textId="011579B4" w:rsidR="00385CEB" w:rsidRDefault="00385CEB" w:rsidP="00385C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4</w:t>
      </w:r>
    </w:p>
    <w:p w14:paraId="6D4EB38C" w14:textId="7A20595E" w:rsidR="00385CEB" w:rsidRDefault="00385CEB" w:rsidP="00385C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385CEB">
        <w:rPr>
          <w:color w:val="000000"/>
          <w:sz w:val="24"/>
          <w:szCs w:val="24"/>
        </w:rPr>
        <w:t xml:space="preserve">The screening workflow to identify MES/MES-like GSCs </w:t>
      </w:r>
      <w:proofErr w:type="spellStart"/>
      <w:r w:rsidRPr="00385CEB">
        <w:rPr>
          <w:color w:val="000000"/>
          <w:sz w:val="24"/>
          <w:szCs w:val="24"/>
        </w:rPr>
        <w:t>specitic</w:t>
      </w:r>
      <w:proofErr w:type="spellEnd"/>
      <w:r w:rsidRPr="00385CEB">
        <w:rPr>
          <w:color w:val="000000"/>
          <w:sz w:val="24"/>
          <w:szCs w:val="24"/>
        </w:rPr>
        <w:t xml:space="preserve"> </w:t>
      </w:r>
      <w:proofErr w:type="spellStart"/>
      <w:r w:rsidRPr="00385CEB">
        <w:rPr>
          <w:color w:val="000000"/>
          <w:sz w:val="24"/>
          <w:szCs w:val="24"/>
        </w:rPr>
        <w:t>targets,related</w:t>
      </w:r>
      <w:proofErr w:type="spellEnd"/>
      <w:r w:rsidRPr="00385CEB">
        <w:rPr>
          <w:color w:val="000000"/>
          <w:sz w:val="24"/>
          <w:szCs w:val="24"/>
        </w:rPr>
        <w:t xml:space="preserve"> to Figure 1.</w:t>
      </w:r>
    </w:p>
    <w:p w14:paraId="10AEAFB1" w14:textId="77777777" w:rsidR="00385CEB" w:rsidRDefault="00385CEB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0893189" w14:textId="2851A74F" w:rsidR="00385CEB" w:rsidRDefault="00385CEB" w:rsidP="00385C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5</w:t>
      </w:r>
    </w:p>
    <w:p w14:paraId="2A3E0E17" w14:textId="6BFDC7FB" w:rsidR="00385CEB" w:rsidRDefault="00385CEB" w:rsidP="00385C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385CEB">
        <w:rPr>
          <w:color w:val="000000"/>
          <w:sz w:val="24"/>
          <w:szCs w:val="24"/>
        </w:rPr>
        <w:t>Glioblastoma stem cells information.</w:t>
      </w:r>
    </w:p>
    <w:p w14:paraId="79BDC706" w14:textId="77777777" w:rsidR="00385CEB" w:rsidRDefault="00385CEB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62BB48CB" w14:textId="7C222F2A" w:rsidR="00385CEB" w:rsidRDefault="00385CEB" w:rsidP="00385C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6</w:t>
      </w:r>
    </w:p>
    <w:p w14:paraId="45E48018" w14:textId="572B8B3C" w:rsidR="00385CEB" w:rsidRDefault="00385CEB" w:rsidP="00385C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385CEB">
        <w:rPr>
          <w:color w:val="000000"/>
          <w:sz w:val="24"/>
          <w:szCs w:val="24"/>
        </w:rPr>
        <w:t>SRGN-interacting proteins identified by mass spectrometry, related to Figure 4.</w:t>
      </w:r>
    </w:p>
    <w:p w14:paraId="4814D850" w14:textId="77777777" w:rsidR="00385CEB" w:rsidRDefault="00385CEB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3283F19D" w14:textId="28A36CBB" w:rsidR="00385CEB" w:rsidRDefault="00385CEB" w:rsidP="00385C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7</w:t>
      </w:r>
    </w:p>
    <w:p w14:paraId="0AD8EC61" w14:textId="30128569" w:rsidR="00385CEB" w:rsidRDefault="00385CEB" w:rsidP="00385C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385CEB">
        <w:rPr>
          <w:color w:val="000000"/>
          <w:sz w:val="24"/>
          <w:szCs w:val="24"/>
        </w:rPr>
        <w:t>FDA-approved drugs binding score, related to Figure 6.</w:t>
      </w:r>
    </w:p>
    <w:p w14:paraId="71F080A3" w14:textId="77777777" w:rsidR="00385CEB" w:rsidRDefault="00385CEB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53EA9CEB" w14:textId="29AA7479" w:rsidR="00385CEB" w:rsidRDefault="00385CEB" w:rsidP="00385C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8</w:t>
      </w:r>
    </w:p>
    <w:p w14:paraId="6A92CF31" w14:textId="69CC4D01" w:rsidR="00385CEB" w:rsidRDefault="00385CEB" w:rsidP="00385C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385CEB">
        <w:rPr>
          <w:color w:val="000000"/>
          <w:sz w:val="24"/>
          <w:szCs w:val="24"/>
        </w:rPr>
        <w:t xml:space="preserve">Sequences of </w:t>
      </w:r>
      <w:proofErr w:type="spellStart"/>
      <w:r w:rsidRPr="00385CEB">
        <w:rPr>
          <w:color w:val="000000"/>
          <w:sz w:val="24"/>
          <w:szCs w:val="24"/>
        </w:rPr>
        <w:t>shRNAs</w:t>
      </w:r>
      <w:proofErr w:type="spellEnd"/>
      <w:r w:rsidRPr="00385CEB">
        <w:rPr>
          <w:color w:val="000000"/>
          <w:sz w:val="24"/>
          <w:szCs w:val="24"/>
        </w:rPr>
        <w:t xml:space="preserve">, sgRNAs, and primers used in </w:t>
      </w:r>
      <w:proofErr w:type="spellStart"/>
      <w:r w:rsidRPr="00385CEB">
        <w:rPr>
          <w:color w:val="000000"/>
          <w:sz w:val="24"/>
          <w:szCs w:val="24"/>
        </w:rPr>
        <w:t>qRT</w:t>
      </w:r>
      <w:proofErr w:type="spellEnd"/>
      <w:r w:rsidRPr="00385CEB">
        <w:rPr>
          <w:color w:val="000000"/>
          <w:sz w:val="24"/>
          <w:szCs w:val="24"/>
        </w:rPr>
        <w:t>-PCR.</w:t>
      </w:r>
    </w:p>
    <w:p w14:paraId="3E656BF0" w14:textId="77777777" w:rsidR="00385CEB" w:rsidRDefault="00385CEB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4DB4B3A0" w14:textId="77777777" w:rsidR="0040204E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000000A" w14:textId="4C7909F7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sectPr w:rsidR="008258D4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D4"/>
    <w:rsid w:val="002D20C1"/>
    <w:rsid w:val="00385CEB"/>
    <w:rsid w:val="0040204E"/>
    <w:rsid w:val="006573B1"/>
    <w:rsid w:val="0082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393D4"/>
  <w15:docId w15:val="{8CDE6561-4D31-48F1-93AD-89074DF0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824</Characters>
  <Application>Microsoft Office Word</Application>
  <DocSecurity>0</DocSecurity>
  <Lines>6</Lines>
  <Paragraphs>1</Paragraphs>
  <ScaleCrop>false</ScaleCrop>
  <Company>Springer-SBM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Connor Cudmore</dc:creator>
  <cp:lastModifiedBy>Connor Cudmore</cp:lastModifiedBy>
  <cp:revision>3</cp:revision>
  <dcterms:created xsi:type="dcterms:W3CDTF">2024-05-07T16:02:00Z</dcterms:created>
  <dcterms:modified xsi:type="dcterms:W3CDTF">2025-02-26T17:05:00Z</dcterms:modified>
</cp:coreProperties>
</file>