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B02DA" w14:textId="40166688" w:rsidR="00374FB2" w:rsidRPr="003C7B11" w:rsidRDefault="003C7B11">
      <w:pPr>
        <w:rPr>
          <w:b/>
          <w:lang w:val="en-GB"/>
        </w:rPr>
      </w:pPr>
      <w:r w:rsidRPr="003C7B11">
        <w:rPr>
          <w:b/>
          <w:lang w:val="en-GB"/>
        </w:rPr>
        <w:t xml:space="preserve">Supplementary table 2. </w:t>
      </w:r>
      <w:r w:rsidR="002505FD">
        <w:rPr>
          <w:b/>
          <w:lang w:val="en-GB"/>
        </w:rPr>
        <w:t>V</w:t>
      </w:r>
      <w:r w:rsidRPr="003C7B11">
        <w:rPr>
          <w:b/>
          <w:lang w:val="en-GB"/>
        </w:rPr>
        <w:t xml:space="preserve">alidation of individual members of the studied </w:t>
      </w:r>
      <w:proofErr w:type="spellStart"/>
      <w:r w:rsidRPr="003C7B11">
        <w:rPr>
          <w:b/>
          <w:lang w:val="en-GB"/>
        </w:rPr>
        <w:t>superfamilies</w:t>
      </w:r>
      <w:proofErr w:type="spellEnd"/>
      <w:r w:rsidRPr="003C7B11">
        <w:rPr>
          <w:b/>
          <w:lang w:val="en-GB"/>
        </w:rPr>
        <w:t xml:space="preserve"> transcriptional alterations (second validation). </w:t>
      </w:r>
    </w:p>
    <w:tbl>
      <w:tblPr>
        <w:tblStyle w:val="TableGrid"/>
        <w:tblW w:w="14035" w:type="dxa"/>
        <w:tblLook w:val="04A0" w:firstRow="1" w:lastRow="0" w:firstColumn="1" w:lastColumn="0" w:noHBand="0" w:noVBand="1"/>
      </w:tblPr>
      <w:tblGrid>
        <w:gridCol w:w="1732"/>
        <w:gridCol w:w="1741"/>
        <w:gridCol w:w="1746"/>
        <w:gridCol w:w="1735"/>
        <w:gridCol w:w="2178"/>
        <w:gridCol w:w="2140"/>
        <w:gridCol w:w="2763"/>
      </w:tblGrid>
      <w:tr w:rsidR="003C7B11" w:rsidRPr="00B870E8" w14:paraId="18863A70" w14:textId="77777777" w:rsidTr="00B46234">
        <w:tc>
          <w:tcPr>
            <w:tcW w:w="1749" w:type="dxa"/>
            <w:shd w:val="clear" w:color="auto" w:fill="D0CECE" w:themeFill="background2" w:themeFillShade="E6"/>
            <w:vAlign w:val="center"/>
          </w:tcPr>
          <w:p w14:paraId="234BBB76" w14:textId="77777777" w:rsidR="003C7B11" w:rsidRPr="00B870E8" w:rsidRDefault="003C7B11" w:rsidP="00B46234">
            <w:pPr>
              <w:jc w:val="center"/>
              <w:rPr>
                <w:b/>
                <w:lang w:val="en-GB"/>
              </w:rPr>
            </w:pPr>
            <w:r w:rsidRPr="00B870E8">
              <w:rPr>
                <w:b/>
                <w:lang w:val="en-GB"/>
              </w:rPr>
              <w:t>Family</w:t>
            </w:r>
          </w:p>
        </w:tc>
        <w:tc>
          <w:tcPr>
            <w:tcW w:w="1749" w:type="dxa"/>
            <w:shd w:val="clear" w:color="auto" w:fill="D0CECE" w:themeFill="background2" w:themeFillShade="E6"/>
            <w:vAlign w:val="center"/>
          </w:tcPr>
          <w:p w14:paraId="2B635C5C" w14:textId="77777777" w:rsidR="003C7B11" w:rsidRPr="00B870E8" w:rsidRDefault="003C7B11" w:rsidP="00B46234">
            <w:pPr>
              <w:jc w:val="center"/>
              <w:rPr>
                <w:b/>
                <w:lang w:val="en-GB"/>
              </w:rPr>
            </w:pPr>
            <w:r w:rsidRPr="00B870E8">
              <w:rPr>
                <w:b/>
                <w:lang w:val="en-GB"/>
              </w:rPr>
              <w:t>Gene</w:t>
            </w:r>
          </w:p>
        </w:tc>
        <w:tc>
          <w:tcPr>
            <w:tcW w:w="1749" w:type="dxa"/>
            <w:shd w:val="clear" w:color="auto" w:fill="D0CECE" w:themeFill="background2" w:themeFillShade="E6"/>
            <w:vAlign w:val="center"/>
          </w:tcPr>
          <w:p w14:paraId="1DDAFBA2" w14:textId="77777777" w:rsidR="003C7B11" w:rsidRPr="00B870E8" w:rsidRDefault="003C7B11" w:rsidP="00B46234">
            <w:pPr>
              <w:jc w:val="center"/>
              <w:rPr>
                <w:b/>
                <w:lang w:val="en-GB"/>
              </w:rPr>
            </w:pPr>
            <w:r w:rsidRPr="00B870E8">
              <w:rPr>
                <w:b/>
                <w:lang w:val="en-GB"/>
              </w:rPr>
              <w:t>Presence as DEG in our analysis</w:t>
            </w:r>
            <w:r>
              <w:rPr>
                <w:b/>
                <w:lang w:val="en-GB"/>
              </w:rPr>
              <w:t>*</w:t>
            </w:r>
          </w:p>
        </w:tc>
        <w:tc>
          <w:tcPr>
            <w:tcW w:w="1749" w:type="dxa"/>
            <w:shd w:val="clear" w:color="auto" w:fill="D0CECE" w:themeFill="background2" w:themeFillShade="E6"/>
            <w:vAlign w:val="center"/>
          </w:tcPr>
          <w:p w14:paraId="74F430E4" w14:textId="77777777" w:rsidR="003C7B11" w:rsidRPr="00B870E8" w:rsidRDefault="003C7B11" w:rsidP="00B46234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Studied condition</w:t>
            </w:r>
          </w:p>
        </w:tc>
        <w:tc>
          <w:tcPr>
            <w:tcW w:w="2089" w:type="dxa"/>
            <w:shd w:val="clear" w:color="auto" w:fill="D0CECE" w:themeFill="background2" w:themeFillShade="E6"/>
            <w:vAlign w:val="center"/>
          </w:tcPr>
          <w:p w14:paraId="5704A020" w14:textId="77777777" w:rsidR="003C7B11" w:rsidRPr="00B870E8" w:rsidRDefault="003C7B11" w:rsidP="00B46234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Phenotype/Response</w:t>
            </w:r>
          </w:p>
        </w:tc>
        <w:tc>
          <w:tcPr>
            <w:tcW w:w="2160" w:type="dxa"/>
            <w:shd w:val="clear" w:color="auto" w:fill="D0CECE" w:themeFill="background2" w:themeFillShade="E6"/>
            <w:vAlign w:val="center"/>
          </w:tcPr>
          <w:p w14:paraId="677FCADB" w14:textId="77777777" w:rsidR="003C7B11" w:rsidRPr="00B870E8" w:rsidRDefault="003C7B11" w:rsidP="00B46234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Studied o</w:t>
            </w:r>
            <w:r w:rsidRPr="00B870E8">
              <w:rPr>
                <w:b/>
                <w:lang w:val="en-GB"/>
              </w:rPr>
              <w:t>rganism</w:t>
            </w:r>
          </w:p>
        </w:tc>
        <w:tc>
          <w:tcPr>
            <w:tcW w:w="2790" w:type="dxa"/>
            <w:shd w:val="clear" w:color="auto" w:fill="D0CECE" w:themeFill="background2" w:themeFillShade="E6"/>
            <w:vAlign w:val="center"/>
          </w:tcPr>
          <w:p w14:paraId="2C962E98" w14:textId="77777777" w:rsidR="003C7B11" w:rsidRPr="00B870E8" w:rsidRDefault="003C7B11" w:rsidP="00B46234">
            <w:pPr>
              <w:jc w:val="center"/>
              <w:rPr>
                <w:b/>
                <w:lang w:val="en-GB"/>
              </w:rPr>
            </w:pPr>
            <w:r w:rsidRPr="00B870E8">
              <w:rPr>
                <w:b/>
                <w:lang w:val="en-GB"/>
              </w:rPr>
              <w:t>Reference</w:t>
            </w:r>
          </w:p>
        </w:tc>
        <w:bookmarkStart w:id="0" w:name="_GoBack"/>
        <w:bookmarkEnd w:id="0"/>
      </w:tr>
      <w:tr w:rsidR="003C7B11" w:rsidRPr="00B870E8" w14:paraId="3D9B605D" w14:textId="77777777" w:rsidTr="00B46234">
        <w:tc>
          <w:tcPr>
            <w:tcW w:w="1749" w:type="dxa"/>
            <w:vMerge w:val="restart"/>
            <w:vAlign w:val="center"/>
          </w:tcPr>
          <w:p w14:paraId="707C9D85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EXP</w:t>
            </w:r>
          </w:p>
        </w:tc>
        <w:tc>
          <w:tcPr>
            <w:tcW w:w="1749" w:type="dxa"/>
            <w:vAlign w:val="center"/>
          </w:tcPr>
          <w:p w14:paraId="77B3F86A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EXPA3</w:t>
            </w:r>
          </w:p>
        </w:tc>
        <w:tc>
          <w:tcPr>
            <w:tcW w:w="1749" w:type="dxa"/>
            <w:vAlign w:val="center"/>
          </w:tcPr>
          <w:p w14:paraId="4E4DF983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Downregulated in salt</w:t>
            </w:r>
          </w:p>
        </w:tc>
        <w:tc>
          <w:tcPr>
            <w:tcW w:w="1749" w:type="dxa"/>
            <w:vAlign w:val="center"/>
          </w:tcPr>
          <w:p w14:paraId="2069EBEF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Salt</w:t>
            </w:r>
          </w:p>
        </w:tc>
        <w:tc>
          <w:tcPr>
            <w:tcW w:w="2089" w:type="dxa"/>
            <w:vAlign w:val="center"/>
          </w:tcPr>
          <w:p w14:paraId="1A8D0565" w14:textId="5A04C8E9" w:rsidR="003C7B11" w:rsidRPr="00B870E8" w:rsidRDefault="0097182B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Hypersensitivity</w:t>
            </w:r>
            <w:r w:rsidR="003C7B11" w:rsidRPr="00B870E8">
              <w:rPr>
                <w:lang w:val="en-GB"/>
              </w:rPr>
              <w:t xml:space="preserve"> (overexpression)</w:t>
            </w:r>
          </w:p>
        </w:tc>
        <w:tc>
          <w:tcPr>
            <w:tcW w:w="2160" w:type="dxa"/>
            <w:vAlign w:val="center"/>
          </w:tcPr>
          <w:p w14:paraId="2F14B7CD" w14:textId="77777777" w:rsidR="003C7B11" w:rsidRPr="00B870E8" w:rsidRDefault="003C7B11" w:rsidP="00B46234">
            <w:pPr>
              <w:jc w:val="center"/>
              <w:rPr>
                <w:i/>
                <w:lang w:val="en-GB"/>
              </w:rPr>
            </w:pPr>
            <w:r w:rsidRPr="00B870E8"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48DC1195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Kwon et al., 2008</w:t>
            </w:r>
          </w:p>
        </w:tc>
      </w:tr>
      <w:tr w:rsidR="003C7B11" w:rsidRPr="00B870E8" w14:paraId="47252C0A" w14:textId="77777777" w:rsidTr="00B46234">
        <w:tc>
          <w:tcPr>
            <w:tcW w:w="1749" w:type="dxa"/>
            <w:vMerge/>
            <w:vAlign w:val="center"/>
          </w:tcPr>
          <w:p w14:paraId="0CCCA475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21CDD9B9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EXPA4</w:t>
            </w:r>
          </w:p>
        </w:tc>
        <w:tc>
          <w:tcPr>
            <w:tcW w:w="1749" w:type="dxa"/>
            <w:vAlign w:val="center"/>
          </w:tcPr>
          <w:p w14:paraId="7126510A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 in salt (shoots)</w:t>
            </w:r>
          </w:p>
        </w:tc>
        <w:tc>
          <w:tcPr>
            <w:tcW w:w="1749" w:type="dxa"/>
            <w:vAlign w:val="center"/>
          </w:tcPr>
          <w:p w14:paraId="65FFEDBB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Salt</w:t>
            </w:r>
          </w:p>
        </w:tc>
        <w:tc>
          <w:tcPr>
            <w:tcW w:w="2089" w:type="dxa"/>
            <w:vAlign w:val="center"/>
          </w:tcPr>
          <w:p w14:paraId="26501DF0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Tolerance (overexpression)</w:t>
            </w:r>
          </w:p>
        </w:tc>
        <w:tc>
          <w:tcPr>
            <w:tcW w:w="2160" w:type="dxa"/>
            <w:vAlign w:val="center"/>
          </w:tcPr>
          <w:p w14:paraId="6A995574" w14:textId="77777777" w:rsidR="003C7B11" w:rsidRPr="00B870E8" w:rsidRDefault="003C7B11" w:rsidP="00B46234">
            <w:pPr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Nicotiana tabacum</w:t>
            </w:r>
          </w:p>
        </w:tc>
        <w:tc>
          <w:tcPr>
            <w:tcW w:w="2790" w:type="dxa"/>
            <w:vAlign w:val="center"/>
          </w:tcPr>
          <w:p w14:paraId="1770381B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Chen et al., 2018</w:t>
            </w:r>
          </w:p>
        </w:tc>
      </w:tr>
      <w:tr w:rsidR="003C7B11" w:rsidRPr="00B870E8" w14:paraId="54B62D25" w14:textId="77777777" w:rsidTr="00B46234">
        <w:tc>
          <w:tcPr>
            <w:tcW w:w="1749" w:type="dxa"/>
            <w:vMerge/>
            <w:vAlign w:val="center"/>
          </w:tcPr>
          <w:p w14:paraId="7817595D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32CC4DE8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EXPLB1</w:t>
            </w:r>
          </w:p>
        </w:tc>
        <w:tc>
          <w:tcPr>
            <w:tcW w:w="1749" w:type="dxa"/>
            <w:vAlign w:val="center"/>
          </w:tcPr>
          <w:p w14:paraId="62D58057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 in osmotic</w:t>
            </w:r>
          </w:p>
        </w:tc>
        <w:tc>
          <w:tcPr>
            <w:tcW w:w="1749" w:type="dxa"/>
            <w:vAlign w:val="center"/>
          </w:tcPr>
          <w:p w14:paraId="33A97940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Osmotic</w:t>
            </w:r>
          </w:p>
        </w:tc>
        <w:tc>
          <w:tcPr>
            <w:tcW w:w="2089" w:type="dxa"/>
            <w:vAlign w:val="center"/>
          </w:tcPr>
          <w:p w14:paraId="079D5875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</w:t>
            </w:r>
          </w:p>
        </w:tc>
        <w:tc>
          <w:tcPr>
            <w:tcW w:w="2160" w:type="dxa"/>
            <w:vAlign w:val="center"/>
          </w:tcPr>
          <w:p w14:paraId="3A572991" w14:textId="77777777" w:rsidR="003C7B11" w:rsidRPr="00B870E8" w:rsidRDefault="003C7B11" w:rsidP="00B46234">
            <w:pPr>
              <w:jc w:val="center"/>
              <w:rPr>
                <w:i/>
                <w:lang w:val="en-GB"/>
              </w:rPr>
            </w:pPr>
            <w:r w:rsidRPr="00B870E8">
              <w:rPr>
                <w:i/>
                <w:lang w:val="en-GB"/>
              </w:rPr>
              <w:t xml:space="preserve">Brassica </w:t>
            </w:r>
            <w:proofErr w:type="spellStart"/>
            <w:r w:rsidRPr="00B870E8">
              <w:rPr>
                <w:i/>
                <w:lang w:val="en-GB"/>
              </w:rPr>
              <w:t>rapa</w:t>
            </w:r>
            <w:proofErr w:type="spellEnd"/>
          </w:p>
        </w:tc>
        <w:tc>
          <w:tcPr>
            <w:tcW w:w="2790" w:type="dxa"/>
            <w:vAlign w:val="center"/>
          </w:tcPr>
          <w:p w14:paraId="3CE267D5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Krishnamurthy et al., 2019</w:t>
            </w:r>
          </w:p>
        </w:tc>
      </w:tr>
      <w:tr w:rsidR="003C7B11" w:rsidRPr="00B870E8" w14:paraId="11E58A03" w14:textId="77777777" w:rsidTr="00B46234">
        <w:tc>
          <w:tcPr>
            <w:tcW w:w="1749" w:type="dxa"/>
            <w:vMerge/>
            <w:vAlign w:val="center"/>
          </w:tcPr>
          <w:p w14:paraId="6BEECB51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42FACB53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EXPLA1</w:t>
            </w:r>
          </w:p>
        </w:tc>
        <w:tc>
          <w:tcPr>
            <w:tcW w:w="1749" w:type="dxa"/>
            <w:vAlign w:val="center"/>
          </w:tcPr>
          <w:p w14:paraId="2A571462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 in cold/salt</w:t>
            </w:r>
          </w:p>
        </w:tc>
        <w:tc>
          <w:tcPr>
            <w:tcW w:w="1749" w:type="dxa"/>
            <w:vAlign w:val="center"/>
          </w:tcPr>
          <w:p w14:paraId="69B5B649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Cold/Salt</w:t>
            </w:r>
          </w:p>
        </w:tc>
        <w:tc>
          <w:tcPr>
            <w:tcW w:w="2089" w:type="dxa"/>
            <w:vAlign w:val="center"/>
          </w:tcPr>
          <w:p w14:paraId="7B1F01AE" w14:textId="718B1281" w:rsidR="003C7B11" w:rsidRPr="00B870E8" w:rsidRDefault="0097182B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Hypersensitivity</w:t>
            </w:r>
            <w:r w:rsidR="003C7B11">
              <w:rPr>
                <w:lang w:val="en-GB"/>
              </w:rPr>
              <w:t xml:space="preserve"> (loss-of-function)</w:t>
            </w:r>
          </w:p>
        </w:tc>
        <w:tc>
          <w:tcPr>
            <w:tcW w:w="2160" w:type="dxa"/>
            <w:vAlign w:val="center"/>
          </w:tcPr>
          <w:p w14:paraId="6F907761" w14:textId="77777777" w:rsidR="003C7B11" w:rsidRPr="00B870E8" w:rsidRDefault="003C7B11" w:rsidP="00B46234">
            <w:pPr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1440B828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Abuqamar</w:t>
            </w:r>
            <w:proofErr w:type="spellEnd"/>
            <w:r>
              <w:rPr>
                <w:lang w:val="en-GB"/>
              </w:rPr>
              <w:t xml:space="preserve"> et al., 2013</w:t>
            </w:r>
          </w:p>
        </w:tc>
      </w:tr>
      <w:tr w:rsidR="003C7B11" w:rsidRPr="00B870E8" w14:paraId="148A3FAF" w14:textId="77777777" w:rsidTr="00B46234">
        <w:tc>
          <w:tcPr>
            <w:tcW w:w="1749" w:type="dxa"/>
            <w:vMerge/>
            <w:vAlign w:val="center"/>
          </w:tcPr>
          <w:p w14:paraId="2DEC4066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5B6F6271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EXPLB1</w:t>
            </w:r>
          </w:p>
        </w:tc>
        <w:tc>
          <w:tcPr>
            <w:tcW w:w="1749" w:type="dxa"/>
            <w:vAlign w:val="center"/>
          </w:tcPr>
          <w:p w14:paraId="5B207DA3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 in heat</w:t>
            </w:r>
          </w:p>
        </w:tc>
        <w:tc>
          <w:tcPr>
            <w:tcW w:w="1749" w:type="dxa"/>
            <w:vAlign w:val="center"/>
          </w:tcPr>
          <w:p w14:paraId="0880C856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Heat</w:t>
            </w:r>
          </w:p>
        </w:tc>
        <w:tc>
          <w:tcPr>
            <w:tcW w:w="2089" w:type="dxa"/>
            <w:vAlign w:val="center"/>
          </w:tcPr>
          <w:p w14:paraId="4F9230DB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</w:t>
            </w:r>
          </w:p>
        </w:tc>
        <w:tc>
          <w:tcPr>
            <w:tcW w:w="2160" w:type="dxa"/>
            <w:vAlign w:val="center"/>
          </w:tcPr>
          <w:p w14:paraId="36692271" w14:textId="77777777" w:rsidR="003C7B11" w:rsidRPr="00B870E8" w:rsidRDefault="003C7B11" w:rsidP="00B46234">
            <w:pPr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Solanum tuberosum</w:t>
            </w:r>
          </w:p>
        </w:tc>
        <w:tc>
          <w:tcPr>
            <w:tcW w:w="2790" w:type="dxa"/>
            <w:vAlign w:val="center"/>
          </w:tcPr>
          <w:p w14:paraId="7A5B1D91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Chen et al., 2019</w:t>
            </w:r>
          </w:p>
        </w:tc>
      </w:tr>
      <w:tr w:rsidR="003C7B11" w:rsidRPr="00B870E8" w14:paraId="5B28DCBE" w14:textId="77777777" w:rsidTr="00B46234">
        <w:tc>
          <w:tcPr>
            <w:tcW w:w="1749" w:type="dxa"/>
            <w:vMerge w:val="restart"/>
            <w:vAlign w:val="center"/>
          </w:tcPr>
          <w:p w14:paraId="16B9E7BB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AP2/ERF</w:t>
            </w:r>
          </w:p>
        </w:tc>
        <w:tc>
          <w:tcPr>
            <w:tcW w:w="1749" w:type="dxa"/>
            <w:vAlign w:val="center"/>
          </w:tcPr>
          <w:p w14:paraId="74FBAB86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ANT</w:t>
            </w:r>
          </w:p>
        </w:tc>
        <w:tc>
          <w:tcPr>
            <w:tcW w:w="1749" w:type="dxa"/>
            <w:vAlign w:val="center"/>
          </w:tcPr>
          <w:p w14:paraId="75F03587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Downregulated in salt</w:t>
            </w:r>
          </w:p>
        </w:tc>
        <w:tc>
          <w:tcPr>
            <w:tcW w:w="1749" w:type="dxa"/>
            <w:vAlign w:val="center"/>
          </w:tcPr>
          <w:p w14:paraId="1B427401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Salt</w:t>
            </w:r>
          </w:p>
        </w:tc>
        <w:tc>
          <w:tcPr>
            <w:tcW w:w="2089" w:type="dxa"/>
            <w:vAlign w:val="center"/>
          </w:tcPr>
          <w:p w14:paraId="5F691CDC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Tolerance (knock-out mutant)</w:t>
            </w:r>
          </w:p>
        </w:tc>
        <w:tc>
          <w:tcPr>
            <w:tcW w:w="2160" w:type="dxa"/>
            <w:vAlign w:val="center"/>
          </w:tcPr>
          <w:p w14:paraId="5E84FD3C" w14:textId="77777777" w:rsidR="003C7B11" w:rsidRPr="00B870E8" w:rsidRDefault="003C7B11" w:rsidP="00B46234">
            <w:pPr>
              <w:jc w:val="center"/>
              <w:rPr>
                <w:i/>
                <w:lang w:val="en-GB"/>
              </w:rPr>
            </w:pPr>
            <w:r w:rsidRPr="00B870E8"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2EF3D46B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Meng et al., 2015</w:t>
            </w:r>
          </w:p>
        </w:tc>
      </w:tr>
      <w:tr w:rsidR="003C7B11" w:rsidRPr="00B870E8" w14:paraId="4DD555D8" w14:textId="77777777" w:rsidTr="00B46234">
        <w:tc>
          <w:tcPr>
            <w:tcW w:w="1749" w:type="dxa"/>
            <w:vMerge/>
            <w:vAlign w:val="center"/>
          </w:tcPr>
          <w:p w14:paraId="49A956FD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007B0C51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DREB2A</w:t>
            </w:r>
          </w:p>
        </w:tc>
        <w:tc>
          <w:tcPr>
            <w:tcW w:w="1749" w:type="dxa"/>
            <w:vAlign w:val="center"/>
          </w:tcPr>
          <w:p w14:paraId="0B944231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 in heat</w:t>
            </w:r>
          </w:p>
        </w:tc>
        <w:tc>
          <w:tcPr>
            <w:tcW w:w="1749" w:type="dxa"/>
            <w:vAlign w:val="center"/>
          </w:tcPr>
          <w:p w14:paraId="51BBFF35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Heat</w:t>
            </w:r>
          </w:p>
        </w:tc>
        <w:tc>
          <w:tcPr>
            <w:tcW w:w="2089" w:type="dxa"/>
            <w:vAlign w:val="center"/>
          </w:tcPr>
          <w:p w14:paraId="343A7C71" w14:textId="0296E48C" w:rsidR="003C7B11" w:rsidRPr="00B870E8" w:rsidRDefault="0097182B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Hypersensitivity</w:t>
            </w:r>
            <w:r w:rsidR="003C7B11">
              <w:rPr>
                <w:lang w:val="en-GB"/>
              </w:rPr>
              <w:t xml:space="preserve"> (know-out mutant)</w:t>
            </w:r>
          </w:p>
        </w:tc>
        <w:tc>
          <w:tcPr>
            <w:tcW w:w="2160" w:type="dxa"/>
            <w:vAlign w:val="center"/>
          </w:tcPr>
          <w:p w14:paraId="42C4D7AA" w14:textId="77777777" w:rsidR="003C7B11" w:rsidRPr="00B870E8" w:rsidRDefault="003C7B11" w:rsidP="00B46234">
            <w:pPr>
              <w:jc w:val="center"/>
              <w:rPr>
                <w:i/>
                <w:lang w:val="en-GB"/>
              </w:rPr>
            </w:pPr>
            <w:r w:rsidRPr="00B870E8"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14925BB8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Liu et al., 2011</w:t>
            </w:r>
          </w:p>
        </w:tc>
      </w:tr>
      <w:tr w:rsidR="003C7B11" w:rsidRPr="00B870E8" w14:paraId="233EE595" w14:textId="77777777" w:rsidTr="00B46234">
        <w:tc>
          <w:tcPr>
            <w:tcW w:w="1749" w:type="dxa"/>
            <w:vMerge/>
            <w:vAlign w:val="center"/>
          </w:tcPr>
          <w:p w14:paraId="0C4B1B8F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386CF97E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ERF6</w:t>
            </w:r>
          </w:p>
        </w:tc>
        <w:tc>
          <w:tcPr>
            <w:tcW w:w="1749" w:type="dxa"/>
            <w:vAlign w:val="center"/>
          </w:tcPr>
          <w:p w14:paraId="47AC279F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 in osmotic</w:t>
            </w:r>
          </w:p>
        </w:tc>
        <w:tc>
          <w:tcPr>
            <w:tcW w:w="1749" w:type="dxa"/>
            <w:vAlign w:val="center"/>
          </w:tcPr>
          <w:p w14:paraId="3278D83A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Osmotic</w:t>
            </w:r>
          </w:p>
        </w:tc>
        <w:tc>
          <w:tcPr>
            <w:tcW w:w="2089" w:type="dxa"/>
            <w:vAlign w:val="center"/>
          </w:tcPr>
          <w:p w14:paraId="610BFE43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</w:t>
            </w:r>
          </w:p>
        </w:tc>
        <w:tc>
          <w:tcPr>
            <w:tcW w:w="2160" w:type="dxa"/>
            <w:vAlign w:val="center"/>
          </w:tcPr>
          <w:p w14:paraId="24263E56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6A323598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Dubois et al., 201</w:t>
            </w:r>
            <w:r>
              <w:rPr>
                <w:lang w:val="en-GB"/>
              </w:rPr>
              <w:t>5</w:t>
            </w:r>
          </w:p>
        </w:tc>
      </w:tr>
      <w:tr w:rsidR="003C7B11" w:rsidRPr="00B870E8" w14:paraId="0898C85C" w14:textId="77777777" w:rsidTr="00B46234">
        <w:tc>
          <w:tcPr>
            <w:tcW w:w="1749" w:type="dxa"/>
            <w:vMerge/>
            <w:vAlign w:val="center"/>
          </w:tcPr>
          <w:p w14:paraId="3EFA450B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22378E84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ERF1</w:t>
            </w:r>
          </w:p>
        </w:tc>
        <w:tc>
          <w:tcPr>
            <w:tcW w:w="1749" w:type="dxa"/>
            <w:vAlign w:val="center"/>
          </w:tcPr>
          <w:p w14:paraId="4863176C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 in salt</w:t>
            </w:r>
          </w:p>
        </w:tc>
        <w:tc>
          <w:tcPr>
            <w:tcW w:w="1749" w:type="dxa"/>
            <w:vAlign w:val="center"/>
          </w:tcPr>
          <w:p w14:paraId="1C86704A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Salt</w:t>
            </w:r>
          </w:p>
        </w:tc>
        <w:tc>
          <w:tcPr>
            <w:tcW w:w="2089" w:type="dxa"/>
            <w:vAlign w:val="center"/>
          </w:tcPr>
          <w:p w14:paraId="6C8E897E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Tolerance</w:t>
            </w:r>
          </w:p>
        </w:tc>
        <w:tc>
          <w:tcPr>
            <w:tcW w:w="2160" w:type="dxa"/>
            <w:vAlign w:val="center"/>
          </w:tcPr>
          <w:p w14:paraId="333D92F9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5C3C1905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Cheng et al., 2013</w:t>
            </w:r>
          </w:p>
        </w:tc>
      </w:tr>
      <w:tr w:rsidR="003C7B11" w:rsidRPr="00B870E8" w14:paraId="5E4E40BC" w14:textId="77777777" w:rsidTr="00B46234">
        <w:tc>
          <w:tcPr>
            <w:tcW w:w="1749" w:type="dxa"/>
            <w:vMerge/>
            <w:vAlign w:val="center"/>
          </w:tcPr>
          <w:p w14:paraId="684B2858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26579748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ERF group VII</w:t>
            </w:r>
          </w:p>
        </w:tc>
        <w:tc>
          <w:tcPr>
            <w:tcW w:w="1749" w:type="dxa"/>
            <w:vAlign w:val="center"/>
          </w:tcPr>
          <w:p w14:paraId="09535A6F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 in submergence</w:t>
            </w:r>
          </w:p>
        </w:tc>
        <w:tc>
          <w:tcPr>
            <w:tcW w:w="1749" w:type="dxa"/>
            <w:vAlign w:val="center"/>
          </w:tcPr>
          <w:p w14:paraId="5DC10D6B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Hypoxia</w:t>
            </w:r>
          </w:p>
        </w:tc>
        <w:tc>
          <w:tcPr>
            <w:tcW w:w="2089" w:type="dxa"/>
            <w:vAlign w:val="center"/>
          </w:tcPr>
          <w:p w14:paraId="522CAB72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Tolerance</w:t>
            </w:r>
          </w:p>
        </w:tc>
        <w:tc>
          <w:tcPr>
            <w:tcW w:w="2160" w:type="dxa"/>
            <w:vAlign w:val="center"/>
          </w:tcPr>
          <w:p w14:paraId="16BA0BA2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lang w:val="en-GB"/>
              </w:rPr>
            </w:pPr>
            <w:r w:rsidRPr="00B870E8"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7A5D09CF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Gibbs et al., 2015</w:t>
            </w:r>
          </w:p>
        </w:tc>
      </w:tr>
      <w:tr w:rsidR="003C7B11" w:rsidRPr="00B870E8" w14:paraId="713FF4D4" w14:textId="77777777" w:rsidTr="00B46234">
        <w:tc>
          <w:tcPr>
            <w:tcW w:w="1749" w:type="dxa"/>
            <w:vMerge w:val="restart"/>
            <w:vAlign w:val="center"/>
          </w:tcPr>
          <w:p w14:paraId="7B1653EB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WRKYs</w:t>
            </w:r>
          </w:p>
        </w:tc>
        <w:tc>
          <w:tcPr>
            <w:tcW w:w="1749" w:type="dxa"/>
            <w:vAlign w:val="center"/>
          </w:tcPr>
          <w:p w14:paraId="229E6698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WRKY25</w:t>
            </w:r>
          </w:p>
        </w:tc>
        <w:tc>
          <w:tcPr>
            <w:tcW w:w="1749" w:type="dxa"/>
            <w:vAlign w:val="center"/>
          </w:tcPr>
          <w:p w14:paraId="31D29163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 in heat</w:t>
            </w:r>
          </w:p>
        </w:tc>
        <w:tc>
          <w:tcPr>
            <w:tcW w:w="1749" w:type="dxa"/>
            <w:vAlign w:val="center"/>
          </w:tcPr>
          <w:p w14:paraId="76205755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Heat (early exposure)</w:t>
            </w:r>
          </w:p>
        </w:tc>
        <w:tc>
          <w:tcPr>
            <w:tcW w:w="2089" w:type="dxa"/>
            <w:vAlign w:val="center"/>
          </w:tcPr>
          <w:p w14:paraId="51C345F3" w14:textId="01FF6306" w:rsidR="003C7B11" w:rsidRPr="00B870E8" w:rsidRDefault="0097182B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Hypersensitivity</w:t>
            </w:r>
            <w:r w:rsidR="003C7B11">
              <w:rPr>
                <w:lang w:val="en-GB"/>
              </w:rPr>
              <w:t xml:space="preserve"> (loss-of-function)</w:t>
            </w:r>
          </w:p>
        </w:tc>
        <w:tc>
          <w:tcPr>
            <w:tcW w:w="2160" w:type="dxa"/>
            <w:vAlign w:val="center"/>
          </w:tcPr>
          <w:p w14:paraId="4B5F4EAC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 w:rsidRPr="00B870E8"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2259FCB2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Li et al., 2011</w:t>
            </w:r>
          </w:p>
        </w:tc>
      </w:tr>
      <w:tr w:rsidR="003C7B11" w:rsidRPr="00B870E8" w14:paraId="0B4247ED" w14:textId="77777777" w:rsidTr="00B46234">
        <w:tc>
          <w:tcPr>
            <w:tcW w:w="1749" w:type="dxa"/>
            <w:vMerge/>
            <w:vAlign w:val="center"/>
          </w:tcPr>
          <w:p w14:paraId="3DA063C0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4D1F849B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WRKY25</w:t>
            </w:r>
          </w:p>
        </w:tc>
        <w:tc>
          <w:tcPr>
            <w:tcW w:w="1749" w:type="dxa"/>
            <w:vAlign w:val="center"/>
          </w:tcPr>
          <w:p w14:paraId="4D2F0F91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 in salt</w:t>
            </w:r>
          </w:p>
        </w:tc>
        <w:tc>
          <w:tcPr>
            <w:tcW w:w="1749" w:type="dxa"/>
            <w:vAlign w:val="center"/>
          </w:tcPr>
          <w:p w14:paraId="2174FEAD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Salt</w:t>
            </w:r>
          </w:p>
        </w:tc>
        <w:tc>
          <w:tcPr>
            <w:tcW w:w="2089" w:type="dxa"/>
            <w:vAlign w:val="center"/>
          </w:tcPr>
          <w:p w14:paraId="205AF3E3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Tolerance (overexpression)</w:t>
            </w:r>
          </w:p>
        </w:tc>
        <w:tc>
          <w:tcPr>
            <w:tcW w:w="2160" w:type="dxa"/>
            <w:vAlign w:val="center"/>
          </w:tcPr>
          <w:p w14:paraId="5C4B186A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 xml:space="preserve">Arabidopsis thaliana </w:t>
            </w:r>
          </w:p>
        </w:tc>
        <w:tc>
          <w:tcPr>
            <w:tcW w:w="2790" w:type="dxa"/>
            <w:vAlign w:val="center"/>
          </w:tcPr>
          <w:p w14:paraId="47F48940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Jiang and </w:t>
            </w:r>
            <w:proofErr w:type="spellStart"/>
            <w:r>
              <w:rPr>
                <w:lang w:val="en-GB"/>
              </w:rPr>
              <w:t>Deyholos</w:t>
            </w:r>
            <w:proofErr w:type="spellEnd"/>
            <w:r>
              <w:rPr>
                <w:lang w:val="en-GB"/>
              </w:rPr>
              <w:t>, 2009</w:t>
            </w:r>
          </w:p>
        </w:tc>
      </w:tr>
      <w:tr w:rsidR="003C7B11" w:rsidRPr="00B870E8" w14:paraId="5C1FD148" w14:textId="77777777" w:rsidTr="00B46234">
        <w:tc>
          <w:tcPr>
            <w:tcW w:w="1749" w:type="dxa"/>
            <w:vMerge/>
            <w:vAlign w:val="center"/>
          </w:tcPr>
          <w:p w14:paraId="08CE0340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625F71E9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WRKY26</w:t>
            </w:r>
          </w:p>
        </w:tc>
        <w:tc>
          <w:tcPr>
            <w:tcW w:w="1749" w:type="dxa"/>
            <w:vAlign w:val="center"/>
          </w:tcPr>
          <w:p w14:paraId="02A1D250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 in heat</w:t>
            </w:r>
          </w:p>
        </w:tc>
        <w:tc>
          <w:tcPr>
            <w:tcW w:w="1749" w:type="dxa"/>
            <w:vAlign w:val="center"/>
          </w:tcPr>
          <w:p w14:paraId="150DF24D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Heat (long exposure)</w:t>
            </w:r>
          </w:p>
        </w:tc>
        <w:tc>
          <w:tcPr>
            <w:tcW w:w="2089" w:type="dxa"/>
            <w:vAlign w:val="center"/>
          </w:tcPr>
          <w:p w14:paraId="53152008" w14:textId="6CB9221A" w:rsidR="003C7B11" w:rsidRPr="00B870E8" w:rsidRDefault="0097182B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Hypersensitivity</w:t>
            </w:r>
            <w:r w:rsidR="003C7B11">
              <w:rPr>
                <w:lang w:val="en-GB"/>
              </w:rPr>
              <w:t xml:space="preserve"> (loss-of-function)</w:t>
            </w:r>
          </w:p>
        </w:tc>
        <w:tc>
          <w:tcPr>
            <w:tcW w:w="2160" w:type="dxa"/>
            <w:vAlign w:val="center"/>
          </w:tcPr>
          <w:p w14:paraId="6C7ABC41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 w:rsidRPr="00B870E8"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3B94F24A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Li et al., 2011</w:t>
            </w:r>
          </w:p>
        </w:tc>
      </w:tr>
      <w:tr w:rsidR="003C7B11" w:rsidRPr="00B870E8" w14:paraId="3237503F" w14:textId="77777777" w:rsidTr="00B46234">
        <w:tc>
          <w:tcPr>
            <w:tcW w:w="1749" w:type="dxa"/>
            <w:vMerge/>
            <w:vAlign w:val="center"/>
          </w:tcPr>
          <w:p w14:paraId="4BAC8D2C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35B0BEE8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WRKY33</w:t>
            </w:r>
          </w:p>
        </w:tc>
        <w:tc>
          <w:tcPr>
            <w:tcW w:w="1749" w:type="dxa"/>
            <w:vAlign w:val="center"/>
          </w:tcPr>
          <w:p w14:paraId="58988FAA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 in salt</w:t>
            </w:r>
          </w:p>
        </w:tc>
        <w:tc>
          <w:tcPr>
            <w:tcW w:w="1749" w:type="dxa"/>
            <w:vAlign w:val="center"/>
          </w:tcPr>
          <w:p w14:paraId="6FCC4E3D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Salt</w:t>
            </w:r>
          </w:p>
        </w:tc>
        <w:tc>
          <w:tcPr>
            <w:tcW w:w="2089" w:type="dxa"/>
            <w:vAlign w:val="center"/>
          </w:tcPr>
          <w:p w14:paraId="0BE26011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Tolerance (overexpression)</w:t>
            </w:r>
          </w:p>
        </w:tc>
        <w:tc>
          <w:tcPr>
            <w:tcW w:w="2160" w:type="dxa"/>
            <w:vAlign w:val="center"/>
          </w:tcPr>
          <w:p w14:paraId="068C20DB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48D51945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Jiang and </w:t>
            </w:r>
            <w:proofErr w:type="spellStart"/>
            <w:r>
              <w:rPr>
                <w:lang w:val="en-GB"/>
              </w:rPr>
              <w:t>Deyholos</w:t>
            </w:r>
            <w:proofErr w:type="spellEnd"/>
            <w:r>
              <w:rPr>
                <w:lang w:val="en-GB"/>
              </w:rPr>
              <w:t>, 2009</w:t>
            </w:r>
          </w:p>
        </w:tc>
      </w:tr>
      <w:tr w:rsidR="003C7B11" w:rsidRPr="00B870E8" w14:paraId="2D855B6F" w14:textId="77777777" w:rsidTr="00B46234">
        <w:tc>
          <w:tcPr>
            <w:tcW w:w="1749" w:type="dxa"/>
            <w:vMerge/>
            <w:vAlign w:val="center"/>
          </w:tcPr>
          <w:p w14:paraId="0F0E551C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33E3CCF1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WRKY46</w:t>
            </w:r>
          </w:p>
        </w:tc>
        <w:tc>
          <w:tcPr>
            <w:tcW w:w="1749" w:type="dxa"/>
            <w:vAlign w:val="center"/>
          </w:tcPr>
          <w:p w14:paraId="453A151D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 in drought</w:t>
            </w:r>
          </w:p>
        </w:tc>
        <w:tc>
          <w:tcPr>
            <w:tcW w:w="1749" w:type="dxa"/>
            <w:vAlign w:val="center"/>
          </w:tcPr>
          <w:p w14:paraId="6048D206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Drought</w:t>
            </w:r>
          </w:p>
        </w:tc>
        <w:tc>
          <w:tcPr>
            <w:tcW w:w="2089" w:type="dxa"/>
            <w:vAlign w:val="center"/>
          </w:tcPr>
          <w:p w14:paraId="64AE1DDF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Negative effect in drought responses</w:t>
            </w:r>
          </w:p>
        </w:tc>
        <w:tc>
          <w:tcPr>
            <w:tcW w:w="2160" w:type="dxa"/>
            <w:vAlign w:val="center"/>
          </w:tcPr>
          <w:p w14:paraId="06BCF139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197EB8D4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Chen et al., 2017</w:t>
            </w:r>
          </w:p>
        </w:tc>
      </w:tr>
      <w:tr w:rsidR="003C7B11" w:rsidRPr="00986183" w14:paraId="346D017E" w14:textId="77777777" w:rsidTr="00B46234">
        <w:tc>
          <w:tcPr>
            <w:tcW w:w="1749" w:type="dxa"/>
            <w:vMerge w:val="restart"/>
            <w:vAlign w:val="center"/>
          </w:tcPr>
          <w:p w14:paraId="70117090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MAPKs</w:t>
            </w:r>
          </w:p>
        </w:tc>
        <w:tc>
          <w:tcPr>
            <w:tcW w:w="1749" w:type="dxa"/>
            <w:vAlign w:val="center"/>
          </w:tcPr>
          <w:p w14:paraId="681829D7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MPK3</w:t>
            </w:r>
          </w:p>
        </w:tc>
        <w:tc>
          <w:tcPr>
            <w:tcW w:w="1749" w:type="dxa"/>
            <w:vAlign w:val="center"/>
          </w:tcPr>
          <w:p w14:paraId="0209FBBE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 in salt/cold</w:t>
            </w:r>
          </w:p>
        </w:tc>
        <w:tc>
          <w:tcPr>
            <w:tcW w:w="1749" w:type="dxa"/>
            <w:vAlign w:val="center"/>
          </w:tcPr>
          <w:p w14:paraId="540B6B4F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Salt/cold</w:t>
            </w:r>
          </w:p>
        </w:tc>
        <w:tc>
          <w:tcPr>
            <w:tcW w:w="2089" w:type="dxa"/>
            <w:vAlign w:val="center"/>
          </w:tcPr>
          <w:p w14:paraId="552093E3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Tolerance</w:t>
            </w:r>
          </w:p>
        </w:tc>
        <w:tc>
          <w:tcPr>
            <w:tcW w:w="2160" w:type="dxa"/>
            <w:vAlign w:val="center"/>
          </w:tcPr>
          <w:p w14:paraId="5DD6424E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7FBA982D" w14:textId="77777777" w:rsidR="003C7B11" w:rsidRPr="00986183" w:rsidRDefault="003C7B11" w:rsidP="00B46234">
            <w:pPr>
              <w:jc w:val="center"/>
              <w:rPr>
                <w:lang w:val="es-ES"/>
              </w:rPr>
            </w:pPr>
            <w:proofErr w:type="spellStart"/>
            <w:r w:rsidRPr="00986183">
              <w:rPr>
                <w:lang w:val="es-ES"/>
              </w:rPr>
              <w:t>Perez-Salamó</w:t>
            </w:r>
            <w:proofErr w:type="spellEnd"/>
            <w:r w:rsidRPr="00986183">
              <w:rPr>
                <w:lang w:val="es-ES"/>
              </w:rPr>
              <w:t xml:space="preserve"> et al., 2014</w:t>
            </w:r>
          </w:p>
        </w:tc>
      </w:tr>
      <w:tr w:rsidR="003C7B11" w:rsidRPr="00B870E8" w14:paraId="50A88681" w14:textId="77777777" w:rsidTr="00B46234">
        <w:tc>
          <w:tcPr>
            <w:tcW w:w="1749" w:type="dxa"/>
            <w:vMerge/>
            <w:vAlign w:val="center"/>
          </w:tcPr>
          <w:p w14:paraId="54DEFE16" w14:textId="77777777" w:rsidR="003C7B11" w:rsidRPr="00986183" w:rsidRDefault="003C7B11" w:rsidP="00B46234">
            <w:pPr>
              <w:jc w:val="center"/>
              <w:rPr>
                <w:lang w:val="es-ES"/>
              </w:rPr>
            </w:pPr>
          </w:p>
        </w:tc>
        <w:tc>
          <w:tcPr>
            <w:tcW w:w="1749" w:type="dxa"/>
            <w:vAlign w:val="center"/>
          </w:tcPr>
          <w:p w14:paraId="09C67E7E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MKK9</w:t>
            </w:r>
          </w:p>
        </w:tc>
        <w:tc>
          <w:tcPr>
            <w:tcW w:w="1749" w:type="dxa"/>
            <w:vAlign w:val="center"/>
          </w:tcPr>
          <w:p w14:paraId="1EEF5BDA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 in salt</w:t>
            </w:r>
          </w:p>
        </w:tc>
        <w:tc>
          <w:tcPr>
            <w:tcW w:w="1749" w:type="dxa"/>
            <w:vAlign w:val="center"/>
          </w:tcPr>
          <w:p w14:paraId="5FA376E3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Salt</w:t>
            </w:r>
          </w:p>
        </w:tc>
        <w:tc>
          <w:tcPr>
            <w:tcW w:w="2089" w:type="dxa"/>
            <w:vAlign w:val="center"/>
          </w:tcPr>
          <w:p w14:paraId="1D14C140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Positive regulation</w:t>
            </w:r>
          </w:p>
        </w:tc>
        <w:tc>
          <w:tcPr>
            <w:tcW w:w="2160" w:type="dxa"/>
            <w:vAlign w:val="center"/>
          </w:tcPr>
          <w:p w14:paraId="40468579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 w:rsidRPr="00B870E8">
              <w:rPr>
                <w:i/>
                <w:lang w:val="en-GB"/>
              </w:rPr>
              <w:t>A</w:t>
            </w:r>
            <w:r>
              <w:rPr>
                <w:i/>
                <w:lang w:val="en-GB"/>
              </w:rPr>
              <w:t>rabidopsis thaliana</w:t>
            </w:r>
          </w:p>
        </w:tc>
        <w:tc>
          <w:tcPr>
            <w:tcW w:w="2790" w:type="dxa"/>
            <w:vAlign w:val="center"/>
          </w:tcPr>
          <w:p w14:paraId="6C7B48E6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Shen et al., 2019</w:t>
            </w:r>
          </w:p>
        </w:tc>
      </w:tr>
      <w:tr w:rsidR="003C7B11" w:rsidRPr="00B870E8" w14:paraId="15E372CC" w14:textId="77777777" w:rsidTr="00B46234">
        <w:tc>
          <w:tcPr>
            <w:tcW w:w="1749" w:type="dxa"/>
            <w:vMerge/>
            <w:vAlign w:val="center"/>
          </w:tcPr>
          <w:p w14:paraId="6C3CF2E1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793E90C7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MAPKKK3</w:t>
            </w:r>
          </w:p>
        </w:tc>
        <w:tc>
          <w:tcPr>
            <w:tcW w:w="1749" w:type="dxa"/>
            <w:vAlign w:val="center"/>
          </w:tcPr>
          <w:p w14:paraId="704529FC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 in osmotic</w:t>
            </w:r>
          </w:p>
        </w:tc>
        <w:tc>
          <w:tcPr>
            <w:tcW w:w="1749" w:type="dxa"/>
            <w:vAlign w:val="center"/>
          </w:tcPr>
          <w:p w14:paraId="2868A6F4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Osmotic</w:t>
            </w:r>
          </w:p>
        </w:tc>
        <w:tc>
          <w:tcPr>
            <w:tcW w:w="2089" w:type="dxa"/>
            <w:vAlign w:val="center"/>
          </w:tcPr>
          <w:p w14:paraId="51D9A29A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</w:t>
            </w:r>
          </w:p>
        </w:tc>
        <w:tc>
          <w:tcPr>
            <w:tcW w:w="2160" w:type="dxa"/>
            <w:vAlign w:val="center"/>
          </w:tcPr>
          <w:p w14:paraId="253FBE1F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196D6C61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Moustafa</w:t>
            </w:r>
            <w:proofErr w:type="spellEnd"/>
            <w:r>
              <w:rPr>
                <w:lang w:val="en-GB"/>
              </w:rPr>
              <w:t xml:space="preserve"> et al., 2008</w:t>
            </w:r>
          </w:p>
        </w:tc>
      </w:tr>
      <w:tr w:rsidR="003C7B11" w:rsidRPr="00B870E8" w14:paraId="3BE82D7C" w14:textId="77777777" w:rsidTr="00B46234">
        <w:tc>
          <w:tcPr>
            <w:tcW w:w="1749" w:type="dxa"/>
            <w:vMerge/>
            <w:vAlign w:val="center"/>
          </w:tcPr>
          <w:p w14:paraId="51B7C05E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115BC233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MAPKKK5</w:t>
            </w:r>
          </w:p>
        </w:tc>
        <w:tc>
          <w:tcPr>
            <w:tcW w:w="1749" w:type="dxa"/>
            <w:vAlign w:val="center"/>
          </w:tcPr>
          <w:p w14:paraId="0835CF29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 in salt</w:t>
            </w:r>
          </w:p>
        </w:tc>
        <w:tc>
          <w:tcPr>
            <w:tcW w:w="1749" w:type="dxa"/>
            <w:vAlign w:val="center"/>
          </w:tcPr>
          <w:p w14:paraId="135906F4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Salt</w:t>
            </w:r>
          </w:p>
        </w:tc>
        <w:tc>
          <w:tcPr>
            <w:tcW w:w="2089" w:type="dxa"/>
            <w:vAlign w:val="center"/>
          </w:tcPr>
          <w:p w14:paraId="596C74D0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</w:t>
            </w:r>
          </w:p>
        </w:tc>
        <w:tc>
          <w:tcPr>
            <w:tcW w:w="2160" w:type="dxa"/>
            <w:vAlign w:val="center"/>
          </w:tcPr>
          <w:p w14:paraId="30CA35EA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5883307E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Moustafa</w:t>
            </w:r>
            <w:proofErr w:type="spellEnd"/>
            <w:r>
              <w:rPr>
                <w:lang w:val="en-GB"/>
              </w:rPr>
              <w:t xml:space="preserve"> et al., 2008</w:t>
            </w:r>
          </w:p>
        </w:tc>
      </w:tr>
      <w:tr w:rsidR="003C7B11" w:rsidRPr="00B870E8" w14:paraId="0D821B30" w14:textId="77777777" w:rsidTr="00B46234">
        <w:tc>
          <w:tcPr>
            <w:tcW w:w="1749" w:type="dxa"/>
            <w:vMerge/>
            <w:vAlign w:val="center"/>
          </w:tcPr>
          <w:p w14:paraId="5525D479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27550B69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MAPKKK8</w:t>
            </w:r>
          </w:p>
        </w:tc>
        <w:tc>
          <w:tcPr>
            <w:tcW w:w="1749" w:type="dxa"/>
            <w:vAlign w:val="center"/>
          </w:tcPr>
          <w:p w14:paraId="04A392BD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Upregulated in salt</w:t>
            </w:r>
          </w:p>
        </w:tc>
        <w:tc>
          <w:tcPr>
            <w:tcW w:w="1749" w:type="dxa"/>
            <w:vAlign w:val="center"/>
          </w:tcPr>
          <w:p w14:paraId="12411D1A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Salt</w:t>
            </w:r>
          </w:p>
        </w:tc>
        <w:tc>
          <w:tcPr>
            <w:tcW w:w="2089" w:type="dxa"/>
            <w:vAlign w:val="center"/>
          </w:tcPr>
          <w:p w14:paraId="67062A03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Tolerance</w:t>
            </w:r>
          </w:p>
        </w:tc>
        <w:tc>
          <w:tcPr>
            <w:tcW w:w="2160" w:type="dxa"/>
            <w:vAlign w:val="center"/>
          </w:tcPr>
          <w:p w14:paraId="72869E70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 w:rsidRPr="00B870E8">
              <w:rPr>
                <w:i/>
                <w:lang w:val="en-GB"/>
              </w:rPr>
              <w:t>A</w:t>
            </w:r>
            <w:r>
              <w:rPr>
                <w:i/>
                <w:lang w:val="en-GB"/>
              </w:rPr>
              <w:t>rabidopsis thaliana</w:t>
            </w:r>
          </w:p>
        </w:tc>
        <w:tc>
          <w:tcPr>
            <w:tcW w:w="2790" w:type="dxa"/>
            <w:vAlign w:val="center"/>
          </w:tcPr>
          <w:p w14:paraId="3179175D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 w:rsidRPr="00B870E8">
              <w:rPr>
                <w:lang w:val="en-GB"/>
              </w:rPr>
              <w:t>Xing et al., ,2015</w:t>
            </w:r>
          </w:p>
        </w:tc>
      </w:tr>
      <w:tr w:rsidR="003C7B11" w:rsidRPr="00B870E8" w14:paraId="59B1B286" w14:textId="77777777" w:rsidTr="00B46234">
        <w:tc>
          <w:tcPr>
            <w:tcW w:w="1749" w:type="dxa"/>
            <w:vMerge w:val="restart"/>
            <w:vAlign w:val="center"/>
          </w:tcPr>
          <w:p w14:paraId="5359B017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USPs</w:t>
            </w:r>
          </w:p>
        </w:tc>
        <w:tc>
          <w:tcPr>
            <w:tcW w:w="1749" w:type="dxa"/>
            <w:vAlign w:val="center"/>
          </w:tcPr>
          <w:p w14:paraId="32C55047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USP12/HRU1</w:t>
            </w:r>
          </w:p>
        </w:tc>
        <w:tc>
          <w:tcPr>
            <w:tcW w:w="1749" w:type="dxa"/>
            <w:vAlign w:val="center"/>
          </w:tcPr>
          <w:p w14:paraId="56A5792D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 in complete submergence</w:t>
            </w:r>
          </w:p>
        </w:tc>
        <w:tc>
          <w:tcPr>
            <w:tcW w:w="1749" w:type="dxa"/>
            <w:vAlign w:val="center"/>
          </w:tcPr>
          <w:p w14:paraId="252694D5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Hypoxia</w:t>
            </w:r>
          </w:p>
        </w:tc>
        <w:tc>
          <w:tcPr>
            <w:tcW w:w="2089" w:type="dxa"/>
            <w:vAlign w:val="center"/>
          </w:tcPr>
          <w:p w14:paraId="54286EEB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</w:t>
            </w:r>
          </w:p>
        </w:tc>
        <w:tc>
          <w:tcPr>
            <w:tcW w:w="2160" w:type="dxa"/>
            <w:vAlign w:val="center"/>
          </w:tcPr>
          <w:p w14:paraId="2E340869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1D337239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Gonzali</w:t>
            </w:r>
            <w:proofErr w:type="spellEnd"/>
            <w:r>
              <w:rPr>
                <w:lang w:val="en-GB"/>
              </w:rPr>
              <w:t xml:space="preserve"> et al., 2015</w:t>
            </w:r>
          </w:p>
        </w:tc>
      </w:tr>
      <w:tr w:rsidR="003C7B11" w:rsidRPr="00B870E8" w14:paraId="79AACC2C" w14:textId="77777777" w:rsidTr="00B46234">
        <w:tc>
          <w:tcPr>
            <w:tcW w:w="1749" w:type="dxa"/>
            <w:vMerge/>
            <w:vAlign w:val="center"/>
          </w:tcPr>
          <w:p w14:paraId="111A92E7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</w:p>
        </w:tc>
        <w:tc>
          <w:tcPr>
            <w:tcW w:w="1749" w:type="dxa"/>
            <w:vAlign w:val="center"/>
          </w:tcPr>
          <w:p w14:paraId="438261B0" w14:textId="77777777" w:rsidR="003C7B11" w:rsidRPr="00EF39C5" w:rsidRDefault="003C7B11" w:rsidP="00B46234">
            <w:pPr>
              <w:jc w:val="center"/>
              <w:rPr>
                <w:i/>
                <w:lang w:val="en-GB"/>
              </w:rPr>
            </w:pPr>
            <w:r w:rsidRPr="00EF39C5">
              <w:rPr>
                <w:i/>
                <w:lang w:val="en-GB"/>
              </w:rPr>
              <w:t>USP17</w:t>
            </w:r>
          </w:p>
        </w:tc>
        <w:tc>
          <w:tcPr>
            <w:tcW w:w="1749" w:type="dxa"/>
            <w:vAlign w:val="center"/>
          </w:tcPr>
          <w:p w14:paraId="7BEA787F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Upregulated in cold</w:t>
            </w:r>
          </w:p>
        </w:tc>
        <w:tc>
          <w:tcPr>
            <w:tcW w:w="1749" w:type="dxa"/>
            <w:vAlign w:val="center"/>
          </w:tcPr>
          <w:p w14:paraId="6D1D9EFD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Cold</w:t>
            </w:r>
          </w:p>
        </w:tc>
        <w:tc>
          <w:tcPr>
            <w:tcW w:w="2089" w:type="dxa"/>
            <w:vAlign w:val="center"/>
          </w:tcPr>
          <w:p w14:paraId="24693DAF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Tolerance</w:t>
            </w:r>
          </w:p>
        </w:tc>
        <w:tc>
          <w:tcPr>
            <w:tcW w:w="2160" w:type="dxa"/>
            <w:vAlign w:val="center"/>
          </w:tcPr>
          <w:p w14:paraId="74701A18" w14:textId="77777777" w:rsidR="003C7B11" w:rsidRPr="00B870E8" w:rsidRDefault="003C7B11" w:rsidP="00B46234">
            <w:pPr>
              <w:tabs>
                <w:tab w:val="center" w:pos="766"/>
              </w:tabs>
              <w:jc w:val="center"/>
              <w:rPr>
                <w:i/>
                <w:lang w:val="en-GB"/>
              </w:rPr>
            </w:pPr>
            <w:r>
              <w:rPr>
                <w:i/>
                <w:lang w:val="en-GB"/>
              </w:rPr>
              <w:t>Arabidopsis thaliana</w:t>
            </w:r>
          </w:p>
        </w:tc>
        <w:tc>
          <w:tcPr>
            <w:tcW w:w="2790" w:type="dxa"/>
            <w:vAlign w:val="center"/>
          </w:tcPr>
          <w:p w14:paraId="0BA5FB6A" w14:textId="77777777" w:rsidR="003C7B11" w:rsidRPr="00B870E8" w:rsidRDefault="003C7B11" w:rsidP="00B4623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Melencion</w:t>
            </w:r>
            <w:proofErr w:type="spellEnd"/>
            <w:r>
              <w:rPr>
                <w:lang w:val="en-GB"/>
              </w:rPr>
              <w:t xml:space="preserve"> et al., 2017</w:t>
            </w:r>
          </w:p>
        </w:tc>
      </w:tr>
    </w:tbl>
    <w:p w14:paraId="108816A4" w14:textId="77777777" w:rsidR="003C7B11" w:rsidRPr="00B870E8" w:rsidRDefault="003C7B11">
      <w:pPr>
        <w:rPr>
          <w:lang w:val="en-GB"/>
        </w:rPr>
      </w:pPr>
    </w:p>
    <w:sectPr w:rsidR="003C7B11" w:rsidRPr="00B870E8" w:rsidSect="002236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66E"/>
    <w:rsid w:val="00015EF6"/>
    <w:rsid w:val="001A2D27"/>
    <w:rsid w:val="0022366E"/>
    <w:rsid w:val="002505FD"/>
    <w:rsid w:val="00302197"/>
    <w:rsid w:val="00374FB2"/>
    <w:rsid w:val="003B78A2"/>
    <w:rsid w:val="003C7B11"/>
    <w:rsid w:val="004A282B"/>
    <w:rsid w:val="007C67F5"/>
    <w:rsid w:val="007D260F"/>
    <w:rsid w:val="0097182B"/>
    <w:rsid w:val="0098267E"/>
    <w:rsid w:val="00986183"/>
    <w:rsid w:val="00AD3FDB"/>
    <w:rsid w:val="00B870E8"/>
    <w:rsid w:val="00CB3374"/>
    <w:rsid w:val="00D83C5F"/>
    <w:rsid w:val="00E85838"/>
    <w:rsid w:val="00EE7041"/>
    <w:rsid w:val="00EF39C5"/>
    <w:rsid w:val="00F700FC"/>
    <w:rsid w:val="00FE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ABA04"/>
  <w15:chartTrackingRefBased/>
  <w15:docId w15:val="{FF450C3E-0DBC-437C-A53C-EF0D8583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3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ADC094AAD19440800C185E9AB8EF66" ma:contentTypeVersion="13" ma:contentTypeDescription="Een nieuw document maken." ma:contentTypeScope="" ma:versionID="5d4092fcf529f8f236765f50c427695b">
  <xsd:schema xmlns:xsd="http://www.w3.org/2001/XMLSchema" xmlns:xs="http://www.w3.org/2001/XMLSchema" xmlns:p="http://schemas.microsoft.com/office/2006/metadata/properties" xmlns:ns3="c0aba013-2c40-4444-a96d-fc42607abc84" xmlns:ns4="e1c62f42-1ec7-4120-9838-da7d7152a279" targetNamespace="http://schemas.microsoft.com/office/2006/metadata/properties" ma:root="true" ma:fieldsID="5b552935bf27bf6458d58f9ad08c98fd" ns3:_="" ns4:_="">
    <xsd:import namespace="c0aba013-2c40-4444-a96d-fc42607abc84"/>
    <xsd:import namespace="e1c62f42-1ec7-4120-9838-da7d7152a2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ba013-2c40-4444-a96d-fc42607abc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62f42-1ec7-4120-9838-da7d7152a2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D18CD8-B2A6-4BE4-BAAB-A71F51564CA7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c0aba013-2c40-4444-a96d-fc42607abc84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e1c62f42-1ec7-4120-9838-da7d7152a279"/>
  </ds:schemaRefs>
</ds:datastoreItem>
</file>

<file path=customXml/itemProps2.xml><?xml version="1.0" encoding="utf-8"?>
<ds:datastoreItem xmlns:ds="http://schemas.openxmlformats.org/officeDocument/2006/customXml" ds:itemID="{F981A4F9-2938-46A7-8472-94A32FF9E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ba013-2c40-4444-a96d-fc42607abc84"/>
    <ds:schemaRef ds:uri="e1c62f42-1ec7-4120-9838-da7d7152a2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8955C3-E143-4C6C-B24D-1257675C5F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Sanchez Muñoz</dc:creator>
  <cp:keywords/>
  <dc:description/>
  <cp:lastModifiedBy>Raul Sanchez Muñoz</cp:lastModifiedBy>
  <cp:revision>9</cp:revision>
  <dcterms:created xsi:type="dcterms:W3CDTF">2022-09-06T15:22:00Z</dcterms:created>
  <dcterms:modified xsi:type="dcterms:W3CDTF">2024-12-17T09:06:00Z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0x0101001BADC094AAD19440800C185E9AB8EF66</vt:lpwstr>
  </property>
</Properties>
</file>