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1C9F" w14:textId="77777777" w:rsidR="00C57803" w:rsidRPr="00A37136" w:rsidRDefault="00C57803" w:rsidP="00C57803">
      <w:pPr>
        <w:spacing w:before="100" w:beforeAutospacing="1" w:after="100" w:afterAutospacing="1"/>
        <w:jc w:val="center"/>
        <w:rPr>
          <w:rFonts w:ascii="Myriad Pro" w:hAnsi="Myriad Pro"/>
        </w:rPr>
      </w:pPr>
      <w:r w:rsidRPr="00A37136">
        <w:rPr>
          <w:rFonts w:ascii="Myriad Pro" w:hAnsi="Myriad Pro"/>
        </w:rPr>
        <w:t>Supporting Information for</w:t>
      </w:r>
    </w:p>
    <w:p w14:paraId="4352BF8A" w14:textId="5037F960" w:rsidR="00AE0D49" w:rsidRPr="00AE0D49" w:rsidRDefault="00AE0D49" w:rsidP="00AE0D49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 w:rsidRPr="00096B59">
        <w:rPr>
          <w:rFonts w:ascii="Times New Roman" w:hAnsi="Times New Roman" w:cs="Times New Roman"/>
          <w:b/>
          <w:bCs/>
          <w:noProof/>
          <w:color w:val="000000" w:themeColor="text1"/>
          <w:sz w:val="32"/>
          <w:szCs w:val="32"/>
        </w:rPr>
        <w:t>Rising Military Spending Jeopardizes Climate Targets</w:t>
      </w:r>
    </w:p>
    <w:p w14:paraId="588AE2BB" w14:textId="77777777" w:rsidR="00AE0D49" w:rsidRPr="00AE0D49" w:rsidRDefault="00AE0D49" w:rsidP="00AE0D49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Wenjie Dong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1*†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Qi Ran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1†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Fei Liu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Rong Deng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Jie Yang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Kaixi Wang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Xinyue</w:t>
      </w: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Wang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Duofan Zheng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Chenhao Li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Wenjun Liang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Jieming Chou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2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Wenping</w:t>
      </w: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Yuan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3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, Deliang Chen</w:t>
      </w: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4</w:t>
      </w:r>
    </w:p>
    <w:p w14:paraId="6328F25A" w14:textId="504A3773" w:rsidR="00AE0D49" w:rsidRPr="00AE0D49" w:rsidRDefault="00AE0D49" w:rsidP="00AE0D49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A86564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School of Atmospheric Sciences Sun Yat-Sen University, Key Laboratory of Tropical</w:t>
      </w:r>
      <w:r>
        <w:rPr>
          <w:rFonts w:ascii="Times New Roman" w:hAnsi="Times New Roman" w:cs="Times New Roman" w:hint="eastAsia"/>
          <w:szCs w:val="21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Atmosphere-Ocean System Ministry of Education, and Southern Marine Science and</w:t>
      </w: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Engineering</w:t>
      </w:r>
      <w:r>
        <w:rPr>
          <w:rFonts w:ascii="Times New Roman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Guangdong Laboratory, Zhuhai 519082, China.</w:t>
      </w:r>
    </w:p>
    <w:p w14:paraId="5FA9ED90" w14:textId="31AD641A" w:rsidR="002C4C57" w:rsidRPr="002C4C57" w:rsidRDefault="00AE0D49" w:rsidP="002C4C57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  <w14:ligatures w14:val="standardContextual"/>
        </w:rPr>
        <w:t xml:space="preserve">2 </w:t>
      </w:r>
      <w:r w:rsidR="002C4C57" w:rsidRPr="002C4C57">
        <w:rPr>
          <w:rFonts w:ascii="Times New Roman" w:hAnsi="Times New Roman" w:cs="Times New Roman"/>
          <w:sz w:val="24"/>
          <w:szCs w:val="24"/>
          <w14:ligatures w14:val="standardContextual"/>
        </w:rPr>
        <w:t>Institute of Disaster Risk Science, Faculty of Geographical Science, Beijing Normal University,</w:t>
      </w:r>
    </w:p>
    <w:p w14:paraId="34E65F68" w14:textId="150BA068" w:rsidR="00AE0D49" w:rsidRPr="00AE0D49" w:rsidRDefault="002C4C57" w:rsidP="002C4C57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 w:hint="eastAsia"/>
          <w:sz w:val="24"/>
          <w:szCs w:val="24"/>
          <w14:ligatures w14:val="standardContextual"/>
        </w:rPr>
      </w:pPr>
      <w:r w:rsidRPr="002C4C57">
        <w:rPr>
          <w:rFonts w:ascii="Times New Roman" w:hAnsi="Times New Roman" w:cs="Times New Roman"/>
          <w:sz w:val="24"/>
          <w:szCs w:val="24"/>
          <w14:ligatures w14:val="standardContextual"/>
        </w:rPr>
        <w:t>Beijing 100875, China.</w:t>
      </w:r>
    </w:p>
    <w:p w14:paraId="04E6E42A" w14:textId="7D8E437F" w:rsidR="00AE0D49" w:rsidRPr="00AE0D49" w:rsidRDefault="00AE0D49" w:rsidP="00AE0D49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  <w14:ligatures w14:val="standardContextual"/>
        </w:rPr>
        <w:t xml:space="preserve">3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Institute of Carbon Neutrality, Sino-French Institute for Earth System Science, College of Urban</w:t>
      </w:r>
      <w:r w:rsidRPr="00AE0D49">
        <w:rPr>
          <w:rFonts w:ascii="Times New Roman" w:hAnsi="Times New Roman" w:cs="Times New Roman"/>
          <w:szCs w:val="21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and Environmental Sciences, Peking University</w:t>
      </w:r>
      <w:r w:rsidR="005746C2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, </w:t>
      </w:r>
      <w:r w:rsidR="005746C2" w:rsidRPr="008F614D">
        <w:rPr>
          <w:rFonts w:ascii="Times New Roman" w:hAnsi="Times New Roman" w:cs="Times New Roman"/>
          <w:sz w:val="24"/>
          <w:szCs w:val="24"/>
          <w14:ligatures w14:val="standardContextual"/>
        </w:rPr>
        <w:t>Beijing 100871, China</w:t>
      </w:r>
      <w:r w:rsidR="005746C2">
        <w:rPr>
          <w:rFonts w:ascii="Times New Roman" w:hAnsi="Times New Roman" w:cs="Times New Roman"/>
          <w:sz w:val="24"/>
          <w:szCs w:val="24"/>
          <w14:ligatures w14:val="standardContextual"/>
        </w:rPr>
        <w:t>.</w:t>
      </w:r>
    </w:p>
    <w:p w14:paraId="28CBC865" w14:textId="77777777" w:rsidR="00AE0D49" w:rsidRPr="00AE0D49" w:rsidRDefault="00AE0D49" w:rsidP="00AE0D49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  <w14:ligatures w14:val="standardContextual"/>
        </w:rPr>
        <w:t xml:space="preserve">4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Department of Earth System Science, Tsinghua University, Beijing 100084, China.</w:t>
      </w:r>
    </w:p>
    <w:p w14:paraId="2CD399D1" w14:textId="77777777" w:rsidR="00AE0D49" w:rsidRDefault="00AE0D49" w:rsidP="00AE0D49">
      <w:pPr>
        <w:spacing w:line="48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AE0D49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*</w:t>
      </w:r>
      <w:r>
        <w:rPr>
          <w:rFonts w:ascii="Times New Roman" w:hAnsi="Times New Roman" w:cs="Times New Roman" w:hint="eastAsia"/>
          <w:sz w:val="24"/>
          <w:szCs w:val="24"/>
          <w:vertAlign w:val="superscript"/>
          <w14:ligatures w14:val="standardContextual"/>
        </w:rPr>
        <w:t xml:space="preserve"> </w:t>
      </w:r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Correspondence to: Wenjie Dong (</w:t>
      </w:r>
      <w:hyperlink r:id="rId5" w:history="1">
        <w:r w:rsidRPr="00AE0D49">
          <w:rPr>
            <w:rStyle w:val="Hyperlink"/>
          </w:rPr>
          <w:t>dongwj3@mail.sysu.edu.cn</w:t>
        </w:r>
      </w:hyperlink>
      <w:r w:rsidRPr="00AE0D49">
        <w:rPr>
          <w:rFonts w:ascii="Times New Roman" w:hAnsi="Times New Roman" w:cs="Times New Roman"/>
          <w:sz w:val="24"/>
          <w:szCs w:val="24"/>
          <w14:ligatures w14:val="standardContextual"/>
        </w:rPr>
        <w:t>)</w:t>
      </w:r>
    </w:p>
    <w:p w14:paraId="4CC0B992" w14:textId="77777777" w:rsidR="00AE0D49" w:rsidRPr="00A86564" w:rsidRDefault="00AE0D49" w:rsidP="00AE0D49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A86564">
        <w:rPr>
          <w:rFonts w:ascii="Times New Roman" w:hAnsi="Times New Roman" w:cs="Times New Roman"/>
          <w:sz w:val="24"/>
          <w:szCs w:val="24"/>
          <w:vertAlign w:val="superscript"/>
          <w14:ligatures w14:val="standardContextual"/>
        </w:rPr>
        <w:t>†</w:t>
      </w:r>
      <w:r>
        <w:rPr>
          <w:rFonts w:ascii="Times New Roman" w:hAnsi="Times New Roman" w:cs="Times New Roman" w:hint="eastAsia"/>
          <w:sz w:val="24"/>
          <w:szCs w:val="24"/>
          <w:vertAlign w:val="superscript"/>
          <w14:ligatures w14:val="standardContextual"/>
        </w:rPr>
        <w:t xml:space="preserve"> </w:t>
      </w:r>
      <w:r w:rsidRPr="00A86564">
        <w:rPr>
          <w:rFonts w:ascii="Times New Roman" w:hAnsi="Times New Roman" w:cs="Times New Roman"/>
          <w:sz w:val="24"/>
          <w:szCs w:val="24"/>
          <w14:ligatures w14:val="standardContextual"/>
        </w:rPr>
        <w:t>These authors contributed equally: Wenjie Dong, Qi Ran.</w:t>
      </w:r>
    </w:p>
    <w:p w14:paraId="51053B96" w14:textId="77777777" w:rsidR="00AE0D49" w:rsidRDefault="00AE0D49" w:rsidP="001C38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1F2C898" w14:textId="77777777" w:rsidR="00AE0D49" w:rsidRDefault="00AE0D49" w:rsidP="001C38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31897DF" w14:textId="60E73BEC" w:rsidR="00F04B8E" w:rsidRPr="00695166" w:rsidRDefault="00F04B8E" w:rsidP="001C38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B8E">
        <w:rPr>
          <w:rFonts w:ascii="Times New Roman" w:hAnsi="Times New Roman" w:cs="Times New Roman"/>
          <w:b/>
          <w:sz w:val="24"/>
          <w:szCs w:val="24"/>
        </w:rPr>
        <w:t xml:space="preserve">Contents of this file </w:t>
      </w:r>
    </w:p>
    <w:p w14:paraId="718722C3" w14:textId="191A8352" w:rsidR="00F04B8E" w:rsidRPr="00F04B8E" w:rsidRDefault="00F04B8E" w:rsidP="001C387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4B8E"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B8E">
        <w:rPr>
          <w:rFonts w:ascii="Times New Roman" w:hAnsi="Times New Roman" w:cs="Times New Roman"/>
          <w:sz w:val="24"/>
          <w:szCs w:val="24"/>
        </w:rPr>
        <w:t xml:space="preserve">Figures 1 to </w:t>
      </w:r>
      <w:r w:rsidR="00C511DD">
        <w:rPr>
          <w:rFonts w:ascii="Times New Roman" w:hAnsi="Times New Roman" w:cs="Times New Roman"/>
          <w:sz w:val="24"/>
          <w:szCs w:val="24"/>
        </w:rPr>
        <w:t>12</w:t>
      </w:r>
    </w:p>
    <w:p w14:paraId="723A0B67" w14:textId="13B46392" w:rsidR="00C57803" w:rsidRDefault="00F04B8E" w:rsidP="001C387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04B8E"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B8E">
        <w:rPr>
          <w:rFonts w:ascii="Times New Roman" w:hAnsi="Times New Roman" w:cs="Times New Roman"/>
          <w:sz w:val="24"/>
          <w:szCs w:val="24"/>
        </w:rPr>
        <w:t xml:space="preserve">Tables 1 to </w:t>
      </w:r>
      <w:r w:rsidR="00C511DD">
        <w:rPr>
          <w:rFonts w:ascii="Times New Roman" w:hAnsi="Times New Roman" w:cs="Times New Roman"/>
          <w:sz w:val="24"/>
          <w:szCs w:val="24"/>
        </w:rPr>
        <w:t>4</w:t>
      </w:r>
    </w:p>
    <w:p w14:paraId="1BD9D332" w14:textId="77777777" w:rsidR="004C3273" w:rsidRPr="004C3273" w:rsidRDefault="004C3273" w:rsidP="004C327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3D904CB" w14:textId="77777777" w:rsidR="00C57803" w:rsidRPr="00DF1DC2" w:rsidRDefault="00C57803" w:rsidP="00C57803">
      <w:pPr>
        <w:spacing w:before="240" w:line="48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FBFD7C" wp14:editId="3F53AD04">
            <wp:extent cx="5943600" cy="5236845"/>
            <wp:effectExtent l="0" t="0" r="0" b="0"/>
            <wp:docPr id="642132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32052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3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9A92D" w14:textId="6C3F91D4" w:rsidR="00C57803" w:rsidRPr="00FA42C0" w:rsidRDefault="00BC54BA" w:rsidP="00C57803">
      <w:pPr>
        <w:spacing w:before="240"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Supplementary Fig.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 </w:t>
      </w:r>
      <w:r w:rsidR="00C57803" w:rsidRPr="00DF1DC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1</w:t>
      </w:r>
      <w:r w:rsidR="00C57803" w:rsidRPr="00FC3D3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. </w:t>
      </w:r>
      <w:r w:rsidR="00C57803" w:rsidRPr="00FA42C0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Research framework of this study.</w:t>
      </w:r>
    </w:p>
    <w:p w14:paraId="2A515732" w14:textId="77777777" w:rsidR="00C57803" w:rsidRDefault="00C57803" w:rsidP="00C57803">
      <w:pPr>
        <w:spacing w:line="360" w:lineRule="auto"/>
        <w:outlineLvl w:val="0"/>
        <w:rPr>
          <w:b/>
          <w:color w:val="000000"/>
          <w:sz w:val="28"/>
          <w:szCs w:val="28"/>
          <w:shd w:val="clear" w:color="auto" w:fill="FFFFFF"/>
        </w:rPr>
      </w:pPr>
    </w:p>
    <w:p w14:paraId="5EBB0285" w14:textId="77777777" w:rsidR="00FA42C0" w:rsidRPr="00DF1DC2" w:rsidRDefault="00FA42C0" w:rsidP="00FA42C0">
      <w:pPr>
        <w:spacing w:line="480" w:lineRule="auto"/>
        <w:rPr>
          <w:rFonts w:ascii="Times New Roman" w:eastAsia="SimSun" w:hAnsi="Times New Roman" w:cs="Times New Roman"/>
          <w:b/>
          <w:bCs/>
          <w:noProof/>
          <w:sz w:val="24"/>
          <w:szCs w:val="24"/>
        </w:rPr>
      </w:pPr>
    </w:p>
    <w:p w14:paraId="475C9470" w14:textId="77777777" w:rsidR="00FA42C0" w:rsidRPr="00DF1DC2" w:rsidRDefault="00FA42C0" w:rsidP="00FA42C0">
      <w:pPr>
        <w:spacing w:line="480" w:lineRule="auto"/>
        <w:jc w:val="center"/>
        <w:rPr>
          <w:rFonts w:ascii="Times New Roman" w:eastAsia="SimSu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F60521E" wp14:editId="2D3B3B04">
            <wp:extent cx="5943600" cy="3446780"/>
            <wp:effectExtent l="0" t="0" r="0" b="0"/>
            <wp:docPr id="922015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15642" name="Picture 92201564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76AA6" w14:textId="09C9BFAD" w:rsidR="00FA42C0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FA42C0">
        <w:rPr>
          <w:rFonts w:ascii="Times New Roman" w:hAnsi="Times New Roman" w:cs="Times New Roman"/>
          <w:b/>
          <w:bCs/>
          <w:noProof/>
          <w:sz w:val="24"/>
          <w:szCs w:val="24"/>
        </w:rPr>
        <w:t>Fig. 2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 xml:space="preserve">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The contribution of different regions to </w:t>
      </w:r>
      <w:r w:rsidR="00FA42C0" w:rsidRP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global </w:t>
      </w:r>
      <w:r w:rsidR="00194BB1">
        <w:rPr>
          <w:rFonts w:ascii="Times New Roman" w:hAnsi="Times New Roman" w:cs="Times New Roman"/>
          <w:b/>
          <w:bCs/>
          <w:noProof/>
          <w:sz w:val="24"/>
          <w:szCs w:val="24"/>
        </w:rPr>
        <w:t>military expenditure (</w:t>
      </w:r>
      <w:r w:rsidR="00FA42C0" w:rsidRPr="00FA42C0">
        <w:rPr>
          <w:rFonts w:ascii="Times New Roman" w:hAnsi="Times New Roman" w:cs="Times New Roman"/>
          <w:b/>
          <w:bCs/>
          <w:noProof/>
          <w:sz w:val="24"/>
          <w:szCs w:val="24"/>
        </w:rPr>
        <w:t>MILEX</w:t>
      </w:r>
      <w:r w:rsidR="00194BB1">
        <w:rPr>
          <w:rFonts w:ascii="Times New Roman" w:hAnsi="Times New Roman" w:cs="Times New Roman"/>
          <w:b/>
          <w:bCs/>
          <w:noProof/>
          <w:sz w:val="24"/>
          <w:szCs w:val="24"/>
        </w:rPr>
        <w:t>)</w:t>
      </w:r>
      <w:r w:rsidR="00FA42C0" w:rsidRP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ratio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from 1995 to 2023</w:t>
      </w:r>
      <w:r w:rsidR="00FA42C0" w:rsidRPr="000F3A03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 xml:space="preserve">The bar charts, each in a different color, represent the ratio of regional </w:t>
      </w:r>
      <w:r w:rsidR="00FA42C0">
        <w:rPr>
          <w:rFonts w:ascii="Times New Roman" w:hAnsi="Times New Roman" w:cs="Times New Roman"/>
          <w:noProof/>
          <w:sz w:val="24"/>
          <w:szCs w:val="24"/>
        </w:rPr>
        <w:t>military expenditure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 xml:space="preserve"> to global GDP. R²</w:t>
      </w:r>
      <w:r w:rsidR="00FA42C0">
        <w:rPr>
          <w:rFonts w:ascii="Times New Roman" w:hAnsi="Times New Roman" w:cs="Times New Roman"/>
          <w:noProof/>
          <w:sz w:val="24"/>
          <w:szCs w:val="24"/>
        </w:rPr>
        <w:t>,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 xml:space="preserve"> the coefficient of determination</w:t>
      </w:r>
      <w:r w:rsidR="00FA42C0">
        <w:rPr>
          <w:rFonts w:ascii="Times New Roman" w:hAnsi="Times New Roman" w:cs="Times New Roman"/>
          <w:noProof/>
          <w:sz w:val="24"/>
          <w:szCs w:val="24"/>
        </w:rPr>
        <w:t>,</w:t>
      </w:r>
      <w:r w:rsidR="00FA42C0" w:rsidRPr="00624DF5">
        <w:rPr>
          <w:rFonts w:ascii="Times New Roman" w:eastAsia="SimSun" w:hAnsi="Times New Roman" w:cs="Times New Roman"/>
          <w:noProof/>
          <w:sz w:val="24"/>
          <w:szCs w:val="24"/>
        </w:rPr>
        <w:t xml:space="preserve"> </w:t>
      </w:r>
      <w:r w:rsidR="00FA42C0">
        <w:rPr>
          <w:rFonts w:ascii="Times New Roman" w:eastAsia="SimSun" w:hAnsi="Times New Roman" w:cs="Times New Roman"/>
          <w:noProof/>
          <w:sz w:val="24"/>
          <w:szCs w:val="24"/>
        </w:rPr>
        <w:t>indicates</w:t>
      </w:r>
      <w:r w:rsidR="00FA42C0" w:rsidRPr="00FA42C0">
        <w:rPr>
          <w:rFonts w:ascii="Times New Roman" w:eastAsia="SimSun" w:hAnsi="Times New Roman" w:cs="Times New Roman"/>
          <w:noProof/>
          <w:sz w:val="24"/>
          <w:szCs w:val="24"/>
        </w:rPr>
        <w:t xml:space="preserve"> the proportion of the variation in the </w:t>
      </w:r>
      <w:r w:rsidR="00FA42C0">
        <w:rPr>
          <w:rFonts w:ascii="Times New Roman" w:eastAsia="SimSun" w:hAnsi="Times New Roman" w:cs="Times New Roman" w:hint="eastAsia"/>
          <w:noProof/>
          <w:sz w:val="24"/>
          <w:szCs w:val="24"/>
        </w:rPr>
        <w:t>global MILEX ratio</w:t>
      </w:r>
      <w:r w:rsidR="00FA42C0" w:rsidRPr="00FA42C0">
        <w:rPr>
          <w:rFonts w:ascii="Times New Roman" w:eastAsia="SimSun" w:hAnsi="Times New Roman" w:cs="Times New Roman"/>
          <w:noProof/>
          <w:sz w:val="24"/>
          <w:szCs w:val="24"/>
        </w:rPr>
        <w:t xml:space="preserve"> that is predictable from the </w:t>
      </w:r>
      <w:r w:rsidR="00FA42C0">
        <w:rPr>
          <w:rFonts w:ascii="Times New Roman" w:eastAsia="SimSun" w:hAnsi="Times New Roman" w:cs="Times New Roman"/>
          <w:noProof/>
          <w:sz w:val="24"/>
          <w:szCs w:val="24"/>
        </w:rPr>
        <w:t xml:space="preserve">regional 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>MILEX ratio (regional MILEX/regional GDP)</w:t>
      </w:r>
      <w:r w:rsidR="00FA42C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1325C71" w14:textId="1F858924" w:rsidR="00FA42C0" w:rsidRPr="002A3E15" w:rsidRDefault="00FA42C0" w:rsidP="00FA42C0">
      <w:pPr>
        <w:spacing w:line="480" w:lineRule="auto"/>
        <w:rPr>
          <w:rFonts w:ascii="Times New Roman" w:eastAsia="SimSu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4110BFA" w14:textId="77777777" w:rsidR="00FA42C0" w:rsidRPr="00DF1DC2" w:rsidRDefault="00FA42C0" w:rsidP="00FA42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453D481" wp14:editId="2F0C40B7">
            <wp:extent cx="5943600" cy="3593465"/>
            <wp:effectExtent l="0" t="0" r="0" b="635"/>
            <wp:docPr id="6964303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430368" name="Picture 69643036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5671D" w14:textId="4F3E47D1" w:rsidR="00FA42C0" w:rsidRPr="00DF1DC2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3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A42C0" w:rsidRPr="00DF1DC2">
        <w:rPr>
          <w:rFonts w:ascii="Times New Roman" w:hAnsi="Times New Roman" w:cs="Times New Roman"/>
          <w:sz w:val="24"/>
        </w:rPr>
        <w:t xml:space="preserve"> </w:t>
      </w:r>
      <w:r w:rsidR="00FA42C0" w:rsidRPr="00A609C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Time series of </w:t>
      </w:r>
      <w:r w:rsidR="008E1516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global </w:t>
      </w:r>
      <w:r w:rsidR="00FA42C0" w:rsidRPr="00A609CC">
        <w:rPr>
          <w:rFonts w:ascii="Times New Roman" w:hAnsi="Times New Roman" w:cs="Times New Roman"/>
          <w:b/>
          <w:bCs/>
          <w:noProof/>
          <w:sz w:val="24"/>
          <w:szCs w:val="24"/>
        </w:rPr>
        <w:t>CO</w:t>
      </w:r>
      <w:r w:rsidR="00FA42C0" w:rsidRPr="00A609CC">
        <w:rPr>
          <w:rFonts w:ascii="Times New Roman" w:hAnsi="Times New Roman" w:cs="Times New Roman"/>
          <w:b/>
          <w:bCs/>
          <w:noProof/>
          <w:sz w:val="24"/>
          <w:szCs w:val="24"/>
          <w:vertAlign w:val="subscript"/>
        </w:rPr>
        <w:t>2</w:t>
      </w:r>
      <w:r w:rsidR="00FA42C0" w:rsidRPr="00A609C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emission intensity (kg/USD in constant 2017 of purchasing power parity) between 199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5</w:t>
      </w:r>
      <w:r w:rsidR="00FA42C0" w:rsidRPr="00A609C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and 202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3</w:t>
      </w:r>
      <w:r w:rsidR="00FA42C0" w:rsidRPr="00A609CC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A42C0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D4DB9" w:rsidRPr="00CD2B6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9D4DB9">
        <w:rPr>
          <w:rFonts w:ascii="Times New Roman" w:hAnsi="Times New Roman" w:cs="Times New Roman"/>
          <w:noProof/>
          <w:sz w:val="24"/>
          <w:szCs w:val="24"/>
        </w:rPr>
        <w:t>study</w:t>
      </w:r>
      <w:r w:rsidR="009D4DB9" w:rsidRPr="00CD2B63">
        <w:rPr>
          <w:rFonts w:ascii="Times New Roman" w:hAnsi="Times New Roman" w:cs="Times New Roman"/>
          <w:noProof/>
          <w:sz w:val="24"/>
          <w:szCs w:val="24"/>
        </w:rPr>
        <w:t xml:space="preserve"> period is divided into four phases, showcasing a relatively peaceful phase (highlighted with a light-green background) and a phase of frequent regional wars (marked with a light-orange background).</w:t>
      </w:r>
    </w:p>
    <w:p w14:paraId="40FEA92B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4AC9E2E" w14:textId="77777777" w:rsidR="00FA42C0" w:rsidRPr="00DF1DC2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C216F08" wp14:editId="59AD71A7">
            <wp:extent cx="5943600" cy="3491230"/>
            <wp:effectExtent l="0" t="0" r="0" b="1270"/>
            <wp:docPr id="13277235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23531" name="Picture 13277235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D1018" w14:textId="65B54859" w:rsidR="00FA42C0" w:rsidRPr="00DF1DC2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>Fig. 4</w:t>
      </w:r>
      <w:r w:rsidR="00E545C5">
        <w:rPr>
          <w:rFonts w:ascii="Times New Roman" w:hAnsi="Times New Roman" w:cs="Times New Roman"/>
          <w:b/>
          <w:bCs/>
          <w:noProof/>
          <w:sz w:val="24"/>
          <w:szCs w:val="24"/>
        </w:rPr>
        <w:t>(a)</w:t>
      </w:r>
      <w:r w:rsidR="00FA42C0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 w:rsidRPr="00BD0C17">
        <w:rPr>
          <w:rFonts w:ascii="Times New Roman" w:hAnsi="Times New Roman" w:cs="Times New Roman"/>
          <w:b/>
          <w:bCs/>
          <w:noProof/>
          <w:sz w:val="24"/>
          <w:szCs w:val="24"/>
        </w:rPr>
        <w:t>Detrended global annual CO</w:t>
      </w:r>
      <w:r w:rsidR="00FA42C0" w:rsidRPr="00BD0C17">
        <w:rPr>
          <w:rFonts w:ascii="Times New Roman" w:hAnsi="Times New Roman" w:cs="Times New Roman"/>
          <w:b/>
          <w:bCs/>
          <w:noProof/>
          <w:sz w:val="24"/>
          <w:szCs w:val="24"/>
          <w:vertAlign w:val="subscript"/>
        </w:rPr>
        <w:t xml:space="preserve">2 </w:t>
      </w:r>
      <w:r w:rsidR="00FA42C0" w:rsidRPr="00BD0C1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emissions (Gt) and detrended global GDP (US dollar trillion at constant 2017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PPP</w:t>
      </w:r>
      <w:r w:rsidR="00FA42C0" w:rsidRPr="00BD0C17">
        <w:rPr>
          <w:rFonts w:ascii="Times New Roman" w:hAnsi="Times New Roman" w:cs="Times New Roman"/>
          <w:b/>
          <w:bCs/>
          <w:noProof/>
          <w:sz w:val="24"/>
          <w:szCs w:val="24"/>
        </w:rPr>
        <w:t>) from 1995 to 202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3</w:t>
      </w:r>
      <w:r w:rsidR="00FA42C0" w:rsidRPr="00BD0C17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AB64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AB64A4" w:rsidRPr="00CD2B6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AB64A4">
        <w:rPr>
          <w:rFonts w:ascii="Times New Roman" w:hAnsi="Times New Roman" w:cs="Times New Roman"/>
          <w:noProof/>
          <w:sz w:val="24"/>
          <w:szCs w:val="24"/>
        </w:rPr>
        <w:t>study</w:t>
      </w:r>
      <w:r w:rsidR="00AB64A4" w:rsidRPr="00CD2B63">
        <w:rPr>
          <w:rFonts w:ascii="Times New Roman" w:hAnsi="Times New Roman" w:cs="Times New Roman"/>
          <w:noProof/>
          <w:sz w:val="24"/>
          <w:szCs w:val="24"/>
        </w:rPr>
        <w:t xml:space="preserve"> period is divided into four phases, showcasing a relatively peaceful phase (highlighted with a light-green background) and a phase of frequent regional wars (marked with a light-orange background).</w:t>
      </w:r>
    </w:p>
    <w:p w14:paraId="5A9F4A33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EE6C82" w14:textId="77777777" w:rsidR="00FA42C0" w:rsidRPr="00DF1DC2" w:rsidRDefault="00FA42C0" w:rsidP="00FA42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DEDF526" wp14:editId="5CE298B5">
            <wp:extent cx="5943600" cy="3429000"/>
            <wp:effectExtent l="0" t="0" r="0" b="0"/>
            <wp:docPr id="13036821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682184" name="Picture 13036821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572DE" w14:textId="3A9C8FEC" w:rsidR="00FA42C0" w:rsidRPr="005C41FB" w:rsidRDefault="00BC54BA" w:rsidP="00FA42C0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>Fig. 4</w:t>
      </w:r>
      <w:r w:rsidR="00591828">
        <w:rPr>
          <w:rFonts w:ascii="Times New Roman" w:hAnsi="Times New Roman" w:cs="Times New Roman"/>
          <w:b/>
          <w:bCs/>
          <w:noProof/>
          <w:sz w:val="24"/>
          <w:szCs w:val="24"/>
        </w:rPr>
        <w:t>(b)</w:t>
      </w:r>
      <w:r w:rsidR="00FA42C0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 w:rsidRPr="005C41FB">
        <w:rPr>
          <w:rFonts w:ascii="Times New Roman" w:hAnsi="Times New Roman" w:cs="Times New Roman"/>
          <w:b/>
          <w:bCs/>
          <w:noProof/>
          <w:sz w:val="24"/>
          <w:szCs w:val="24"/>
        </w:rPr>
        <w:t>Detrended global military expenditure (US dollar trillion at constant 202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FA42C0" w:rsidRPr="005C41FB">
        <w:rPr>
          <w:rFonts w:ascii="Times New Roman" w:hAnsi="Times New Roman" w:cs="Times New Roman"/>
          <w:b/>
          <w:bCs/>
          <w:noProof/>
          <w:sz w:val="24"/>
          <w:szCs w:val="24"/>
        </w:rPr>
        <w:t>) and detrended global GDP (US dollar trillion at constant 202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FA42C0" w:rsidRPr="005C41FB">
        <w:rPr>
          <w:rFonts w:ascii="Times New Roman" w:hAnsi="Times New Roman" w:cs="Times New Roman"/>
          <w:b/>
          <w:bCs/>
          <w:noProof/>
          <w:sz w:val="24"/>
          <w:szCs w:val="24"/>
        </w:rPr>
        <w:t>) from 1995 to 202</w:t>
      </w:r>
      <w:r w:rsidR="00FA42C0" w:rsidRPr="005C41FB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3</w:t>
      </w:r>
      <w:r w:rsidR="00FA42C0" w:rsidRPr="005C41FB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AB64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AB64A4" w:rsidRPr="00CD2B6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AB64A4">
        <w:rPr>
          <w:rFonts w:ascii="Times New Roman" w:hAnsi="Times New Roman" w:cs="Times New Roman"/>
          <w:noProof/>
          <w:sz w:val="24"/>
          <w:szCs w:val="24"/>
        </w:rPr>
        <w:t>study</w:t>
      </w:r>
      <w:r w:rsidR="00AB64A4" w:rsidRPr="00CD2B63">
        <w:rPr>
          <w:rFonts w:ascii="Times New Roman" w:hAnsi="Times New Roman" w:cs="Times New Roman"/>
          <w:noProof/>
          <w:sz w:val="24"/>
          <w:szCs w:val="24"/>
        </w:rPr>
        <w:t xml:space="preserve"> period is divided into four phases, showcasing a relatively peaceful phase (highlighted with a light-green background) and a phase of frequent regional wars (marked with a light-orange background).</w:t>
      </w:r>
    </w:p>
    <w:p w14:paraId="55D49EF7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8E34E5C" w14:textId="77777777" w:rsidR="00FA42C0" w:rsidRDefault="00FA42C0" w:rsidP="00FA42C0">
      <w:pPr>
        <w:spacing w:line="360" w:lineRule="auto"/>
        <w:jc w:val="center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noProof/>
          <w:color w:val="000000"/>
          <w:szCs w:val="24"/>
          <w:shd w:val="clear" w:color="auto" w:fill="FFFFFF"/>
          <w14:ligatures w14:val="standardContextual"/>
        </w:rPr>
        <w:lastRenderedPageBreak/>
        <w:drawing>
          <wp:inline distT="0" distB="0" distL="0" distR="0" wp14:anchorId="7C0932CA" wp14:editId="07EE63D3">
            <wp:extent cx="5943600" cy="3650615"/>
            <wp:effectExtent l="0" t="0" r="0" b="0"/>
            <wp:docPr id="61654308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43085" name="Picture 6165430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1F717" w14:textId="201872AB" w:rsidR="00FA42C0" w:rsidRPr="007D2752" w:rsidRDefault="00BC54BA" w:rsidP="00FA42C0">
      <w:pPr>
        <w:spacing w:line="480" w:lineRule="auto"/>
        <w:rPr>
          <w:rFonts w:cs="Times New Roman"/>
          <w:color w:val="4472C4" w:themeColor="accent1"/>
          <w:szCs w:val="24"/>
          <w:shd w:val="clear" w:color="auto" w:fill="FFFFFF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5.</w:t>
      </w:r>
      <w:r w:rsidR="00FA42C0" w:rsidRPr="00721ADA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="00FA42C0" w:rsidRPr="00A67EAF">
        <w:rPr>
          <w:rFonts w:ascii="Times New Roman" w:hAnsi="Times New Roman" w:cs="Times New Roman"/>
          <w:b/>
          <w:bCs/>
          <w:noProof/>
          <w:sz w:val="24"/>
          <w:szCs w:val="24"/>
        </w:rPr>
        <w:t>GDP growth (annual %) from 1995 to 202</w:t>
      </w:r>
      <w:r w:rsidR="001C4197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="00DE6A78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A42C0" w:rsidRPr="00A67EA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DE6A78">
        <w:rPr>
          <w:rFonts w:ascii="Times New Roman" w:hAnsi="Times New Roman" w:cs="Times New Roman"/>
          <w:noProof/>
          <w:sz w:val="24"/>
          <w:szCs w:val="24"/>
        </w:rPr>
        <w:t>D</w:t>
      </w:r>
      <w:r w:rsidR="00FA42C0">
        <w:rPr>
          <w:rFonts w:ascii="Times New Roman" w:hAnsi="Times New Roman" w:cs="Times New Roman" w:hint="eastAsia"/>
          <w:noProof/>
          <w:sz w:val="24"/>
          <w:szCs w:val="24"/>
        </w:rPr>
        <w:t>ata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6A78">
        <w:rPr>
          <w:rFonts w:ascii="Times New Roman" w:hAnsi="Times New Roman" w:cs="Times New Roman"/>
          <w:noProof/>
          <w:sz w:val="24"/>
          <w:szCs w:val="24"/>
        </w:rPr>
        <w:t xml:space="preserve">is provided by </w:t>
      </w:r>
      <w:r w:rsidR="00FA42C0" w:rsidRPr="007D2752">
        <w:rPr>
          <w:rFonts w:ascii="Times New Roman" w:hAnsi="Times New Roman" w:cs="Times New Roman"/>
          <w:noProof/>
          <w:sz w:val="24"/>
          <w:szCs w:val="24"/>
        </w:rPr>
        <w:t xml:space="preserve">World </w:t>
      </w:r>
      <w:r w:rsidR="00FA42C0">
        <w:rPr>
          <w:rFonts w:ascii="Times New Roman" w:hAnsi="Times New Roman" w:cs="Times New Roman"/>
          <w:noProof/>
          <w:sz w:val="24"/>
          <w:szCs w:val="24"/>
        </w:rPr>
        <w:t>B</w:t>
      </w:r>
      <w:r w:rsidR="00FA42C0" w:rsidRPr="007D2752">
        <w:rPr>
          <w:rFonts w:ascii="Times New Roman" w:hAnsi="Times New Roman" w:cs="Times New Roman"/>
          <w:noProof/>
          <w:sz w:val="24"/>
          <w:szCs w:val="24"/>
        </w:rPr>
        <w:t>ank</w:t>
      </w:r>
      <w:r w:rsidR="00094DF8" w:rsidRPr="00094DF8">
        <w:rPr>
          <w:rFonts w:ascii="Times New Roman" w:hAnsi="Times New Roman" w:cs="Times New Roman"/>
          <w:noProof/>
          <w:sz w:val="24"/>
          <w:szCs w:val="24"/>
          <w:vertAlign w:val="superscript"/>
        </w:rPr>
        <w:t>[1]</w:t>
      </w:r>
      <w:r w:rsidR="00FA42C0" w:rsidRPr="007D2752">
        <w:rPr>
          <w:rFonts w:ascii="Times New Roman" w:hAnsi="Times New Roman" w:cs="Times New Roman"/>
          <w:noProof/>
          <w:sz w:val="24"/>
          <w:szCs w:val="24"/>
        </w:rPr>
        <w:t>.</w:t>
      </w:r>
      <w:r w:rsidR="0030463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04631" w:rsidRPr="00CD2B6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04631">
        <w:rPr>
          <w:rFonts w:ascii="Times New Roman" w:hAnsi="Times New Roman" w:cs="Times New Roman"/>
          <w:noProof/>
          <w:sz w:val="24"/>
          <w:szCs w:val="24"/>
        </w:rPr>
        <w:t>study</w:t>
      </w:r>
      <w:r w:rsidR="00304631" w:rsidRPr="00CD2B63">
        <w:rPr>
          <w:rFonts w:ascii="Times New Roman" w:hAnsi="Times New Roman" w:cs="Times New Roman"/>
          <w:noProof/>
          <w:sz w:val="24"/>
          <w:szCs w:val="24"/>
        </w:rPr>
        <w:t xml:space="preserve"> period is divided into four phases, showcasing a relatively peaceful phase (highlighted with a light-green background) and a phase of frequent regional wars (marked with a light-orange background).</w:t>
      </w:r>
    </w:p>
    <w:p w14:paraId="34B0F4C3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3AABAA7" w14:textId="4618E003" w:rsidR="00FA42C0" w:rsidRPr="000A0E1B" w:rsidRDefault="00965E82" w:rsidP="00FA42C0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57D41EE" wp14:editId="1686FF6D">
            <wp:extent cx="5943600" cy="3593465"/>
            <wp:effectExtent l="0" t="0" r="0" b="635"/>
            <wp:docPr id="23404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4654" name="Picture 2340465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75C07" w14:textId="349F5304" w:rsidR="00FA42C0" w:rsidRPr="00427F79" w:rsidRDefault="00BC54BA" w:rsidP="00721E61">
      <w:pPr>
        <w:pStyle w:val="whitespace-pre-wrap"/>
        <w:spacing w:line="480" w:lineRule="auto"/>
        <w:jc w:val="both"/>
        <w:rPr>
          <w:noProof/>
        </w:rPr>
      </w:pPr>
      <w:r w:rsidRPr="00BC54BA">
        <w:rPr>
          <w:b/>
          <w:bCs/>
          <w:noProof/>
          <w:color w:val="000000" w:themeColor="text1"/>
        </w:rPr>
        <w:t xml:space="preserve">Supplementary </w:t>
      </w:r>
      <w:r w:rsidR="00FA42C0" w:rsidRPr="00DF1DC2">
        <w:rPr>
          <w:b/>
          <w:bCs/>
          <w:noProof/>
        </w:rPr>
        <w:t xml:space="preserve">Fig. </w:t>
      </w:r>
      <w:r w:rsidR="00FA42C0">
        <w:rPr>
          <w:b/>
          <w:bCs/>
          <w:noProof/>
        </w:rPr>
        <w:t xml:space="preserve">6. </w:t>
      </w:r>
      <w:r w:rsidR="00FA42C0">
        <w:rPr>
          <w:rFonts w:hint="eastAsia"/>
          <w:b/>
          <w:bCs/>
          <w:noProof/>
        </w:rPr>
        <w:t>E</w:t>
      </w:r>
      <w:r w:rsidR="00FA42C0" w:rsidRPr="00FA42C0">
        <w:rPr>
          <w:b/>
          <w:bCs/>
        </w:rPr>
        <w:t>mission intensi</w:t>
      </w:r>
      <w:r w:rsidR="00FA42C0">
        <w:rPr>
          <w:b/>
          <w:bCs/>
        </w:rPr>
        <w:t xml:space="preserve">ties </w:t>
      </w:r>
      <w:r w:rsidR="00FA42C0">
        <w:rPr>
          <w:rFonts w:hint="eastAsia"/>
          <w:b/>
          <w:bCs/>
        </w:rPr>
        <w:t>ac</w:t>
      </w:r>
      <w:r w:rsidR="00FA42C0">
        <w:rPr>
          <w:b/>
          <w:bCs/>
        </w:rPr>
        <w:t>ross</w:t>
      </w:r>
      <w:r w:rsidR="00FA42C0" w:rsidRPr="00FA42C0">
        <w:rPr>
          <w:b/>
          <w:bCs/>
        </w:rPr>
        <w:t xml:space="preserve"> various military sectors</w:t>
      </w:r>
      <w:r w:rsidR="00FA42C0">
        <w:rPr>
          <w:b/>
          <w:bCs/>
        </w:rPr>
        <w:t xml:space="preserve"> and the national tot</w:t>
      </w:r>
      <w:r w:rsidR="00FA42C0">
        <w:rPr>
          <w:rFonts w:hint="eastAsia"/>
          <w:b/>
          <w:bCs/>
        </w:rPr>
        <w:t xml:space="preserve">al </w:t>
      </w:r>
      <w:r w:rsidR="00FA42C0">
        <w:rPr>
          <w:b/>
          <w:bCs/>
        </w:rPr>
        <w:t>for the United States</w:t>
      </w:r>
      <w:r w:rsidR="00FA42C0" w:rsidRPr="00FA42C0">
        <w:rPr>
          <w:b/>
          <w:bCs/>
        </w:rPr>
        <w:t>.</w:t>
      </w:r>
      <w:r w:rsidR="00FA42C0">
        <w:rPr>
          <w:rFonts w:hint="eastAsia"/>
          <w:b/>
          <w:bCs/>
        </w:rPr>
        <w:t xml:space="preserve"> </w:t>
      </w:r>
      <w:bookmarkStart w:id="0" w:name="6JDl-1679531594737"/>
      <w:bookmarkEnd w:id="0"/>
      <w:r w:rsidR="007A5BA1">
        <w:t xml:space="preserve">Blue circles represent </w:t>
      </w:r>
      <w:r w:rsidR="001A5D01">
        <w:t xml:space="preserve">the </w:t>
      </w:r>
      <w:r w:rsidR="001A5D01">
        <w:rPr>
          <w:noProof/>
        </w:rPr>
        <w:t xml:space="preserve">carbon </w:t>
      </w:r>
      <w:r w:rsidR="001A5D01" w:rsidRPr="000A0E1B">
        <w:rPr>
          <w:rFonts w:hint="eastAsia"/>
          <w:noProof/>
        </w:rPr>
        <w:t>e</w:t>
      </w:r>
      <w:r w:rsidR="001A5D01" w:rsidRPr="000A0E1B">
        <w:rPr>
          <w:noProof/>
        </w:rPr>
        <w:t>mission intensit</w:t>
      </w:r>
      <w:r w:rsidR="001A5D01">
        <w:rPr>
          <w:noProof/>
        </w:rPr>
        <w:t>y</w:t>
      </w:r>
      <w:r w:rsidR="001A5D01">
        <w:t xml:space="preserve"> (kg CO₂-equivalent/USD in constant 2015 prices) of </w:t>
      </w:r>
      <w:r w:rsidR="007A5BA1">
        <w:t>U.S. military bases and operations (source i</w:t>
      </w:r>
      <w:r w:rsidR="00BA6E90">
        <w:t>) during</w:t>
      </w:r>
      <w:r w:rsidR="007A5BA1">
        <w:t xml:space="preserve"> 1995</w:t>
      </w:r>
      <w:r w:rsidR="00705140">
        <w:t>–</w:t>
      </w:r>
      <w:r w:rsidR="007A5BA1">
        <w:t>2020, calculated as Department of Defense emissions</w:t>
      </w:r>
      <w:r w:rsidR="00BA6E90" w:rsidRPr="00D14D50">
        <w:rPr>
          <w:vertAlign w:val="superscript"/>
        </w:rPr>
        <w:t>[2]</w:t>
      </w:r>
      <w:r w:rsidR="007A5BA1">
        <w:t xml:space="preserve"> divided by national defense outlays for operation, maintenance, and military construction</w:t>
      </w:r>
      <w:r w:rsidR="00554411" w:rsidRPr="00D14D50">
        <w:rPr>
          <w:vertAlign w:val="superscript"/>
        </w:rPr>
        <w:t>[3]</w:t>
      </w:r>
      <w:r w:rsidR="007A5BA1">
        <w:t xml:space="preserve">. </w:t>
      </w:r>
      <w:r w:rsidR="00E77448">
        <w:t>Pink</w:t>
      </w:r>
      <w:r w:rsidR="007A5BA1">
        <w:t xml:space="preserve"> triangles indicate military industry emission</w:t>
      </w:r>
      <w:r w:rsidR="00E13403">
        <w:t xml:space="preserve"> intensity</w:t>
      </w:r>
      <w:r w:rsidR="007A5BA1">
        <w:t xml:space="preserve"> (source ii, 2019), </w:t>
      </w:r>
      <w:r w:rsidR="003B7BA2">
        <w:rPr>
          <w:rFonts w:eastAsia="SimSun"/>
        </w:rPr>
        <w:t xml:space="preserve">estimated using </w:t>
      </w:r>
      <w:r w:rsidR="003B7BA2" w:rsidRPr="00847A3C">
        <w:rPr>
          <w:color w:val="000000" w:themeColor="text1"/>
        </w:rPr>
        <w:t>military-industrial emissions provided by Crawford</w:t>
      </w:r>
      <w:r w:rsidR="003B7BA2" w:rsidRPr="00847A3C">
        <w:rPr>
          <w:color w:val="000000" w:themeColor="text1"/>
          <w:vertAlign w:val="superscript"/>
        </w:rPr>
        <w:t>[</w:t>
      </w:r>
      <w:r w:rsidR="003B7BA2">
        <w:rPr>
          <w:color w:val="000000" w:themeColor="text1"/>
          <w:vertAlign w:val="superscript"/>
        </w:rPr>
        <w:t>2</w:t>
      </w:r>
      <w:r w:rsidR="003B7BA2" w:rsidRPr="00847A3C">
        <w:rPr>
          <w:color w:val="000000" w:themeColor="text1"/>
          <w:vertAlign w:val="superscript"/>
        </w:rPr>
        <w:t>]</w:t>
      </w:r>
      <w:r w:rsidR="003B7BA2" w:rsidRPr="00847A3C">
        <w:rPr>
          <w:color w:val="000000" w:themeColor="text1"/>
        </w:rPr>
        <w:t xml:space="preserve"> and the national defense outlays for procurement</w:t>
      </w:r>
      <w:r w:rsidR="003B7BA2" w:rsidRPr="002D74DD">
        <w:rPr>
          <w:color w:val="000000" w:themeColor="text1"/>
          <w:vertAlign w:val="superscript"/>
        </w:rPr>
        <w:t>[</w:t>
      </w:r>
      <w:r w:rsidR="003B7BA2">
        <w:rPr>
          <w:rFonts w:hint="eastAsia"/>
          <w:color w:val="000000" w:themeColor="text1"/>
          <w:vertAlign w:val="superscript"/>
        </w:rPr>
        <w:t>3</w:t>
      </w:r>
      <w:r w:rsidR="003B7BA2" w:rsidRPr="002D74DD">
        <w:rPr>
          <w:color w:val="000000" w:themeColor="text1"/>
          <w:vertAlign w:val="superscript"/>
        </w:rPr>
        <w:t>]</w:t>
      </w:r>
      <w:r w:rsidR="007A5BA1">
        <w:t>. Green diamonds show combined military sources</w:t>
      </w:r>
      <w:r w:rsidR="00107603">
        <w:t xml:space="preserve"> (sources i and ii)</w:t>
      </w:r>
      <w:r w:rsidR="007A5BA1">
        <w:t xml:space="preserve"> </w:t>
      </w:r>
      <w:r w:rsidR="003B7BA2">
        <w:t xml:space="preserve">during </w:t>
      </w:r>
      <w:r w:rsidR="007A5BA1">
        <w:t>2021</w:t>
      </w:r>
      <w:r w:rsidR="00705140">
        <w:t>–</w:t>
      </w:r>
      <w:r w:rsidR="007A5BA1">
        <w:t>2023.</w:t>
      </w:r>
      <w:r w:rsidR="004C7B57">
        <w:t xml:space="preserve"> U.S. total emission intensity is depicted by orange squares, </w:t>
      </w:r>
      <w:r w:rsidR="004C7B57">
        <w:rPr>
          <w:color w:val="000000" w:themeColor="text1"/>
        </w:rPr>
        <w:t>estimated using</w:t>
      </w:r>
      <w:r w:rsidR="004C7B57" w:rsidRPr="00847A3C">
        <w:rPr>
          <w:color w:val="000000" w:themeColor="text1"/>
        </w:rPr>
        <w:t xml:space="preserve"> the military-related carbon footprint data from Lin et al.</w:t>
      </w:r>
      <w:r w:rsidR="004C7B57" w:rsidRPr="00847A3C">
        <w:rPr>
          <w:color w:val="000000" w:themeColor="text1"/>
          <w:vertAlign w:val="superscript"/>
        </w:rPr>
        <w:t>[</w:t>
      </w:r>
      <w:r w:rsidR="004C7B57">
        <w:rPr>
          <w:color w:val="000000" w:themeColor="text1"/>
          <w:vertAlign w:val="superscript"/>
        </w:rPr>
        <w:t>4</w:t>
      </w:r>
      <w:r w:rsidR="004C7B57" w:rsidRPr="00847A3C">
        <w:rPr>
          <w:color w:val="000000" w:themeColor="text1"/>
          <w:vertAlign w:val="superscript"/>
        </w:rPr>
        <w:t>]</w:t>
      </w:r>
      <w:r w:rsidR="004C7B57" w:rsidRPr="00847A3C">
        <w:rPr>
          <w:color w:val="000000" w:themeColor="text1"/>
        </w:rPr>
        <w:t xml:space="preserve"> and corresponding defense outlays</w:t>
      </w:r>
      <w:r w:rsidR="007A5BA1">
        <w:t>. For comparison, emission intensities of major defense contractors are included: Lockheed Martin Corporation</w:t>
      </w:r>
      <w:r w:rsidR="00242DAF" w:rsidRPr="00D14D50">
        <w:rPr>
          <w:vertAlign w:val="superscript"/>
        </w:rPr>
        <w:t>[2]</w:t>
      </w:r>
      <w:r w:rsidR="007A5BA1" w:rsidRPr="00D14D50">
        <w:rPr>
          <w:vertAlign w:val="superscript"/>
        </w:rPr>
        <w:t xml:space="preserve"> </w:t>
      </w:r>
      <w:r w:rsidR="007A5BA1">
        <w:t>(</w:t>
      </w:r>
      <w:r w:rsidR="00BF3872">
        <w:t>pink</w:t>
      </w:r>
      <w:r w:rsidR="007A5BA1">
        <w:t xml:space="preserve"> stars), the top-ranked U.S. arms dealer, along with European arms manufacturers Thales (</w:t>
      </w:r>
      <w:r w:rsidR="00BF3872">
        <w:t xml:space="preserve">pink </w:t>
      </w:r>
      <w:r w:rsidR="007A5BA1">
        <w:t>diamonds) and Airbus</w:t>
      </w:r>
      <w:r w:rsidR="00242DAF" w:rsidRPr="00D14D50">
        <w:rPr>
          <w:vertAlign w:val="superscript"/>
        </w:rPr>
        <w:t>[4]</w:t>
      </w:r>
      <w:r w:rsidR="007A5BA1">
        <w:t xml:space="preserve"> (</w:t>
      </w:r>
      <w:r w:rsidR="00BF3872">
        <w:t>pink</w:t>
      </w:r>
      <w:r w:rsidR="007A5BA1">
        <w:t xml:space="preserve"> Y-symbols).</w:t>
      </w:r>
    </w:p>
    <w:p w14:paraId="46225DB2" w14:textId="77777777" w:rsidR="00FA42C0" w:rsidRPr="00E401A4" w:rsidRDefault="00FA42C0" w:rsidP="00FA42C0">
      <w:pPr>
        <w:pStyle w:val="whitespace-pre-wrap"/>
        <w:spacing w:line="360" w:lineRule="auto"/>
        <w:jc w:val="both"/>
      </w:pPr>
    </w:p>
    <w:p w14:paraId="2F7157BF" w14:textId="77777777" w:rsidR="00FA42C0" w:rsidRPr="00727E6E" w:rsidRDefault="00FA42C0" w:rsidP="00FA42C0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27E6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D769B2" wp14:editId="45FEAD3A">
            <wp:extent cx="5399730" cy="3506598"/>
            <wp:effectExtent l="0" t="0" r="0" b="0"/>
            <wp:docPr id="30" name="Picture 29" descr="A map of countries/regions with different colored dot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65332D9-86E3-61A1-E0BE-BAADCC1CB8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9" descr="A map of countries/regions with different colored dots&#10;&#10;Description automatically generated">
                      <a:extLst>
                        <a:ext uri="{FF2B5EF4-FFF2-40B4-BE49-F238E27FC236}">
                          <a16:creationId xmlns:a16="http://schemas.microsoft.com/office/drawing/2014/main" id="{D65332D9-86E3-61A1-E0BE-BAADCC1CB8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11656" cy="351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B621" w14:textId="3248ED78" w:rsidR="00FA42C0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  <w:r w:rsidR="00FA42C0" w:rsidRPr="00727E6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FA42C0" w:rsidRPr="00863196">
        <w:rPr>
          <w:rFonts w:ascii="Times New Roman" w:hAnsi="Times New Roman" w:cs="Times New Roman"/>
          <w:b/>
          <w:bCs/>
          <w:noProof/>
          <w:sz w:val="24"/>
          <w:szCs w:val="24"/>
        </w:rPr>
        <w:t>Scatter plot of military expenditure ratios and military carbon footprint</w:t>
      </w:r>
      <w:r w:rsidR="002F052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(tons</w:t>
      </w:r>
      <w:r w:rsidR="00C0549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C0549F" w:rsidRPr="00C0549F">
        <w:rPr>
          <w:rFonts w:ascii="Times New Roman" w:hAnsi="Times New Roman" w:cs="Times New Roman"/>
          <w:b/>
          <w:bCs/>
          <w:noProof/>
          <w:sz w:val="24"/>
          <w:szCs w:val="24"/>
        </w:rPr>
        <w:t>CO</w:t>
      </w:r>
      <w:r w:rsidR="00C0549F" w:rsidRPr="00721E61">
        <w:rPr>
          <w:rFonts w:ascii="Times New Roman" w:hAnsi="Times New Roman" w:cs="Times New Roman"/>
          <w:b/>
          <w:bCs/>
          <w:noProof/>
          <w:sz w:val="24"/>
          <w:szCs w:val="24"/>
          <w:vertAlign w:val="subscript"/>
        </w:rPr>
        <w:t>2</w:t>
      </w:r>
      <w:r w:rsidR="00C0549F" w:rsidRPr="00C0549F">
        <w:rPr>
          <w:rFonts w:ascii="Times New Roman" w:hAnsi="Times New Roman" w:cs="Times New Roman"/>
          <w:b/>
          <w:bCs/>
          <w:noProof/>
          <w:sz w:val="24"/>
          <w:szCs w:val="24"/>
        </w:rPr>
        <w:t>e</w:t>
      </w:r>
      <w:r w:rsidR="002F0529">
        <w:rPr>
          <w:rFonts w:ascii="Times New Roman" w:hAnsi="Times New Roman" w:cs="Times New Roman"/>
          <w:b/>
          <w:bCs/>
          <w:noProof/>
          <w:sz w:val="24"/>
          <w:szCs w:val="24"/>
        </w:rPr>
        <w:t>)</w:t>
      </w:r>
      <w:r w:rsidR="00FA42C0" w:rsidRPr="00863196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of some NATO members from 2021 to 2023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A42C0" w:rsidRPr="00727E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5042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</w:t>
      </w:r>
      <w:r w:rsidR="00C5042C" w:rsidRPr="00847A3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he military carbon footprints for European NATO members from 2021 to 2023 </w:t>
      </w:r>
      <w:r w:rsidR="00C5042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are</w:t>
      </w:r>
      <w:r w:rsidR="00C5042C" w:rsidRPr="00847A3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computed based on the formula provided by Lin et al.</w:t>
      </w:r>
      <w:r w:rsidR="00C5042C" w:rsidRPr="00847A3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[</w:t>
      </w:r>
      <w:r w:rsidR="00C85F5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="00C5042C" w:rsidRPr="00847A3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]</w:t>
      </w:r>
      <w:r w:rsidR="00C5042C" w:rsidRPr="00847A3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  <w:r w:rsidR="0035195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851D0D">
        <w:rPr>
          <w:rFonts w:ascii="Times New Roman" w:hAnsi="Times New Roman" w:cs="Times New Roman"/>
          <w:noProof/>
          <w:sz w:val="24"/>
          <w:szCs w:val="24"/>
        </w:rPr>
        <w:t>T</w:t>
      </w:r>
      <w:r w:rsidR="00351956" w:rsidRPr="00727E6E">
        <w:rPr>
          <w:rFonts w:ascii="Times New Roman" w:hAnsi="Times New Roman" w:cs="Times New Roman"/>
          <w:noProof/>
          <w:sz w:val="24"/>
          <w:szCs w:val="24"/>
        </w:rPr>
        <w:t>he military-related carbon emissions for the United States are only from the Department of Defense</w:t>
      </w:r>
      <w:r w:rsidR="00A4740D">
        <w:rPr>
          <w:rFonts w:ascii="Times New Roman" w:hAnsi="Times New Roman" w:cs="Times New Roman"/>
          <w:noProof/>
          <w:sz w:val="24"/>
          <w:szCs w:val="24"/>
        </w:rPr>
        <w:t xml:space="preserve"> (DOD)</w:t>
      </w:r>
      <w:r w:rsidR="00FA5C4B" w:rsidRPr="00BA2DBD">
        <w:rPr>
          <w:rFonts w:ascii="Times New Roman" w:hAnsi="Times New Roman" w:cs="Times New Roman"/>
          <w:noProof/>
          <w:sz w:val="24"/>
          <w:szCs w:val="24"/>
          <w:vertAlign w:val="superscript"/>
        </w:rPr>
        <w:t>[</w:t>
      </w:r>
      <w:r w:rsidR="00D011DA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="00FA5C4B" w:rsidRPr="00BA2DBD">
        <w:rPr>
          <w:rFonts w:ascii="Times New Roman" w:hAnsi="Times New Roman" w:cs="Times New Roman"/>
          <w:noProof/>
          <w:sz w:val="24"/>
          <w:szCs w:val="24"/>
          <w:vertAlign w:val="superscript"/>
        </w:rPr>
        <w:t>]</w:t>
      </w:r>
      <w:r w:rsidR="00351956" w:rsidRPr="006404E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51956" w:rsidRPr="00727E6E">
        <w:rPr>
          <w:rFonts w:ascii="Times New Roman" w:hAnsi="Times New Roman" w:cs="Times New Roman"/>
          <w:noProof/>
          <w:sz w:val="24"/>
          <w:szCs w:val="24"/>
        </w:rPr>
        <w:t>and cover the period from 1975 to 2020.</w:t>
      </w:r>
    </w:p>
    <w:p w14:paraId="479E076D" w14:textId="77777777" w:rsidR="00FA42C0" w:rsidRPr="001372BE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szCs w:val="21"/>
          <w14:ligatures w14:val="standardContextual"/>
        </w:rPr>
        <w:lastRenderedPageBreak/>
        <w:drawing>
          <wp:inline distT="0" distB="0" distL="0" distR="0" wp14:anchorId="5648628F" wp14:editId="31F9F5A5">
            <wp:extent cx="5943600" cy="5886450"/>
            <wp:effectExtent l="0" t="0" r="0" b="6350"/>
            <wp:docPr id="1488493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493655" name="Picture 148849365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FA89B" w14:textId="78AC88C5" w:rsidR="00FA42C0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8</w:t>
      </w:r>
      <w:r w:rsidR="00FA42C0" w:rsidRPr="001372BE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A42C0" w:rsidRPr="001372B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 w:rsidRPr="0050693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The relationship between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the United States</w:t>
      </w:r>
      <w:r w:rsidR="00FA42C0" w:rsidRPr="0050693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DOD emissions and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national </w:t>
      </w:r>
      <w:r w:rsidR="00FA42C0" w:rsidRPr="00506933">
        <w:rPr>
          <w:rFonts w:ascii="Times New Roman" w:hAnsi="Times New Roman" w:cs="Times New Roman"/>
          <w:b/>
          <w:bCs/>
          <w:noProof/>
          <w:sz w:val="24"/>
          <w:szCs w:val="24"/>
        </w:rPr>
        <w:t>military expenditure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FA42C0" w:rsidRPr="0050693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(ratio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FA42C0" w:rsidRPr="00506933">
        <w:rPr>
          <w:rFonts w:ascii="Times New Roman" w:hAnsi="Times New Roman" w:cs="Times New Roman"/>
          <w:b/>
          <w:bCs/>
          <w:noProof/>
          <w:sz w:val="24"/>
          <w:szCs w:val="24"/>
        </w:rPr>
        <w:t>).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 w:rsidRPr="003D2212">
        <w:rPr>
          <w:rFonts w:ascii="Times New Roman" w:hAnsi="Times New Roman" w:cs="Times New Roman"/>
          <w:b/>
          <w:bCs/>
          <w:noProof/>
          <w:sz w:val="24"/>
          <w:szCs w:val="24"/>
        </w:rPr>
        <w:t>a,</w:t>
      </w:r>
      <w:r w:rsidR="00FA42C0" w:rsidRPr="001372B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The time series of U.S. </w:t>
      </w:r>
      <w:r w:rsidR="004F2C2E">
        <w:rPr>
          <w:rFonts w:ascii="Times New Roman" w:hAnsi="Times New Roman" w:cs="Times New Roman"/>
          <w:noProof/>
          <w:sz w:val="24"/>
          <w:szCs w:val="24"/>
        </w:rPr>
        <w:t>military expenditure (</w:t>
      </w:r>
      <w:r w:rsidR="00FA42C0">
        <w:rPr>
          <w:rFonts w:ascii="Times New Roman" w:hAnsi="Times New Roman" w:cs="Times New Roman"/>
          <w:noProof/>
          <w:sz w:val="24"/>
          <w:szCs w:val="24"/>
        </w:rPr>
        <w:t>MILEX</w:t>
      </w:r>
      <w:r w:rsidR="004F2C2E">
        <w:rPr>
          <w:rFonts w:ascii="Times New Roman" w:hAnsi="Times New Roman" w:cs="Times New Roman"/>
          <w:noProof/>
          <w:sz w:val="24"/>
          <w:szCs w:val="24"/>
        </w:rPr>
        <w:t>)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ratio (pink</w:t>
      </w:r>
      <w:r w:rsidR="00FA42C0" w:rsidRPr="001372BE">
        <w:rPr>
          <w:rFonts w:ascii="Times New Roman" w:hAnsi="Times New Roman" w:cs="Times New Roman"/>
          <w:noProof/>
          <w:sz w:val="24"/>
          <w:szCs w:val="24"/>
        </w:rPr>
        <w:t xml:space="preserve"> line) and </w:t>
      </w:r>
      <w:r w:rsidR="00FA42C0">
        <w:rPr>
          <w:rFonts w:ascii="Times New Roman" w:hAnsi="Times New Roman" w:cs="Times New Roman"/>
          <w:noProof/>
          <w:sz w:val="24"/>
          <w:szCs w:val="24"/>
        </w:rPr>
        <w:t>total DOD</w:t>
      </w:r>
      <w:r w:rsidR="00FA42C0" w:rsidRPr="001372B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>
        <w:rPr>
          <w:rFonts w:ascii="Times New Roman" w:hAnsi="Times New Roman" w:cs="Times New Roman"/>
          <w:noProof/>
          <w:sz w:val="24"/>
          <w:szCs w:val="24"/>
        </w:rPr>
        <w:t>emissions</w:t>
      </w:r>
      <w:r w:rsidR="00C9762B" w:rsidRPr="00C9762B">
        <w:rPr>
          <w:rFonts w:ascii="Times New Roman" w:hAnsi="Times New Roman" w:cs="Times New Roman"/>
          <w:noProof/>
          <w:sz w:val="24"/>
          <w:szCs w:val="24"/>
          <w:vertAlign w:val="superscript"/>
        </w:rPr>
        <w:t>[2]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(blue line)</w:t>
      </w:r>
      <w:r w:rsidR="00FA42C0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FA42C0">
        <w:rPr>
          <w:rFonts w:ascii="Times New Roman" w:hAnsi="Times New Roman" w:cs="Times New Roman"/>
          <w:noProof/>
          <w:sz w:val="24"/>
          <w:szCs w:val="24"/>
        </w:rPr>
        <w:t>from 1975 to 202</w:t>
      </w:r>
      <w:r w:rsidR="00B03F19">
        <w:rPr>
          <w:rFonts w:ascii="Times New Roman" w:hAnsi="Times New Roman" w:cs="Times New Roman"/>
          <w:noProof/>
          <w:sz w:val="24"/>
          <w:szCs w:val="24"/>
        </w:rPr>
        <w:t>0</w:t>
      </w:r>
      <w:r w:rsidR="00FA42C0">
        <w:rPr>
          <w:rFonts w:ascii="Times New Roman" w:hAnsi="Times New Roman" w:cs="Times New Roman" w:hint="eastAsia"/>
          <w:noProof/>
          <w:sz w:val="24"/>
          <w:szCs w:val="24"/>
        </w:rPr>
        <w:t>.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 w:rsidRPr="003D2212">
        <w:rPr>
          <w:rFonts w:ascii="Times New Roman" w:hAnsi="Times New Roman" w:cs="Times New Roman"/>
          <w:b/>
          <w:bCs/>
          <w:noProof/>
          <w:sz w:val="24"/>
          <w:szCs w:val="24"/>
        </w:rPr>
        <w:t>b,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The time series of U.S. MILEX (pink</w:t>
      </w:r>
      <w:r w:rsidR="00FA42C0" w:rsidRPr="001372BE">
        <w:rPr>
          <w:rFonts w:ascii="Times New Roman" w:hAnsi="Times New Roman" w:cs="Times New Roman"/>
          <w:noProof/>
          <w:sz w:val="24"/>
          <w:szCs w:val="24"/>
        </w:rPr>
        <w:t xml:space="preserve"> line) and </w:t>
      </w:r>
      <w:r w:rsidR="00FA42C0">
        <w:rPr>
          <w:rFonts w:ascii="Times New Roman" w:hAnsi="Times New Roman" w:cs="Times New Roman"/>
          <w:noProof/>
          <w:sz w:val="24"/>
          <w:szCs w:val="24"/>
        </w:rPr>
        <w:t>total DOD</w:t>
      </w:r>
      <w:r w:rsidR="00FA42C0" w:rsidRPr="001372B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>
        <w:rPr>
          <w:rFonts w:ascii="Times New Roman" w:hAnsi="Times New Roman" w:cs="Times New Roman"/>
          <w:noProof/>
          <w:sz w:val="24"/>
          <w:szCs w:val="24"/>
        </w:rPr>
        <w:t>emissions (blue line).</w:t>
      </w:r>
    </w:p>
    <w:p w14:paraId="66440B23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B6C2CD5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D5191C8" wp14:editId="1D529381">
            <wp:extent cx="5943600" cy="3447415"/>
            <wp:effectExtent l="0" t="0" r="0" b="0"/>
            <wp:docPr id="4135424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542486" name="Picture 41354248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0CF87" w14:textId="6DCD101B" w:rsidR="00FA42C0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9</w:t>
      </w:r>
      <w:r w:rsidR="00FA42C0" w:rsidRPr="001372BE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A42C0" w:rsidRPr="001372B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The contribution of different regions to </w:t>
      </w:r>
      <w:r w:rsidR="00FA42C0" w:rsidRPr="0033425A">
        <w:rPr>
          <w:rFonts w:ascii="Times New Roman" w:hAnsi="Times New Roman" w:cs="Times New Roman"/>
          <w:b/>
          <w:bCs/>
          <w:noProof/>
          <w:sz w:val="24"/>
          <w:szCs w:val="24"/>
        </w:rPr>
        <w:t>global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 xml:space="preserve">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total emission intensity from 1995 to 2022</w:t>
      </w:r>
      <w:r w:rsidR="00FA42C0" w:rsidRPr="000F3A03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>The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 w:rsidRPr="0033425A">
        <w:rPr>
          <w:rFonts w:ascii="Times New Roman" w:hAnsi="Times New Roman" w:cs="Times New Roman"/>
          <w:noProof/>
          <w:sz w:val="24"/>
          <w:szCs w:val="24"/>
        </w:rPr>
        <w:t>colored lines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 xml:space="preserve">represent the ratio of regional </w:t>
      </w:r>
      <w:r w:rsidR="00FA42C0">
        <w:rPr>
          <w:rFonts w:ascii="Times New Roman" w:hAnsi="Times New Roman" w:cs="Times New Roman"/>
          <w:noProof/>
          <w:sz w:val="24"/>
          <w:szCs w:val="24"/>
        </w:rPr>
        <w:t>CO</w:t>
      </w:r>
      <w:r w:rsidR="00FA42C0" w:rsidRPr="0033425A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emissions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 xml:space="preserve"> to global GDP. R²</w:t>
      </w:r>
      <w:r w:rsidR="00FA42C0">
        <w:rPr>
          <w:rFonts w:ascii="Times New Roman" w:hAnsi="Times New Roman" w:cs="Times New Roman"/>
          <w:noProof/>
          <w:sz w:val="24"/>
          <w:szCs w:val="24"/>
        </w:rPr>
        <w:t>,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 xml:space="preserve"> the coefficient of determination</w:t>
      </w:r>
      <w:r w:rsidR="00FA42C0">
        <w:rPr>
          <w:rFonts w:ascii="Times New Roman" w:hAnsi="Times New Roman" w:cs="Times New Roman"/>
          <w:noProof/>
          <w:sz w:val="24"/>
          <w:szCs w:val="24"/>
        </w:rPr>
        <w:t>,</w:t>
      </w:r>
      <w:r w:rsidR="00FA42C0" w:rsidRPr="00624DF5">
        <w:rPr>
          <w:rFonts w:ascii="Times New Roman" w:eastAsia="SimSun" w:hAnsi="Times New Roman" w:cs="Times New Roman"/>
          <w:noProof/>
          <w:sz w:val="24"/>
          <w:szCs w:val="24"/>
        </w:rPr>
        <w:t xml:space="preserve"> </w:t>
      </w:r>
      <w:r w:rsidR="00FA42C0">
        <w:rPr>
          <w:rFonts w:ascii="Times New Roman" w:eastAsia="SimSun" w:hAnsi="Times New Roman" w:cs="Times New Roman"/>
          <w:noProof/>
          <w:sz w:val="24"/>
          <w:szCs w:val="24"/>
        </w:rPr>
        <w:t>indicates</w:t>
      </w:r>
      <w:r w:rsidR="00FA42C0" w:rsidRPr="0033425A">
        <w:rPr>
          <w:rFonts w:ascii="Times New Roman" w:eastAsia="SimSun" w:hAnsi="Times New Roman" w:cs="Times New Roman"/>
          <w:noProof/>
          <w:sz w:val="24"/>
          <w:szCs w:val="24"/>
        </w:rPr>
        <w:t xml:space="preserve"> the proportion of the variation in the </w:t>
      </w:r>
      <w:r w:rsidR="00FA42C0">
        <w:rPr>
          <w:rFonts w:ascii="Times New Roman" w:eastAsia="SimSun" w:hAnsi="Times New Roman" w:cs="Times New Roman" w:hint="eastAsia"/>
          <w:noProof/>
          <w:sz w:val="24"/>
          <w:szCs w:val="24"/>
        </w:rPr>
        <w:t xml:space="preserve">global </w:t>
      </w:r>
      <w:r w:rsidR="00FA42C0">
        <w:rPr>
          <w:rFonts w:ascii="Times New Roman" w:hAnsi="Times New Roman" w:cs="Times New Roman"/>
          <w:noProof/>
          <w:sz w:val="24"/>
          <w:szCs w:val="24"/>
        </w:rPr>
        <w:t>CO</w:t>
      </w:r>
      <w:r w:rsidR="00FA42C0" w:rsidRPr="00DE720C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emission intensity</w:t>
      </w:r>
      <w:r w:rsidR="00FA42C0" w:rsidRPr="0033425A">
        <w:rPr>
          <w:rFonts w:ascii="Times New Roman" w:eastAsia="SimSun" w:hAnsi="Times New Roman" w:cs="Times New Roman"/>
          <w:noProof/>
          <w:sz w:val="24"/>
          <w:szCs w:val="24"/>
        </w:rPr>
        <w:t xml:space="preserve"> that is predictable from the </w:t>
      </w:r>
      <w:r w:rsidR="00FA42C0">
        <w:rPr>
          <w:rFonts w:ascii="Times New Roman" w:eastAsia="SimSun" w:hAnsi="Times New Roman" w:cs="Times New Roman"/>
          <w:noProof/>
          <w:sz w:val="24"/>
          <w:szCs w:val="24"/>
        </w:rPr>
        <w:t>regional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CO</w:t>
      </w:r>
      <w:r w:rsidR="00FA42C0" w:rsidRPr="00DE720C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emission intensity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 xml:space="preserve"> (regional </w:t>
      </w:r>
      <w:r w:rsidR="00FA42C0">
        <w:rPr>
          <w:rFonts w:ascii="Times New Roman" w:hAnsi="Times New Roman" w:cs="Times New Roman"/>
          <w:noProof/>
          <w:sz w:val="24"/>
          <w:szCs w:val="24"/>
        </w:rPr>
        <w:t>CO</w:t>
      </w:r>
      <w:r w:rsidR="00FA42C0" w:rsidRPr="00DE720C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FA42C0">
        <w:rPr>
          <w:rFonts w:ascii="Times New Roman" w:hAnsi="Times New Roman" w:cs="Times New Roman"/>
          <w:noProof/>
          <w:sz w:val="24"/>
          <w:szCs w:val="24"/>
        </w:rPr>
        <w:t xml:space="preserve"> emissions</w:t>
      </w:r>
      <w:r w:rsidR="00FA42C0" w:rsidRPr="00093252">
        <w:rPr>
          <w:rFonts w:ascii="Times New Roman" w:hAnsi="Times New Roman" w:cs="Times New Roman"/>
          <w:noProof/>
          <w:sz w:val="24"/>
          <w:szCs w:val="24"/>
        </w:rPr>
        <w:t>/regional GDP)</w:t>
      </w:r>
      <w:r w:rsidR="0078248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A265A51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C639AF5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3F17A48" wp14:editId="61ECDB65">
            <wp:extent cx="5943600" cy="4255135"/>
            <wp:effectExtent l="0" t="0" r="0" b="0"/>
            <wp:docPr id="1291912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912263" name="Picture 129191226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C986D" w14:textId="2B545BAD" w:rsidR="00FA42C0" w:rsidRPr="00B609CA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10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 xml:space="preserve">The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United States</w:t>
      </w:r>
      <w:r w:rsidR="00FA42C0" w:rsidRPr="008D5D1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military-related imports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(US</w:t>
      </w:r>
      <w:r w:rsidR="000B2A48">
        <w:rPr>
          <w:rFonts w:ascii="Times New Roman" w:hAnsi="Times New Roman" w:cs="Times New Roman"/>
          <w:b/>
          <w:bCs/>
          <w:noProof/>
          <w:sz w:val="24"/>
          <w:szCs w:val="24"/>
        </w:rPr>
        <w:t>D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)</w:t>
      </w:r>
      <w:r w:rsidR="00FA42C0" w:rsidRPr="008D5D1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from China</w:t>
      </w:r>
      <w:r w:rsidR="00B03F1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between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1995 </w:t>
      </w:r>
      <w:r w:rsidR="00B03F19">
        <w:rPr>
          <w:rFonts w:ascii="Times New Roman" w:hAnsi="Times New Roman" w:cs="Times New Roman"/>
          <w:b/>
          <w:bCs/>
          <w:noProof/>
          <w:sz w:val="24"/>
          <w:szCs w:val="24"/>
        </w:rPr>
        <w:t>and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2022</w:t>
      </w:r>
      <w:r w:rsidR="00B03F19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(after detrending)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FA42C0" w:rsidRPr="00FA42C0">
        <w:rPr>
          <w:rFonts w:ascii="Times New Roman" w:hAnsi="Times New Roman" w:cs="Times New Roman"/>
          <w:noProof/>
          <w:sz w:val="24"/>
          <w:szCs w:val="24"/>
        </w:rPr>
        <w:t xml:space="preserve">Data </w:t>
      </w:r>
      <w:r w:rsidR="00DE6A78">
        <w:rPr>
          <w:rFonts w:ascii="Times New Roman" w:hAnsi="Times New Roman" w:cs="Times New Roman"/>
          <w:noProof/>
          <w:sz w:val="24"/>
          <w:szCs w:val="24"/>
        </w:rPr>
        <w:t>is provided by</w:t>
      </w:r>
      <w:r w:rsidR="00FA42C0" w:rsidRPr="00FA42C0">
        <w:rPr>
          <w:rFonts w:ascii="Times New Roman" w:hAnsi="Times New Roman" w:cs="Times New Roman"/>
          <w:noProof/>
          <w:sz w:val="24"/>
          <w:szCs w:val="24"/>
        </w:rPr>
        <w:t xml:space="preserve"> WTO STATS</w:t>
      </w:r>
      <w:r w:rsidR="00F4394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54DC8">
        <w:rPr>
          <w:rFonts w:ascii="Times New Roman" w:hAnsi="Times New Roman" w:cs="Times New Roman"/>
          <w:noProof/>
          <w:sz w:val="24"/>
          <w:szCs w:val="24"/>
        </w:rPr>
        <w:t>(</w:t>
      </w:r>
      <w:r w:rsidR="00F43943" w:rsidRPr="00F43943">
        <w:rPr>
          <w:rFonts w:ascii="Times New Roman" w:hAnsi="Times New Roman" w:cs="Times New Roman"/>
          <w:noProof/>
          <w:sz w:val="24"/>
          <w:szCs w:val="24"/>
        </w:rPr>
        <w:t>https://stats.wto.org</w:t>
      </w:r>
      <w:r w:rsidR="00854DC8">
        <w:rPr>
          <w:rFonts w:ascii="Times New Roman" w:hAnsi="Times New Roman" w:cs="Times New Roman"/>
          <w:noProof/>
          <w:sz w:val="24"/>
          <w:szCs w:val="24"/>
        </w:rPr>
        <w:t>)</w:t>
      </w:r>
      <w:r w:rsidR="00304631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304631" w:rsidRPr="00CD2B6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04631">
        <w:rPr>
          <w:rFonts w:ascii="Times New Roman" w:hAnsi="Times New Roman" w:cs="Times New Roman"/>
          <w:noProof/>
          <w:sz w:val="24"/>
          <w:szCs w:val="24"/>
        </w:rPr>
        <w:t>study</w:t>
      </w:r>
      <w:r w:rsidR="00304631" w:rsidRPr="00CD2B63">
        <w:rPr>
          <w:rFonts w:ascii="Times New Roman" w:hAnsi="Times New Roman" w:cs="Times New Roman"/>
          <w:noProof/>
          <w:sz w:val="24"/>
          <w:szCs w:val="24"/>
        </w:rPr>
        <w:t xml:space="preserve"> period is divided into four phases, showcasing a relatively peaceful phase (highlighted with a light-green background) and a phase of frequent regional wars (marked with a light-orange background).</w:t>
      </w:r>
    </w:p>
    <w:p w14:paraId="43B044E5" w14:textId="3C2C97E8" w:rsidR="00FA42C0" w:rsidRPr="00DF1DC2" w:rsidRDefault="00FA42C0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C4FE0FA" w14:textId="77777777" w:rsidR="00FA42C0" w:rsidRPr="00DF1DC2" w:rsidRDefault="00FA42C0" w:rsidP="009B34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DC2">
        <w:rPr>
          <w:rFonts w:ascii="Times New Roman" w:hAnsi="Times New Roman" w:cs="Times New Roman"/>
          <w:noProof/>
          <w:szCs w:val="21"/>
          <w14:ligatures w14:val="standardContextual"/>
        </w:rPr>
        <w:lastRenderedPageBreak/>
        <w:drawing>
          <wp:inline distT="0" distB="0" distL="0" distR="0" wp14:anchorId="56A99738" wp14:editId="431B1DE7">
            <wp:extent cx="5168900" cy="8229600"/>
            <wp:effectExtent l="0" t="0" r="0" b="0"/>
            <wp:docPr id="600504497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04497" name="Graphic 60050449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6C436" w14:textId="6B64D598" w:rsidR="00FA42C0" w:rsidRPr="00DF1DC2" w:rsidRDefault="00BC54BA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11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FA42C0" w:rsidRPr="00AB3DB3">
        <w:rPr>
          <w:rFonts w:ascii="Times New Roman" w:hAnsi="Times New Roman" w:cs="Times New Roman"/>
          <w:b/>
          <w:bCs/>
          <w:noProof/>
          <w:sz w:val="24"/>
          <w:szCs w:val="24"/>
        </w:rPr>
        <w:t>Scatter plots of annual variation in GST change relative to 1850–1900 and annual CO</w:t>
      </w:r>
      <w:r w:rsidR="00FA42C0" w:rsidRPr="00AB3DB3">
        <w:rPr>
          <w:rFonts w:ascii="Times New Roman" w:hAnsi="Times New Roman" w:cs="Times New Roman"/>
          <w:b/>
          <w:bCs/>
          <w:noProof/>
          <w:sz w:val="24"/>
          <w:szCs w:val="24"/>
          <w:vertAlign w:val="subscript"/>
        </w:rPr>
        <w:t>2</w:t>
      </w:r>
      <w:r w:rsidR="00FA42C0" w:rsidRPr="00AB3DB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emissions for the five SSP scenarios</w:t>
      </w:r>
      <w:r w:rsidR="00FA42C0" w:rsidRPr="00DF1DC2">
        <w:rPr>
          <w:rFonts w:ascii="Times New Roman" w:hAnsi="Times New Roman" w:cs="Times New Roman"/>
          <w:noProof/>
          <w:sz w:val="24"/>
          <w:szCs w:val="24"/>
        </w:rPr>
        <w:t>. Green, blue, and orange dots correspond to the mean GST variations and 5% and 95% confidence intervals of GST changes. Colored lines display the polynomial fitting of their relationship.</w:t>
      </w:r>
    </w:p>
    <w:p w14:paraId="0A525351" w14:textId="77777777" w:rsidR="00FA42C0" w:rsidRDefault="00FA42C0" w:rsidP="00FA42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52FC1B" w14:textId="77777777" w:rsidR="00FA42C0" w:rsidRPr="00DF1DC2" w:rsidRDefault="00FA42C0" w:rsidP="00FA42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257099A" wp14:editId="601814E3">
            <wp:extent cx="5943600" cy="4203065"/>
            <wp:effectExtent l="0" t="0" r="0" b="635"/>
            <wp:docPr id="6157736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73619" name="Picture 6157736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3AB3B" w14:textId="0EB38A2A" w:rsidR="00C961A3" w:rsidRPr="00DF1DC2" w:rsidRDefault="00BC54BA" w:rsidP="00C961A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Supplementary 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 w:rsidR="00FA42C0">
        <w:rPr>
          <w:rFonts w:ascii="Times New Roman" w:hAnsi="Times New Roman" w:cs="Times New Roman"/>
          <w:b/>
          <w:bCs/>
          <w:noProof/>
          <w:sz w:val="24"/>
          <w:szCs w:val="24"/>
        </w:rPr>
        <w:t>12</w:t>
      </w:r>
      <w:r w:rsidR="00FA42C0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Projections of </w:t>
      </w:r>
      <w:r w:rsidR="00773978">
        <w:rPr>
          <w:rFonts w:ascii="Times New Roman" w:hAnsi="Times New Roman" w:cs="Times New Roman"/>
          <w:b/>
          <w:bCs/>
          <w:sz w:val="24"/>
        </w:rPr>
        <w:t>g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lobal </w:t>
      </w:r>
      <w:r w:rsidR="00773978">
        <w:rPr>
          <w:rFonts w:ascii="Times New Roman" w:hAnsi="Times New Roman" w:cs="Times New Roman"/>
          <w:b/>
          <w:bCs/>
          <w:sz w:val="24"/>
        </w:rPr>
        <w:t>s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urface </w:t>
      </w:r>
      <w:r w:rsidR="00773978">
        <w:rPr>
          <w:rFonts w:ascii="Times New Roman" w:hAnsi="Times New Roman" w:cs="Times New Roman"/>
          <w:b/>
          <w:bCs/>
          <w:sz w:val="24"/>
        </w:rPr>
        <w:t>t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emperature (GST) </w:t>
      </w:r>
      <w:r w:rsidR="00773978">
        <w:rPr>
          <w:rFonts w:ascii="Times New Roman" w:hAnsi="Times New Roman" w:cs="Times New Roman"/>
          <w:b/>
          <w:bCs/>
          <w:sz w:val="24"/>
        </w:rPr>
        <w:t>i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ncrease in </w:t>
      </w:r>
      <w:r w:rsidR="00773978">
        <w:rPr>
          <w:rFonts w:ascii="Times New Roman" w:hAnsi="Times New Roman" w:cs="Times New Roman"/>
          <w:b/>
          <w:bCs/>
          <w:sz w:val="24"/>
        </w:rPr>
        <w:t>b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aseline SSPs and </w:t>
      </w:r>
      <w:r w:rsidR="00773978">
        <w:rPr>
          <w:rFonts w:ascii="Times New Roman" w:hAnsi="Times New Roman" w:cs="Times New Roman"/>
          <w:b/>
          <w:bCs/>
          <w:sz w:val="24"/>
        </w:rPr>
        <w:t>s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ensitivity </w:t>
      </w:r>
      <w:r w:rsidR="00773978">
        <w:rPr>
          <w:rFonts w:ascii="Times New Roman" w:hAnsi="Times New Roman" w:cs="Times New Roman"/>
          <w:b/>
          <w:bCs/>
          <w:sz w:val="24"/>
        </w:rPr>
        <w:t>s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cenarios with </w:t>
      </w:r>
      <w:r w:rsidR="00773978">
        <w:rPr>
          <w:rFonts w:ascii="Times New Roman" w:hAnsi="Times New Roman" w:cs="Times New Roman"/>
          <w:b/>
          <w:bCs/>
          <w:sz w:val="24"/>
        </w:rPr>
        <w:t>v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aried </w:t>
      </w:r>
      <w:r w:rsidR="00773978">
        <w:rPr>
          <w:rFonts w:ascii="Times New Roman" w:hAnsi="Times New Roman" w:cs="Times New Roman"/>
          <w:b/>
          <w:bCs/>
          <w:sz w:val="24"/>
        </w:rPr>
        <w:t>g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lobal </w:t>
      </w:r>
      <w:r w:rsidR="00773978">
        <w:rPr>
          <w:rFonts w:ascii="Times New Roman" w:hAnsi="Times New Roman" w:cs="Times New Roman"/>
          <w:b/>
          <w:bCs/>
          <w:sz w:val="24"/>
        </w:rPr>
        <w:t>t</w:t>
      </w:r>
      <w:r w:rsidR="00773978" w:rsidRPr="00AA0D99">
        <w:rPr>
          <w:rFonts w:ascii="Times New Roman" w:hAnsi="Times New Roman" w:cs="Times New Roman"/>
          <w:b/>
          <w:bCs/>
          <w:sz w:val="24"/>
        </w:rPr>
        <w:t>ensions.</w:t>
      </w:r>
      <w:r w:rsidR="00773978" w:rsidRPr="00DF5359">
        <w:rPr>
          <w:rFonts w:ascii="Times New Roman" w:hAnsi="Times New Roman"/>
          <w:b/>
          <w:sz w:val="24"/>
        </w:rPr>
        <w:t xml:space="preserve"> </w:t>
      </w:r>
      <w:r w:rsidR="00773978" w:rsidRPr="00AA0D99">
        <w:rPr>
          <w:rFonts w:ascii="Times New Roman" w:hAnsi="Times New Roman" w:cs="Times New Roman"/>
          <w:b/>
          <w:bCs/>
          <w:sz w:val="24"/>
        </w:rPr>
        <w:t>a,</w:t>
      </w:r>
      <w:r w:rsidR="00773978">
        <w:rPr>
          <w:rFonts w:ascii="Times New Roman" w:hAnsi="Times New Roman" w:cs="Times New Roman"/>
          <w:b/>
          <w:bCs/>
          <w:sz w:val="24"/>
        </w:rPr>
        <w:t xml:space="preserve"> b, c,</w:t>
      </w:r>
      <w:r w:rsidR="00773978" w:rsidRPr="00AA0D99">
        <w:rPr>
          <w:rFonts w:ascii="Times New Roman" w:hAnsi="Times New Roman" w:cs="Times New Roman"/>
          <w:b/>
          <w:bCs/>
          <w:sz w:val="24"/>
        </w:rPr>
        <w:t xml:space="preserve"> </w:t>
      </w:r>
      <w:r w:rsidR="00773978">
        <w:rPr>
          <w:rFonts w:ascii="Times New Roman" w:hAnsi="Times New Roman" w:cs="Times New Roman" w:hint="eastAsia"/>
          <w:bCs/>
          <w:noProof/>
          <w:sz w:val="24"/>
          <w:szCs w:val="24"/>
        </w:rPr>
        <w:t>P</w:t>
      </w:r>
      <w:r w:rsidR="00773978" w:rsidRPr="00DD0128">
        <w:rPr>
          <w:rFonts w:ascii="Times New Roman" w:hAnsi="Times New Roman" w:cs="Times New Roman"/>
          <w:bCs/>
          <w:noProof/>
          <w:sz w:val="24"/>
          <w:szCs w:val="24"/>
        </w:rPr>
        <w:t>rojected changes in GST relative to the 1850–1900 mean under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 xml:space="preserve"> the SSP</w:t>
      </w:r>
      <w:r w:rsidR="00773978">
        <w:rPr>
          <w:rFonts w:ascii="Times New Roman" w:hAnsi="Times New Roman" w:cs="Times New Roman"/>
          <w:noProof/>
          <w:sz w:val="24"/>
          <w:szCs w:val="24"/>
        </w:rPr>
        <w:t>2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-</w:t>
      </w:r>
      <w:r w:rsidR="00773978">
        <w:rPr>
          <w:rFonts w:ascii="Times New Roman" w:hAnsi="Times New Roman" w:cs="Times New Roman"/>
          <w:noProof/>
          <w:sz w:val="24"/>
          <w:szCs w:val="24"/>
        </w:rPr>
        <w:t>4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.</w:t>
      </w:r>
      <w:r w:rsidR="00773978">
        <w:rPr>
          <w:rFonts w:ascii="Times New Roman" w:hAnsi="Times New Roman" w:cs="Times New Roman"/>
          <w:noProof/>
          <w:sz w:val="24"/>
          <w:szCs w:val="24"/>
        </w:rPr>
        <w:t>5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773978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>a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)</w:t>
      </w:r>
      <w:r w:rsidR="00773978">
        <w:rPr>
          <w:rFonts w:ascii="Times New Roman" w:hAnsi="Times New Roman" w:cs="Times New Roman"/>
          <w:noProof/>
          <w:sz w:val="24"/>
          <w:szCs w:val="24"/>
        </w:rPr>
        <w:t>,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 xml:space="preserve"> SSP</w:t>
      </w:r>
      <w:r w:rsidR="00773978">
        <w:rPr>
          <w:rFonts w:ascii="Times New Roman" w:hAnsi="Times New Roman" w:cs="Times New Roman"/>
          <w:noProof/>
          <w:sz w:val="24"/>
          <w:szCs w:val="24"/>
        </w:rPr>
        <w:t>3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-</w:t>
      </w:r>
      <w:r w:rsidR="00773978">
        <w:rPr>
          <w:rFonts w:ascii="Times New Roman" w:hAnsi="Times New Roman" w:cs="Times New Roman"/>
          <w:noProof/>
          <w:sz w:val="24"/>
          <w:szCs w:val="24"/>
        </w:rPr>
        <w:t>7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.</w:t>
      </w:r>
      <w:r w:rsidR="00773978">
        <w:rPr>
          <w:rFonts w:ascii="Times New Roman" w:hAnsi="Times New Roman" w:cs="Times New Roman"/>
          <w:noProof/>
          <w:sz w:val="24"/>
          <w:szCs w:val="24"/>
        </w:rPr>
        <w:t>0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773978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>b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)</w:t>
      </w:r>
      <w:r w:rsidR="00773978">
        <w:rPr>
          <w:rFonts w:ascii="Times New Roman" w:hAnsi="Times New Roman" w:cs="Times New Roman"/>
          <w:noProof/>
          <w:sz w:val="24"/>
          <w:szCs w:val="24"/>
        </w:rPr>
        <w:t xml:space="preserve"> and SSP5-8.5 (</w:t>
      </w:r>
      <w:r w:rsidR="00773978" w:rsidRPr="00746CEF">
        <w:rPr>
          <w:rFonts w:ascii="Times New Roman" w:hAnsi="Times New Roman" w:cs="Times New Roman"/>
          <w:b/>
          <w:bCs/>
          <w:noProof/>
          <w:sz w:val="24"/>
          <w:szCs w:val="24"/>
        </w:rPr>
        <w:t>c</w:t>
      </w:r>
      <w:r w:rsidR="00773978">
        <w:rPr>
          <w:rFonts w:ascii="Times New Roman" w:hAnsi="Times New Roman" w:cs="Times New Roman"/>
          <w:noProof/>
          <w:sz w:val="24"/>
          <w:szCs w:val="24"/>
        </w:rPr>
        <w:t>)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 xml:space="preserve"> baselines</w:t>
      </w:r>
      <w:r w:rsidR="00773978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blue line</w:t>
      </w:r>
      <w:r w:rsidR="00773978">
        <w:rPr>
          <w:rFonts w:ascii="Times New Roman" w:hAnsi="Times New Roman" w:cs="Times New Roman"/>
          <w:noProof/>
          <w:sz w:val="24"/>
          <w:szCs w:val="24"/>
        </w:rPr>
        <w:t>s),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3978" w:rsidRPr="00B44348">
        <w:rPr>
          <w:rFonts w:ascii="Times New Roman" w:hAnsi="Times New Roman" w:cs="Times New Roman"/>
          <w:noProof/>
          <w:sz w:val="24"/>
          <w:szCs w:val="24"/>
        </w:rPr>
        <w:t>as well as</w:t>
      </w:r>
      <w:r w:rsidR="0077397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73978" w:rsidRPr="003E28B1">
        <w:rPr>
          <w:rFonts w:ascii="Times New Roman" w:hAnsi="Times New Roman" w:cs="Times New Roman"/>
          <w:noProof/>
          <w:sz w:val="24"/>
          <w:szCs w:val="24"/>
        </w:rPr>
        <w:t>sensitivity scenarios with varying global military expenditure ratios: -2% (green</w:t>
      </w:r>
      <w:r w:rsidR="00773978">
        <w:rPr>
          <w:rFonts w:ascii="Times New Roman" w:hAnsi="Times New Roman" w:cs="Times New Roman"/>
          <w:noProof/>
          <w:sz w:val="24"/>
          <w:szCs w:val="24"/>
        </w:rPr>
        <w:t xml:space="preserve"> line</w:t>
      </w:r>
      <w:r w:rsidR="00A34DA1">
        <w:rPr>
          <w:rFonts w:ascii="Times New Roman" w:hAnsi="Times New Roman" w:cs="Times New Roman"/>
          <w:noProof/>
          <w:sz w:val="24"/>
          <w:szCs w:val="24"/>
        </w:rPr>
        <w:t>s</w:t>
      </w:r>
      <w:r w:rsidR="00773978" w:rsidRPr="003E28B1">
        <w:rPr>
          <w:rFonts w:ascii="Times New Roman" w:hAnsi="Times New Roman" w:cs="Times New Roman"/>
          <w:noProof/>
          <w:sz w:val="24"/>
          <w:szCs w:val="24"/>
        </w:rPr>
        <w:t>), +</w:t>
      </w:r>
      <w:r w:rsidR="00773978">
        <w:rPr>
          <w:rFonts w:ascii="Times New Roman" w:hAnsi="Times New Roman" w:cs="Times New Roman"/>
          <w:noProof/>
          <w:sz w:val="24"/>
          <w:szCs w:val="24"/>
        </w:rPr>
        <w:t>12</w:t>
      </w:r>
      <w:r w:rsidR="00773978" w:rsidRPr="003E28B1">
        <w:rPr>
          <w:rFonts w:ascii="Times New Roman" w:hAnsi="Times New Roman" w:cs="Times New Roman"/>
          <w:noProof/>
          <w:sz w:val="24"/>
          <w:szCs w:val="24"/>
        </w:rPr>
        <w:t>% (orange</w:t>
      </w:r>
      <w:r w:rsidR="00773978">
        <w:rPr>
          <w:rFonts w:ascii="Times New Roman" w:hAnsi="Times New Roman" w:cs="Times New Roman"/>
          <w:noProof/>
          <w:sz w:val="24"/>
          <w:szCs w:val="24"/>
        </w:rPr>
        <w:t xml:space="preserve"> line</w:t>
      </w:r>
      <w:r w:rsidR="00A34DA1">
        <w:rPr>
          <w:rFonts w:ascii="Times New Roman" w:hAnsi="Times New Roman" w:cs="Times New Roman"/>
          <w:noProof/>
          <w:sz w:val="24"/>
          <w:szCs w:val="24"/>
        </w:rPr>
        <w:t>s</w:t>
      </w:r>
      <w:r w:rsidR="00773978" w:rsidRPr="003E28B1">
        <w:rPr>
          <w:rFonts w:ascii="Times New Roman" w:hAnsi="Times New Roman" w:cs="Times New Roman"/>
          <w:noProof/>
          <w:sz w:val="24"/>
          <w:szCs w:val="24"/>
        </w:rPr>
        <w:t>), and +</w:t>
      </w:r>
      <w:r w:rsidR="00773978">
        <w:rPr>
          <w:rFonts w:ascii="Times New Roman" w:hAnsi="Times New Roman" w:cs="Times New Roman"/>
          <w:noProof/>
          <w:sz w:val="24"/>
          <w:szCs w:val="24"/>
        </w:rPr>
        <w:t>24</w:t>
      </w:r>
      <w:r w:rsidR="00773978" w:rsidRPr="003E28B1">
        <w:rPr>
          <w:rFonts w:ascii="Times New Roman" w:hAnsi="Times New Roman" w:cs="Times New Roman"/>
          <w:noProof/>
          <w:sz w:val="24"/>
          <w:szCs w:val="24"/>
        </w:rPr>
        <w:t>% (red</w:t>
      </w:r>
      <w:r w:rsidR="00773978">
        <w:rPr>
          <w:rFonts w:ascii="Times New Roman" w:hAnsi="Times New Roman" w:cs="Times New Roman"/>
          <w:noProof/>
          <w:sz w:val="24"/>
          <w:szCs w:val="24"/>
        </w:rPr>
        <w:t xml:space="preserve"> line</w:t>
      </w:r>
      <w:r w:rsidR="00A34DA1">
        <w:rPr>
          <w:rFonts w:ascii="Times New Roman" w:hAnsi="Times New Roman" w:cs="Times New Roman"/>
          <w:noProof/>
          <w:sz w:val="24"/>
          <w:szCs w:val="24"/>
        </w:rPr>
        <w:t>s</w:t>
      </w:r>
      <w:r w:rsidR="00773978" w:rsidRPr="003E28B1">
        <w:rPr>
          <w:rFonts w:ascii="Times New Roman" w:hAnsi="Times New Roman" w:cs="Times New Roman"/>
          <w:noProof/>
          <w:sz w:val="24"/>
          <w:szCs w:val="24"/>
        </w:rPr>
        <w:t>) compared to baseline</w:t>
      </w:r>
      <w:r w:rsidR="00773978" w:rsidRPr="00DF1DC2">
        <w:rPr>
          <w:rFonts w:ascii="Times New Roman" w:hAnsi="Times New Roman" w:cs="Times New Roman"/>
          <w:noProof/>
          <w:sz w:val="24"/>
          <w:szCs w:val="24"/>
        </w:rPr>
        <w:t>.</w:t>
      </w:r>
      <w:r w:rsidR="0077397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961A3">
        <w:rPr>
          <w:rFonts w:ascii="Times New Roman" w:hAnsi="Times New Roman" w:cs="Times New Roman"/>
          <w:noProof/>
          <w:sz w:val="24"/>
          <w:szCs w:val="24"/>
        </w:rPr>
        <w:t>The s</w:t>
      </w:r>
      <w:r w:rsidR="00C961A3" w:rsidRPr="001F649A">
        <w:rPr>
          <w:rFonts w:ascii="Times New Roman" w:hAnsi="Times New Roman" w:cs="Times New Roman"/>
          <w:noProof/>
          <w:sz w:val="24"/>
          <w:szCs w:val="24"/>
        </w:rPr>
        <w:t>haded areas represent 95% confidence intervals for each scenario.</w:t>
      </w:r>
    </w:p>
    <w:p w14:paraId="3D91447F" w14:textId="77777777" w:rsidR="00466DD6" w:rsidRPr="00DF1DC2" w:rsidRDefault="00466DD6" w:rsidP="00FA42C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6084D97A" w14:textId="50006CED" w:rsidR="00FF6EDB" w:rsidRPr="00DF1DC2" w:rsidRDefault="00BC54BA" w:rsidP="00FF6EDB">
      <w:pPr>
        <w:spacing w:line="480" w:lineRule="auto"/>
        <w:rPr>
          <w:rFonts w:ascii="Times New Roman" w:eastAsia="SimSu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Supplementary</w:t>
      </w:r>
      <w:r w:rsidRPr="00DF1DC2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 xml:space="preserve"> </w:t>
      </w:r>
      <w:r w:rsidR="00FF6EDB" w:rsidRPr="00DF1DC2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>Table 1.</w:t>
      </w:r>
      <w:r w:rsidR="00FF6EDB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DB" w:rsidRPr="00FA42C0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>Lagged Pearson’s correlation coefficient</w:t>
      </w:r>
      <w:r w:rsidR="00FF6EDB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>s</w:t>
      </w:r>
      <w:r w:rsidR="00FF6EDB" w:rsidRPr="00AF7B90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 xml:space="preserve"> </w:t>
      </w:r>
      <w:r w:rsidR="00FF6EDB" w:rsidRPr="00FA42C0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>between detrended CO</w:t>
      </w:r>
      <w:r w:rsidR="00FF6EDB" w:rsidRPr="00FA42C0">
        <w:rPr>
          <w:rFonts w:ascii="Times New Roman" w:eastAsia="SimSun" w:hAnsi="Times New Roman" w:cs="Times New Roman"/>
          <w:b/>
          <w:bCs/>
          <w:noProof/>
          <w:sz w:val="24"/>
          <w:szCs w:val="24"/>
          <w:vertAlign w:val="subscript"/>
        </w:rPr>
        <w:t>2</w:t>
      </w:r>
      <w:r w:rsidR="00FF6EDB" w:rsidRPr="00FA42C0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 xml:space="preserve"> emission intensity and</w:t>
      </w:r>
      <w:r w:rsidR="00FF6EDB" w:rsidRPr="00FA42C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F6EDB" w:rsidRPr="00FA42C0">
        <w:rPr>
          <w:rFonts w:ascii="Times New Roman" w:eastAsia="SimSun" w:hAnsi="Times New Roman" w:cs="Times New Roman"/>
          <w:b/>
          <w:bCs/>
          <w:noProof/>
          <w:sz w:val="24"/>
          <w:szCs w:val="24"/>
        </w:rPr>
        <w:t>global MILEX ratio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>. “Lag” indicates the number of years lagged.</w:t>
      </w:r>
      <w:r w:rsidR="00FF6EDB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Here, we consider only the possible effect of the </w:t>
      </w:r>
      <w:r w:rsidR="00FF6EDB">
        <w:rPr>
          <w:rFonts w:ascii="Times New Roman" w:eastAsia="SimSun" w:hAnsi="Times New Roman" w:cs="Times New Roman"/>
          <w:noProof/>
          <w:sz w:val="24"/>
          <w:szCs w:val="24"/>
        </w:rPr>
        <w:t>MILEX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 ratio on CO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  <w:vertAlign w:val="subscript"/>
        </w:rPr>
        <w:t>2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 emission intensity, and therefore, only the lagged correlation of CO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  <w:vertAlign w:val="subscript"/>
        </w:rPr>
        <w:t xml:space="preserve">2 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intensity with respect to the </w:t>
      </w:r>
      <w:r w:rsidR="00FF6EDB">
        <w:rPr>
          <w:rFonts w:ascii="Times New Roman" w:eastAsia="SimSun" w:hAnsi="Times New Roman" w:cs="Times New Roman"/>
          <w:noProof/>
          <w:sz w:val="24"/>
          <w:szCs w:val="24"/>
        </w:rPr>
        <w:t>MILEX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 ratio is calculated. The correlation coefficients in bold pass the Student’s </w:t>
      </w:r>
      <w:r w:rsidR="00FF6EDB" w:rsidRPr="00DF1DC2">
        <w:rPr>
          <w:rFonts w:ascii="Times New Roman" w:hAnsi="Times New Roman" w:cs="Times New Roman"/>
          <w:i/>
          <w:sz w:val="24"/>
        </w:rPr>
        <w:t>t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-test at 0.1 significance level (lag </w:t>
      </w:r>
      <w:r w:rsidR="00FF6EDB" w:rsidRPr="00DF1DC2">
        <w:rPr>
          <w:rFonts w:ascii="Times New Roman" w:eastAsia="SimSun" w:hAnsi="Times New Roman" w:cs="Times New Roman"/>
          <w:sz w:val="24"/>
          <w:szCs w:val="24"/>
        </w:rPr>
        <w:t>=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 0, 1, 2) or 0.05 significance level (lag </w:t>
      </w:r>
      <w:r w:rsidR="00FF6EDB" w:rsidRPr="00DF1DC2">
        <w:rPr>
          <w:rFonts w:ascii="Times New Roman" w:eastAsia="SimSun" w:hAnsi="Times New Roman" w:cs="Times New Roman"/>
          <w:sz w:val="24"/>
          <w:szCs w:val="24"/>
        </w:rPr>
        <w:t>=</w:t>
      </w:r>
      <w:r w:rsidR="00FF6EDB" w:rsidRPr="00DF1DC2">
        <w:rPr>
          <w:rFonts w:ascii="Times New Roman" w:eastAsia="SimSun" w:hAnsi="Times New Roman" w:cs="Times New Roman"/>
          <w:noProof/>
          <w:sz w:val="24"/>
          <w:szCs w:val="24"/>
        </w:rPr>
        <w:t xml:space="preserve"> 1). </w:t>
      </w:r>
      <w:r w:rsidR="00FF6EDB" w:rsidRPr="00DF1DC2">
        <w:rPr>
          <w:rFonts w:ascii="Times New Roman" w:hAnsi="Times New Roman" w:cs="Times New Roman"/>
          <w:noProof/>
          <w:sz w:val="24"/>
          <w:szCs w:val="24"/>
        </w:rPr>
        <w:t>Effective degrees of freedom are used for the significance test.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809"/>
        <w:gridCol w:w="1227"/>
        <w:gridCol w:w="1234"/>
        <w:gridCol w:w="1270"/>
        <w:gridCol w:w="1270"/>
        <w:gridCol w:w="1270"/>
        <w:gridCol w:w="1270"/>
      </w:tblGrid>
      <w:tr w:rsidR="00FF6EDB" w:rsidRPr="00DF1DC2" w14:paraId="05C528EF" w14:textId="77777777" w:rsidTr="008566D7">
        <w:trPr>
          <w:jc w:val="center"/>
        </w:trPr>
        <w:tc>
          <w:tcPr>
            <w:tcW w:w="968" w:type="pct"/>
          </w:tcPr>
          <w:p w14:paraId="63980B77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b/>
                <w:noProof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b/>
                <w:noProof/>
                <w:szCs w:val="21"/>
              </w:rPr>
              <w:t>Lag</w:t>
            </w:r>
            <w:r w:rsidRPr="00C77A69">
              <w:rPr>
                <w:rFonts w:ascii="Times New Roman" w:eastAsia="SimSun" w:hAnsi="Times New Roman" w:cs="Times New Roman"/>
                <w:b/>
                <w:noProof/>
                <w:szCs w:val="21"/>
              </w:rPr>
              <w:t xml:space="preserve"> (year)</w:t>
            </w:r>
          </w:p>
        </w:tc>
        <w:tc>
          <w:tcPr>
            <w:tcW w:w="656" w:type="pct"/>
          </w:tcPr>
          <w:p w14:paraId="5AFCAE85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  <w:t>0</w:t>
            </w:r>
          </w:p>
        </w:tc>
        <w:tc>
          <w:tcPr>
            <w:tcW w:w="660" w:type="pct"/>
          </w:tcPr>
          <w:p w14:paraId="2ABFF970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  <w:t>1</w:t>
            </w:r>
          </w:p>
        </w:tc>
        <w:tc>
          <w:tcPr>
            <w:tcW w:w="679" w:type="pct"/>
          </w:tcPr>
          <w:p w14:paraId="21D0FE5A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  <w:t>2</w:t>
            </w:r>
          </w:p>
        </w:tc>
        <w:tc>
          <w:tcPr>
            <w:tcW w:w="679" w:type="pct"/>
          </w:tcPr>
          <w:p w14:paraId="69BA932B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  <w:t>3</w:t>
            </w:r>
          </w:p>
        </w:tc>
        <w:tc>
          <w:tcPr>
            <w:tcW w:w="679" w:type="pct"/>
          </w:tcPr>
          <w:p w14:paraId="35ACB59C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szCs w:val="21"/>
              </w:rPr>
              <w:t>4</w:t>
            </w:r>
          </w:p>
        </w:tc>
        <w:tc>
          <w:tcPr>
            <w:tcW w:w="679" w:type="pct"/>
          </w:tcPr>
          <w:p w14:paraId="3DBFE51C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szCs w:val="21"/>
              </w:rPr>
              <w:t>5</w:t>
            </w:r>
          </w:p>
        </w:tc>
      </w:tr>
      <w:tr w:rsidR="00FF6EDB" w:rsidRPr="00DF1DC2" w14:paraId="54C15C66" w14:textId="77777777" w:rsidTr="008566D7">
        <w:trPr>
          <w:trHeight w:val="592"/>
          <w:jc w:val="center"/>
        </w:trPr>
        <w:tc>
          <w:tcPr>
            <w:tcW w:w="968" w:type="pct"/>
          </w:tcPr>
          <w:p w14:paraId="77C0106B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hAnsi="Times New Roman" w:cs="Times New Roman"/>
                <w:b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b/>
                <w:noProof/>
                <w:szCs w:val="21"/>
              </w:rPr>
              <w:t>C</w:t>
            </w:r>
            <w:r w:rsidRPr="00FA42C0">
              <w:rPr>
                <w:rFonts w:ascii="Times New Roman" w:hAnsi="Times New Roman" w:cs="Times New Roman"/>
                <w:b/>
                <w:szCs w:val="21"/>
              </w:rPr>
              <w:t>orrelation coefficient</w:t>
            </w:r>
          </w:p>
        </w:tc>
        <w:tc>
          <w:tcPr>
            <w:tcW w:w="656" w:type="pct"/>
          </w:tcPr>
          <w:p w14:paraId="1E42D089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  <w:t>0.71</w:t>
            </w:r>
          </w:p>
        </w:tc>
        <w:tc>
          <w:tcPr>
            <w:tcW w:w="660" w:type="pct"/>
          </w:tcPr>
          <w:p w14:paraId="0446CE65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  <w:t>0.84</w:t>
            </w:r>
          </w:p>
        </w:tc>
        <w:tc>
          <w:tcPr>
            <w:tcW w:w="679" w:type="pct"/>
          </w:tcPr>
          <w:p w14:paraId="2B68BC21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  <w:t>0.76</w:t>
            </w:r>
          </w:p>
        </w:tc>
        <w:tc>
          <w:tcPr>
            <w:tcW w:w="679" w:type="pct"/>
          </w:tcPr>
          <w:p w14:paraId="6C0603BF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 w:themeColor="text1"/>
                <w:szCs w:val="21"/>
              </w:rPr>
              <w:t>0.59</w:t>
            </w:r>
          </w:p>
        </w:tc>
        <w:tc>
          <w:tcPr>
            <w:tcW w:w="679" w:type="pct"/>
          </w:tcPr>
          <w:p w14:paraId="3DCA9459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szCs w:val="21"/>
              </w:rPr>
              <w:t>0.42</w:t>
            </w:r>
          </w:p>
        </w:tc>
        <w:tc>
          <w:tcPr>
            <w:tcW w:w="679" w:type="pct"/>
          </w:tcPr>
          <w:p w14:paraId="1FA9EBA2" w14:textId="77777777" w:rsidR="00FF6EDB" w:rsidRPr="00FA42C0" w:rsidRDefault="00FF6EDB" w:rsidP="008566D7">
            <w:pPr>
              <w:pStyle w:val="ListParagraph"/>
              <w:spacing w:line="480" w:lineRule="auto"/>
              <w:ind w:firstLineChars="0" w:firstLine="0"/>
              <w:rPr>
                <w:rFonts w:ascii="Times New Roman" w:eastAsia="SimSun" w:hAnsi="Times New Roman" w:cs="Times New Roman"/>
                <w:noProof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szCs w:val="21"/>
              </w:rPr>
              <w:t>0.22</w:t>
            </w:r>
          </w:p>
        </w:tc>
      </w:tr>
    </w:tbl>
    <w:p w14:paraId="190297E3" w14:textId="77777777" w:rsidR="00FF6EDB" w:rsidRDefault="00FF6EDB" w:rsidP="00FF6EDB">
      <w:pPr>
        <w:spacing w:line="480" w:lineRule="auto"/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</w:pPr>
    </w:p>
    <w:p w14:paraId="1389A959" w14:textId="2D67E095" w:rsidR="00FF6EDB" w:rsidRPr="007432EB" w:rsidRDefault="00BC54BA" w:rsidP="00FF6EDB">
      <w:pPr>
        <w:spacing w:line="480" w:lineRule="auto"/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Supplementary</w:t>
      </w:r>
      <w:r w:rsidRPr="00DF1DC2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="00FF6EDB" w:rsidRPr="00DF1DC2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>Table 2.</w:t>
      </w:r>
      <w:r w:rsidR="00FF6EDB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="00FF6EDB" w:rsidRPr="007432EB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Sources of </w:t>
      </w:r>
      <w:r w:rsidR="00FF6EDB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military related </w:t>
      </w:r>
      <w:r w:rsidR="00FF6EDB" w:rsidRPr="007432EB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>CO</w:t>
      </w:r>
      <w:r w:rsidR="00FF6EDB" w:rsidRPr="007432EB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  <w:vertAlign w:val="subscript"/>
        </w:rPr>
        <w:t>2</w:t>
      </w:r>
      <w:r w:rsidR="00FF6EDB" w:rsidRPr="007432EB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 emissions mapped to different categories of military expenditure</w:t>
      </w:r>
      <w:r w:rsidR="00983156" w:rsidRPr="00CB657C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  <w:vertAlign w:val="superscript"/>
        </w:rPr>
        <w:t>[</w:t>
      </w:r>
      <w:r w:rsidR="004C5A59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  <w:vertAlign w:val="superscript"/>
        </w:rPr>
        <w:t>5</w:t>
      </w:r>
      <w:r w:rsidR="00983156" w:rsidRPr="00CB657C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  <w:vertAlign w:val="superscript"/>
        </w:rPr>
        <w:t>]</w:t>
      </w:r>
      <w:r w:rsidR="00FF6EDB" w:rsidRPr="00CB657C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.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FF6EDB" w:rsidRPr="007432EB" w14:paraId="756E0EEE" w14:textId="77777777" w:rsidTr="008566D7">
        <w:tc>
          <w:tcPr>
            <w:tcW w:w="4673" w:type="dxa"/>
          </w:tcPr>
          <w:p w14:paraId="2332728E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Military Expenditure Category</w:t>
            </w:r>
          </w:p>
        </w:tc>
        <w:tc>
          <w:tcPr>
            <w:tcW w:w="4678" w:type="dxa"/>
          </w:tcPr>
          <w:p w14:paraId="61618667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Sources of CO</w:t>
            </w: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  <w:vertAlign w:val="subscript"/>
              </w:rPr>
              <w:t>2</w:t>
            </w: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 xml:space="preserve"> Emissions</w:t>
            </w:r>
          </w:p>
        </w:tc>
      </w:tr>
      <w:tr w:rsidR="00FF6EDB" w:rsidRPr="007432EB" w14:paraId="00179FF8" w14:textId="77777777" w:rsidTr="008566D7">
        <w:tc>
          <w:tcPr>
            <w:tcW w:w="4673" w:type="dxa"/>
          </w:tcPr>
          <w:p w14:paraId="1A3FC7C9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 xml:space="preserve">Personnel expenditures </w:t>
            </w:r>
          </w:p>
        </w:tc>
        <w:tc>
          <w:tcPr>
            <w:tcW w:w="4678" w:type="dxa"/>
          </w:tcPr>
          <w:p w14:paraId="1BE01F25" w14:textId="3FA9DE12" w:rsidR="00FF6EDB" w:rsidRPr="00FA42C0" w:rsidRDefault="003437C5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3437C5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N/A</w:t>
            </w:r>
          </w:p>
        </w:tc>
      </w:tr>
      <w:tr w:rsidR="00FF6EDB" w:rsidRPr="007432EB" w14:paraId="775D0C22" w14:textId="77777777" w:rsidTr="008566D7">
        <w:tc>
          <w:tcPr>
            <w:tcW w:w="4673" w:type="dxa"/>
          </w:tcPr>
          <w:p w14:paraId="2560922F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Operations and maintenance expenditures</w:t>
            </w:r>
          </w:p>
        </w:tc>
        <w:tc>
          <w:tcPr>
            <w:tcW w:w="4678" w:type="dxa"/>
          </w:tcPr>
          <w:p w14:paraId="04D4EB8C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Source i</w:t>
            </w:r>
          </w:p>
        </w:tc>
      </w:tr>
      <w:tr w:rsidR="00FF6EDB" w:rsidRPr="007432EB" w14:paraId="2E86AB09" w14:textId="77777777" w:rsidTr="008566D7">
        <w:tc>
          <w:tcPr>
            <w:tcW w:w="4673" w:type="dxa"/>
          </w:tcPr>
          <w:p w14:paraId="47A76FFC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Procurement expenditures</w:t>
            </w:r>
          </w:p>
        </w:tc>
        <w:tc>
          <w:tcPr>
            <w:tcW w:w="4678" w:type="dxa"/>
          </w:tcPr>
          <w:p w14:paraId="7D7FE525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Source ii (military industry, including the production of vehicles, weapons, and equipment)</w:t>
            </w:r>
          </w:p>
        </w:tc>
      </w:tr>
      <w:tr w:rsidR="00FF6EDB" w:rsidRPr="007432EB" w14:paraId="3321332C" w14:textId="77777777" w:rsidTr="008566D7">
        <w:tc>
          <w:tcPr>
            <w:tcW w:w="4673" w:type="dxa"/>
          </w:tcPr>
          <w:p w14:paraId="7F5C5600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Military research and development</w:t>
            </w:r>
          </w:p>
        </w:tc>
        <w:tc>
          <w:tcPr>
            <w:tcW w:w="4678" w:type="dxa"/>
          </w:tcPr>
          <w:p w14:paraId="145C471F" w14:textId="1F98608C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Source i and ii</w:t>
            </w:r>
          </w:p>
        </w:tc>
      </w:tr>
      <w:tr w:rsidR="00FF6EDB" w:rsidRPr="007432EB" w14:paraId="31EE2010" w14:textId="77777777" w:rsidTr="008566D7">
        <w:tc>
          <w:tcPr>
            <w:tcW w:w="4673" w:type="dxa"/>
          </w:tcPr>
          <w:p w14:paraId="1BB500B2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Military infrastructure spending, including military bases</w:t>
            </w:r>
          </w:p>
        </w:tc>
        <w:tc>
          <w:tcPr>
            <w:tcW w:w="4678" w:type="dxa"/>
          </w:tcPr>
          <w:p w14:paraId="09E85AC0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Source i</w:t>
            </w:r>
          </w:p>
        </w:tc>
      </w:tr>
      <w:tr w:rsidR="00FF6EDB" w:rsidRPr="007432EB" w14:paraId="767FA0A3" w14:textId="77777777" w:rsidTr="008566D7">
        <w:tc>
          <w:tcPr>
            <w:tcW w:w="4673" w:type="dxa"/>
          </w:tcPr>
          <w:p w14:paraId="1750D504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Military aid</w:t>
            </w:r>
          </w:p>
        </w:tc>
        <w:tc>
          <w:tcPr>
            <w:tcW w:w="4678" w:type="dxa"/>
          </w:tcPr>
          <w:p w14:paraId="1308ADB5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 xml:space="preserve">Source i from funded foreign bases/operations </w:t>
            </w:r>
          </w:p>
          <w:p w14:paraId="4EFCB585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 xml:space="preserve">Source ii from provided weapons/equipment </w:t>
            </w:r>
          </w:p>
          <w:p w14:paraId="4FCC9512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Source iii (post-conflict reconstruction)</w:t>
            </w:r>
          </w:p>
        </w:tc>
      </w:tr>
      <w:tr w:rsidR="00FF6EDB" w:rsidRPr="007432EB" w14:paraId="28652407" w14:textId="77777777" w:rsidTr="008566D7">
        <w:tc>
          <w:tcPr>
            <w:tcW w:w="4673" w:type="dxa"/>
          </w:tcPr>
          <w:p w14:paraId="194289E6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Not directly mapped</w:t>
            </w:r>
          </w:p>
        </w:tc>
        <w:tc>
          <w:tcPr>
            <w:tcW w:w="4678" w:type="dxa"/>
          </w:tcPr>
          <w:p w14:paraId="28B0F99F" w14:textId="77777777" w:rsidR="00FF6EDB" w:rsidRPr="00FA42C0" w:rsidRDefault="00FF6EDB" w:rsidP="008566D7">
            <w:pPr>
              <w:spacing w:line="480" w:lineRule="auto"/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</w:pPr>
            <w:r w:rsidRPr="00FA42C0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Source iv (destruction of carbon reservoirs)</w:t>
            </w:r>
          </w:p>
        </w:tc>
      </w:tr>
    </w:tbl>
    <w:p w14:paraId="4B23DD29" w14:textId="77777777" w:rsidR="00FF6EDB" w:rsidRPr="007432EB" w:rsidRDefault="00FF6EDB" w:rsidP="00FF6EDB">
      <w:pPr>
        <w:spacing w:line="480" w:lineRule="auto"/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</w:pPr>
    </w:p>
    <w:p w14:paraId="1EC72C76" w14:textId="702DDC03" w:rsidR="00FF6EDB" w:rsidRPr="00FE51E0" w:rsidRDefault="00BC54BA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Supplementary</w:t>
      </w:r>
      <w:r w:rsidRPr="00DF1DC2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="00FF6EDB" w:rsidRPr="00DF1DC2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 xml:space="preserve">Table </w:t>
      </w:r>
      <w:r w:rsidR="00FF6EDB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>3</w:t>
      </w:r>
      <w:r w:rsidR="00FF6EDB" w:rsidRPr="00DF1DC2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t>.</w:t>
      </w:r>
      <w:r w:rsidR="00FF6EDB" w:rsidRPr="00DF1DC2">
        <w:rPr>
          <w:rFonts w:ascii="Times New Roman" w:eastAsia="SimSun" w:hAnsi="Times New Roman" w:cs="Times New Roman"/>
          <w:noProof/>
          <w:color w:val="000000"/>
          <w:sz w:val="24"/>
          <w:szCs w:val="24"/>
        </w:rPr>
        <w:t xml:space="preserve"> </w:t>
      </w:r>
      <w:r w:rsidR="00FF6EDB" w:rsidRPr="009C499D">
        <w:rPr>
          <w:rFonts w:ascii="Times New Roman" w:hAnsi="Times New Roman" w:cs="Times New Roman"/>
          <w:b/>
          <w:bCs/>
          <w:noProof/>
          <w:sz w:val="24"/>
          <w:szCs w:val="24"/>
        </w:rPr>
        <w:t>CO</w:t>
      </w:r>
      <w:r w:rsidR="00FF6EDB" w:rsidRPr="009C499D">
        <w:rPr>
          <w:rFonts w:ascii="Times New Roman" w:hAnsi="Times New Roman" w:cs="Times New Roman"/>
          <w:b/>
          <w:bCs/>
          <w:noProof/>
          <w:sz w:val="24"/>
          <w:szCs w:val="24"/>
          <w:vertAlign w:val="subscript"/>
        </w:rPr>
        <w:t>2</w:t>
      </w:r>
      <w:r w:rsidR="00FF6EDB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DB" w:rsidRPr="005364D8">
        <w:rPr>
          <w:rFonts w:ascii="Times New Roman" w:hAnsi="Times New Roman" w:cs="Times New Roman"/>
          <w:b/>
          <w:bCs/>
          <w:noProof/>
          <w:sz w:val="24"/>
          <w:szCs w:val="24"/>
        </w:rPr>
        <w:t>emissions from source iv (</w:t>
      </w:r>
      <w:r w:rsidR="00FF6EDB" w:rsidRPr="005364D8">
        <w:rPr>
          <w:rFonts w:ascii="Times New Roman" w:hAnsi="Times New Roman" w:cs="Times New Roman"/>
          <w:b/>
          <w:bCs/>
          <w:noProof/>
          <w:color w:val="1F1F1F"/>
          <w:sz w:val="24"/>
          <w:szCs w:val="24"/>
        </w:rPr>
        <w:t>destruction of carbon reservoirs</w:t>
      </w:r>
      <w:r w:rsidR="00FF6EDB" w:rsidRPr="005364D8">
        <w:rPr>
          <w:rFonts w:ascii="Times New Roman" w:hAnsi="Times New Roman" w:cs="Times New Roman"/>
          <w:b/>
          <w:bCs/>
          <w:noProof/>
          <w:sz w:val="24"/>
          <w:szCs w:val="24"/>
        </w:rPr>
        <w:t>) during different wars estimated by Michaelowa et al.</w:t>
      </w:r>
      <w:r w:rsidR="00FF6EDB" w:rsidRPr="005364D8"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</w:rPr>
        <w:t>[</w:t>
      </w:r>
      <w:r w:rsidR="0027009F"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</w:rPr>
        <w:t>6</w:t>
      </w:r>
      <w:r w:rsidR="00FF6EDB" w:rsidRPr="005364D8"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</w:rPr>
        <w:t>]</w:t>
      </w:r>
      <w:r w:rsidR="00FF6EDB" w:rsidRPr="005364D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and de Klerk et al.</w:t>
      </w:r>
      <w:r w:rsidR="00FF6EDB" w:rsidRPr="00FA42C0"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</w:rPr>
        <w:t>[</w:t>
      </w:r>
      <w:r w:rsidR="00717251"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</w:rPr>
        <w:t>7</w:t>
      </w:r>
      <w:r w:rsidR="00FF6EDB" w:rsidRPr="00FA42C0">
        <w:rPr>
          <w:rFonts w:ascii="Times New Roman" w:hAnsi="Times New Roman" w:cs="Times New Roman"/>
          <w:b/>
          <w:bCs/>
          <w:noProof/>
          <w:sz w:val="24"/>
          <w:szCs w:val="24"/>
          <w:vertAlign w:val="superscript"/>
        </w:rPr>
        <w:t>]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59"/>
        <w:gridCol w:w="1659"/>
        <w:gridCol w:w="2064"/>
        <w:gridCol w:w="3969"/>
      </w:tblGrid>
      <w:tr w:rsidR="00FF6EDB" w:rsidRPr="00DF1DC2" w14:paraId="27468570" w14:textId="77777777" w:rsidTr="008566D7">
        <w:tc>
          <w:tcPr>
            <w:tcW w:w="1659" w:type="dxa"/>
          </w:tcPr>
          <w:p w14:paraId="5A01806F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War or conflict</w:t>
            </w:r>
          </w:p>
        </w:tc>
        <w:tc>
          <w:tcPr>
            <w:tcW w:w="1659" w:type="dxa"/>
          </w:tcPr>
          <w:p w14:paraId="06A90CCD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Period</w:t>
            </w:r>
          </w:p>
        </w:tc>
        <w:tc>
          <w:tcPr>
            <w:tcW w:w="2064" w:type="dxa"/>
          </w:tcPr>
          <w:p w14:paraId="1E5CCC39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CO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bscript"/>
              </w:rPr>
              <w:t>2</w:t>
            </w:r>
            <w:r w:rsidRPr="005E7F24">
              <w:rPr>
                <w:rFonts w:ascii="Times New Roman" w:hAnsi="Times New Roman" w:cs="Times New Roman"/>
                <w:noProof/>
                <w:szCs w:val="21"/>
              </w:rPr>
              <w:t xml:space="preserve"> emissions (million t)</w:t>
            </w:r>
          </w:p>
        </w:tc>
        <w:tc>
          <w:tcPr>
            <w:tcW w:w="3969" w:type="dxa"/>
          </w:tcPr>
          <w:p w14:paraId="69135F93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Details</w:t>
            </w:r>
          </w:p>
        </w:tc>
      </w:tr>
      <w:tr w:rsidR="00FF6EDB" w:rsidRPr="00DF1DC2" w14:paraId="1440F1D4" w14:textId="77777777" w:rsidTr="008566D7">
        <w:tc>
          <w:tcPr>
            <w:tcW w:w="1659" w:type="dxa"/>
          </w:tcPr>
          <w:p w14:paraId="5779D6E7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World War II</w:t>
            </w:r>
          </w:p>
        </w:tc>
        <w:tc>
          <w:tcPr>
            <w:tcW w:w="1659" w:type="dxa"/>
          </w:tcPr>
          <w:p w14:paraId="7836451D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1943</w:t>
            </w:r>
          </w:p>
        </w:tc>
        <w:tc>
          <w:tcPr>
            <w:tcW w:w="2064" w:type="dxa"/>
          </w:tcPr>
          <w:p w14:paraId="55066AA3" w14:textId="1214094B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36–215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[</w:t>
            </w:r>
            <w:r w:rsidR="002317F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6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]</w:t>
            </w:r>
          </w:p>
        </w:tc>
        <w:tc>
          <w:tcPr>
            <w:tcW w:w="3969" w:type="dxa"/>
          </w:tcPr>
          <w:p w14:paraId="7235C7DA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Entire German cities were bombed.</w:t>
            </w:r>
          </w:p>
        </w:tc>
      </w:tr>
      <w:tr w:rsidR="00FF6EDB" w:rsidRPr="00DF1DC2" w14:paraId="71690824" w14:textId="77777777" w:rsidTr="008566D7">
        <w:tc>
          <w:tcPr>
            <w:tcW w:w="1659" w:type="dxa"/>
          </w:tcPr>
          <w:p w14:paraId="1A8A209E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Vietnam War</w:t>
            </w:r>
          </w:p>
        </w:tc>
        <w:tc>
          <w:tcPr>
            <w:tcW w:w="1659" w:type="dxa"/>
          </w:tcPr>
          <w:p w14:paraId="401215A1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1961–1971</w:t>
            </w:r>
          </w:p>
        </w:tc>
        <w:tc>
          <w:tcPr>
            <w:tcW w:w="2064" w:type="dxa"/>
          </w:tcPr>
          <w:p w14:paraId="10D49F3A" w14:textId="363F1055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300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[</w:t>
            </w:r>
            <w:r w:rsidR="002317F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6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]</w:t>
            </w:r>
          </w:p>
        </w:tc>
        <w:tc>
          <w:tcPr>
            <w:tcW w:w="3969" w:type="dxa"/>
          </w:tcPr>
          <w:p w14:paraId="47ED3076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0.5</w:t>
            </w:r>
            <w:r w:rsidRPr="005E7F24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E7F24">
              <w:rPr>
                <w:rFonts w:ascii="Times New Roman" w:hAnsi="Times New Roman" w:cs="Times New Roman"/>
                <w:noProof/>
                <w:szCs w:val="21"/>
              </w:rPr>
              <w:t>million hectares of tropical forest and mangroves in southern Vietnam were destroyed.</w:t>
            </w:r>
          </w:p>
        </w:tc>
      </w:tr>
      <w:tr w:rsidR="00FF6EDB" w:rsidRPr="00DF1DC2" w14:paraId="347EF74D" w14:textId="77777777" w:rsidTr="008566D7">
        <w:trPr>
          <w:trHeight w:val="416"/>
        </w:trPr>
        <w:tc>
          <w:tcPr>
            <w:tcW w:w="1659" w:type="dxa"/>
          </w:tcPr>
          <w:p w14:paraId="656A2EC8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the Gulf War</w:t>
            </w:r>
          </w:p>
        </w:tc>
        <w:tc>
          <w:tcPr>
            <w:tcW w:w="1659" w:type="dxa"/>
          </w:tcPr>
          <w:p w14:paraId="3591A977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1991</w:t>
            </w:r>
          </w:p>
        </w:tc>
        <w:tc>
          <w:tcPr>
            <w:tcW w:w="2064" w:type="dxa"/>
          </w:tcPr>
          <w:p w14:paraId="301F08E8" w14:textId="56A98B6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320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[</w:t>
            </w:r>
            <w:r w:rsidR="002317F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6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]</w:t>
            </w:r>
            <w:r w:rsidRPr="005E7F24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969" w:type="dxa"/>
          </w:tcPr>
          <w:p w14:paraId="31A57B7B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Iraq set fire to 751 oil wells in Kuwait.</w:t>
            </w:r>
          </w:p>
        </w:tc>
      </w:tr>
      <w:tr w:rsidR="00FF6EDB" w:rsidRPr="00DF1DC2" w14:paraId="64B5D3DE" w14:textId="77777777" w:rsidTr="008566D7">
        <w:trPr>
          <w:trHeight w:val="416"/>
        </w:trPr>
        <w:tc>
          <w:tcPr>
            <w:tcW w:w="1659" w:type="dxa"/>
          </w:tcPr>
          <w:p w14:paraId="05E201BE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The Russo-Ukrainian War</w:t>
            </w:r>
          </w:p>
        </w:tc>
        <w:tc>
          <w:tcPr>
            <w:tcW w:w="1659" w:type="dxa"/>
          </w:tcPr>
          <w:p w14:paraId="4A69956A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February 2022- 23 February 2023</w:t>
            </w:r>
            <w:r w:rsidRPr="005E7F24" w:rsidDel="00981C1C"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</w:p>
        </w:tc>
        <w:tc>
          <w:tcPr>
            <w:tcW w:w="2064" w:type="dxa"/>
          </w:tcPr>
          <w:p w14:paraId="4F95D09C" w14:textId="408F8D36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32.2</w:t>
            </w:r>
            <w:r w:rsidRPr="005E7F24">
              <w:rPr>
                <w:rFonts w:ascii="Times New Roman" w:hAnsi="Times New Roman" w:cs="Times New Roman" w:hint="eastAsia"/>
                <w:noProof/>
                <w:szCs w:val="21"/>
              </w:rPr>
              <w:t xml:space="preserve"> </w:t>
            </w:r>
            <w:r w:rsidRPr="005E7F24">
              <w:rPr>
                <w:rFonts w:ascii="Times New Roman" w:hAnsi="Times New Roman" w:cs="Times New Roman"/>
                <w:noProof/>
                <w:szCs w:val="21"/>
              </w:rPr>
              <w:t>(CO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bscript"/>
              </w:rPr>
              <w:t>2</w:t>
            </w:r>
            <w:r w:rsidRPr="005E7F24">
              <w:rPr>
                <w:rFonts w:ascii="Times New Roman" w:hAnsi="Times New Roman" w:cs="Times New Roman"/>
                <w:noProof/>
                <w:szCs w:val="21"/>
              </w:rPr>
              <w:t xml:space="preserve"> equivalent)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 xml:space="preserve"> [</w:t>
            </w:r>
            <w:r w:rsidR="00717251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7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]</w:t>
            </w:r>
          </w:p>
        </w:tc>
        <w:tc>
          <w:tcPr>
            <w:tcW w:w="3969" w:type="dxa"/>
          </w:tcPr>
          <w:p w14:paraId="4170C6FD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Fires caused extensive forest destruction;</w:t>
            </w:r>
          </w:p>
          <w:p w14:paraId="1E8EBB58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 xml:space="preserve"> North Stream 1 &amp; 2 pipelines sabotaged, releasing large quantities of natural gas.</w:t>
            </w:r>
            <w:r w:rsidRPr="005E7F24" w:rsidDel="009309D6">
              <w:rPr>
                <w:rFonts w:ascii="Times New Roman" w:hAnsi="Times New Roman" w:cs="Times New Roman"/>
                <w:noProof/>
                <w:szCs w:val="21"/>
              </w:rPr>
              <w:t xml:space="preserve"> </w:t>
            </w:r>
          </w:p>
        </w:tc>
      </w:tr>
      <w:tr w:rsidR="00FF6EDB" w:rsidRPr="00DF1DC2" w14:paraId="45F5744C" w14:textId="77777777" w:rsidTr="008566D7">
        <w:tc>
          <w:tcPr>
            <w:tcW w:w="1659" w:type="dxa"/>
          </w:tcPr>
          <w:p w14:paraId="2E8DCEA1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Nuclear</w:t>
            </w:r>
          </w:p>
          <w:p w14:paraId="113CCE4F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war</w:t>
            </w:r>
          </w:p>
        </w:tc>
        <w:tc>
          <w:tcPr>
            <w:tcW w:w="1659" w:type="dxa"/>
          </w:tcPr>
          <w:p w14:paraId="64C35BAD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future</w:t>
            </w:r>
          </w:p>
        </w:tc>
        <w:tc>
          <w:tcPr>
            <w:tcW w:w="2064" w:type="dxa"/>
          </w:tcPr>
          <w:p w14:paraId="35A0F7C8" w14:textId="13663859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5E7F24">
              <w:rPr>
                <w:rFonts w:ascii="Times New Roman" w:hAnsi="Times New Roman" w:cs="Times New Roman"/>
                <w:noProof/>
                <w:szCs w:val="21"/>
              </w:rPr>
              <w:t>1.8–14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[</w:t>
            </w:r>
            <w:r w:rsidR="002317F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6</w:t>
            </w:r>
            <w:r w:rsidRPr="005E7F24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]</w:t>
            </w:r>
            <w:r w:rsidRPr="005E7F24">
              <w:rPr>
                <w:rFonts w:ascii="Times New Roman" w:hAnsi="Times New Roman" w:cs="Times New Roman"/>
                <w:noProof/>
                <w:szCs w:val="21"/>
              </w:rPr>
              <w:t xml:space="preserve"> (per city)</w:t>
            </w:r>
          </w:p>
        </w:tc>
        <w:tc>
          <w:tcPr>
            <w:tcW w:w="3969" w:type="dxa"/>
          </w:tcPr>
          <w:p w14:paraId="7B4E77C3" w14:textId="77777777" w:rsidR="00FF6EDB" w:rsidRPr="005E7F24" w:rsidRDefault="00FF6EDB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</w:p>
          <w:p w14:paraId="0C557851" w14:textId="7D419667" w:rsidR="00FF6EDB" w:rsidRPr="005E7F24" w:rsidRDefault="00D56562" w:rsidP="008566D7">
            <w:pPr>
              <w:spacing w:line="480" w:lineRule="auto"/>
              <w:jc w:val="center"/>
              <w:rPr>
                <w:rFonts w:ascii="Times New Roman" w:hAnsi="Times New Roman" w:cs="Times New Roman"/>
                <w:noProof/>
                <w:szCs w:val="21"/>
              </w:rPr>
            </w:pPr>
            <w:r w:rsidRPr="003437C5">
              <w:rPr>
                <w:rFonts w:ascii="Times New Roman" w:eastAsia="SimSun" w:hAnsi="Times New Roman" w:cs="Times New Roman"/>
                <w:noProof/>
                <w:color w:val="000000"/>
                <w:szCs w:val="21"/>
              </w:rPr>
              <w:t>N/A</w:t>
            </w:r>
          </w:p>
        </w:tc>
      </w:tr>
    </w:tbl>
    <w:p w14:paraId="747B5C47" w14:textId="77777777" w:rsidR="00FF6EDB" w:rsidRDefault="00FF6EDB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39F3214" w14:textId="77777777" w:rsidR="007C3BB8" w:rsidRDefault="007C3BB8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16B83FA" w14:textId="77777777" w:rsidR="002A3E15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2454BB12" w14:textId="77777777" w:rsidR="002A3E15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6DDE44E" w14:textId="77777777" w:rsidR="002A3E15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6862BDC" w14:textId="77777777" w:rsidR="002A3E15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FC30E8D" w14:textId="77777777" w:rsidR="002A3E15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4A8711BE" w14:textId="77777777" w:rsidR="002A3E15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172CF28" w14:textId="77777777" w:rsidR="002A3E15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0B035D9B" w14:textId="77777777" w:rsidR="002A3E15" w:rsidRPr="00DF1DC2" w:rsidRDefault="002A3E15" w:rsidP="00FF6ED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3B8FF360" w14:textId="583D5F53" w:rsidR="00FF6EDB" w:rsidRPr="007C2E47" w:rsidRDefault="00BC54BA" w:rsidP="00FF6EDB">
      <w:pPr>
        <w:pStyle w:val="ListParagraph"/>
        <w:spacing w:line="480" w:lineRule="auto"/>
        <w:ind w:firstLineChars="0" w:firstLine="0"/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</w:pPr>
      <w:r w:rsidRPr="00BC54B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t>Supplementary</w:t>
      </w:r>
      <w:r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F6EDB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Table </w:t>
      </w:r>
      <w:r w:rsidR="00FF6EDB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t>4</w:t>
      </w:r>
      <w:r w:rsidR="00FF6EDB" w:rsidRPr="00DF1DC2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FF6EDB" w:rsidRPr="00DF1DC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DB" w:rsidRPr="00B91DFD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Changes in</w:t>
      </w:r>
      <w:r w:rsidR="00FF6EDB" w:rsidRPr="00B91DFD">
        <w:rPr>
          <w:rFonts w:ascii="Times New Roman" w:eastAsia="SimSun" w:hAnsi="Times New Roman" w:cs="Times New Roman"/>
          <w:b/>
          <w:noProof/>
          <w:color w:val="000000" w:themeColor="text1"/>
          <w:sz w:val="24"/>
          <w:szCs w:val="24"/>
        </w:rPr>
        <w:t xml:space="preserve"> GST increase (℃) </w:t>
      </w:r>
      <w:r w:rsidR="00FF6EDB" w:rsidRPr="00B91DFD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relative to</w:t>
      </w:r>
      <w:r w:rsidR="00FF6EDB" w:rsidRPr="00B91DFD">
        <w:rPr>
          <w:rFonts w:ascii="Times New Roman" w:eastAsia="SimSun" w:hAnsi="Times New Roman" w:cs="Times New Roman"/>
          <w:b/>
          <w:noProof/>
          <w:color w:val="000000" w:themeColor="text1"/>
          <w:sz w:val="24"/>
          <w:szCs w:val="24"/>
        </w:rPr>
        <w:t xml:space="preserve"> 1850–1900 when different global MILEX ratio is considered in</w:t>
      </w:r>
      <w:r w:rsidR="00FF6EDB" w:rsidRPr="00B91DFD">
        <w:rPr>
          <w:rFonts w:ascii="Times New Roman" w:hAnsi="Times New Roman" w:cs="Times New Roman"/>
          <w:b/>
          <w:noProof/>
          <w:color w:val="222222"/>
          <w:sz w:val="24"/>
          <w:szCs w:val="24"/>
          <w:shd w:val="clear" w:color="auto" w:fill="FFFFFF"/>
        </w:rPr>
        <w:t> the SSP scenarios.</w:t>
      </w:r>
      <w:r w:rsidR="00FF6EDB" w:rsidRPr="00DF1DC2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 xml:space="preserve"> “−x%” or “+x%” represents the </w:t>
      </w:r>
      <w:r w:rsidR="00FF6EDB" w:rsidRPr="00DF1DC2">
        <w:rPr>
          <w:rFonts w:ascii="Times New Roman" w:eastAsia="SimSun" w:hAnsi="Times New Roman" w:cs="Times New Roman"/>
          <w:bCs/>
          <w:noProof/>
          <w:color w:val="000000" w:themeColor="text1"/>
          <w:sz w:val="24"/>
          <w:szCs w:val="24"/>
        </w:rPr>
        <w:t xml:space="preserve">global </w:t>
      </w:r>
      <w:r w:rsidR="00FF6EDB">
        <w:rPr>
          <w:rFonts w:ascii="Times New Roman" w:eastAsia="SimSun" w:hAnsi="Times New Roman" w:cs="Times New Roman"/>
          <w:bCs/>
          <w:noProof/>
          <w:color w:val="000000" w:themeColor="text1"/>
          <w:sz w:val="24"/>
          <w:szCs w:val="24"/>
        </w:rPr>
        <w:t>MILEX</w:t>
      </w:r>
      <w:r w:rsidR="00FF6EDB" w:rsidRPr="00DF1DC2">
        <w:rPr>
          <w:rFonts w:ascii="Times New Roman" w:eastAsia="SimSun" w:hAnsi="Times New Roman" w:cs="Times New Roman"/>
          <w:bCs/>
          <w:noProof/>
          <w:color w:val="000000" w:themeColor="text1"/>
          <w:sz w:val="24"/>
          <w:szCs w:val="24"/>
        </w:rPr>
        <w:t xml:space="preserve"> ratio decreases or increases by x% compared with the baseline.</w:t>
      </w:r>
      <w:r w:rsidR="00FF6EDB" w:rsidRPr="00DF1DC2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 xml:space="preserve"> “2050” and “2099” mean the difference in the GST increase between the baseline SSPs and the sensitivity scenarios in the year 2050 or 2099.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799"/>
        <w:gridCol w:w="842"/>
        <w:gridCol w:w="799"/>
        <w:gridCol w:w="923"/>
        <w:gridCol w:w="672"/>
        <w:gridCol w:w="839"/>
      </w:tblGrid>
      <w:tr w:rsidR="00FF6EDB" w:rsidRPr="00DF1DC2" w14:paraId="69D5092F" w14:textId="77777777" w:rsidTr="008566D7">
        <w:trPr>
          <w:trHeight w:val="563"/>
          <w:jc w:val="center"/>
        </w:trPr>
        <w:tc>
          <w:tcPr>
            <w:tcW w:w="2254" w:type="dxa"/>
            <w:vMerge w:val="restart"/>
          </w:tcPr>
          <w:p w14:paraId="1C786CCA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</w:p>
        </w:tc>
        <w:tc>
          <w:tcPr>
            <w:tcW w:w="1641" w:type="dxa"/>
            <w:gridSpan w:val="2"/>
          </w:tcPr>
          <w:p w14:paraId="52F23CBA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/>
                <w:noProof/>
                <w:color w:val="000000" w:themeColor="text1"/>
                <w:szCs w:val="21"/>
              </w:rPr>
              <w:t>−2%</w:t>
            </w:r>
          </w:p>
        </w:tc>
        <w:tc>
          <w:tcPr>
            <w:tcW w:w="1722" w:type="dxa"/>
            <w:gridSpan w:val="2"/>
          </w:tcPr>
          <w:p w14:paraId="32108004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/>
                <w:noProof/>
                <w:color w:val="000000" w:themeColor="text1"/>
                <w:szCs w:val="21"/>
              </w:rPr>
              <w:t>+5%</w:t>
            </w:r>
          </w:p>
        </w:tc>
        <w:tc>
          <w:tcPr>
            <w:tcW w:w="1511" w:type="dxa"/>
            <w:gridSpan w:val="2"/>
          </w:tcPr>
          <w:p w14:paraId="3E0BE821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/>
                <w:noProof/>
                <w:color w:val="000000" w:themeColor="text1"/>
                <w:szCs w:val="21"/>
              </w:rPr>
              <w:t>+12%</w:t>
            </w:r>
          </w:p>
        </w:tc>
      </w:tr>
      <w:tr w:rsidR="00FF6EDB" w:rsidRPr="00DF1DC2" w14:paraId="4777D3B6" w14:textId="77777777" w:rsidTr="008566D7">
        <w:trPr>
          <w:trHeight w:val="235"/>
          <w:jc w:val="center"/>
        </w:trPr>
        <w:tc>
          <w:tcPr>
            <w:tcW w:w="2254" w:type="dxa"/>
            <w:vMerge/>
          </w:tcPr>
          <w:p w14:paraId="2CCE500E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</w:p>
        </w:tc>
        <w:tc>
          <w:tcPr>
            <w:tcW w:w="799" w:type="dxa"/>
          </w:tcPr>
          <w:p w14:paraId="01E1E5DB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2050</w:t>
            </w:r>
          </w:p>
        </w:tc>
        <w:tc>
          <w:tcPr>
            <w:tcW w:w="842" w:type="dxa"/>
          </w:tcPr>
          <w:p w14:paraId="523BC1F2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2099</w:t>
            </w:r>
          </w:p>
        </w:tc>
        <w:tc>
          <w:tcPr>
            <w:tcW w:w="799" w:type="dxa"/>
          </w:tcPr>
          <w:p w14:paraId="598C5461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2050</w:t>
            </w:r>
          </w:p>
        </w:tc>
        <w:tc>
          <w:tcPr>
            <w:tcW w:w="923" w:type="dxa"/>
          </w:tcPr>
          <w:p w14:paraId="778DFA8E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2099</w:t>
            </w:r>
          </w:p>
        </w:tc>
        <w:tc>
          <w:tcPr>
            <w:tcW w:w="672" w:type="dxa"/>
          </w:tcPr>
          <w:p w14:paraId="1CD21A51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2050</w:t>
            </w:r>
          </w:p>
        </w:tc>
        <w:tc>
          <w:tcPr>
            <w:tcW w:w="839" w:type="dxa"/>
          </w:tcPr>
          <w:p w14:paraId="43484B26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2099</w:t>
            </w:r>
          </w:p>
        </w:tc>
      </w:tr>
      <w:tr w:rsidR="00FF6EDB" w:rsidRPr="00DF1DC2" w14:paraId="6C42E319" w14:textId="77777777" w:rsidTr="008566D7">
        <w:trPr>
          <w:trHeight w:val="563"/>
          <w:jc w:val="center"/>
        </w:trPr>
        <w:tc>
          <w:tcPr>
            <w:tcW w:w="2254" w:type="dxa"/>
          </w:tcPr>
          <w:p w14:paraId="5B01BDF7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SSP1-1.9</w:t>
            </w:r>
          </w:p>
        </w:tc>
        <w:tc>
          <w:tcPr>
            <w:tcW w:w="799" w:type="dxa"/>
          </w:tcPr>
          <w:p w14:paraId="6CE18631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−0.01</w:t>
            </w:r>
          </w:p>
        </w:tc>
        <w:tc>
          <w:tcPr>
            <w:tcW w:w="842" w:type="dxa"/>
          </w:tcPr>
          <w:p w14:paraId="22E6015C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noProof/>
                <w:sz w:val="21"/>
                <w:szCs w:val="21"/>
              </w:rPr>
              <w:t>−0.02</w:t>
            </w:r>
          </w:p>
        </w:tc>
        <w:tc>
          <w:tcPr>
            <w:tcW w:w="799" w:type="dxa"/>
          </w:tcPr>
          <w:p w14:paraId="6CCEEE20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0.03</w:t>
            </w:r>
          </w:p>
        </w:tc>
        <w:tc>
          <w:tcPr>
            <w:tcW w:w="923" w:type="dxa"/>
          </w:tcPr>
          <w:p w14:paraId="59923B4F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0.04</w:t>
            </w:r>
          </w:p>
        </w:tc>
        <w:tc>
          <w:tcPr>
            <w:tcW w:w="672" w:type="dxa"/>
          </w:tcPr>
          <w:p w14:paraId="59FA1EF0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839" w:type="dxa"/>
          </w:tcPr>
          <w:p w14:paraId="6B81C3D6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0.12</w:t>
            </w:r>
          </w:p>
        </w:tc>
      </w:tr>
      <w:tr w:rsidR="00FF6EDB" w:rsidRPr="00DF1DC2" w14:paraId="7BA019FC" w14:textId="77777777" w:rsidTr="008566D7">
        <w:trPr>
          <w:trHeight w:val="563"/>
          <w:jc w:val="center"/>
        </w:trPr>
        <w:tc>
          <w:tcPr>
            <w:tcW w:w="2254" w:type="dxa"/>
          </w:tcPr>
          <w:p w14:paraId="5D0F27BF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</w:p>
        </w:tc>
        <w:tc>
          <w:tcPr>
            <w:tcW w:w="1641" w:type="dxa"/>
            <w:gridSpan w:val="2"/>
          </w:tcPr>
          <w:p w14:paraId="2974B95B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/>
                <w:bCs/>
                <w:noProof/>
                <w:sz w:val="21"/>
                <w:szCs w:val="21"/>
              </w:rPr>
              <w:t>−2%</w:t>
            </w:r>
          </w:p>
        </w:tc>
        <w:tc>
          <w:tcPr>
            <w:tcW w:w="1722" w:type="dxa"/>
            <w:gridSpan w:val="2"/>
          </w:tcPr>
          <w:p w14:paraId="7DF7B245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/>
                <w:bCs/>
                <w:noProof/>
                <w:color w:val="000000" w:themeColor="text1"/>
                <w:szCs w:val="21"/>
              </w:rPr>
              <w:t>+12%</w:t>
            </w:r>
          </w:p>
        </w:tc>
        <w:tc>
          <w:tcPr>
            <w:tcW w:w="1511" w:type="dxa"/>
            <w:gridSpan w:val="2"/>
          </w:tcPr>
          <w:p w14:paraId="227EF595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1"/>
                <w:szCs w:val="21"/>
              </w:rPr>
              <w:t>+24%</w:t>
            </w:r>
          </w:p>
        </w:tc>
      </w:tr>
      <w:tr w:rsidR="00FF6EDB" w:rsidRPr="00DF1DC2" w14:paraId="0C063701" w14:textId="77777777" w:rsidTr="008566D7">
        <w:trPr>
          <w:trHeight w:val="563"/>
          <w:jc w:val="center"/>
        </w:trPr>
        <w:tc>
          <w:tcPr>
            <w:tcW w:w="2254" w:type="dxa"/>
          </w:tcPr>
          <w:p w14:paraId="4811D5FA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SSP1-2.6</w:t>
            </w:r>
          </w:p>
        </w:tc>
        <w:tc>
          <w:tcPr>
            <w:tcW w:w="799" w:type="dxa"/>
          </w:tcPr>
          <w:p w14:paraId="6F4AB434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−0.01</w:t>
            </w:r>
          </w:p>
        </w:tc>
        <w:tc>
          <w:tcPr>
            <w:tcW w:w="842" w:type="dxa"/>
          </w:tcPr>
          <w:p w14:paraId="1FF02DAC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−0.02</w:t>
            </w:r>
          </w:p>
        </w:tc>
        <w:tc>
          <w:tcPr>
            <w:tcW w:w="799" w:type="dxa"/>
          </w:tcPr>
          <w:p w14:paraId="5C14DFD9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0.06</w:t>
            </w:r>
          </w:p>
        </w:tc>
        <w:tc>
          <w:tcPr>
            <w:tcW w:w="923" w:type="dxa"/>
          </w:tcPr>
          <w:p w14:paraId="27DC62CC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0.13</w:t>
            </w:r>
          </w:p>
        </w:tc>
        <w:tc>
          <w:tcPr>
            <w:tcW w:w="672" w:type="dxa"/>
          </w:tcPr>
          <w:p w14:paraId="4CC6F337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0.13</w:t>
            </w:r>
          </w:p>
        </w:tc>
        <w:tc>
          <w:tcPr>
            <w:tcW w:w="839" w:type="dxa"/>
          </w:tcPr>
          <w:p w14:paraId="076D6D49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0.28</w:t>
            </w:r>
          </w:p>
        </w:tc>
      </w:tr>
      <w:tr w:rsidR="00FF6EDB" w:rsidRPr="00DF1DC2" w14:paraId="3A0D78F8" w14:textId="77777777" w:rsidTr="008566D7">
        <w:trPr>
          <w:trHeight w:val="563"/>
          <w:jc w:val="center"/>
        </w:trPr>
        <w:tc>
          <w:tcPr>
            <w:tcW w:w="2254" w:type="dxa"/>
          </w:tcPr>
          <w:p w14:paraId="6578DEA7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SSP2-4.5</w:t>
            </w:r>
          </w:p>
        </w:tc>
        <w:tc>
          <w:tcPr>
            <w:tcW w:w="799" w:type="dxa"/>
          </w:tcPr>
          <w:p w14:paraId="69029CD5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0.00</w:t>
            </w:r>
          </w:p>
        </w:tc>
        <w:tc>
          <w:tcPr>
            <w:tcW w:w="842" w:type="dxa"/>
          </w:tcPr>
          <w:p w14:paraId="2447945C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0.02</w:t>
            </w:r>
          </w:p>
        </w:tc>
        <w:tc>
          <w:tcPr>
            <w:tcW w:w="799" w:type="dxa"/>
          </w:tcPr>
          <w:p w14:paraId="6913665C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0.04</w:t>
            </w:r>
          </w:p>
        </w:tc>
        <w:tc>
          <w:tcPr>
            <w:tcW w:w="923" w:type="dxa"/>
          </w:tcPr>
          <w:p w14:paraId="284AC891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0.1</w:t>
            </w:r>
          </w:p>
        </w:tc>
        <w:tc>
          <w:tcPr>
            <w:tcW w:w="672" w:type="dxa"/>
          </w:tcPr>
          <w:p w14:paraId="57FD20CA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0.08</w:t>
            </w:r>
          </w:p>
        </w:tc>
        <w:tc>
          <w:tcPr>
            <w:tcW w:w="839" w:type="dxa"/>
          </w:tcPr>
          <w:p w14:paraId="24DFD57A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0.17</w:t>
            </w:r>
          </w:p>
        </w:tc>
      </w:tr>
      <w:tr w:rsidR="00FF6EDB" w:rsidRPr="00DF1DC2" w14:paraId="761BC4B4" w14:textId="77777777" w:rsidTr="008566D7">
        <w:trPr>
          <w:trHeight w:val="563"/>
          <w:jc w:val="center"/>
        </w:trPr>
        <w:tc>
          <w:tcPr>
            <w:tcW w:w="2254" w:type="dxa"/>
          </w:tcPr>
          <w:p w14:paraId="31E69F28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SSP3-7.0</w:t>
            </w:r>
          </w:p>
        </w:tc>
        <w:tc>
          <w:tcPr>
            <w:tcW w:w="799" w:type="dxa"/>
            <w:shd w:val="clear" w:color="auto" w:fill="auto"/>
          </w:tcPr>
          <w:p w14:paraId="77748BEF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−0.01</w:t>
            </w:r>
          </w:p>
        </w:tc>
        <w:tc>
          <w:tcPr>
            <w:tcW w:w="842" w:type="dxa"/>
            <w:shd w:val="clear" w:color="auto" w:fill="auto"/>
          </w:tcPr>
          <w:p w14:paraId="4D2937D3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−0.01</w:t>
            </w:r>
          </w:p>
        </w:tc>
        <w:tc>
          <w:tcPr>
            <w:tcW w:w="799" w:type="dxa"/>
            <w:shd w:val="clear" w:color="auto" w:fill="auto"/>
          </w:tcPr>
          <w:p w14:paraId="414F77FD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0.03</w:t>
            </w:r>
          </w:p>
        </w:tc>
        <w:tc>
          <w:tcPr>
            <w:tcW w:w="923" w:type="dxa"/>
            <w:shd w:val="clear" w:color="auto" w:fill="auto"/>
          </w:tcPr>
          <w:p w14:paraId="20BAF2B0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0.05</w:t>
            </w:r>
          </w:p>
        </w:tc>
        <w:tc>
          <w:tcPr>
            <w:tcW w:w="672" w:type="dxa"/>
            <w:shd w:val="clear" w:color="auto" w:fill="auto"/>
          </w:tcPr>
          <w:p w14:paraId="3EFD123E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0.07</w:t>
            </w:r>
          </w:p>
        </w:tc>
        <w:tc>
          <w:tcPr>
            <w:tcW w:w="839" w:type="dxa"/>
            <w:shd w:val="clear" w:color="auto" w:fill="auto"/>
          </w:tcPr>
          <w:p w14:paraId="0DB1B93B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0.1</w:t>
            </w:r>
          </w:p>
        </w:tc>
      </w:tr>
      <w:tr w:rsidR="00FF6EDB" w:rsidRPr="00DF1DC2" w14:paraId="25A58106" w14:textId="77777777" w:rsidTr="008566D7">
        <w:trPr>
          <w:trHeight w:val="563"/>
          <w:jc w:val="center"/>
        </w:trPr>
        <w:tc>
          <w:tcPr>
            <w:tcW w:w="2254" w:type="dxa"/>
          </w:tcPr>
          <w:p w14:paraId="2256170B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SSP5-8.5</w:t>
            </w:r>
          </w:p>
        </w:tc>
        <w:tc>
          <w:tcPr>
            <w:tcW w:w="799" w:type="dxa"/>
            <w:shd w:val="clear" w:color="auto" w:fill="auto"/>
          </w:tcPr>
          <w:p w14:paraId="5BBEB8D1" w14:textId="77777777" w:rsidR="00FF6EDB" w:rsidRPr="00FF06C9" w:rsidRDefault="00FF6EDB" w:rsidP="008566D7">
            <w:pPr>
              <w:pStyle w:val="HTMLPreformatted"/>
              <w:shd w:val="clear" w:color="auto" w:fill="FFFFFF"/>
              <w:wordWrap w:val="0"/>
              <w:spacing w:line="480" w:lineRule="auto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</w:pPr>
            <w:r w:rsidRPr="00FF06C9">
              <w:rPr>
                <w:rFonts w:ascii="Times New Roman" w:hAnsi="Times New Roman" w:cs="Times New Roman"/>
                <w:bCs/>
                <w:noProof/>
                <w:color w:val="000000" w:themeColor="text1"/>
                <w:sz w:val="21"/>
                <w:szCs w:val="21"/>
              </w:rPr>
              <w:t>0.00</w:t>
            </w:r>
          </w:p>
        </w:tc>
        <w:tc>
          <w:tcPr>
            <w:tcW w:w="842" w:type="dxa"/>
            <w:shd w:val="clear" w:color="auto" w:fill="auto"/>
          </w:tcPr>
          <w:p w14:paraId="3EC51021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−0.01</w:t>
            </w:r>
          </w:p>
        </w:tc>
        <w:tc>
          <w:tcPr>
            <w:tcW w:w="799" w:type="dxa"/>
            <w:shd w:val="clear" w:color="auto" w:fill="auto"/>
          </w:tcPr>
          <w:p w14:paraId="2908928A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0.04</w:t>
            </w:r>
          </w:p>
        </w:tc>
        <w:tc>
          <w:tcPr>
            <w:tcW w:w="923" w:type="dxa"/>
            <w:shd w:val="clear" w:color="auto" w:fill="auto"/>
          </w:tcPr>
          <w:p w14:paraId="48EA75B9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0.09</w:t>
            </w:r>
          </w:p>
        </w:tc>
        <w:tc>
          <w:tcPr>
            <w:tcW w:w="672" w:type="dxa"/>
            <w:shd w:val="clear" w:color="auto" w:fill="auto"/>
          </w:tcPr>
          <w:p w14:paraId="65B31FE2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0.08</w:t>
            </w:r>
          </w:p>
        </w:tc>
        <w:tc>
          <w:tcPr>
            <w:tcW w:w="839" w:type="dxa"/>
            <w:shd w:val="clear" w:color="auto" w:fill="auto"/>
          </w:tcPr>
          <w:p w14:paraId="23DB0D9A" w14:textId="77777777" w:rsidR="00FF6EDB" w:rsidRPr="00FF06C9" w:rsidRDefault="00FF6EDB" w:rsidP="008566D7">
            <w:pPr>
              <w:pStyle w:val="ListParagraph"/>
              <w:spacing w:line="480" w:lineRule="auto"/>
              <w:ind w:firstLineChars="0" w:firstLine="0"/>
              <w:jc w:val="center"/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</w:pPr>
            <w:r w:rsidRPr="00FF06C9">
              <w:rPr>
                <w:rFonts w:ascii="Times New Roman" w:eastAsia="SimSun" w:hAnsi="Times New Roman" w:cs="Times New Roman"/>
                <w:bCs/>
                <w:noProof/>
                <w:color w:val="000000" w:themeColor="text1"/>
                <w:szCs w:val="21"/>
              </w:rPr>
              <w:t>0.16</w:t>
            </w:r>
          </w:p>
        </w:tc>
      </w:tr>
    </w:tbl>
    <w:p w14:paraId="49EB7BF7" w14:textId="77777777" w:rsidR="00F26BCF" w:rsidRDefault="00F26BCF"/>
    <w:p w14:paraId="641041E1" w14:textId="77777777" w:rsidR="00D028D8" w:rsidRDefault="00D028D8" w:rsidP="000A0945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9EAB179" w14:textId="53C8DAFA" w:rsidR="000A0945" w:rsidRPr="00321FB5" w:rsidRDefault="00326C17" w:rsidP="000A0945">
      <w:pPr>
        <w:spacing w:line="480" w:lineRule="auto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321FB5">
        <w:rPr>
          <w:rFonts w:ascii="Times New Roman" w:hAnsi="Times New Roman" w:cs="Times New Roman"/>
          <w:b/>
          <w:bCs/>
          <w:noProof/>
          <w:sz w:val="28"/>
          <w:szCs w:val="28"/>
        </w:rPr>
        <w:t>Supplementary References</w:t>
      </w:r>
    </w:p>
    <w:p w14:paraId="721F470C" w14:textId="74A3D95A" w:rsidR="004D011B" w:rsidRDefault="004D011B" w:rsidP="00174F95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174F95" w:rsidRPr="00847A3C">
        <w:rPr>
          <w:rFonts w:ascii="Times New Roman" w:hAnsi="Times New Roman" w:cs="Times New Roman"/>
          <w:color w:val="000000" w:themeColor="text1"/>
        </w:rPr>
        <w:t>World Bank,</w:t>
      </w:r>
      <w:r w:rsidR="00174F95">
        <w:rPr>
          <w:rFonts w:ascii="Times New Roman" w:hAnsi="Times New Roman" w:cs="Times New Roman"/>
          <w:color w:val="000000" w:themeColor="text1"/>
        </w:rPr>
        <w:t xml:space="preserve"> </w:t>
      </w:r>
      <w:r w:rsidR="00174F95" w:rsidRPr="00174F95">
        <w:rPr>
          <w:rFonts w:ascii="Times New Roman" w:hAnsi="Times New Roman" w:cs="Times New Roman"/>
          <w:color w:val="000000" w:themeColor="text1"/>
        </w:rPr>
        <w:t>GDP growth (annual %)</w:t>
      </w:r>
      <w:r w:rsidR="00174F95" w:rsidRPr="00847A3C">
        <w:rPr>
          <w:rFonts w:ascii="Times New Roman" w:hAnsi="Times New Roman" w:cs="Times New Roman"/>
          <w:color w:val="000000" w:themeColor="text1"/>
        </w:rPr>
        <w:t>. 202</w:t>
      </w:r>
      <w:r w:rsidR="00174F95">
        <w:rPr>
          <w:rFonts w:ascii="Times New Roman" w:hAnsi="Times New Roman" w:cs="Times New Roman"/>
          <w:color w:val="000000" w:themeColor="text1"/>
        </w:rPr>
        <w:t>4</w:t>
      </w:r>
      <w:r w:rsidR="00174F95" w:rsidRPr="00847A3C">
        <w:rPr>
          <w:rFonts w:ascii="Times New Roman" w:hAnsi="Times New Roman" w:cs="Times New Roman"/>
          <w:color w:val="000000" w:themeColor="text1"/>
        </w:rPr>
        <w:t>.</w:t>
      </w:r>
      <w:r w:rsidR="00174F95">
        <w:rPr>
          <w:rFonts w:ascii="Times New Roman" w:hAnsi="Times New Roman" w:cs="Times New Roman"/>
          <w:color w:val="000000" w:themeColor="text1"/>
        </w:rPr>
        <w:t xml:space="preserve"> </w:t>
      </w:r>
      <w:hyperlink r:id="rId20" w:history="1">
        <w:r w:rsidR="00DB0211" w:rsidRPr="00D1588B">
          <w:rPr>
            <w:rStyle w:val="Hyperlink"/>
            <w:rFonts w:ascii="Times New Roman" w:hAnsi="Times New Roman" w:cs="Times New Roman"/>
          </w:rPr>
          <w:t>https://data.worldbank.org/indicator/NY.GDP.MKTP.KD.ZG</w:t>
        </w:r>
      </w:hyperlink>
    </w:p>
    <w:p w14:paraId="31C95E4D" w14:textId="77777777" w:rsidR="00DB0211" w:rsidRDefault="00DB0211" w:rsidP="00DB0211">
      <w:pPr>
        <w:spacing w:line="480" w:lineRule="auto"/>
      </w:pPr>
      <w:r>
        <w:rPr>
          <w:rFonts w:ascii="Times New Roman" w:hAnsi="Times New Roman" w:cs="Times New Roman"/>
        </w:rPr>
        <w:t xml:space="preserve">2. </w:t>
      </w:r>
      <w:r w:rsidRPr="00847A3C">
        <w:rPr>
          <w:rFonts w:ascii="Times New Roman" w:hAnsi="Times New Roman" w:cs="Times New Roman"/>
          <w:color w:val="000000" w:themeColor="text1"/>
        </w:rPr>
        <w:t xml:space="preserve">Crawford, N.C, The Pentagon, Climate Change, and War: Charting the Rise and Fall of U.S. Military Emissions.  2022. The MIT Press. </w:t>
      </w:r>
      <w:hyperlink r:id="rId21" w:history="1">
        <w:r w:rsidRPr="00D1588B">
          <w:rPr>
            <w:rStyle w:val="Hyperlink"/>
            <w:rFonts w:ascii="Times New Roman" w:hAnsi="Times New Roman" w:cs="Times New Roman"/>
          </w:rPr>
          <w:t>https://doi.org/10.7551/mitpress/14617.001.0001</w:t>
        </w:r>
      </w:hyperlink>
    </w:p>
    <w:p w14:paraId="2DD5DC1C" w14:textId="42D4B583" w:rsidR="003D29CF" w:rsidRDefault="003D29CF" w:rsidP="00DB0211">
      <w:pPr>
        <w:spacing w:line="480" w:lineRule="auto"/>
      </w:pPr>
      <w:r>
        <w:rPr>
          <w:rFonts w:ascii="Times New Roman" w:hAnsi="Times New Roman" w:cs="Times New Roman"/>
        </w:rPr>
        <w:t xml:space="preserve">3. </w:t>
      </w:r>
      <w:r w:rsidRPr="003D29CF">
        <w:rPr>
          <w:rFonts w:ascii="Times New Roman" w:hAnsi="Times New Roman" w:cs="Times New Roman"/>
        </w:rPr>
        <w:t>Office of the Under Secretary of Defense (Comptroller). (2022). National Defense Budget Estimates for FY 2023. U.S. Department of Defense. https://comptroller.defense.gov/Portals/45/Documents/defbudget/FY2023/FY23_Green_Book.pdf</w:t>
      </w:r>
    </w:p>
    <w:p w14:paraId="47C1E340" w14:textId="0272D503" w:rsidR="00DB0211" w:rsidRDefault="002A1AB5" w:rsidP="00DB0211">
      <w:pPr>
        <w:spacing w:line="480" w:lineRule="auto"/>
      </w:pPr>
      <w:r>
        <w:rPr>
          <w:rFonts w:ascii="Times New Roman" w:hAnsi="Times New Roman" w:cs="Times New Roman"/>
        </w:rPr>
        <w:t>4</w:t>
      </w:r>
      <w:r w:rsidR="00DB0211">
        <w:rPr>
          <w:rFonts w:ascii="Times New Roman" w:hAnsi="Times New Roman" w:cs="Times New Roman"/>
        </w:rPr>
        <w:t xml:space="preserve">. </w:t>
      </w:r>
      <w:r w:rsidR="00DB0211" w:rsidRPr="00847A3C">
        <w:rPr>
          <w:rFonts w:ascii="Times New Roman" w:hAnsi="Times New Roman" w:cs="Times New Roman"/>
          <w:color w:val="000000" w:themeColor="text1"/>
        </w:rPr>
        <w:t xml:space="preserve">Lin, H.C., Buxton, N., Akkerman, M., Burton, D., de Vries, W. (October 2023), Climate crossfire: how NATO’s 2% military spending targets contribute to climate breakdown, Transnational Institute </w:t>
      </w:r>
      <w:hyperlink r:id="rId22" w:history="1">
        <w:r w:rsidR="00DB0211" w:rsidRPr="00847A3C">
          <w:rPr>
            <w:rStyle w:val="Hyperlink"/>
            <w:rFonts w:ascii="Times New Roman" w:hAnsi="Times New Roman" w:cs="Times New Roman"/>
            <w:color w:val="000000" w:themeColor="text1"/>
          </w:rPr>
          <w:t>http://www.tni.org/climatecrossfire</w:t>
        </w:r>
      </w:hyperlink>
    </w:p>
    <w:p w14:paraId="7B03A943" w14:textId="42A027DD" w:rsidR="002A1AB5" w:rsidRPr="00E9344C" w:rsidRDefault="007E192C" w:rsidP="00DB0211">
      <w:pPr>
        <w:spacing w:line="480" w:lineRule="auto"/>
      </w:pPr>
      <w:r>
        <w:rPr>
          <w:rFonts w:ascii="Times New Roman" w:hAnsi="Times New Roman" w:cs="Times New Roman"/>
        </w:rPr>
        <w:lastRenderedPageBreak/>
        <w:t>5</w:t>
      </w:r>
      <w:r w:rsidRPr="000B064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AB5E76" w:rsidRPr="00DA389F">
        <w:rPr>
          <w:rFonts w:ascii="Times New Roman" w:hAnsi="Times New Roman" w:cs="Times New Roman"/>
          <w:color w:val="000000" w:themeColor="text1"/>
        </w:rPr>
        <w:t xml:space="preserve">Stockholm International Peace Research Institute (SIPRI). </w:t>
      </w:r>
      <w:r w:rsidR="00AB5E76" w:rsidRPr="00847A3C">
        <w:rPr>
          <w:rFonts w:ascii="Times New Roman" w:hAnsi="Times New Roman" w:cs="Times New Roman"/>
          <w:color w:val="000000" w:themeColor="text1"/>
        </w:rPr>
        <w:t xml:space="preserve">SIPRI Military Expenditure Database </w:t>
      </w:r>
      <w:r w:rsidR="00AB5E76">
        <w:rPr>
          <w:rFonts w:ascii="Times New Roman" w:hAnsi="Times New Roman" w:cs="Times New Roman"/>
          <w:color w:val="000000" w:themeColor="text1"/>
        </w:rPr>
        <w:t>(</w:t>
      </w:r>
      <w:r w:rsidR="00AB5E76" w:rsidRPr="00847A3C">
        <w:rPr>
          <w:rFonts w:ascii="Times New Roman" w:hAnsi="Times New Roman" w:cs="Times New Roman"/>
          <w:color w:val="000000" w:themeColor="text1"/>
        </w:rPr>
        <w:t>2023</w:t>
      </w:r>
      <w:r w:rsidR="00AB5E76">
        <w:rPr>
          <w:rFonts w:ascii="Times New Roman" w:hAnsi="Times New Roman" w:cs="Times New Roman"/>
          <w:color w:val="000000" w:themeColor="text1"/>
        </w:rPr>
        <w:t>)</w:t>
      </w:r>
      <w:r w:rsidR="00AB5E76" w:rsidRPr="00847A3C">
        <w:rPr>
          <w:rFonts w:ascii="Times New Roman" w:hAnsi="Times New Roman" w:cs="Times New Roman"/>
          <w:color w:val="000000" w:themeColor="text1"/>
        </w:rPr>
        <w:t xml:space="preserve">. </w:t>
      </w:r>
      <w:hyperlink r:id="rId23" w:history="1">
        <w:r w:rsidR="00AB5E76" w:rsidRPr="00DA389F">
          <w:rPr>
            <w:rStyle w:val="Hyperlink"/>
            <w:rFonts w:ascii="Times New Roman" w:hAnsi="Times New Roman" w:cs="Times New Roman"/>
          </w:rPr>
          <w:t>https://doi.org/10.55163/CQGC9685</w:t>
        </w:r>
      </w:hyperlink>
      <w:r w:rsidR="00AB5E76">
        <w:rPr>
          <w:rFonts w:ascii="Times New Roman" w:hAnsi="Times New Roman" w:cs="Times New Roman"/>
          <w:color w:val="000000" w:themeColor="text1"/>
        </w:rPr>
        <w:t>.</w:t>
      </w:r>
    </w:p>
    <w:p w14:paraId="0AD4F933" w14:textId="44C91FE2" w:rsidR="00597047" w:rsidRPr="000B0640" w:rsidRDefault="0027009F" w:rsidP="000B064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B0640" w:rsidRPr="000B0640">
        <w:rPr>
          <w:rFonts w:ascii="Times New Roman" w:hAnsi="Times New Roman" w:cs="Times New Roman"/>
        </w:rPr>
        <w:t>.</w:t>
      </w:r>
      <w:r w:rsidR="000B0640">
        <w:rPr>
          <w:rFonts w:ascii="Times New Roman" w:hAnsi="Times New Roman" w:cs="Times New Roman"/>
        </w:rPr>
        <w:t xml:space="preserve"> </w:t>
      </w:r>
      <w:r w:rsidR="00597047" w:rsidRPr="000B0640">
        <w:rPr>
          <w:rFonts w:ascii="Times New Roman" w:hAnsi="Times New Roman" w:cs="Times New Roman"/>
        </w:rPr>
        <w:t>Michaelowa, A., Koch, T., Charro, D. et al., Military and conflict-related emissions: kyoto to glasgow and beyond. 2022, Perspectives Climate Group: Freiburg, Germany.</w:t>
      </w:r>
    </w:p>
    <w:p w14:paraId="584F25BF" w14:textId="3458E726" w:rsidR="000A0945" w:rsidRPr="00FA68DE" w:rsidRDefault="00E9344C" w:rsidP="00FA68D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B0640">
        <w:rPr>
          <w:rFonts w:ascii="Times New Roman" w:hAnsi="Times New Roman" w:cs="Times New Roman"/>
        </w:rPr>
        <w:t xml:space="preserve">. </w:t>
      </w:r>
      <w:r w:rsidR="00D34088">
        <w:rPr>
          <w:rFonts w:ascii="Times New Roman" w:hAnsi="Times New Roman" w:cs="Times New Roman"/>
        </w:rPr>
        <w:t xml:space="preserve">de </w:t>
      </w:r>
      <w:r w:rsidR="00D34088" w:rsidRPr="006C61D1">
        <w:rPr>
          <w:rFonts w:ascii="Times New Roman" w:hAnsi="Times New Roman" w:cs="Times New Roman"/>
        </w:rPr>
        <w:t>Klerk</w:t>
      </w:r>
      <w:r w:rsidR="00D34088">
        <w:rPr>
          <w:rFonts w:ascii="Times New Roman" w:hAnsi="Times New Roman" w:cs="Times New Roman"/>
        </w:rPr>
        <w:t>, L.</w:t>
      </w:r>
      <w:r w:rsidR="00D34088" w:rsidRPr="006C61D1">
        <w:rPr>
          <w:rFonts w:ascii="Times New Roman" w:hAnsi="Times New Roman" w:cs="Times New Roman"/>
        </w:rPr>
        <w:t xml:space="preserve">, </w:t>
      </w:r>
      <w:r w:rsidR="00D34088" w:rsidRPr="00DD586D">
        <w:rPr>
          <w:rFonts w:ascii="Times New Roman" w:hAnsi="Times New Roman" w:cs="Times New Roman"/>
        </w:rPr>
        <w:t>Shlapak</w:t>
      </w:r>
      <w:r w:rsidR="00D34088">
        <w:rPr>
          <w:rFonts w:ascii="Times New Roman" w:hAnsi="Times New Roman" w:cs="Times New Roman"/>
        </w:rPr>
        <w:t>,</w:t>
      </w:r>
      <w:r w:rsidR="00D34088" w:rsidRPr="00DD586D">
        <w:rPr>
          <w:rFonts w:ascii="Times New Roman" w:hAnsi="Times New Roman" w:cs="Times New Roman"/>
        </w:rPr>
        <w:t xml:space="preserve"> </w:t>
      </w:r>
      <w:r w:rsidR="00D34088" w:rsidRPr="006C61D1">
        <w:rPr>
          <w:rFonts w:ascii="Times New Roman" w:hAnsi="Times New Roman" w:cs="Times New Roman"/>
        </w:rPr>
        <w:t>M., Shmurak</w:t>
      </w:r>
      <w:r w:rsidR="00D34088">
        <w:rPr>
          <w:rFonts w:ascii="Times New Roman" w:hAnsi="Times New Roman" w:cs="Times New Roman"/>
        </w:rPr>
        <w:t>, A. et al.</w:t>
      </w:r>
      <w:r w:rsidR="00D34088" w:rsidRPr="006C61D1">
        <w:rPr>
          <w:rFonts w:ascii="Times New Roman" w:hAnsi="Times New Roman" w:cs="Times New Roman"/>
        </w:rPr>
        <w:t>, Climate Damage caused by Russia’s war in Ukraine. 2023.</w:t>
      </w:r>
    </w:p>
    <w:sectPr w:rsidR="000A0945" w:rsidRPr="00FA68DE" w:rsidSect="002A3E15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Calibri"/>
    <w:panose1 w:val="020B0604020202020204"/>
    <w:charset w:val="00"/>
    <w:family w:val="swiss"/>
    <w:pitch w:val="default"/>
    <w:sig w:usb0="00000000" w:usb1="00000000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7021F"/>
    <w:multiLevelType w:val="hybridMultilevel"/>
    <w:tmpl w:val="0BB0D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978AF"/>
    <w:multiLevelType w:val="hybridMultilevel"/>
    <w:tmpl w:val="06E4DD90"/>
    <w:lvl w:ilvl="0" w:tplc="40EC21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531927">
    <w:abstractNumId w:val="1"/>
  </w:num>
  <w:num w:numId="2" w16cid:durableId="886994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D4"/>
    <w:rsid w:val="0000029F"/>
    <w:rsid w:val="00030104"/>
    <w:rsid w:val="0003158F"/>
    <w:rsid w:val="00042F5B"/>
    <w:rsid w:val="00052980"/>
    <w:rsid w:val="00055F74"/>
    <w:rsid w:val="000613E1"/>
    <w:rsid w:val="00094DF8"/>
    <w:rsid w:val="000A0945"/>
    <w:rsid w:val="000A192D"/>
    <w:rsid w:val="000B0640"/>
    <w:rsid w:val="000B2A48"/>
    <w:rsid w:val="000D6136"/>
    <w:rsid w:val="000F59A1"/>
    <w:rsid w:val="0010605B"/>
    <w:rsid w:val="00107603"/>
    <w:rsid w:val="001167B0"/>
    <w:rsid w:val="00170A2E"/>
    <w:rsid w:val="00174F95"/>
    <w:rsid w:val="00186D58"/>
    <w:rsid w:val="00194BB1"/>
    <w:rsid w:val="00197BA5"/>
    <w:rsid w:val="001A5D01"/>
    <w:rsid w:val="001C3877"/>
    <w:rsid w:val="001C4197"/>
    <w:rsid w:val="00212706"/>
    <w:rsid w:val="002149BD"/>
    <w:rsid w:val="0022006D"/>
    <w:rsid w:val="002317F4"/>
    <w:rsid w:val="00242DAF"/>
    <w:rsid w:val="00251574"/>
    <w:rsid w:val="0027009F"/>
    <w:rsid w:val="00276FDE"/>
    <w:rsid w:val="00282EB8"/>
    <w:rsid w:val="00283C87"/>
    <w:rsid w:val="00287093"/>
    <w:rsid w:val="002946E2"/>
    <w:rsid w:val="002A1AB5"/>
    <w:rsid w:val="002A3E15"/>
    <w:rsid w:val="002C4C57"/>
    <w:rsid w:val="002D74DD"/>
    <w:rsid w:val="002F0529"/>
    <w:rsid w:val="002F10BB"/>
    <w:rsid w:val="00304631"/>
    <w:rsid w:val="00321FB5"/>
    <w:rsid w:val="00322081"/>
    <w:rsid w:val="00325FCC"/>
    <w:rsid w:val="00326C17"/>
    <w:rsid w:val="003437C5"/>
    <w:rsid w:val="00350CC0"/>
    <w:rsid w:val="00351956"/>
    <w:rsid w:val="0036058A"/>
    <w:rsid w:val="00380AB0"/>
    <w:rsid w:val="00393325"/>
    <w:rsid w:val="003A0665"/>
    <w:rsid w:val="003A230C"/>
    <w:rsid w:val="003B7BA2"/>
    <w:rsid w:val="003C0379"/>
    <w:rsid w:val="003C2827"/>
    <w:rsid w:val="003D29CF"/>
    <w:rsid w:val="00402C35"/>
    <w:rsid w:val="00417241"/>
    <w:rsid w:val="00426CB9"/>
    <w:rsid w:val="00441D74"/>
    <w:rsid w:val="00444A51"/>
    <w:rsid w:val="00455DE7"/>
    <w:rsid w:val="00466DD6"/>
    <w:rsid w:val="0047057B"/>
    <w:rsid w:val="00486AA5"/>
    <w:rsid w:val="0049150B"/>
    <w:rsid w:val="004B05A7"/>
    <w:rsid w:val="004B26AA"/>
    <w:rsid w:val="004B4C5E"/>
    <w:rsid w:val="004C3273"/>
    <w:rsid w:val="004C5A59"/>
    <w:rsid w:val="004C7B57"/>
    <w:rsid w:val="004D011B"/>
    <w:rsid w:val="004D424B"/>
    <w:rsid w:val="004E2F6B"/>
    <w:rsid w:val="004E723D"/>
    <w:rsid w:val="004F227E"/>
    <w:rsid w:val="004F2C2E"/>
    <w:rsid w:val="005063C4"/>
    <w:rsid w:val="005147A3"/>
    <w:rsid w:val="00546B7C"/>
    <w:rsid w:val="00554411"/>
    <w:rsid w:val="0055584E"/>
    <w:rsid w:val="00563A57"/>
    <w:rsid w:val="005746C2"/>
    <w:rsid w:val="00591828"/>
    <w:rsid w:val="00597047"/>
    <w:rsid w:val="005E0EB0"/>
    <w:rsid w:val="0060075F"/>
    <w:rsid w:val="0060304A"/>
    <w:rsid w:val="00633D14"/>
    <w:rsid w:val="00635F7D"/>
    <w:rsid w:val="006374A0"/>
    <w:rsid w:val="006404EF"/>
    <w:rsid w:val="0066733D"/>
    <w:rsid w:val="00690DD2"/>
    <w:rsid w:val="00695166"/>
    <w:rsid w:val="00695A32"/>
    <w:rsid w:val="00696F57"/>
    <w:rsid w:val="006B1A7C"/>
    <w:rsid w:val="006D2A87"/>
    <w:rsid w:val="006F2927"/>
    <w:rsid w:val="00705140"/>
    <w:rsid w:val="007060AB"/>
    <w:rsid w:val="00717251"/>
    <w:rsid w:val="00721E61"/>
    <w:rsid w:val="0072330B"/>
    <w:rsid w:val="007478AB"/>
    <w:rsid w:val="007525F1"/>
    <w:rsid w:val="00773978"/>
    <w:rsid w:val="0078248F"/>
    <w:rsid w:val="00793D35"/>
    <w:rsid w:val="007A1C7E"/>
    <w:rsid w:val="007A5BA1"/>
    <w:rsid w:val="007B7E53"/>
    <w:rsid w:val="007C1C3D"/>
    <w:rsid w:val="007C3BB8"/>
    <w:rsid w:val="007D1FCA"/>
    <w:rsid w:val="007E192C"/>
    <w:rsid w:val="007E32AE"/>
    <w:rsid w:val="007F3007"/>
    <w:rsid w:val="007F7E0B"/>
    <w:rsid w:val="00805C34"/>
    <w:rsid w:val="00842A37"/>
    <w:rsid w:val="00851D0D"/>
    <w:rsid w:val="00854DC8"/>
    <w:rsid w:val="008608ED"/>
    <w:rsid w:val="00871AD4"/>
    <w:rsid w:val="00876802"/>
    <w:rsid w:val="0089396B"/>
    <w:rsid w:val="008A14FB"/>
    <w:rsid w:val="008A2355"/>
    <w:rsid w:val="008C01BF"/>
    <w:rsid w:val="008E1516"/>
    <w:rsid w:val="008F0FDD"/>
    <w:rsid w:val="00925EC7"/>
    <w:rsid w:val="00946F3C"/>
    <w:rsid w:val="00950800"/>
    <w:rsid w:val="00962C9A"/>
    <w:rsid w:val="009653CD"/>
    <w:rsid w:val="00965E82"/>
    <w:rsid w:val="0097246D"/>
    <w:rsid w:val="009741C6"/>
    <w:rsid w:val="00983156"/>
    <w:rsid w:val="009A41D0"/>
    <w:rsid w:val="009B347D"/>
    <w:rsid w:val="009D3960"/>
    <w:rsid w:val="009D4DB9"/>
    <w:rsid w:val="009E1CC3"/>
    <w:rsid w:val="009E5C30"/>
    <w:rsid w:val="009E6FE0"/>
    <w:rsid w:val="00A01A03"/>
    <w:rsid w:val="00A03420"/>
    <w:rsid w:val="00A03969"/>
    <w:rsid w:val="00A04FCB"/>
    <w:rsid w:val="00A15D4F"/>
    <w:rsid w:val="00A3296F"/>
    <w:rsid w:val="00A34DA1"/>
    <w:rsid w:val="00A4740D"/>
    <w:rsid w:val="00A7585B"/>
    <w:rsid w:val="00A80199"/>
    <w:rsid w:val="00A80E18"/>
    <w:rsid w:val="00AA7115"/>
    <w:rsid w:val="00AB5E76"/>
    <w:rsid w:val="00AB64A4"/>
    <w:rsid w:val="00AC2B79"/>
    <w:rsid w:val="00AD14EA"/>
    <w:rsid w:val="00AE01F3"/>
    <w:rsid w:val="00AE0D49"/>
    <w:rsid w:val="00AE5E3D"/>
    <w:rsid w:val="00AF3F5C"/>
    <w:rsid w:val="00B03F19"/>
    <w:rsid w:val="00B11C07"/>
    <w:rsid w:val="00B133FA"/>
    <w:rsid w:val="00B1534A"/>
    <w:rsid w:val="00B326C8"/>
    <w:rsid w:val="00B34052"/>
    <w:rsid w:val="00B35C8E"/>
    <w:rsid w:val="00B378D5"/>
    <w:rsid w:val="00B37AAB"/>
    <w:rsid w:val="00B41B61"/>
    <w:rsid w:val="00B609CA"/>
    <w:rsid w:val="00B6779D"/>
    <w:rsid w:val="00B72935"/>
    <w:rsid w:val="00B734AD"/>
    <w:rsid w:val="00B76A81"/>
    <w:rsid w:val="00B90BB1"/>
    <w:rsid w:val="00BA1CD8"/>
    <w:rsid w:val="00BA2DBD"/>
    <w:rsid w:val="00BA6E90"/>
    <w:rsid w:val="00BC54BA"/>
    <w:rsid w:val="00BF3872"/>
    <w:rsid w:val="00C0549F"/>
    <w:rsid w:val="00C10BCB"/>
    <w:rsid w:val="00C3171C"/>
    <w:rsid w:val="00C431BE"/>
    <w:rsid w:val="00C5042C"/>
    <w:rsid w:val="00C511DD"/>
    <w:rsid w:val="00C5134D"/>
    <w:rsid w:val="00C51BC0"/>
    <w:rsid w:val="00C56A23"/>
    <w:rsid w:val="00C57803"/>
    <w:rsid w:val="00C64683"/>
    <w:rsid w:val="00C81782"/>
    <w:rsid w:val="00C85F59"/>
    <w:rsid w:val="00C961A3"/>
    <w:rsid w:val="00C9762B"/>
    <w:rsid w:val="00CB657C"/>
    <w:rsid w:val="00D011DA"/>
    <w:rsid w:val="00D028D8"/>
    <w:rsid w:val="00D11FDB"/>
    <w:rsid w:val="00D14D50"/>
    <w:rsid w:val="00D30EEB"/>
    <w:rsid w:val="00D34088"/>
    <w:rsid w:val="00D3426A"/>
    <w:rsid w:val="00D56562"/>
    <w:rsid w:val="00D7409D"/>
    <w:rsid w:val="00D87394"/>
    <w:rsid w:val="00DB0211"/>
    <w:rsid w:val="00DC5392"/>
    <w:rsid w:val="00DE6A78"/>
    <w:rsid w:val="00E13403"/>
    <w:rsid w:val="00E27D1A"/>
    <w:rsid w:val="00E46F12"/>
    <w:rsid w:val="00E545C5"/>
    <w:rsid w:val="00E62C7F"/>
    <w:rsid w:val="00E70E4B"/>
    <w:rsid w:val="00E77448"/>
    <w:rsid w:val="00E9344C"/>
    <w:rsid w:val="00EB4C4A"/>
    <w:rsid w:val="00EC5BCA"/>
    <w:rsid w:val="00EE2FF6"/>
    <w:rsid w:val="00F03E78"/>
    <w:rsid w:val="00F04B8E"/>
    <w:rsid w:val="00F12AE6"/>
    <w:rsid w:val="00F12F69"/>
    <w:rsid w:val="00F1448C"/>
    <w:rsid w:val="00F26BCF"/>
    <w:rsid w:val="00F43943"/>
    <w:rsid w:val="00F6236D"/>
    <w:rsid w:val="00F71356"/>
    <w:rsid w:val="00FA42C0"/>
    <w:rsid w:val="00FA5C4B"/>
    <w:rsid w:val="00FA68DE"/>
    <w:rsid w:val="00FC1F85"/>
    <w:rsid w:val="00FC3D32"/>
    <w:rsid w:val="00FC5D04"/>
    <w:rsid w:val="00FC6B97"/>
    <w:rsid w:val="00FD7218"/>
    <w:rsid w:val="00FE2103"/>
    <w:rsid w:val="00FE3810"/>
    <w:rsid w:val="00FF27D4"/>
    <w:rsid w:val="00FF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D203"/>
  <w15:chartTrackingRefBased/>
  <w15:docId w15:val="{847E17C0-3DF2-6B44-930C-5CF0B423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2C0"/>
    <w:pPr>
      <w:widowControl w:val="0"/>
      <w:jc w:val="both"/>
    </w:pPr>
    <w:rPr>
      <w:kern w:val="0"/>
      <w:sz w:val="21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FA42C0"/>
    <w:rPr>
      <w:sz w:val="21"/>
      <w:szCs w:val="21"/>
    </w:rPr>
  </w:style>
  <w:style w:type="paragraph" w:styleId="ListParagraph">
    <w:name w:val="List Paragraph"/>
    <w:basedOn w:val="Normal"/>
    <w:uiPriority w:val="34"/>
    <w:qFormat/>
    <w:rsid w:val="00FA42C0"/>
    <w:pPr>
      <w:ind w:firstLineChars="200" w:firstLine="420"/>
    </w:pPr>
    <w:rPr>
      <w:kern w:val="2"/>
    </w:rPr>
  </w:style>
  <w:style w:type="table" w:styleId="TableGrid">
    <w:name w:val="Table Grid"/>
    <w:basedOn w:val="TableNormal"/>
    <w:uiPriority w:val="39"/>
    <w:rsid w:val="00FA42C0"/>
    <w:rPr>
      <w:sz w:val="21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A42C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A42C0"/>
    <w:rPr>
      <w:rFonts w:ascii="SimSun" w:eastAsia="SimSun" w:hAnsi="SimSun" w:cs="SimSun"/>
      <w:kern w:val="0"/>
      <w:lang w:val="en-US"/>
      <w14:ligatures w14:val="none"/>
    </w:rPr>
  </w:style>
  <w:style w:type="paragraph" w:customStyle="1" w:styleId="whitespace-pre-wrap">
    <w:name w:val="whitespace-pre-wrap"/>
    <w:basedOn w:val="Normal"/>
    <w:rsid w:val="00FA42C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FA42C0"/>
  </w:style>
  <w:style w:type="character" w:styleId="Hyperlink">
    <w:name w:val="Hyperlink"/>
    <w:basedOn w:val="DefaultParagraphFont"/>
    <w:uiPriority w:val="99"/>
    <w:unhideWhenUsed/>
    <w:rsid w:val="003046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63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73978"/>
    <w:rPr>
      <w:kern w:val="0"/>
      <w:sz w:val="21"/>
      <w:szCs w:val="2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6236D"/>
    <w:rPr>
      <w:color w:val="954F72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0"/>
    <w:rsid w:val="00174F95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174F95"/>
    <w:rPr>
      <w:rFonts w:ascii="Calibri" w:hAnsi="Calibri" w:cs="Calibri"/>
      <w:noProof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7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svg"/><Relationship Id="rId3" Type="http://schemas.openxmlformats.org/officeDocument/2006/relationships/settings" Target="settings.xml"/><Relationship Id="rId21" Type="http://schemas.openxmlformats.org/officeDocument/2006/relationships/hyperlink" Target="https://doi.org/10.7551/mitpress/14617.001.0001" TargetMode="Externa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hyperlink" Target="https://data.worldbank.org/indicator/NY.GDP.MKTP.KD.Z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24" Type="http://schemas.openxmlformats.org/officeDocument/2006/relationships/fontTable" Target="fontTable.xml"/><Relationship Id="rId5" Type="http://schemas.openxmlformats.org/officeDocument/2006/relationships/hyperlink" Target="mailto:dongwj3@mail.sysu.edu.cn" TargetMode="External"/><Relationship Id="rId15" Type="http://schemas.openxmlformats.org/officeDocument/2006/relationships/image" Target="media/image10.emf"/><Relationship Id="rId23" Type="http://schemas.openxmlformats.org/officeDocument/2006/relationships/hyperlink" Target="https://doi.org/10.55163/CQGC9685" TargetMode="Externa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hyperlink" Target="http://www.tni.org/climatecrossf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18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ranq</dc:creator>
  <cp:keywords/>
  <dc:description/>
  <cp:lastModifiedBy>Authors</cp:lastModifiedBy>
  <cp:revision>239</cp:revision>
  <dcterms:created xsi:type="dcterms:W3CDTF">2024-07-20T02:31:00Z</dcterms:created>
  <dcterms:modified xsi:type="dcterms:W3CDTF">2025-04-30T07:06:00Z</dcterms:modified>
</cp:coreProperties>
</file>