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1AC5" w14:textId="3A30517D" w:rsidR="00B27711" w:rsidRPr="00B27711" w:rsidRDefault="00B27711" w:rsidP="00B27711">
      <w:pPr>
        <w:pStyle w:val="Heading1"/>
      </w:pPr>
      <w:r>
        <w:rPr>
          <w:noProof/>
        </w:rPr>
        <w:t>SUPPLEMENTARY INFORMATION</w:t>
      </w:r>
    </w:p>
    <w:p w14:paraId="6F24632A" w14:textId="122D819E" w:rsidR="004D756B" w:rsidRPr="009A29D4" w:rsidRDefault="004D756B" w:rsidP="00B27711">
      <w:pPr>
        <w:pStyle w:val="Heading1"/>
        <w:rPr>
          <w:lang w:val="en-GB"/>
        </w:rPr>
      </w:pPr>
    </w:p>
    <w:p w14:paraId="5ED4941D" w14:textId="77777777" w:rsidR="004D75D2" w:rsidRPr="009A29D4" w:rsidRDefault="004D75D2" w:rsidP="004D75D2">
      <w:pPr>
        <w:rPr>
          <w:lang w:val="en-GB"/>
        </w:rPr>
      </w:pPr>
      <w:r w:rsidRPr="009A29D4">
        <w:rPr>
          <w:b/>
          <w:bCs/>
          <w:lang w:val="en-GB"/>
        </w:rPr>
        <w:t xml:space="preserve">Table </w:t>
      </w:r>
      <w:r>
        <w:rPr>
          <w:b/>
          <w:bCs/>
          <w:lang w:val="en-GB"/>
        </w:rPr>
        <w:t>S1</w:t>
      </w:r>
      <w:r w:rsidRPr="009A29D4">
        <w:rPr>
          <w:b/>
          <w:bCs/>
          <w:lang w:val="en-GB"/>
        </w:rPr>
        <w:t xml:space="preserve">. Characterisation of </w:t>
      </w:r>
      <w:r>
        <w:rPr>
          <w:b/>
          <w:bCs/>
          <w:lang w:val="en-GB"/>
        </w:rPr>
        <w:t>LRA-</w:t>
      </w:r>
      <w:r w:rsidRPr="009A29D4">
        <w:rPr>
          <w:b/>
          <w:bCs/>
          <w:lang w:val="en-GB"/>
        </w:rPr>
        <w:t>LNP</w:t>
      </w:r>
      <w:r>
        <w:rPr>
          <w:b/>
          <w:bCs/>
          <w:lang w:val="en-GB"/>
        </w:rPr>
        <w:t xml:space="preserve"> X</w:t>
      </w:r>
      <w:r w:rsidRPr="009A29D4">
        <w:rPr>
          <w:lang w:val="en-GB"/>
        </w:rPr>
        <w:t xml:space="preserve">. Z-average (hydrodynamic diameter), mean size determined by Number distribution and LNP size uniformity (polydispersity index, PDI) as determined by dynamic light scattering for </w:t>
      </w:r>
      <w:r>
        <w:rPr>
          <w:lang w:val="en-GB"/>
        </w:rPr>
        <w:t>the</w:t>
      </w:r>
      <w:r w:rsidRPr="009A29D4">
        <w:rPr>
          <w:lang w:val="en-GB"/>
        </w:rPr>
        <w:t xml:space="preserve"> </w:t>
      </w:r>
      <w:r>
        <w:rPr>
          <w:lang w:val="en-GB"/>
        </w:rPr>
        <w:t xml:space="preserve">LNP X </w:t>
      </w:r>
      <w:r w:rsidRPr="009A29D4">
        <w:rPr>
          <w:lang w:val="en-GB"/>
        </w:rPr>
        <w:t xml:space="preserve">formulation </w:t>
      </w:r>
      <w:r>
        <w:rPr>
          <w:lang w:val="en-GB"/>
        </w:rPr>
        <w:t xml:space="preserve">encapsulating mRNA for encoding </w:t>
      </w:r>
      <w:proofErr w:type="spellStart"/>
      <w:r>
        <w:rPr>
          <w:lang w:val="en-GB"/>
        </w:rPr>
        <w:t>mCherry</w:t>
      </w:r>
      <w:proofErr w:type="spellEnd"/>
      <w:r>
        <w:rPr>
          <w:lang w:val="en-GB"/>
        </w:rPr>
        <w:t xml:space="preserve">, HIV Tat, L+O </w:t>
      </w:r>
      <w:proofErr w:type="spellStart"/>
      <w:r>
        <w:rPr>
          <w:lang w:val="en-GB"/>
        </w:rPr>
        <w:t>CRISPRa</w:t>
      </w:r>
      <w:proofErr w:type="spellEnd"/>
      <w:r>
        <w:rPr>
          <w:lang w:val="en-GB"/>
        </w:rPr>
        <w:t xml:space="preserve"> or </w:t>
      </w:r>
      <w:proofErr w:type="spellStart"/>
      <w:r>
        <w:rPr>
          <w:lang w:val="en-GB"/>
        </w:rPr>
        <w:t>scr</w:t>
      </w:r>
      <w:proofErr w:type="spellEnd"/>
      <w:r>
        <w:rPr>
          <w:lang w:val="en-GB"/>
        </w:rPr>
        <w:t xml:space="preserve"> </w:t>
      </w:r>
      <w:proofErr w:type="spellStart"/>
      <w:r>
        <w:rPr>
          <w:lang w:val="en-GB"/>
        </w:rPr>
        <w:t>CRISPRa</w:t>
      </w:r>
      <w:proofErr w:type="spellEnd"/>
      <w:r w:rsidRPr="009A29D4">
        <w:rPr>
          <w:lang w:val="en-GB"/>
        </w:rPr>
        <w:t xml:space="preserve">. mRNA encapsulation efficiency for </w:t>
      </w:r>
      <w:r>
        <w:rPr>
          <w:lang w:val="en-GB"/>
        </w:rPr>
        <w:t>each</w:t>
      </w:r>
      <w:r w:rsidRPr="009A29D4">
        <w:rPr>
          <w:lang w:val="en-GB"/>
        </w:rPr>
        <w:t xml:space="preserve"> formulation was determined using a modified </w:t>
      </w:r>
      <w:proofErr w:type="spellStart"/>
      <w:r w:rsidRPr="009A29D4">
        <w:rPr>
          <w:lang w:val="en-GB"/>
        </w:rPr>
        <w:t>RiboGreen</w:t>
      </w:r>
      <w:proofErr w:type="spellEnd"/>
      <w:r w:rsidRPr="009A29D4">
        <w:rPr>
          <w:lang w:val="en-GB"/>
        </w:rPr>
        <w:t xml:space="preserve"> assay. Mean ± SEM for n=</w:t>
      </w:r>
      <w:r>
        <w:rPr>
          <w:lang w:val="en-GB"/>
        </w:rPr>
        <w:t>3</w:t>
      </w:r>
      <w:r w:rsidRPr="009A29D4">
        <w:rPr>
          <w:lang w:val="en-GB"/>
        </w:rPr>
        <w:t xml:space="preserve"> LNP batches for each formulation. </w:t>
      </w:r>
    </w:p>
    <w:tbl>
      <w:tblPr>
        <w:tblW w:w="8999" w:type="dxa"/>
        <w:tblLayout w:type="fixed"/>
        <w:tblLook w:val="04A0" w:firstRow="1" w:lastRow="0" w:firstColumn="1" w:lastColumn="0" w:noHBand="0" w:noVBand="1"/>
      </w:tblPr>
      <w:tblGrid>
        <w:gridCol w:w="3402"/>
        <w:gridCol w:w="1276"/>
        <w:gridCol w:w="1349"/>
        <w:gridCol w:w="1486"/>
        <w:gridCol w:w="1486"/>
      </w:tblGrid>
      <w:tr w:rsidR="004D75D2" w:rsidRPr="00433C9E" w14:paraId="47CE39CD" w14:textId="77777777" w:rsidTr="007561E3">
        <w:trPr>
          <w:trHeight w:val="320"/>
        </w:trPr>
        <w:tc>
          <w:tcPr>
            <w:tcW w:w="3402" w:type="dxa"/>
            <w:tcBorders>
              <w:top w:val="nil"/>
              <w:left w:val="nil"/>
              <w:bottom w:val="single" w:sz="4" w:space="0" w:color="auto"/>
              <w:right w:val="nil"/>
            </w:tcBorders>
            <w:shd w:val="clear" w:color="000000" w:fill="D9D9D9"/>
            <w:noWrap/>
            <w:vAlign w:val="center"/>
            <w:hideMark/>
          </w:tcPr>
          <w:p w14:paraId="1C43080F" w14:textId="77777777" w:rsidR="004D75D2" w:rsidRPr="009A29D4" w:rsidRDefault="004D75D2" w:rsidP="007561E3">
            <w:pPr>
              <w:spacing w:after="0" w:line="240" w:lineRule="auto"/>
              <w:jc w:val="left"/>
              <w:rPr>
                <w:rFonts w:eastAsia="Times New Roman" w:cs="Calibri"/>
                <w:b/>
                <w:bCs/>
                <w:kern w:val="0"/>
                <w:szCs w:val="20"/>
                <w:shd w:val="clear" w:color="auto" w:fill="auto"/>
                <w:lang w:val="en-GB" w:eastAsia="en-GB"/>
                <w14:ligatures w14:val="none"/>
              </w:rPr>
            </w:pPr>
          </w:p>
        </w:tc>
        <w:tc>
          <w:tcPr>
            <w:tcW w:w="1276" w:type="dxa"/>
            <w:tcBorders>
              <w:top w:val="nil"/>
              <w:left w:val="nil"/>
              <w:bottom w:val="single" w:sz="4" w:space="0" w:color="auto"/>
              <w:right w:val="nil"/>
            </w:tcBorders>
            <w:shd w:val="clear" w:color="000000" w:fill="D9D9D9"/>
            <w:noWrap/>
            <w:vAlign w:val="center"/>
            <w:hideMark/>
          </w:tcPr>
          <w:p w14:paraId="5298F406" w14:textId="77777777" w:rsidR="004D75D2" w:rsidRPr="009A29D4" w:rsidRDefault="004D75D2" w:rsidP="007561E3">
            <w:pPr>
              <w:spacing w:after="0" w:line="240" w:lineRule="auto"/>
              <w:jc w:val="left"/>
              <w:rPr>
                <w:rFonts w:eastAsia="Times New Roman" w:cs="Calibri"/>
                <w:b/>
                <w:bCs/>
                <w:kern w:val="0"/>
                <w:szCs w:val="20"/>
                <w:shd w:val="clear" w:color="auto" w:fill="auto"/>
                <w:lang w:val="en-GB" w:eastAsia="en-GB"/>
                <w14:ligatures w14:val="none"/>
              </w:rPr>
            </w:pPr>
            <w:proofErr w:type="spellStart"/>
            <w:r>
              <w:rPr>
                <w:rFonts w:eastAsia="Times New Roman" w:cs="Calibri"/>
                <w:b/>
                <w:bCs/>
                <w:kern w:val="0"/>
                <w:szCs w:val="20"/>
                <w:shd w:val="clear" w:color="auto" w:fill="auto"/>
                <w:lang w:val="en-GB" w:eastAsia="en-GB"/>
                <w14:ligatures w14:val="none"/>
              </w:rPr>
              <w:t>mCherry</w:t>
            </w:r>
            <w:proofErr w:type="spellEnd"/>
          </w:p>
        </w:tc>
        <w:tc>
          <w:tcPr>
            <w:tcW w:w="1349" w:type="dxa"/>
            <w:tcBorders>
              <w:top w:val="nil"/>
              <w:left w:val="nil"/>
              <w:bottom w:val="single" w:sz="4" w:space="0" w:color="auto"/>
              <w:right w:val="nil"/>
            </w:tcBorders>
            <w:shd w:val="clear" w:color="000000" w:fill="D9D9D9"/>
            <w:noWrap/>
            <w:vAlign w:val="center"/>
            <w:hideMark/>
          </w:tcPr>
          <w:p w14:paraId="50D67C72" w14:textId="77777777" w:rsidR="004D75D2" w:rsidRPr="009A29D4" w:rsidRDefault="004D75D2" w:rsidP="007561E3">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Tat</w:t>
            </w:r>
          </w:p>
        </w:tc>
        <w:tc>
          <w:tcPr>
            <w:tcW w:w="1486" w:type="dxa"/>
            <w:tcBorders>
              <w:top w:val="nil"/>
              <w:left w:val="nil"/>
              <w:bottom w:val="single" w:sz="4" w:space="0" w:color="auto"/>
              <w:right w:val="nil"/>
            </w:tcBorders>
            <w:shd w:val="clear" w:color="000000" w:fill="D9D9D9"/>
            <w:noWrap/>
            <w:vAlign w:val="center"/>
            <w:hideMark/>
          </w:tcPr>
          <w:p w14:paraId="4F70FB54" w14:textId="77777777" w:rsidR="004D75D2" w:rsidRPr="009A29D4" w:rsidRDefault="004D75D2" w:rsidP="007561E3">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 xml:space="preserve">L+O </w:t>
            </w:r>
            <w:proofErr w:type="spellStart"/>
            <w:r>
              <w:rPr>
                <w:rFonts w:eastAsia="Times New Roman" w:cs="Calibri"/>
                <w:b/>
                <w:bCs/>
                <w:kern w:val="0"/>
                <w:szCs w:val="20"/>
                <w:shd w:val="clear" w:color="auto" w:fill="auto"/>
                <w:lang w:val="en-GB" w:eastAsia="en-GB"/>
                <w14:ligatures w14:val="none"/>
              </w:rPr>
              <w:t>CRISPRa</w:t>
            </w:r>
            <w:proofErr w:type="spellEnd"/>
          </w:p>
        </w:tc>
        <w:tc>
          <w:tcPr>
            <w:tcW w:w="1486" w:type="dxa"/>
            <w:tcBorders>
              <w:top w:val="nil"/>
              <w:left w:val="nil"/>
              <w:bottom w:val="single" w:sz="4" w:space="0" w:color="auto"/>
              <w:right w:val="nil"/>
            </w:tcBorders>
            <w:shd w:val="clear" w:color="000000" w:fill="D9D9D9"/>
            <w:vAlign w:val="center"/>
          </w:tcPr>
          <w:p w14:paraId="3C669E28" w14:textId="77777777" w:rsidR="004D75D2" w:rsidRDefault="004D75D2" w:rsidP="007561E3">
            <w:pPr>
              <w:spacing w:after="0" w:line="240" w:lineRule="auto"/>
              <w:jc w:val="left"/>
              <w:rPr>
                <w:rFonts w:eastAsia="Times New Roman" w:cs="Calibri"/>
                <w:b/>
                <w:bCs/>
                <w:kern w:val="0"/>
                <w:szCs w:val="20"/>
                <w:shd w:val="clear" w:color="auto" w:fill="auto"/>
                <w:lang w:val="en-GB" w:eastAsia="en-GB"/>
                <w14:ligatures w14:val="none"/>
              </w:rPr>
            </w:pPr>
            <w:proofErr w:type="spellStart"/>
            <w:r>
              <w:rPr>
                <w:rFonts w:eastAsia="Times New Roman" w:cs="Calibri"/>
                <w:b/>
                <w:bCs/>
                <w:kern w:val="0"/>
                <w:szCs w:val="20"/>
                <w:shd w:val="clear" w:color="auto" w:fill="auto"/>
                <w:lang w:val="en-GB" w:eastAsia="en-GB"/>
                <w14:ligatures w14:val="none"/>
              </w:rPr>
              <w:t>scr</w:t>
            </w:r>
            <w:proofErr w:type="spellEnd"/>
            <w:r>
              <w:rPr>
                <w:rFonts w:eastAsia="Times New Roman" w:cs="Calibri"/>
                <w:b/>
                <w:bCs/>
                <w:kern w:val="0"/>
                <w:szCs w:val="20"/>
                <w:shd w:val="clear" w:color="auto" w:fill="auto"/>
                <w:lang w:val="en-GB" w:eastAsia="en-GB"/>
                <w14:ligatures w14:val="none"/>
              </w:rPr>
              <w:t xml:space="preserve"> </w:t>
            </w:r>
            <w:proofErr w:type="spellStart"/>
            <w:r>
              <w:rPr>
                <w:rFonts w:eastAsia="Times New Roman" w:cs="Calibri"/>
                <w:b/>
                <w:bCs/>
                <w:kern w:val="0"/>
                <w:szCs w:val="20"/>
                <w:shd w:val="clear" w:color="auto" w:fill="auto"/>
                <w:lang w:val="en-GB" w:eastAsia="en-GB"/>
                <w14:ligatures w14:val="none"/>
              </w:rPr>
              <w:t>CRISPRa</w:t>
            </w:r>
            <w:proofErr w:type="spellEnd"/>
          </w:p>
        </w:tc>
      </w:tr>
      <w:tr w:rsidR="004D75D2" w:rsidRPr="00433C9E" w14:paraId="090D861B" w14:textId="77777777" w:rsidTr="007561E3">
        <w:trPr>
          <w:trHeight w:val="320"/>
        </w:trPr>
        <w:tc>
          <w:tcPr>
            <w:tcW w:w="3402" w:type="dxa"/>
            <w:tcBorders>
              <w:top w:val="nil"/>
              <w:left w:val="nil"/>
              <w:bottom w:val="nil"/>
              <w:right w:val="nil"/>
            </w:tcBorders>
            <w:shd w:val="clear" w:color="000000" w:fill="FFFFFF"/>
            <w:noWrap/>
            <w:vAlign w:val="center"/>
            <w:hideMark/>
          </w:tcPr>
          <w:p w14:paraId="4D8C3C12" w14:textId="77777777" w:rsidR="004D75D2" w:rsidRPr="009A29D4" w:rsidRDefault="004D75D2" w:rsidP="007561E3">
            <w:pPr>
              <w:spacing w:after="0" w:line="240" w:lineRule="auto"/>
              <w:jc w:val="left"/>
              <w:rPr>
                <w:rFonts w:eastAsia="Times New Roman" w:cs="Calibri"/>
                <w:b/>
                <w:bCs/>
                <w:kern w:val="0"/>
                <w:szCs w:val="20"/>
                <w:shd w:val="clear" w:color="auto" w:fill="auto"/>
                <w:lang w:val="en-GB" w:eastAsia="en-GB"/>
                <w14:ligatures w14:val="none"/>
              </w:rPr>
            </w:pPr>
            <w:r w:rsidRPr="009A29D4">
              <w:rPr>
                <w:rFonts w:eastAsia="Times New Roman" w:cs="Calibri"/>
                <w:b/>
                <w:bCs/>
                <w:kern w:val="0"/>
                <w:szCs w:val="20"/>
                <w:shd w:val="clear" w:color="auto" w:fill="auto"/>
                <w:lang w:val="en-GB" w:eastAsia="en-GB"/>
                <w14:ligatures w14:val="none"/>
              </w:rPr>
              <w:t>Z-average (</w:t>
            </w:r>
            <w:proofErr w:type="spellStart"/>
            <w:proofErr w:type="gramStart"/>
            <w:r w:rsidRPr="009A29D4">
              <w:rPr>
                <w:rFonts w:eastAsia="Times New Roman" w:cs="Calibri"/>
                <w:b/>
                <w:bCs/>
                <w:kern w:val="0"/>
                <w:szCs w:val="20"/>
                <w:shd w:val="clear" w:color="auto" w:fill="auto"/>
                <w:lang w:val="en-GB" w:eastAsia="en-GB"/>
                <w14:ligatures w14:val="none"/>
              </w:rPr>
              <w:t>d.nm</w:t>
            </w:r>
            <w:proofErr w:type="spellEnd"/>
            <w:proofErr w:type="gramEnd"/>
            <w:r w:rsidRPr="009A29D4">
              <w:rPr>
                <w:rFonts w:eastAsia="Times New Roman" w:cs="Calibri"/>
                <w:b/>
                <w:bCs/>
                <w:kern w:val="0"/>
                <w:szCs w:val="20"/>
                <w:shd w:val="clear" w:color="auto" w:fill="auto"/>
                <w:lang w:val="en-GB" w:eastAsia="en-GB"/>
                <w14:ligatures w14:val="none"/>
              </w:rPr>
              <w:t>)</w:t>
            </w:r>
          </w:p>
        </w:tc>
        <w:tc>
          <w:tcPr>
            <w:tcW w:w="1276" w:type="dxa"/>
            <w:tcBorders>
              <w:top w:val="nil"/>
              <w:left w:val="nil"/>
              <w:bottom w:val="nil"/>
              <w:right w:val="nil"/>
            </w:tcBorders>
            <w:shd w:val="clear" w:color="000000" w:fill="FFFFFF"/>
            <w:noWrap/>
            <w:vAlign w:val="center"/>
            <w:hideMark/>
          </w:tcPr>
          <w:p w14:paraId="17E96D23"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111.0</w:t>
            </w:r>
            <w:r w:rsidRPr="009A29D4">
              <w:rPr>
                <w:rFonts w:eastAsia="Times New Roman" w:cs="Calibri"/>
                <w:kern w:val="0"/>
                <w:szCs w:val="20"/>
                <w:shd w:val="clear" w:color="auto" w:fill="auto"/>
                <w:lang w:val="en-GB" w:eastAsia="en-GB"/>
                <w14:ligatures w14:val="none"/>
              </w:rPr>
              <w:t>±</w:t>
            </w:r>
            <w:r>
              <w:rPr>
                <w:rFonts w:eastAsia="Times New Roman" w:cs="Calibri"/>
                <w:kern w:val="0"/>
                <w:szCs w:val="20"/>
                <w:shd w:val="clear" w:color="auto" w:fill="auto"/>
                <w:lang w:val="en-GB" w:eastAsia="en-GB"/>
                <w14:ligatures w14:val="none"/>
              </w:rPr>
              <w:t>4</w:t>
            </w:r>
          </w:p>
        </w:tc>
        <w:tc>
          <w:tcPr>
            <w:tcW w:w="1349" w:type="dxa"/>
            <w:tcBorders>
              <w:top w:val="nil"/>
              <w:left w:val="nil"/>
              <w:bottom w:val="nil"/>
              <w:right w:val="nil"/>
            </w:tcBorders>
            <w:shd w:val="clear" w:color="000000" w:fill="FFFFFF"/>
            <w:noWrap/>
            <w:vAlign w:val="center"/>
            <w:hideMark/>
          </w:tcPr>
          <w:p w14:paraId="710C8F16"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110.9±7</w:t>
            </w:r>
          </w:p>
        </w:tc>
        <w:tc>
          <w:tcPr>
            <w:tcW w:w="1486" w:type="dxa"/>
            <w:tcBorders>
              <w:top w:val="nil"/>
              <w:left w:val="nil"/>
              <w:bottom w:val="nil"/>
              <w:right w:val="nil"/>
            </w:tcBorders>
            <w:shd w:val="clear" w:color="000000" w:fill="FFFFFF"/>
            <w:noWrap/>
            <w:vAlign w:val="center"/>
            <w:hideMark/>
          </w:tcPr>
          <w:p w14:paraId="09DA21C0"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116.1±7</w:t>
            </w:r>
          </w:p>
        </w:tc>
        <w:tc>
          <w:tcPr>
            <w:tcW w:w="1486" w:type="dxa"/>
            <w:tcBorders>
              <w:top w:val="nil"/>
              <w:left w:val="nil"/>
              <w:bottom w:val="nil"/>
              <w:right w:val="nil"/>
            </w:tcBorders>
            <w:shd w:val="clear" w:color="000000" w:fill="FFFFFF"/>
            <w:vAlign w:val="center"/>
          </w:tcPr>
          <w:p w14:paraId="104D85AA"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109.2±12</w:t>
            </w:r>
          </w:p>
        </w:tc>
      </w:tr>
      <w:tr w:rsidR="004D75D2" w:rsidRPr="00433C9E" w14:paraId="53AA5636" w14:textId="77777777" w:rsidTr="007561E3">
        <w:trPr>
          <w:trHeight w:val="320"/>
        </w:trPr>
        <w:tc>
          <w:tcPr>
            <w:tcW w:w="3402" w:type="dxa"/>
            <w:tcBorders>
              <w:top w:val="nil"/>
              <w:left w:val="nil"/>
              <w:bottom w:val="nil"/>
              <w:right w:val="nil"/>
            </w:tcBorders>
            <w:shd w:val="clear" w:color="auto" w:fill="E7E6E6" w:themeFill="background2"/>
            <w:noWrap/>
            <w:vAlign w:val="center"/>
            <w:hideMark/>
          </w:tcPr>
          <w:p w14:paraId="66DE67E3" w14:textId="77777777" w:rsidR="004D75D2" w:rsidRPr="009A29D4" w:rsidRDefault="004D75D2" w:rsidP="007561E3">
            <w:pPr>
              <w:spacing w:after="0" w:line="240" w:lineRule="auto"/>
              <w:jc w:val="left"/>
              <w:rPr>
                <w:rFonts w:eastAsia="Times New Roman" w:cs="Calibri"/>
                <w:b/>
                <w:bCs/>
                <w:kern w:val="0"/>
                <w:szCs w:val="20"/>
                <w:shd w:val="clear" w:color="auto" w:fill="auto"/>
                <w:lang w:val="en-GB" w:eastAsia="en-GB"/>
                <w14:ligatures w14:val="none"/>
              </w:rPr>
            </w:pPr>
            <w:r w:rsidRPr="009A29D4">
              <w:rPr>
                <w:rFonts w:eastAsia="Times New Roman" w:cs="Calibri"/>
                <w:b/>
                <w:bCs/>
                <w:kern w:val="0"/>
                <w:szCs w:val="20"/>
                <w:shd w:val="clear" w:color="auto" w:fill="auto"/>
                <w:lang w:val="en-GB" w:eastAsia="en-GB"/>
                <w14:ligatures w14:val="none"/>
              </w:rPr>
              <w:t>Size by Number distribution (</w:t>
            </w:r>
            <w:proofErr w:type="spellStart"/>
            <w:proofErr w:type="gramStart"/>
            <w:r w:rsidRPr="009A29D4">
              <w:rPr>
                <w:rFonts w:eastAsia="Times New Roman" w:cs="Calibri"/>
                <w:b/>
                <w:bCs/>
                <w:kern w:val="0"/>
                <w:szCs w:val="20"/>
                <w:shd w:val="clear" w:color="auto" w:fill="auto"/>
                <w:lang w:val="en-GB" w:eastAsia="en-GB"/>
                <w14:ligatures w14:val="none"/>
              </w:rPr>
              <w:t>d.nm</w:t>
            </w:r>
            <w:proofErr w:type="spellEnd"/>
            <w:proofErr w:type="gramEnd"/>
            <w:r w:rsidRPr="009A29D4">
              <w:rPr>
                <w:rFonts w:eastAsia="Times New Roman" w:cs="Calibri"/>
                <w:b/>
                <w:bCs/>
                <w:kern w:val="0"/>
                <w:szCs w:val="20"/>
                <w:shd w:val="clear" w:color="auto" w:fill="auto"/>
                <w:lang w:val="en-GB" w:eastAsia="en-GB"/>
                <w14:ligatures w14:val="none"/>
              </w:rPr>
              <w:t>)</w:t>
            </w:r>
          </w:p>
        </w:tc>
        <w:tc>
          <w:tcPr>
            <w:tcW w:w="1276" w:type="dxa"/>
            <w:tcBorders>
              <w:top w:val="nil"/>
              <w:left w:val="nil"/>
              <w:bottom w:val="nil"/>
              <w:right w:val="nil"/>
            </w:tcBorders>
            <w:shd w:val="clear" w:color="auto" w:fill="E7E6E6" w:themeFill="background2"/>
            <w:noWrap/>
            <w:vAlign w:val="center"/>
            <w:hideMark/>
          </w:tcPr>
          <w:p w14:paraId="7D446480" w14:textId="77777777" w:rsidR="004D75D2" w:rsidRPr="002C0FF9"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81.3±6</w:t>
            </w:r>
          </w:p>
        </w:tc>
        <w:tc>
          <w:tcPr>
            <w:tcW w:w="1349" w:type="dxa"/>
            <w:tcBorders>
              <w:top w:val="nil"/>
              <w:left w:val="nil"/>
              <w:bottom w:val="nil"/>
              <w:right w:val="nil"/>
            </w:tcBorders>
            <w:shd w:val="clear" w:color="auto" w:fill="E7E6E6" w:themeFill="background2"/>
            <w:noWrap/>
            <w:vAlign w:val="center"/>
            <w:hideMark/>
          </w:tcPr>
          <w:p w14:paraId="43D07810"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77.2±5</w:t>
            </w:r>
          </w:p>
        </w:tc>
        <w:tc>
          <w:tcPr>
            <w:tcW w:w="1486" w:type="dxa"/>
            <w:tcBorders>
              <w:top w:val="nil"/>
              <w:left w:val="nil"/>
              <w:bottom w:val="nil"/>
              <w:right w:val="nil"/>
            </w:tcBorders>
            <w:shd w:val="clear" w:color="auto" w:fill="E7E6E6" w:themeFill="background2"/>
            <w:noWrap/>
            <w:vAlign w:val="center"/>
            <w:hideMark/>
          </w:tcPr>
          <w:p w14:paraId="2F9AD781"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83.6±6</w:t>
            </w:r>
          </w:p>
        </w:tc>
        <w:tc>
          <w:tcPr>
            <w:tcW w:w="1486" w:type="dxa"/>
            <w:tcBorders>
              <w:top w:val="nil"/>
              <w:left w:val="nil"/>
              <w:bottom w:val="nil"/>
              <w:right w:val="nil"/>
            </w:tcBorders>
            <w:shd w:val="clear" w:color="auto" w:fill="E7E6E6" w:themeFill="background2"/>
            <w:vAlign w:val="center"/>
          </w:tcPr>
          <w:p w14:paraId="624A3399"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77.0±12</w:t>
            </w:r>
          </w:p>
        </w:tc>
      </w:tr>
      <w:tr w:rsidR="004D75D2" w:rsidRPr="00433C9E" w14:paraId="05B680DC" w14:textId="77777777" w:rsidTr="007561E3">
        <w:trPr>
          <w:trHeight w:val="320"/>
        </w:trPr>
        <w:tc>
          <w:tcPr>
            <w:tcW w:w="3402" w:type="dxa"/>
            <w:tcBorders>
              <w:top w:val="nil"/>
              <w:left w:val="nil"/>
              <w:bottom w:val="nil"/>
              <w:right w:val="nil"/>
            </w:tcBorders>
            <w:shd w:val="clear" w:color="000000" w:fill="FFFFFF"/>
            <w:noWrap/>
            <w:vAlign w:val="center"/>
            <w:hideMark/>
          </w:tcPr>
          <w:p w14:paraId="48BA4975" w14:textId="77777777" w:rsidR="004D75D2" w:rsidRPr="009A29D4" w:rsidRDefault="004D75D2" w:rsidP="007561E3">
            <w:pPr>
              <w:spacing w:after="0" w:line="240" w:lineRule="auto"/>
              <w:jc w:val="left"/>
              <w:rPr>
                <w:rFonts w:eastAsia="Times New Roman" w:cs="Calibri"/>
                <w:b/>
                <w:bCs/>
                <w:kern w:val="0"/>
                <w:szCs w:val="20"/>
                <w:shd w:val="clear" w:color="auto" w:fill="auto"/>
                <w:lang w:val="en-GB" w:eastAsia="en-GB"/>
                <w14:ligatures w14:val="none"/>
              </w:rPr>
            </w:pPr>
            <w:r w:rsidRPr="009A29D4">
              <w:rPr>
                <w:rFonts w:eastAsia="Times New Roman" w:cs="Calibri"/>
                <w:b/>
                <w:bCs/>
                <w:kern w:val="0"/>
                <w:szCs w:val="20"/>
                <w:shd w:val="clear" w:color="auto" w:fill="auto"/>
                <w:lang w:val="en-GB" w:eastAsia="en-GB"/>
                <w14:ligatures w14:val="none"/>
              </w:rPr>
              <w:t>PDI</w:t>
            </w:r>
          </w:p>
        </w:tc>
        <w:tc>
          <w:tcPr>
            <w:tcW w:w="1276" w:type="dxa"/>
            <w:tcBorders>
              <w:top w:val="nil"/>
              <w:left w:val="nil"/>
              <w:bottom w:val="nil"/>
              <w:right w:val="nil"/>
            </w:tcBorders>
            <w:shd w:val="clear" w:color="000000" w:fill="FFFFFF"/>
            <w:noWrap/>
            <w:vAlign w:val="center"/>
            <w:hideMark/>
          </w:tcPr>
          <w:p w14:paraId="2DA0E04D" w14:textId="5861DB9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0.09</w:t>
            </w:r>
            <w:r w:rsidR="00CC5046">
              <w:rPr>
                <w:rFonts w:eastAsia="Times New Roman" w:cs="Calibri"/>
                <w:kern w:val="0"/>
                <w:szCs w:val="20"/>
                <w:shd w:val="clear" w:color="auto" w:fill="auto"/>
                <w:lang w:val="en-GB" w:eastAsia="en-GB"/>
                <w14:ligatures w14:val="none"/>
              </w:rPr>
              <w:t>±</w:t>
            </w:r>
            <w:r w:rsidR="00CC5046">
              <w:rPr>
                <w:rFonts w:eastAsia="Times New Roman" w:cs="Calibri"/>
                <w:kern w:val="0"/>
                <w:szCs w:val="20"/>
                <w:shd w:val="clear" w:color="auto" w:fill="auto"/>
                <w:lang w:val="en-GB" w:eastAsia="en-GB"/>
                <w14:ligatures w14:val="none"/>
              </w:rPr>
              <w:t>0.03</w:t>
            </w:r>
          </w:p>
        </w:tc>
        <w:tc>
          <w:tcPr>
            <w:tcW w:w="1349" w:type="dxa"/>
            <w:tcBorders>
              <w:top w:val="nil"/>
              <w:left w:val="nil"/>
              <w:bottom w:val="nil"/>
              <w:right w:val="nil"/>
            </w:tcBorders>
            <w:shd w:val="clear" w:color="000000" w:fill="FFFFFF"/>
            <w:noWrap/>
            <w:vAlign w:val="center"/>
            <w:hideMark/>
          </w:tcPr>
          <w:p w14:paraId="0FC9B8CD" w14:textId="3119D98B"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sidRPr="009A29D4">
              <w:rPr>
                <w:rFonts w:eastAsia="Times New Roman" w:cs="Calibri"/>
                <w:kern w:val="0"/>
                <w:szCs w:val="20"/>
                <w:shd w:val="clear" w:color="auto" w:fill="auto"/>
                <w:lang w:val="en-GB" w:eastAsia="en-GB"/>
                <w14:ligatures w14:val="none"/>
              </w:rPr>
              <w:t>0.10</w:t>
            </w:r>
            <w:r w:rsidR="00CC5046">
              <w:rPr>
                <w:rFonts w:eastAsia="Times New Roman" w:cs="Calibri"/>
                <w:kern w:val="0"/>
                <w:szCs w:val="20"/>
                <w:shd w:val="clear" w:color="auto" w:fill="auto"/>
                <w:lang w:val="en-GB" w:eastAsia="en-GB"/>
                <w14:ligatures w14:val="none"/>
              </w:rPr>
              <w:t>±</w:t>
            </w:r>
            <w:r w:rsidR="00CC5046">
              <w:rPr>
                <w:rFonts w:eastAsia="Times New Roman" w:cs="Calibri"/>
                <w:kern w:val="0"/>
                <w:szCs w:val="20"/>
                <w:shd w:val="clear" w:color="auto" w:fill="auto"/>
                <w:lang w:val="en-GB" w:eastAsia="en-GB"/>
                <w14:ligatures w14:val="none"/>
              </w:rPr>
              <w:t>0.02</w:t>
            </w:r>
          </w:p>
        </w:tc>
        <w:tc>
          <w:tcPr>
            <w:tcW w:w="1486" w:type="dxa"/>
            <w:tcBorders>
              <w:top w:val="nil"/>
              <w:left w:val="nil"/>
              <w:bottom w:val="nil"/>
              <w:right w:val="nil"/>
            </w:tcBorders>
            <w:shd w:val="clear" w:color="000000" w:fill="FFFFFF"/>
            <w:noWrap/>
            <w:vAlign w:val="center"/>
            <w:hideMark/>
          </w:tcPr>
          <w:p w14:paraId="48C3473F" w14:textId="12D771F1"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sidRPr="009A29D4">
              <w:rPr>
                <w:rFonts w:eastAsia="Times New Roman" w:cs="Calibri"/>
                <w:kern w:val="0"/>
                <w:szCs w:val="20"/>
                <w:shd w:val="clear" w:color="auto" w:fill="auto"/>
                <w:lang w:val="en-GB" w:eastAsia="en-GB"/>
                <w14:ligatures w14:val="none"/>
              </w:rPr>
              <w:t>0.</w:t>
            </w:r>
            <w:r>
              <w:rPr>
                <w:rFonts w:eastAsia="Times New Roman" w:cs="Calibri"/>
                <w:kern w:val="0"/>
                <w:szCs w:val="20"/>
                <w:shd w:val="clear" w:color="auto" w:fill="auto"/>
                <w:lang w:val="en-GB" w:eastAsia="en-GB"/>
                <w14:ligatures w14:val="none"/>
              </w:rPr>
              <w:t>09</w:t>
            </w:r>
            <w:r w:rsidR="00CC5046">
              <w:rPr>
                <w:rFonts w:eastAsia="Times New Roman" w:cs="Calibri"/>
                <w:kern w:val="0"/>
                <w:szCs w:val="20"/>
                <w:shd w:val="clear" w:color="auto" w:fill="auto"/>
                <w:lang w:val="en-GB" w:eastAsia="en-GB"/>
                <w14:ligatures w14:val="none"/>
              </w:rPr>
              <w:t>±</w:t>
            </w:r>
            <w:r w:rsidR="00CC5046">
              <w:rPr>
                <w:rFonts w:eastAsia="Times New Roman" w:cs="Calibri"/>
                <w:kern w:val="0"/>
                <w:szCs w:val="20"/>
                <w:shd w:val="clear" w:color="auto" w:fill="auto"/>
                <w:lang w:val="en-GB" w:eastAsia="en-GB"/>
                <w14:ligatures w14:val="none"/>
              </w:rPr>
              <w:t>0.03</w:t>
            </w:r>
          </w:p>
        </w:tc>
        <w:tc>
          <w:tcPr>
            <w:tcW w:w="1486" w:type="dxa"/>
            <w:tcBorders>
              <w:top w:val="nil"/>
              <w:left w:val="nil"/>
              <w:bottom w:val="nil"/>
              <w:right w:val="nil"/>
            </w:tcBorders>
            <w:shd w:val="clear" w:color="000000" w:fill="FFFFFF"/>
            <w:vAlign w:val="center"/>
          </w:tcPr>
          <w:p w14:paraId="06910D43" w14:textId="6EAE52F6"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0.12</w:t>
            </w:r>
            <w:r w:rsidR="00CC5046">
              <w:rPr>
                <w:rFonts w:eastAsia="Times New Roman" w:cs="Calibri"/>
                <w:kern w:val="0"/>
                <w:szCs w:val="20"/>
                <w:shd w:val="clear" w:color="auto" w:fill="auto"/>
                <w:lang w:val="en-GB" w:eastAsia="en-GB"/>
                <w14:ligatures w14:val="none"/>
              </w:rPr>
              <w:t>±</w:t>
            </w:r>
            <w:r w:rsidR="00CC5046">
              <w:rPr>
                <w:rFonts w:eastAsia="Times New Roman" w:cs="Calibri"/>
                <w:kern w:val="0"/>
                <w:szCs w:val="20"/>
                <w:shd w:val="clear" w:color="auto" w:fill="auto"/>
                <w:lang w:val="en-GB" w:eastAsia="en-GB"/>
                <w14:ligatures w14:val="none"/>
              </w:rPr>
              <w:t>0.01</w:t>
            </w:r>
          </w:p>
        </w:tc>
      </w:tr>
      <w:tr w:rsidR="004D75D2" w:rsidRPr="00433C9E" w14:paraId="2EA2E73A" w14:textId="77777777" w:rsidTr="007561E3">
        <w:trPr>
          <w:trHeight w:val="320"/>
        </w:trPr>
        <w:tc>
          <w:tcPr>
            <w:tcW w:w="3402" w:type="dxa"/>
            <w:tcBorders>
              <w:top w:val="nil"/>
              <w:left w:val="nil"/>
              <w:bottom w:val="nil"/>
              <w:right w:val="nil"/>
            </w:tcBorders>
            <w:shd w:val="clear" w:color="auto" w:fill="E7E6E6" w:themeFill="background2"/>
            <w:noWrap/>
            <w:vAlign w:val="center"/>
            <w:hideMark/>
          </w:tcPr>
          <w:p w14:paraId="457A3045" w14:textId="77777777" w:rsidR="004D75D2" w:rsidRPr="009A29D4" w:rsidRDefault="004D75D2" w:rsidP="007561E3">
            <w:pPr>
              <w:spacing w:after="0" w:line="240" w:lineRule="auto"/>
              <w:jc w:val="left"/>
              <w:rPr>
                <w:rFonts w:eastAsia="Times New Roman" w:cs="Calibri"/>
                <w:b/>
                <w:bCs/>
                <w:kern w:val="0"/>
                <w:szCs w:val="20"/>
                <w:shd w:val="clear" w:color="auto" w:fill="auto"/>
                <w:lang w:val="en-GB" w:eastAsia="en-GB"/>
                <w14:ligatures w14:val="none"/>
              </w:rPr>
            </w:pPr>
            <w:r w:rsidRPr="009A29D4">
              <w:rPr>
                <w:rFonts w:eastAsia="Times New Roman" w:cs="Calibri"/>
                <w:b/>
                <w:bCs/>
                <w:kern w:val="0"/>
                <w:szCs w:val="20"/>
                <w:shd w:val="clear" w:color="auto" w:fill="auto"/>
                <w:lang w:val="en-GB" w:eastAsia="en-GB"/>
                <w14:ligatures w14:val="none"/>
              </w:rPr>
              <w:t>Encapsulation efficiency (%)</w:t>
            </w:r>
          </w:p>
        </w:tc>
        <w:tc>
          <w:tcPr>
            <w:tcW w:w="1276" w:type="dxa"/>
            <w:tcBorders>
              <w:top w:val="nil"/>
              <w:left w:val="nil"/>
              <w:bottom w:val="nil"/>
              <w:right w:val="nil"/>
            </w:tcBorders>
            <w:shd w:val="clear" w:color="auto" w:fill="E7E6E6" w:themeFill="background2"/>
            <w:noWrap/>
            <w:vAlign w:val="center"/>
            <w:hideMark/>
          </w:tcPr>
          <w:p w14:paraId="7B9A9151"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97.4±1</w:t>
            </w:r>
          </w:p>
        </w:tc>
        <w:tc>
          <w:tcPr>
            <w:tcW w:w="1349" w:type="dxa"/>
            <w:tcBorders>
              <w:top w:val="nil"/>
              <w:left w:val="nil"/>
              <w:bottom w:val="nil"/>
              <w:right w:val="nil"/>
            </w:tcBorders>
            <w:shd w:val="clear" w:color="auto" w:fill="E7E6E6" w:themeFill="background2"/>
            <w:noWrap/>
            <w:vAlign w:val="center"/>
            <w:hideMark/>
          </w:tcPr>
          <w:p w14:paraId="73C5D0DA"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sidRPr="009A29D4">
              <w:rPr>
                <w:rFonts w:eastAsia="Times New Roman" w:cs="Calibri"/>
                <w:kern w:val="0"/>
                <w:szCs w:val="20"/>
                <w:shd w:val="clear" w:color="auto" w:fill="auto"/>
                <w:lang w:val="en-GB" w:eastAsia="en-GB"/>
                <w14:ligatures w14:val="none"/>
              </w:rPr>
              <w:t>96.</w:t>
            </w:r>
            <w:r>
              <w:rPr>
                <w:rFonts w:eastAsia="Times New Roman" w:cs="Calibri"/>
                <w:kern w:val="0"/>
                <w:szCs w:val="20"/>
                <w:shd w:val="clear" w:color="auto" w:fill="auto"/>
                <w:lang w:val="en-GB" w:eastAsia="en-GB"/>
                <w14:ligatures w14:val="none"/>
              </w:rPr>
              <w:t>8</w:t>
            </w:r>
            <w:r w:rsidRPr="009A29D4">
              <w:rPr>
                <w:rFonts w:eastAsia="Times New Roman" w:cs="Calibri"/>
                <w:kern w:val="0"/>
                <w:szCs w:val="20"/>
                <w:shd w:val="clear" w:color="auto" w:fill="auto"/>
                <w:lang w:val="en-GB" w:eastAsia="en-GB"/>
                <w14:ligatures w14:val="none"/>
              </w:rPr>
              <w:t>±</w:t>
            </w:r>
            <w:r>
              <w:rPr>
                <w:rFonts w:eastAsia="Times New Roman" w:cs="Calibri"/>
                <w:kern w:val="0"/>
                <w:szCs w:val="20"/>
                <w:shd w:val="clear" w:color="auto" w:fill="auto"/>
                <w:lang w:val="en-GB" w:eastAsia="en-GB"/>
                <w14:ligatures w14:val="none"/>
              </w:rPr>
              <w:t>1</w:t>
            </w:r>
          </w:p>
        </w:tc>
        <w:tc>
          <w:tcPr>
            <w:tcW w:w="1486" w:type="dxa"/>
            <w:tcBorders>
              <w:top w:val="nil"/>
              <w:left w:val="nil"/>
              <w:bottom w:val="nil"/>
              <w:right w:val="nil"/>
            </w:tcBorders>
            <w:shd w:val="clear" w:color="auto" w:fill="E7E6E6" w:themeFill="background2"/>
            <w:noWrap/>
            <w:vAlign w:val="center"/>
            <w:hideMark/>
          </w:tcPr>
          <w:p w14:paraId="06EA21C7"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96.4±1</w:t>
            </w:r>
          </w:p>
        </w:tc>
        <w:tc>
          <w:tcPr>
            <w:tcW w:w="1486" w:type="dxa"/>
            <w:tcBorders>
              <w:top w:val="nil"/>
              <w:left w:val="nil"/>
              <w:bottom w:val="nil"/>
              <w:right w:val="nil"/>
            </w:tcBorders>
            <w:shd w:val="clear" w:color="auto" w:fill="E7E6E6" w:themeFill="background2"/>
            <w:vAlign w:val="center"/>
          </w:tcPr>
          <w:p w14:paraId="5F1E7608" w14:textId="77777777" w:rsidR="004D75D2" w:rsidRPr="009A29D4" w:rsidRDefault="004D75D2"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96.1±1</w:t>
            </w:r>
          </w:p>
        </w:tc>
      </w:tr>
    </w:tbl>
    <w:p w14:paraId="3A8D5923" w14:textId="77777777" w:rsidR="004D75D2" w:rsidRPr="009A29D4" w:rsidRDefault="004D75D2" w:rsidP="004D75D2">
      <w:pPr>
        <w:spacing w:after="0" w:line="240" w:lineRule="auto"/>
        <w:jc w:val="left"/>
        <w:rPr>
          <w:b/>
          <w:bCs/>
          <w:sz w:val="22"/>
          <w:szCs w:val="22"/>
          <w:lang w:val="en-GB"/>
        </w:rPr>
      </w:pPr>
      <w:r w:rsidRPr="009A29D4">
        <w:rPr>
          <w:lang w:val="en-GB"/>
        </w:rPr>
        <w:br w:type="page"/>
      </w:r>
    </w:p>
    <w:p w14:paraId="7902444A" w14:textId="6079E2B8" w:rsidR="00FB2E2C" w:rsidRPr="009A29D4" w:rsidRDefault="00FB2E2C" w:rsidP="00FB2E2C">
      <w:pPr>
        <w:pStyle w:val="Heading1"/>
        <w:rPr>
          <w:sz w:val="20"/>
          <w:szCs w:val="20"/>
          <w:lang w:val="en-GB"/>
        </w:rPr>
      </w:pPr>
      <w:r w:rsidRPr="009A29D4">
        <w:rPr>
          <w:sz w:val="20"/>
          <w:szCs w:val="20"/>
          <w:lang w:val="en-GB"/>
        </w:rPr>
        <w:lastRenderedPageBreak/>
        <w:t xml:space="preserve">Table </w:t>
      </w:r>
      <w:r w:rsidRPr="00137BA2">
        <w:rPr>
          <w:sz w:val="20"/>
          <w:szCs w:val="20"/>
          <w:lang w:val="en-GB"/>
        </w:rPr>
        <w:t>S</w:t>
      </w:r>
      <w:r w:rsidR="004D75D2">
        <w:rPr>
          <w:sz w:val="20"/>
          <w:szCs w:val="20"/>
          <w:lang w:val="en-GB"/>
        </w:rPr>
        <w:t>2</w:t>
      </w:r>
      <w:r w:rsidRPr="00137BA2">
        <w:rPr>
          <w:sz w:val="20"/>
          <w:szCs w:val="20"/>
          <w:lang w:val="en-GB"/>
        </w:rPr>
        <w:t>. HIV</w:t>
      </w:r>
      <w:r w:rsidRPr="009A29D4">
        <w:rPr>
          <w:sz w:val="20"/>
          <w:szCs w:val="20"/>
          <w:lang w:val="en-GB"/>
        </w:rPr>
        <w:t xml:space="preserve"> LTR-targeting gRNA sequences and positions with LTR. </w:t>
      </w:r>
      <w:r w:rsidRPr="009A29D4">
        <w:rPr>
          <w:b w:val="0"/>
          <w:bCs w:val="0"/>
          <w:sz w:val="20"/>
          <w:szCs w:val="20"/>
          <w:lang w:val="en-GB"/>
        </w:rPr>
        <w:t xml:space="preserve">Guide RNA (gRNA) sequences are shown in 5’ to 3’ orientation, including a 20-nt spacer sequence (underlined) and a subsequent 141-nt gRNA scaffold including hairpin structures to attract MS2-p65-HSF1. The position of the protospacer-adjacent motif (PAM) sequence (NGG, where N is any nucleotide) corresponding to each gRNA is shown relative to the HIV transcription start site (TSS). </w:t>
      </w:r>
      <w:proofErr w:type="spellStart"/>
      <w:r w:rsidR="00CA78D9">
        <w:rPr>
          <w:b w:val="0"/>
          <w:bCs w:val="0"/>
          <w:sz w:val="20"/>
          <w:szCs w:val="20"/>
          <w:lang w:val="en-GB"/>
        </w:rPr>
        <w:t>s</w:t>
      </w:r>
      <w:r w:rsidRPr="009A29D4">
        <w:rPr>
          <w:b w:val="0"/>
          <w:bCs w:val="0"/>
          <w:sz w:val="20"/>
          <w:szCs w:val="20"/>
          <w:lang w:val="en-GB"/>
        </w:rPr>
        <w:t>cr</w:t>
      </w:r>
      <w:proofErr w:type="spellEnd"/>
      <w:r w:rsidRPr="009A29D4">
        <w:rPr>
          <w:b w:val="0"/>
          <w:bCs w:val="0"/>
          <w:sz w:val="20"/>
          <w:szCs w:val="20"/>
          <w:lang w:val="en-GB"/>
        </w:rPr>
        <w:t xml:space="preserve">, scrambled gRNA. </w:t>
      </w:r>
    </w:p>
    <w:tbl>
      <w:tblPr>
        <w:tblW w:w="8977" w:type="dxa"/>
        <w:tblLayout w:type="fixed"/>
        <w:tblLook w:val="04A0" w:firstRow="1" w:lastRow="0" w:firstColumn="1" w:lastColumn="0" w:noHBand="0" w:noVBand="1"/>
      </w:tblPr>
      <w:tblGrid>
        <w:gridCol w:w="993"/>
        <w:gridCol w:w="5103"/>
        <w:gridCol w:w="1580"/>
        <w:gridCol w:w="1301"/>
      </w:tblGrid>
      <w:tr w:rsidR="00FB2E2C" w:rsidRPr="00433C9E" w14:paraId="327AD51E" w14:textId="77777777" w:rsidTr="00FB2E2C">
        <w:trPr>
          <w:trHeight w:val="320"/>
        </w:trPr>
        <w:tc>
          <w:tcPr>
            <w:tcW w:w="993" w:type="dxa"/>
            <w:tcBorders>
              <w:top w:val="nil"/>
              <w:left w:val="nil"/>
              <w:bottom w:val="single" w:sz="4" w:space="0" w:color="auto"/>
              <w:right w:val="single" w:sz="4" w:space="0" w:color="auto"/>
            </w:tcBorders>
            <w:shd w:val="clear" w:color="000000" w:fill="E8E8E8"/>
            <w:noWrap/>
            <w:vAlign w:val="center"/>
            <w:hideMark/>
          </w:tcPr>
          <w:p w14:paraId="528C71E0" w14:textId="77777777" w:rsidR="00FB2E2C" w:rsidRPr="009A29D4" w:rsidRDefault="00FB2E2C" w:rsidP="00FB2E2C">
            <w:pPr>
              <w:spacing w:after="0" w:line="240" w:lineRule="auto"/>
              <w:jc w:val="left"/>
              <w:rPr>
                <w:rFonts w:ascii="Aptos Narrow" w:eastAsia="Times New Roman" w:hAnsi="Aptos Narrow"/>
                <w:b/>
                <w:bCs/>
                <w:kern w:val="0"/>
                <w:szCs w:val="20"/>
                <w:shd w:val="clear" w:color="auto" w:fill="auto"/>
                <w:lang w:val="en-GB" w:eastAsia="en-GB"/>
                <w14:ligatures w14:val="none"/>
              </w:rPr>
            </w:pPr>
            <w:r w:rsidRPr="009A29D4">
              <w:rPr>
                <w:rFonts w:ascii="Aptos Narrow" w:eastAsia="Times New Roman" w:hAnsi="Aptos Narrow"/>
                <w:b/>
                <w:bCs/>
                <w:kern w:val="0"/>
                <w:szCs w:val="20"/>
                <w:shd w:val="clear" w:color="auto" w:fill="auto"/>
                <w:lang w:val="en-GB" w:eastAsia="en-GB"/>
                <w14:ligatures w14:val="none"/>
              </w:rPr>
              <w:t> </w:t>
            </w:r>
          </w:p>
        </w:tc>
        <w:tc>
          <w:tcPr>
            <w:tcW w:w="5103" w:type="dxa"/>
            <w:tcBorders>
              <w:top w:val="nil"/>
              <w:left w:val="nil"/>
              <w:bottom w:val="single" w:sz="4" w:space="0" w:color="auto"/>
              <w:right w:val="nil"/>
            </w:tcBorders>
            <w:shd w:val="clear" w:color="000000" w:fill="E8E8E8"/>
            <w:noWrap/>
            <w:vAlign w:val="center"/>
            <w:hideMark/>
          </w:tcPr>
          <w:p w14:paraId="70F98D1E" w14:textId="77777777" w:rsidR="00FB2E2C" w:rsidRPr="009A29D4" w:rsidRDefault="00FB2E2C" w:rsidP="00FB2E2C">
            <w:pPr>
              <w:spacing w:after="0" w:line="240" w:lineRule="auto"/>
              <w:jc w:val="left"/>
              <w:rPr>
                <w:rFonts w:ascii="Aptos Narrow" w:eastAsia="Times New Roman" w:hAnsi="Aptos Narrow"/>
                <w:b/>
                <w:bCs/>
                <w:kern w:val="0"/>
                <w:szCs w:val="20"/>
                <w:shd w:val="clear" w:color="auto" w:fill="auto"/>
                <w:lang w:val="en-GB" w:eastAsia="en-GB"/>
                <w14:ligatures w14:val="none"/>
              </w:rPr>
            </w:pPr>
            <w:r w:rsidRPr="009A29D4">
              <w:rPr>
                <w:rFonts w:ascii="Aptos Narrow" w:eastAsia="Times New Roman" w:hAnsi="Aptos Narrow"/>
                <w:b/>
                <w:bCs/>
                <w:kern w:val="0"/>
                <w:szCs w:val="20"/>
                <w:shd w:val="clear" w:color="auto" w:fill="auto"/>
                <w:lang w:val="en-GB" w:eastAsia="en-GB"/>
                <w14:ligatures w14:val="none"/>
              </w:rPr>
              <w:t>Sequence</w:t>
            </w:r>
          </w:p>
        </w:tc>
        <w:tc>
          <w:tcPr>
            <w:tcW w:w="1580" w:type="dxa"/>
            <w:tcBorders>
              <w:top w:val="nil"/>
              <w:left w:val="nil"/>
              <w:bottom w:val="single" w:sz="4" w:space="0" w:color="auto"/>
              <w:right w:val="nil"/>
            </w:tcBorders>
            <w:shd w:val="clear" w:color="000000" w:fill="E8E8E8"/>
            <w:noWrap/>
            <w:vAlign w:val="center"/>
            <w:hideMark/>
          </w:tcPr>
          <w:p w14:paraId="30A7A392" w14:textId="77777777" w:rsidR="00FB2E2C" w:rsidRPr="009A29D4" w:rsidRDefault="00FB2E2C" w:rsidP="00FB2E2C">
            <w:pPr>
              <w:spacing w:after="0" w:line="240" w:lineRule="auto"/>
              <w:jc w:val="left"/>
              <w:rPr>
                <w:rFonts w:ascii="Aptos Narrow" w:eastAsia="Times New Roman" w:hAnsi="Aptos Narrow"/>
                <w:b/>
                <w:bCs/>
                <w:kern w:val="0"/>
                <w:szCs w:val="20"/>
                <w:shd w:val="clear" w:color="auto" w:fill="auto"/>
                <w:lang w:val="en-GB" w:eastAsia="en-GB"/>
                <w14:ligatures w14:val="none"/>
              </w:rPr>
            </w:pPr>
            <w:r w:rsidRPr="009A29D4">
              <w:rPr>
                <w:rFonts w:ascii="Aptos Narrow" w:eastAsia="Times New Roman" w:hAnsi="Aptos Narrow"/>
                <w:b/>
                <w:bCs/>
                <w:kern w:val="0"/>
                <w:szCs w:val="20"/>
                <w:shd w:val="clear" w:color="auto" w:fill="auto"/>
                <w:lang w:val="en-GB" w:eastAsia="en-GB"/>
                <w14:ligatures w14:val="none"/>
              </w:rPr>
              <w:t>Position to TSS</w:t>
            </w:r>
          </w:p>
        </w:tc>
        <w:tc>
          <w:tcPr>
            <w:tcW w:w="1301" w:type="dxa"/>
            <w:tcBorders>
              <w:top w:val="nil"/>
              <w:left w:val="nil"/>
              <w:bottom w:val="single" w:sz="4" w:space="0" w:color="auto"/>
              <w:right w:val="nil"/>
            </w:tcBorders>
            <w:shd w:val="clear" w:color="000000" w:fill="E8E8E8"/>
            <w:noWrap/>
            <w:vAlign w:val="center"/>
            <w:hideMark/>
          </w:tcPr>
          <w:p w14:paraId="2A3AF2A1" w14:textId="77777777" w:rsidR="00FB2E2C" w:rsidRPr="009A29D4" w:rsidRDefault="00FB2E2C" w:rsidP="00FB2E2C">
            <w:pPr>
              <w:spacing w:after="0" w:line="240" w:lineRule="auto"/>
              <w:jc w:val="left"/>
              <w:rPr>
                <w:rFonts w:ascii="Aptos Narrow" w:eastAsia="Times New Roman" w:hAnsi="Aptos Narrow"/>
                <w:b/>
                <w:bCs/>
                <w:kern w:val="0"/>
                <w:szCs w:val="20"/>
                <w:shd w:val="clear" w:color="auto" w:fill="auto"/>
                <w:lang w:val="en-GB" w:eastAsia="en-GB"/>
                <w14:ligatures w14:val="none"/>
              </w:rPr>
            </w:pPr>
            <w:r w:rsidRPr="009A29D4">
              <w:rPr>
                <w:rFonts w:ascii="Aptos Narrow" w:eastAsia="Times New Roman" w:hAnsi="Aptos Narrow"/>
                <w:b/>
                <w:bCs/>
                <w:kern w:val="0"/>
                <w:szCs w:val="20"/>
                <w:shd w:val="clear" w:color="auto" w:fill="auto"/>
                <w:lang w:val="en-GB" w:eastAsia="en-GB"/>
                <w14:ligatures w14:val="none"/>
              </w:rPr>
              <w:t>Orientation</w:t>
            </w:r>
          </w:p>
        </w:tc>
      </w:tr>
      <w:tr w:rsidR="00FB2E2C" w:rsidRPr="00433C9E" w14:paraId="74CFF8C3" w14:textId="77777777" w:rsidTr="00FB2E2C">
        <w:trPr>
          <w:trHeight w:val="1360"/>
        </w:trPr>
        <w:tc>
          <w:tcPr>
            <w:tcW w:w="993" w:type="dxa"/>
            <w:tcBorders>
              <w:top w:val="nil"/>
              <w:left w:val="nil"/>
              <w:bottom w:val="nil"/>
              <w:right w:val="single" w:sz="4" w:space="0" w:color="auto"/>
            </w:tcBorders>
            <w:shd w:val="clear" w:color="000000" w:fill="FFFFFF"/>
            <w:noWrap/>
            <w:vAlign w:val="center"/>
            <w:hideMark/>
          </w:tcPr>
          <w:p w14:paraId="2D4EB671" w14:textId="77777777" w:rsidR="00FB2E2C" w:rsidRPr="009A29D4" w:rsidRDefault="00FB2E2C" w:rsidP="00FB2E2C">
            <w:pPr>
              <w:spacing w:after="0" w:line="240" w:lineRule="auto"/>
              <w:jc w:val="left"/>
              <w:rPr>
                <w:rFonts w:ascii="Aptos Narrow" w:eastAsia="Times New Roman" w:hAnsi="Aptos Narrow"/>
                <w:b/>
                <w:bCs/>
                <w:kern w:val="0"/>
                <w:szCs w:val="20"/>
                <w:shd w:val="clear" w:color="auto" w:fill="auto"/>
                <w:lang w:val="en-GB" w:eastAsia="en-GB"/>
                <w14:ligatures w14:val="none"/>
              </w:rPr>
            </w:pPr>
            <w:r w:rsidRPr="009A29D4">
              <w:rPr>
                <w:rFonts w:ascii="Aptos Narrow" w:eastAsia="Times New Roman" w:hAnsi="Aptos Narrow"/>
                <w:b/>
                <w:bCs/>
                <w:kern w:val="0"/>
                <w:szCs w:val="20"/>
                <w:shd w:val="clear" w:color="auto" w:fill="auto"/>
                <w:lang w:val="en-GB" w:eastAsia="en-GB"/>
                <w14:ligatures w14:val="none"/>
              </w:rPr>
              <w:t>gRNA B</w:t>
            </w:r>
          </w:p>
        </w:tc>
        <w:tc>
          <w:tcPr>
            <w:tcW w:w="5103" w:type="dxa"/>
            <w:tcBorders>
              <w:top w:val="nil"/>
              <w:left w:val="nil"/>
              <w:bottom w:val="nil"/>
              <w:right w:val="nil"/>
            </w:tcBorders>
            <w:shd w:val="clear" w:color="000000" w:fill="FFFFFF"/>
            <w:vAlign w:val="center"/>
            <w:hideMark/>
          </w:tcPr>
          <w:p w14:paraId="3FB9DF06"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u w:val="single"/>
                <w:shd w:val="clear" w:color="auto" w:fill="auto"/>
                <w:lang w:val="en-GB" w:eastAsia="en-GB"/>
                <w14:ligatures w14:val="none"/>
              </w:rPr>
              <w:t>CCA CGU GAU GAA AUG CUA GG</w:t>
            </w:r>
            <w:r w:rsidRPr="009A29D4">
              <w:rPr>
                <w:rFonts w:ascii="Aptos" w:eastAsia="Times New Roman" w:hAnsi="Aptos"/>
                <w:kern w:val="0"/>
                <w:szCs w:val="20"/>
                <w:shd w:val="clear" w:color="auto" w:fill="auto"/>
                <w:lang w:val="en-GB" w:eastAsia="en-GB"/>
                <w14:ligatures w14:val="none"/>
              </w:rPr>
              <w:t>G UUU UAG AGC UAG GCC AAC AUG AGG AUC ACC CAU GUC UGC AGG GCC UAG CAA GUU AAA AUA AGG CUA GUC CGU UAU CAA CUU GGC CAA CAU GAG GAU CAC CCA UGU CUG CAG GGC CAA GUG GCA CCG AGU CGG UGC UUU UU</w:t>
            </w:r>
          </w:p>
        </w:tc>
        <w:tc>
          <w:tcPr>
            <w:tcW w:w="1580" w:type="dxa"/>
            <w:tcBorders>
              <w:top w:val="nil"/>
              <w:left w:val="nil"/>
              <w:bottom w:val="nil"/>
              <w:right w:val="nil"/>
            </w:tcBorders>
            <w:shd w:val="clear" w:color="000000" w:fill="FFFFFF"/>
            <w:vAlign w:val="center"/>
            <w:hideMark/>
          </w:tcPr>
          <w:p w14:paraId="58ADB814"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-180</w:t>
            </w:r>
          </w:p>
        </w:tc>
        <w:tc>
          <w:tcPr>
            <w:tcW w:w="1301" w:type="dxa"/>
            <w:tcBorders>
              <w:top w:val="nil"/>
              <w:left w:val="nil"/>
              <w:bottom w:val="nil"/>
              <w:right w:val="nil"/>
            </w:tcBorders>
            <w:shd w:val="clear" w:color="000000" w:fill="FFFFFF"/>
            <w:vAlign w:val="center"/>
            <w:hideMark/>
          </w:tcPr>
          <w:p w14:paraId="1B7BBB5F"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Reverse</w:t>
            </w:r>
          </w:p>
        </w:tc>
      </w:tr>
      <w:tr w:rsidR="00FB2E2C" w:rsidRPr="00433C9E" w14:paraId="3FEF300C" w14:textId="77777777" w:rsidTr="00FB2E2C">
        <w:trPr>
          <w:trHeight w:val="1360"/>
        </w:trPr>
        <w:tc>
          <w:tcPr>
            <w:tcW w:w="993" w:type="dxa"/>
            <w:tcBorders>
              <w:top w:val="nil"/>
              <w:left w:val="nil"/>
              <w:bottom w:val="nil"/>
              <w:right w:val="single" w:sz="4" w:space="0" w:color="auto"/>
            </w:tcBorders>
            <w:shd w:val="clear" w:color="000000" w:fill="E8E8E8"/>
            <w:noWrap/>
            <w:vAlign w:val="center"/>
            <w:hideMark/>
          </w:tcPr>
          <w:p w14:paraId="69873517" w14:textId="77777777" w:rsidR="00FB2E2C" w:rsidRPr="009A29D4" w:rsidRDefault="00FB2E2C" w:rsidP="00FB2E2C">
            <w:pPr>
              <w:spacing w:after="0" w:line="240" w:lineRule="auto"/>
              <w:jc w:val="left"/>
              <w:rPr>
                <w:rFonts w:ascii="Aptos Narrow" w:eastAsia="Times New Roman" w:hAnsi="Aptos Narrow"/>
                <w:b/>
                <w:bCs/>
                <w:kern w:val="0"/>
                <w:szCs w:val="20"/>
                <w:shd w:val="clear" w:color="auto" w:fill="auto"/>
                <w:lang w:val="en-GB" w:eastAsia="en-GB"/>
                <w14:ligatures w14:val="none"/>
              </w:rPr>
            </w:pPr>
            <w:r w:rsidRPr="009A29D4">
              <w:rPr>
                <w:rFonts w:ascii="Aptos Narrow" w:eastAsia="Times New Roman" w:hAnsi="Aptos Narrow"/>
                <w:b/>
                <w:bCs/>
                <w:kern w:val="0"/>
                <w:szCs w:val="20"/>
                <w:shd w:val="clear" w:color="auto" w:fill="auto"/>
                <w:lang w:val="en-GB" w:eastAsia="en-GB"/>
                <w14:ligatures w14:val="none"/>
              </w:rPr>
              <w:t>gRNA C</w:t>
            </w:r>
          </w:p>
        </w:tc>
        <w:tc>
          <w:tcPr>
            <w:tcW w:w="5103" w:type="dxa"/>
            <w:tcBorders>
              <w:top w:val="nil"/>
              <w:left w:val="nil"/>
              <w:bottom w:val="nil"/>
              <w:right w:val="nil"/>
            </w:tcBorders>
            <w:shd w:val="clear" w:color="000000" w:fill="E8E8E8"/>
            <w:vAlign w:val="center"/>
            <w:hideMark/>
          </w:tcPr>
          <w:p w14:paraId="030CB4E9"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u w:val="single"/>
                <w:shd w:val="clear" w:color="auto" w:fill="auto"/>
                <w:lang w:val="en-GB" w:eastAsia="en-GB"/>
                <w14:ligatures w14:val="none"/>
              </w:rPr>
              <w:t>UGC UAC AAG GGA CUU UCC GC</w:t>
            </w:r>
            <w:r w:rsidRPr="009A29D4">
              <w:rPr>
                <w:rFonts w:ascii="Aptos" w:eastAsia="Times New Roman" w:hAnsi="Aptos"/>
                <w:kern w:val="0"/>
                <w:szCs w:val="20"/>
                <w:shd w:val="clear" w:color="auto" w:fill="auto"/>
                <w:lang w:val="en-GB" w:eastAsia="en-GB"/>
                <w14:ligatures w14:val="none"/>
              </w:rPr>
              <w:t xml:space="preserve">G UUU UAG AGC UAG GCC AAC AUG AGG AUC ACC CAU GUC UGC AGG GCC UAG CAA GUU AAA AUA AGG CUA GUC CGU UAU CAA CUU GGC CAA CAU GAG GAU CAC CCA UGU CUG CAG GGC CAA GUG GCA CCG AGU CGG UGC UUU UU </w:t>
            </w:r>
          </w:p>
        </w:tc>
        <w:tc>
          <w:tcPr>
            <w:tcW w:w="1580" w:type="dxa"/>
            <w:tcBorders>
              <w:top w:val="nil"/>
              <w:left w:val="nil"/>
              <w:bottom w:val="nil"/>
              <w:right w:val="nil"/>
            </w:tcBorders>
            <w:shd w:val="clear" w:color="000000" w:fill="E8E8E8"/>
            <w:vAlign w:val="center"/>
            <w:hideMark/>
          </w:tcPr>
          <w:p w14:paraId="1985044C"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-92</w:t>
            </w:r>
          </w:p>
        </w:tc>
        <w:tc>
          <w:tcPr>
            <w:tcW w:w="1301" w:type="dxa"/>
            <w:tcBorders>
              <w:top w:val="nil"/>
              <w:left w:val="nil"/>
              <w:bottom w:val="nil"/>
              <w:right w:val="nil"/>
            </w:tcBorders>
            <w:shd w:val="clear" w:color="000000" w:fill="E8E8E8"/>
            <w:vAlign w:val="center"/>
            <w:hideMark/>
          </w:tcPr>
          <w:p w14:paraId="1F028D30"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Forward</w:t>
            </w:r>
          </w:p>
        </w:tc>
      </w:tr>
      <w:tr w:rsidR="00FB2E2C" w:rsidRPr="00433C9E" w14:paraId="5769BDFF" w14:textId="77777777" w:rsidTr="00FB2E2C">
        <w:trPr>
          <w:trHeight w:val="1360"/>
        </w:trPr>
        <w:tc>
          <w:tcPr>
            <w:tcW w:w="993" w:type="dxa"/>
            <w:tcBorders>
              <w:top w:val="nil"/>
              <w:left w:val="nil"/>
              <w:bottom w:val="nil"/>
              <w:right w:val="single" w:sz="4" w:space="0" w:color="auto"/>
            </w:tcBorders>
            <w:shd w:val="clear" w:color="000000" w:fill="FFFFFF"/>
            <w:noWrap/>
            <w:vAlign w:val="center"/>
            <w:hideMark/>
          </w:tcPr>
          <w:p w14:paraId="56130C62" w14:textId="77777777" w:rsidR="00FB2E2C" w:rsidRPr="009A29D4" w:rsidRDefault="00FB2E2C" w:rsidP="00FB2E2C">
            <w:pPr>
              <w:spacing w:after="0" w:line="240" w:lineRule="auto"/>
              <w:jc w:val="left"/>
              <w:rPr>
                <w:rFonts w:ascii="Aptos Narrow" w:eastAsia="Times New Roman" w:hAnsi="Aptos Narrow"/>
                <w:b/>
                <w:bCs/>
                <w:kern w:val="0"/>
                <w:szCs w:val="20"/>
                <w:shd w:val="clear" w:color="auto" w:fill="auto"/>
                <w:lang w:val="en-GB" w:eastAsia="en-GB"/>
                <w14:ligatures w14:val="none"/>
              </w:rPr>
            </w:pPr>
            <w:r w:rsidRPr="009A29D4">
              <w:rPr>
                <w:rFonts w:ascii="Aptos Narrow" w:eastAsia="Times New Roman" w:hAnsi="Aptos Narrow"/>
                <w:b/>
                <w:bCs/>
                <w:kern w:val="0"/>
                <w:szCs w:val="20"/>
                <w:shd w:val="clear" w:color="auto" w:fill="auto"/>
                <w:lang w:val="en-GB" w:eastAsia="en-GB"/>
                <w14:ligatures w14:val="none"/>
              </w:rPr>
              <w:t>gRNA L</w:t>
            </w:r>
          </w:p>
        </w:tc>
        <w:tc>
          <w:tcPr>
            <w:tcW w:w="5103" w:type="dxa"/>
            <w:tcBorders>
              <w:top w:val="nil"/>
              <w:left w:val="nil"/>
              <w:bottom w:val="nil"/>
              <w:right w:val="nil"/>
            </w:tcBorders>
            <w:shd w:val="clear" w:color="000000" w:fill="FFFFFF"/>
            <w:vAlign w:val="center"/>
            <w:hideMark/>
          </w:tcPr>
          <w:p w14:paraId="33CEE524"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u w:val="single"/>
                <w:shd w:val="clear" w:color="auto" w:fill="auto"/>
                <w:lang w:val="en-GB" w:eastAsia="en-GB"/>
                <w14:ligatures w14:val="none"/>
              </w:rPr>
              <w:t>CAU GGC CCG AGA GCU GCA UC</w:t>
            </w:r>
            <w:r w:rsidRPr="009A29D4">
              <w:rPr>
                <w:rFonts w:ascii="Aptos" w:eastAsia="Times New Roman" w:hAnsi="Aptos"/>
                <w:kern w:val="0"/>
                <w:szCs w:val="20"/>
                <w:shd w:val="clear" w:color="auto" w:fill="auto"/>
                <w:lang w:val="en-GB" w:eastAsia="en-GB"/>
                <w14:ligatures w14:val="none"/>
              </w:rPr>
              <w:t xml:space="preserve">G UUU UAG AGC UAG GCC AAC AUG AGG AUC ACC CAU GUC UGC AGG GCC UAG CAA GUU AAA AUA AGG CUA GUC CGU UAU CAA CUU GGC CAA CAU GAG GAU CAC CCA UGU CUG CAG GGC CAA GUG GCA CCG AGU CGG UGC UUU UU </w:t>
            </w:r>
          </w:p>
        </w:tc>
        <w:tc>
          <w:tcPr>
            <w:tcW w:w="1580" w:type="dxa"/>
            <w:tcBorders>
              <w:top w:val="nil"/>
              <w:left w:val="nil"/>
              <w:bottom w:val="nil"/>
              <w:right w:val="nil"/>
            </w:tcBorders>
            <w:shd w:val="clear" w:color="000000" w:fill="FFFFFF"/>
            <w:vAlign w:val="center"/>
            <w:hideMark/>
          </w:tcPr>
          <w:p w14:paraId="2339723E"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-144</w:t>
            </w:r>
          </w:p>
        </w:tc>
        <w:tc>
          <w:tcPr>
            <w:tcW w:w="1301" w:type="dxa"/>
            <w:tcBorders>
              <w:top w:val="nil"/>
              <w:left w:val="nil"/>
              <w:bottom w:val="nil"/>
              <w:right w:val="nil"/>
            </w:tcBorders>
            <w:shd w:val="clear" w:color="000000" w:fill="FFFFFF"/>
            <w:vAlign w:val="center"/>
            <w:hideMark/>
          </w:tcPr>
          <w:p w14:paraId="6DE07808"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Forward</w:t>
            </w:r>
          </w:p>
        </w:tc>
      </w:tr>
      <w:tr w:rsidR="00FB2E2C" w:rsidRPr="00433C9E" w14:paraId="2695D14D" w14:textId="77777777" w:rsidTr="00FB2E2C">
        <w:trPr>
          <w:trHeight w:val="1360"/>
        </w:trPr>
        <w:tc>
          <w:tcPr>
            <w:tcW w:w="993" w:type="dxa"/>
            <w:tcBorders>
              <w:top w:val="nil"/>
              <w:left w:val="nil"/>
              <w:bottom w:val="nil"/>
              <w:right w:val="single" w:sz="4" w:space="0" w:color="auto"/>
            </w:tcBorders>
            <w:shd w:val="clear" w:color="000000" w:fill="E8E8E8"/>
            <w:noWrap/>
            <w:vAlign w:val="center"/>
            <w:hideMark/>
          </w:tcPr>
          <w:p w14:paraId="0EAAB97B" w14:textId="77777777" w:rsidR="00FB2E2C" w:rsidRPr="009A29D4" w:rsidRDefault="00FB2E2C" w:rsidP="00FB2E2C">
            <w:pPr>
              <w:spacing w:after="0" w:line="240" w:lineRule="auto"/>
              <w:jc w:val="left"/>
              <w:rPr>
                <w:rFonts w:ascii="Aptos Narrow" w:eastAsia="Times New Roman" w:hAnsi="Aptos Narrow"/>
                <w:b/>
                <w:bCs/>
                <w:kern w:val="0"/>
                <w:szCs w:val="20"/>
                <w:shd w:val="clear" w:color="auto" w:fill="auto"/>
                <w:lang w:val="en-GB" w:eastAsia="en-GB"/>
                <w14:ligatures w14:val="none"/>
              </w:rPr>
            </w:pPr>
            <w:r w:rsidRPr="009A29D4">
              <w:rPr>
                <w:rFonts w:ascii="Aptos Narrow" w:eastAsia="Times New Roman" w:hAnsi="Aptos Narrow"/>
                <w:b/>
                <w:bCs/>
                <w:kern w:val="0"/>
                <w:szCs w:val="20"/>
                <w:shd w:val="clear" w:color="auto" w:fill="auto"/>
                <w:lang w:val="en-GB" w:eastAsia="en-GB"/>
                <w14:ligatures w14:val="none"/>
              </w:rPr>
              <w:t>gRNA O</w:t>
            </w:r>
          </w:p>
        </w:tc>
        <w:tc>
          <w:tcPr>
            <w:tcW w:w="5103" w:type="dxa"/>
            <w:tcBorders>
              <w:top w:val="nil"/>
              <w:left w:val="nil"/>
              <w:bottom w:val="nil"/>
              <w:right w:val="nil"/>
            </w:tcBorders>
            <w:shd w:val="clear" w:color="000000" w:fill="E8E8E8"/>
            <w:vAlign w:val="center"/>
            <w:hideMark/>
          </w:tcPr>
          <w:p w14:paraId="469A4EFE"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u w:val="single"/>
                <w:shd w:val="clear" w:color="auto" w:fill="auto"/>
                <w:lang w:val="en-GB" w:eastAsia="en-GB"/>
                <w14:ligatures w14:val="none"/>
              </w:rPr>
              <w:t>UCU ACA AGG GAC UUU CCG CU</w:t>
            </w:r>
            <w:r w:rsidRPr="009A29D4">
              <w:rPr>
                <w:rFonts w:ascii="Aptos" w:eastAsia="Times New Roman" w:hAnsi="Aptos"/>
                <w:kern w:val="0"/>
                <w:szCs w:val="20"/>
                <w:shd w:val="clear" w:color="auto" w:fill="auto"/>
                <w:lang w:val="en-GB" w:eastAsia="en-GB"/>
                <w14:ligatures w14:val="none"/>
              </w:rPr>
              <w:t xml:space="preserve">G UUU UAG AGC UAG GCC AAC AUG AGG AUC ACC CAU GUC UGC AGG GCC UAG CAA GUU AAA AUA AGG CUA GUC CGU UAU CAA CUU GGC CAA CAU GAG GAU CAC CCA UGU CUG CAG GGC CAA GUG GCA CCG AGU CGG UGC UUU UU </w:t>
            </w:r>
          </w:p>
        </w:tc>
        <w:tc>
          <w:tcPr>
            <w:tcW w:w="1580" w:type="dxa"/>
            <w:tcBorders>
              <w:top w:val="nil"/>
              <w:left w:val="nil"/>
              <w:bottom w:val="nil"/>
              <w:right w:val="nil"/>
            </w:tcBorders>
            <w:shd w:val="clear" w:color="000000" w:fill="E8E8E8"/>
            <w:vAlign w:val="center"/>
            <w:hideMark/>
          </w:tcPr>
          <w:p w14:paraId="28D53FAA"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-91</w:t>
            </w:r>
          </w:p>
        </w:tc>
        <w:tc>
          <w:tcPr>
            <w:tcW w:w="1301" w:type="dxa"/>
            <w:tcBorders>
              <w:top w:val="nil"/>
              <w:left w:val="nil"/>
              <w:bottom w:val="nil"/>
              <w:right w:val="nil"/>
            </w:tcBorders>
            <w:shd w:val="clear" w:color="000000" w:fill="E8E8E8"/>
            <w:vAlign w:val="center"/>
            <w:hideMark/>
          </w:tcPr>
          <w:p w14:paraId="17F82AFC"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Forward</w:t>
            </w:r>
          </w:p>
        </w:tc>
      </w:tr>
      <w:tr w:rsidR="00FB2E2C" w:rsidRPr="00433C9E" w14:paraId="7359553E" w14:textId="77777777" w:rsidTr="00FB2E2C">
        <w:trPr>
          <w:trHeight w:val="1360"/>
        </w:trPr>
        <w:tc>
          <w:tcPr>
            <w:tcW w:w="993" w:type="dxa"/>
            <w:tcBorders>
              <w:top w:val="nil"/>
              <w:left w:val="nil"/>
              <w:bottom w:val="nil"/>
              <w:right w:val="single" w:sz="4" w:space="0" w:color="auto"/>
            </w:tcBorders>
            <w:shd w:val="clear" w:color="000000" w:fill="FFFFFF"/>
            <w:noWrap/>
            <w:vAlign w:val="center"/>
            <w:hideMark/>
          </w:tcPr>
          <w:p w14:paraId="5C8B42F3" w14:textId="77777777" w:rsidR="00FB2E2C" w:rsidRPr="009A29D4" w:rsidRDefault="00FB2E2C" w:rsidP="00FB2E2C">
            <w:pPr>
              <w:spacing w:after="0" w:line="240" w:lineRule="auto"/>
              <w:jc w:val="left"/>
              <w:rPr>
                <w:rFonts w:ascii="Aptos Narrow" w:eastAsia="Times New Roman" w:hAnsi="Aptos Narrow"/>
                <w:b/>
                <w:bCs/>
                <w:kern w:val="0"/>
                <w:szCs w:val="20"/>
                <w:shd w:val="clear" w:color="auto" w:fill="auto"/>
                <w:lang w:val="en-GB" w:eastAsia="en-GB"/>
                <w14:ligatures w14:val="none"/>
              </w:rPr>
            </w:pPr>
            <w:r w:rsidRPr="009A29D4">
              <w:rPr>
                <w:rFonts w:ascii="Aptos Narrow" w:eastAsia="Times New Roman" w:hAnsi="Aptos Narrow"/>
                <w:b/>
                <w:bCs/>
                <w:kern w:val="0"/>
                <w:szCs w:val="20"/>
                <w:shd w:val="clear" w:color="auto" w:fill="auto"/>
                <w:lang w:val="en-GB" w:eastAsia="en-GB"/>
                <w14:ligatures w14:val="none"/>
              </w:rPr>
              <w:t xml:space="preserve">gRNA </w:t>
            </w:r>
            <w:proofErr w:type="spellStart"/>
            <w:r w:rsidRPr="009A29D4">
              <w:rPr>
                <w:rFonts w:ascii="Aptos Narrow" w:eastAsia="Times New Roman" w:hAnsi="Aptos Narrow"/>
                <w:b/>
                <w:bCs/>
                <w:kern w:val="0"/>
                <w:szCs w:val="20"/>
                <w:shd w:val="clear" w:color="auto" w:fill="auto"/>
                <w:lang w:val="en-GB" w:eastAsia="en-GB"/>
                <w14:ligatures w14:val="none"/>
              </w:rPr>
              <w:t>scr</w:t>
            </w:r>
            <w:proofErr w:type="spellEnd"/>
          </w:p>
        </w:tc>
        <w:tc>
          <w:tcPr>
            <w:tcW w:w="5103" w:type="dxa"/>
            <w:tcBorders>
              <w:top w:val="nil"/>
              <w:left w:val="nil"/>
              <w:bottom w:val="nil"/>
              <w:right w:val="nil"/>
            </w:tcBorders>
            <w:shd w:val="clear" w:color="000000" w:fill="FFFFFF"/>
            <w:vAlign w:val="center"/>
            <w:hideMark/>
          </w:tcPr>
          <w:p w14:paraId="65944528"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u w:val="single"/>
                <w:shd w:val="clear" w:color="auto" w:fill="auto"/>
                <w:lang w:val="en-GB" w:eastAsia="en-GB"/>
                <w14:ligatures w14:val="none"/>
              </w:rPr>
              <w:t>GCA CUA CCA GAG CUA ACU CA</w:t>
            </w:r>
            <w:r w:rsidRPr="009A29D4">
              <w:rPr>
                <w:rFonts w:ascii="Aptos" w:eastAsia="Times New Roman" w:hAnsi="Aptos"/>
                <w:kern w:val="0"/>
                <w:szCs w:val="20"/>
                <w:shd w:val="clear" w:color="auto" w:fill="auto"/>
                <w:lang w:val="en-GB" w:eastAsia="en-GB"/>
                <w14:ligatures w14:val="none"/>
              </w:rPr>
              <w:t xml:space="preserve">G UUU UAG AGC UAG GCC AAC AUG AGG AUC ACC CAU GUC UGC AGG GCC UAG CAA GUU AAA AUA AGG CUA GUC CGU UAU CAA CUU GGC CAA CAU GAG GAU CAC CCA UGU CUG CAG GGC CAA GUG GCA CCG AGU CGG UGC UUU UU </w:t>
            </w:r>
          </w:p>
        </w:tc>
        <w:tc>
          <w:tcPr>
            <w:tcW w:w="1580" w:type="dxa"/>
            <w:tcBorders>
              <w:top w:val="nil"/>
              <w:left w:val="nil"/>
              <w:bottom w:val="nil"/>
              <w:right w:val="nil"/>
            </w:tcBorders>
            <w:shd w:val="clear" w:color="000000" w:fill="FFFFFF"/>
            <w:vAlign w:val="center"/>
            <w:hideMark/>
          </w:tcPr>
          <w:p w14:paraId="042E0A6B"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N/A</w:t>
            </w:r>
          </w:p>
        </w:tc>
        <w:tc>
          <w:tcPr>
            <w:tcW w:w="1301" w:type="dxa"/>
            <w:tcBorders>
              <w:top w:val="nil"/>
              <w:left w:val="nil"/>
              <w:bottom w:val="nil"/>
              <w:right w:val="nil"/>
            </w:tcBorders>
            <w:shd w:val="clear" w:color="000000" w:fill="FFFFFF"/>
            <w:vAlign w:val="center"/>
            <w:hideMark/>
          </w:tcPr>
          <w:p w14:paraId="75525A26" w14:textId="77777777" w:rsidR="00FB2E2C" w:rsidRPr="009A29D4" w:rsidRDefault="00FB2E2C" w:rsidP="00FB2E2C">
            <w:pPr>
              <w:spacing w:after="0" w:line="240" w:lineRule="auto"/>
              <w:jc w:val="left"/>
              <w:rPr>
                <w:rFonts w:ascii="Aptos" w:eastAsia="Times New Roman" w:hAnsi="Aptos"/>
                <w:kern w:val="0"/>
                <w:szCs w:val="20"/>
                <w:shd w:val="clear" w:color="auto" w:fill="auto"/>
                <w:lang w:val="en-GB" w:eastAsia="en-GB"/>
                <w14:ligatures w14:val="none"/>
              </w:rPr>
            </w:pPr>
            <w:r w:rsidRPr="009A29D4">
              <w:rPr>
                <w:rFonts w:ascii="Aptos" w:eastAsia="Times New Roman" w:hAnsi="Aptos"/>
                <w:kern w:val="0"/>
                <w:szCs w:val="20"/>
                <w:shd w:val="clear" w:color="auto" w:fill="auto"/>
                <w:lang w:val="en-GB" w:eastAsia="en-GB"/>
                <w14:ligatures w14:val="none"/>
              </w:rPr>
              <w:t>N/A</w:t>
            </w:r>
          </w:p>
        </w:tc>
      </w:tr>
    </w:tbl>
    <w:p w14:paraId="11A798D6" w14:textId="77777777" w:rsidR="001971F1" w:rsidRDefault="001971F1">
      <w:pPr>
        <w:spacing w:after="0" w:line="240" w:lineRule="auto"/>
        <w:jc w:val="left"/>
        <w:rPr>
          <w:lang w:val="en-GB"/>
        </w:rPr>
      </w:pPr>
      <w:r>
        <w:rPr>
          <w:lang w:val="en-GB"/>
        </w:rPr>
        <w:br w:type="page"/>
      </w:r>
    </w:p>
    <w:p w14:paraId="367541B5" w14:textId="46F2AFAD" w:rsidR="001971F1" w:rsidRPr="009A29D4" w:rsidRDefault="001971F1" w:rsidP="001971F1">
      <w:pPr>
        <w:rPr>
          <w:lang w:val="en-GB"/>
        </w:rPr>
      </w:pPr>
      <w:r w:rsidRPr="009A29D4">
        <w:rPr>
          <w:b/>
          <w:bCs/>
          <w:lang w:val="en-GB"/>
        </w:rPr>
        <w:lastRenderedPageBreak/>
        <w:t xml:space="preserve">Table </w:t>
      </w:r>
      <w:r>
        <w:rPr>
          <w:b/>
          <w:bCs/>
          <w:lang w:val="en-GB"/>
        </w:rPr>
        <w:t>S3</w:t>
      </w:r>
      <w:r w:rsidRPr="009A29D4">
        <w:rPr>
          <w:b/>
          <w:bCs/>
          <w:lang w:val="en-GB"/>
        </w:rPr>
        <w:t xml:space="preserve">. </w:t>
      </w:r>
      <w:r>
        <w:rPr>
          <w:b/>
          <w:bCs/>
          <w:lang w:val="en-GB"/>
        </w:rPr>
        <w:t xml:space="preserve">Formulation parameters of </w:t>
      </w:r>
      <w:proofErr w:type="spellStart"/>
      <w:r w:rsidR="006F1584">
        <w:rPr>
          <w:b/>
          <w:bCs/>
          <w:lang w:val="en-GB"/>
        </w:rPr>
        <w:t>patisiran</w:t>
      </w:r>
      <w:proofErr w:type="spellEnd"/>
      <w:r>
        <w:rPr>
          <w:b/>
          <w:bCs/>
          <w:lang w:val="en-GB"/>
        </w:rPr>
        <w:t xml:space="preserve"> LNP and LNP X</w:t>
      </w:r>
      <w:r w:rsidRPr="009A29D4">
        <w:rPr>
          <w:lang w:val="en-GB"/>
        </w:rPr>
        <w:t xml:space="preserve">. </w:t>
      </w:r>
    </w:p>
    <w:tbl>
      <w:tblPr>
        <w:tblW w:w="8931" w:type="dxa"/>
        <w:tblLayout w:type="fixed"/>
        <w:tblLook w:val="04A0" w:firstRow="1" w:lastRow="0" w:firstColumn="1" w:lastColumn="0" w:noHBand="0" w:noVBand="1"/>
      </w:tblPr>
      <w:tblGrid>
        <w:gridCol w:w="3969"/>
        <w:gridCol w:w="2268"/>
        <w:gridCol w:w="2694"/>
      </w:tblGrid>
      <w:tr w:rsidR="001971F1" w:rsidRPr="00433C9E" w14:paraId="4BC8006C" w14:textId="77777777" w:rsidTr="00512572">
        <w:trPr>
          <w:trHeight w:val="320"/>
        </w:trPr>
        <w:tc>
          <w:tcPr>
            <w:tcW w:w="3969" w:type="dxa"/>
            <w:tcBorders>
              <w:top w:val="nil"/>
              <w:left w:val="nil"/>
              <w:bottom w:val="single" w:sz="4" w:space="0" w:color="auto"/>
              <w:right w:val="nil"/>
            </w:tcBorders>
            <w:shd w:val="clear" w:color="000000" w:fill="D9D9D9"/>
            <w:noWrap/>
            <w:vAlign w:val="center"/>
            <w:hideMark/>
          </w:tcPr>
          <w:p w14:paraId="4B6682D0" w14:textId="77777777" w:rsidR="001971F1" w:rsidRPr="009A29D4" w:rsidRDefault="001971F1" w:rsidP="007561E3">
            <w:pPr>
              <w:spacing w:after="0" w:line="240" w:lineRule="auto"/>
              <w:jc w:val="left"/>
              <w:rPr>
                <w:rFonts w:eastAsia="Times New Roman" w:cs="Calibri"/>
                <w:b/>
                <w:bCs/>
                <w:kern w:val="0"/>
                <w:szCs w:val="20"/>
                <w:shd w:val="clear" w:color="auto" w:fill="auto"/>
                <w:lang w:val="en-GB" w:eastAsia="en-GB"/>
                <w14:ligatures w14:val="none"/>
              </w:rPr>
            </w:pPr>
          </w:p>
        </w:tc>
        <w:tc>
          <w:tcPr>
            <w:tcW w:w="2268" w:type="dxa"/>
            <w:tcBorders>
              <w:top w:val="nil"/>
              <w:left w:val="nil"/>
              <w:bottom w:val="single" w:sz="4" w:space="0" w:color="auto"/>
              <w:right w:val="nil"/>
            </w:tcBorders>
            <w:shd w:val="clear" w:color="000000" w:fill="D9D9D9"/>
            <w:noWrap/>
            <w:vAlign w:val="center"/>
            <w:hideMark/>
          </w:tcPr>
          <w:p w14:paraId="36B53909" w14:textId="0DA910E2" w:rsidR="001971F1" w:rsidRPr="009A29D4" w:rsidRDefault="001971F1" w:rsidP="007561E3">
            <w:pPr>
              <w:spacing w:after="0" w:line="240" w:lineRule="auto"/>
              <w:jc w:val="left"/>
              <w:rPr>
                <w:rFonts w:eastAsia="Times New Roman" w:cs="Calibri"/>
                <w:b/>
                <w:bCs/>
                <w:kern w:val="0"/>
                <w:szCs w:val="20"/>
                <w:shd w:val="clear" w:color="auto" w:fill="auto"/>
                <w:lang w:val="en-GB" w:eastAsia="en-GB"/>
                <w14:ligatures w14:val="none"/>
              </w:rPr>
            </w:pPr>
            <w:proofErr w:type="spellStart"/>
            <w:r>
              <w:rPr>
                <w:rFonts w:eastAsia="Times New Roman" w:cs="Calibri"/>
                <w:b/>
                <w:bCs/>
                <w:kern w:val="0"/>
                <w:szCs w:val="20"/>
                <w:shd w:val="clear" w:color="auto" w:fill="auto"/>
                <w:lang w:val="en-GB" w:eastAsia="en-GB"/>
                <w14:ligatures w14:val="none"/>
              </w:rPr>
              <w:t>Patisiran</w:t>
            </w:r>
            <w:proofErr w:type="spellEnd"/>
            <w:r>
              <w:rPr>
                <w:rFonts w:eastAsia="Times New Roman" w:cs="Calibri"/>
                <w:b/>
                <w:bCs/>
                <w:kern w:val="0"/>
                <w:szCs w:val="20"/>
                <w:shd w:val="clear" w:color="auto" w:fill="auto"/>
                <w:lang w:val="en-GB" w:eastAsia="en-GB"/>
                <w14:ligatures w14:val="none"/>
              </w:rPr>
              <w:t xml:space="preserve"> LNP</w:t>
            </w:r>
          </w:p>
        </w:tc>
        <w:tc>
          <w:tcPr>
            <w:tcW w:w="2694" w:type="dxa"/>
            <w:tcBorders>
              <w:top w:val="nil"/>
              <w:left w:val="nil"/>
              <w:bottom w:val="single" w:sz="4" w:space="0" w:color="auto"/>
              <w:right w:val="nil"/>
            </w:tcBorders>
            <w:shd w:val="clear" w:color="000000" w:fill="D9D9D9"/>
            <w:noWrap/>
            <w:vAlign w:val="center"/>
            <w:hideMark/>
          </w:tcPr>
          <w:p w14:paraId="6159CF15" w14:textId="346094C5" w:rsidR="001971F1" w:rsidRPr="009A29D4" w:rsidRDefault="001971F1" w:rsidP="007561E3">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LNP X</w:t>
            </w:r>
          </w:p>
        </w:tc>
      </w:tr>
      <w:tr w:rsidR="001971F1" w:rsidRPr="00433C9E" w14:paraId="41539FF6" w14:textId="77777777" w:rsidTr="00512572">
        <w:trPr>
          <w:trHeight w:val="320"/>
        </w:trPr>
        <w:tc>
          <w:tcPr>
            <w:tcW w:w="3969" w:type="dxa"/>
            <w:tcBorders>
              <w:top w:val="nil"/>
              <w:left w:val="nil"/>
              <w:bottom w:val="nil"/>
              <w:right w:val="nil"/>
            </w:tcBorders>
            <w:shd w:val="clear" w:color="000000" w:fill="FFFFFF"/>
            <w:noWrap/>
            <w:vAlign w:val="center"/>
            <w:hideMark/>
          </w:tcPr>
          <w:p w14:paraId="52C51450" w14:textId="04E333E0" w:rsidR="001971F1" w:rsidRPr="009A29D4" w:rsidRDefault="001971F1" w:rsidP="007561E3">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Ionizable lipid (relative molar ratio)</w:t>
            </w:r>
          </w:p>
        </w:tc>
        <w:tc>
          <w:tcPr>
            <w:tcW w:w="2268" w:type="dxa"/>
            <w:tcBorders>
              <w:top w:val="nil"/>
              <w:left w:val="nil"/>
              <w:bottom w:val="nil"/>
              <w:right w:val="nil"/>
            </w:tcBorders>
            <w:shd w:val="clear" w:color="000000" w:fill="FFFFFF"/>
            <w:noWrap/>
            <w:vAlign w:val="center"/>
            <w:hideMark/>
          </w:tcPr>
          <w:p w14:paraId="6DA91C2C" w14:textId="1B32E53B" w:rsidR="001971F1" w:rsidRPr="009A29D4"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DLin-MC3-DMA (50)</w:t>
            </w:r>
          </w:p>
        </w:tc>
        <w:tc>
          <w:tcPr>
            <w:tcW w:w="2694" w:type="dxa"/>
            <w:tcBorders>
              <w:top w:val="nil"/>
              <w:left w:val="nil"/>
              <w:bottom w:val="nil"/>
              <w:right w:val="nil"/>
            </w:tcBorders>
            <w:shd w:val="clear" w:color="000000" w:fill="FFFFFF"/>
            <w:noWrap/>
            <w:vAlign w:val="center"/>
            <w:hideMark/>
          </w:tcPr>
          <w:p w14:paraId="0BAABF65" w14:textId="42311D6F" w:rsidR="001971F1" w:rsidRPr="009A29D4"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SM-102 (50)</w:t>
            </w:r>
          </w:p>
        </w:tc>
      </w:tr>
      <w:tr w:rsidR="001971F1" w:rsidRPr="00433C9E" w14:paraId="57D7E4E0" w14:textId="77777777" w:rsidTr="00512572">
        <w:trPr>
          <w:trHeight w:val="320"/>
        </w:trPr>
        <w:tc>
          <w:tcPr>
            <w:tcW w:w="3969" w:type="dxa"/>
            <w:tcBorders>
              <w:top w:val="nil"/>
              <w:left w:val="nil"/>
              <w:bottom w:val="nil"/>
              <w:right w:val="nil"/>
            </w:tcBorders>
            <w:shd w:val="clear" w:color="auto" w:fill="E7E6E6" w:themeFill="background2"/>
            <w:noWrap/>
            <w:vAlign w:val="center"/>
            <w:hideMark/>
          </w:tcPr>
          <w:p w14:paraId="54C44279" w14:textId="161CD84C" w:rsidR="001971F1" w:rsidRPr="009A29D4" w:rsidRDefault="001971F1" w:rsidP="007561E3">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Helper lipid (relative molar ratio)</w:t>
            </w:r>
          </w:p>
        </w:tc>
        <w:tc>
          <w:tcPr>
            <w:tcW w:w="2268" w:type="dxa"/>
            <w:tcBorders>
              <w:top w:val="nil"/>
              <w:left w:val="nil"/>
              <w:bottom w:val="nil"/>
              <w:right w:val="nil"/>
            </w:tcBorders>
            <w:shd w:val="clear" w:color="auto" w:fill="E7E6E6" w:themeFill="background2"/>
            <w:noWrap/>
            <w:vAlign w:val="center"/>
            <w:hideMark/>
          </w:tcPr>
          <w:p w14:paraId="0836F2CD" w14:textId="3D24A5A8" w:rsidR="001971F1" w:rsidRPr="002C0FF9"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DSPC (10)</w:t>
            </w:r>
          </w:p>
        </w:tc>
        <w:tc>
          <w:tcPr>
            <w:tcW w:w="2694" w:type="dxa"/>
            <w:tcBorders>
              <w:top w:val="nil"/>
              <w:left w:val="nil"/>
              <w:bottom w:val="nil"/>
              <w:right w:val="nil"/>
            </w:tcBorders>
            <w:shd w:val="clear" w:color="auto" w:fill="E7E6E6" w:themeFill="background2"/>
            <w:noWrap/>
            <w:vAlign w:val="center"/>
            <w:hideMark/>
          </w:tcPr>
          <w:p w14:paraId="3F0D69F4" w14:textId="155F2757" w:rsidR="001971F1" w:rsidRPr="009A29D4"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DSPC (10)</w:t>
            </w:r>
          </w:p>
        </w:tc>
      </w:tr>
      <w:tr w:rsidR="001971F1" w:rsidRPr="00433C9E" w14:paraId="3C6F4402" w14:textId="77777777" w:rsidTr="00512572">
        <w:trPr>
          <w:trHeight w:val="320"/>
        </w:trPr>
        <w:tc>
          <w:tcPr>
            <w:tcW w:w="3969" w:type="dxa"/>
            <w:tcBorders>
              <w:top w:val="nil"/>
              <w:left w:val="nil"/>
              <w:bottom w:val="nil"/>
              <w:right w:val="nil"/>
            </w:tcBorders>
            <w:shd w:val="clear" w:color="auto" w:fill="FFFFFF" w:themeFill="background1"/>
            <w:noWrap/>
            <w:vAlign w:val="center"/>
            <w:hideMark/>
          </w:tcPr>
          <w:p w14:paraId="616CEA1B" w14:textId="4A343CC8" w:rsidR="001971F1" w:rsidRPr="009A29D4" w:rsidRDefault="001971F1" w:rsidP="007561E3">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Sterol (relative molar ratio)</w:t>
            </w:r>
          </w:p>
        </w:tc>
        <w:tc>
          <w:tcPr>
            <w:tcW w:w="2268" w:type="dxa"/>
            <w:tcBorders>
              <w:top w:val="nil"/>
              <w:left w:val="nil"/>
              <w:bottom w:val="nil"/>
              <w:right w:val="nil"/>
            </w:tcBorders>
            <w:shd w:val="clear" w:color="000000" w:fill="FFFFFF"/>
            <w:noWrap/>
            <w:vAlign w:val="center"/>
            <w:hideMark/>
          </w:tcPr>
          <w:p w14:paraId="2A5DFF24" w14:textId="646C1CD4" w:rsidR="001971F1" w:rsidRPr="009A29D4"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Cholesterol (38.5)</w:t>
            </w:r>
          </w:p>
        </w:tc>
        <w:tc>
          <w:tcPr>
            <w:tcW w:w="2694" w:type="dxa"/>
            <w:tcBorders>
              <w:top w:val="nil"/>
              <w:left w:val="nil"/>
              <w:bottom w:val="nil"/>
              <w:right w:val="nil"/>
            </w:tcBorders>
            <w:shd w:val="clear" w:color="000000" w:fill="FFFFFF"/>
            <w:noWrap/>
            <w:vAlign w:val="center"/>
            <w:hideMark/>
          </w:tcPr>
          <w:p w14:paraId="7311C478" w14:textId="4F1F7EFF" w:rsidR="001971F1" w:rsidRPr="009A29D4"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ß-sitosterol (38.5)</w:t>
            </w:r>
          </w:p>
        </w:tc>
      </w:tr>
      <w:tr w:rsidR="001971F1" w:rsidRPr="00433C9E" w14:paraId="1701D830" w14:textId="77777777" w:rsidTr="00512572">
        <w:trPr>
          <w:trHeight w:val="320"/>
        </w:trPr>
        <w:tc>
          <w:tcPr>
            <w:tcW w:w="3969" w:type="dxa"/>
            <w:tcBorders>
              <w:top w:val="nil"/>
              <w:left w:val="nil"/>
              <w:bottom w:val="nil"/>
              <w:right w:val="nil"/>
            </w:tcBorders>
            <w:shd w:val="clear" w:color="auto" w:fill="E7E6E6" w:themeFill="background2"/>
            <w:noWrap/>
            <w:vAlign w:val="center"/>
            <w:hideMark/>
          </w:tcPr>
          <w:p w14:paraId="400F166E" w14:textId="500EB0F9" w:rsidR="001971F1" w:rsidRPr="009A29D4" w:rsidRDefault="001971F1" w:rsidP="007561E3">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PEG lipid (relative molar ratio)</w:t>
            </w:r>
          </w:p>
        </w:tc>
        <w:tc>
          <w:tcPr>
            <w:tcW w:w="2268" w:type="dxa"/>
            <w:tcBorders>
              <w:top w:val="nil"/>
              <w:left w:val="nil"/>
              <w:bottom w:val="nil"/>
              <w:right w:val="nil"/>
            </w:tcBorders>
            <w:shd w:val="clear" w:color="auto" w:fill="E7E6E6" w:themeFill="background2"/>
            <w:noWrap/>
            <w:vAlign w:val="center"/>
            <w:hideMark/>
          </w:tcPr>
          <w:p w14:paraId="1DDC498A" w14:textId="5A98CDE8" w:rsidR="001971F1" w:rsidRPr="009A29D4"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DMG-PEG2000 (1.5)</w:t>
            </w:r>
          </w:p>
        </w:tc>
        <w:tc>
          <w:tcPr>
            <w:tcW w:w="2694" w:type="dxa"/>
            <w:tcBorders>
              <w:top w:val="nil"/>
              <w:left w:val="nil"/>
              <w:bottom w:val="nil"/>
              <w:right w:val="nil"/>
            </w:tcBorders>
            <w:shd w:val="clear" w:color="auto" w:fill="E7E6E6" w:themeFill="background2"/>
            <w:noWrap/>
            <w:vAlign w:val="center"/>
            <w:hideMark/>
          </w:tcPr>
          <w:p w14:paraId="26FDE2DD" w14:textId="500D84C8" w:rsidR="001971F1" w:rsidRPr="009A29D4"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DMG-PEG2000 (1.5)</w:t>
            </w:r>
          </w:p>
        </w:tc>
      </w:tr>
      <w:tr w:rsidR="001971F1" w:rsidRPr="00433C9E" w14:paraId="33893A4A" w14:textId="77777777" w:rsidTr="00512572">
        <w:trPr>
          <w:trHeight w:val="320"/>
        </w:trPr>
        <w:tc>
          <w:tcPr>
            <w:tcW w:w="3969" w:type="dxa"/>
            <w:tcBorders>
              <w:top w:val="nil"/>
              <w:left w:val="nil"/>
              <w:bottom w:val="nil"/>
              <w:right w:val="nil"/>
            </w:tcBorders>
            <w:shd w:val="clear" w:color="auto" w:fill="FFFFFF" w:themeFill="background1"/>
            <w:noWrap/>
            <w:vAlign w:val="center"/>
          </w:tcPr>
          <w:p w14:paraId="4892BACE" w14:textId="1F0F85F6" w:rsidR="001971F1" w:rsidRDefault="001971F1" w:rsidP="007561E3">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Lipid concentration</w:t>
            </w:r>
          </w:p>
        </w:tc>
        <w:tc>
          <w:tcPr>
            <w:tcW w:w="2268" w:type="dxa"/>
            <w:tcBorders>
              <w:top w:val="nil"/>
              <w:left w:val="nil"/>
              <w:bottom w:val="nil"/>
              <w:right w:val="nil"/>
            </w:tcBorders>
            <w:shd w:val="clear" w:color="auto" w:fill="FFFFFF" w:themeFill="background1"/>
            <w:noWrap/>
            <w:vAlign w:val="center"/>
          </w:tcPr>
          <w:p w14:paraId="4015553D" w14:textId="785741CE" w:rsidR="001971F1" w:rsidRPr="001971F1"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10 mM</w:t>
            </w:r>
          </w:p>
        </w:tc>
        <w:tc>
          <w:tcPr>
            <w:tcW w:w="2694" w:type="dxa"/>
            <w:tcBorders>
              <w:top w:val="nil"/>
              <w:left w:val="nil"/>
              <w:bottom w:val="nil"/>
              <w:right w:val="nil"/>
            </w:tcBorders>
            <w:shd w:val="clear" w:color="auto" w:fill="FFFFFF" w:themeFill="background1"/>
            <w:noWrap/>
            <w:vAlign w:val="center"/>
          </w:tcPr>
          <w:p w14:paraId="0D73EE4A" w14:textId="02B2ED40" w:rsidR="001971F1" w:rsidRPr="001971F1" w:rsidRDefault="001971F1" w:rsidP="007561E3">
            <w:pPr>
              <w:spacing w:after="0" w:line="240" w:lineRule="auto"/>
              <w:jc w:val="left"/>
              <w:rPr>
                <w:rFonts w:eastAsia="Times New Roman" w:cs="Calibri"/>
                <w:kern w:val="0"/>
                <w:szCs w:val="20"/>
                <w:shd w:val="clear" w:color="auto" w:fill="auto"/>
                <w:lang w:val="en-GB" w:eastAsia="en-GB"/>
                <w14:ligatures w14:val="none"/>
              </w:rPr>
            </w:pPr>
            <w:r>
              <w:rPr>
                <w:rFonts w:eastAsia="Times New Roman" w:cs="Calibri"/>
                <w:kern w:val="0"/>
                <w:szCs w:val="20"/>
                <w:shd w:val="clear" w:color="auto" w:fill="auto"/>
                <w:lang w:val="en-GB" w:eastAsia="en-GB"/>
                <w14:ligatures w14:val="none"/>
              </w:rPr>
              <w:t>10 mM</w:t>
            </w:r>
          </w:p>
        </w:tc>
      </w:tr>
      <w:tr w:rsidR="0006276E" w:rsidRPr="00433C9E" w14:paraId="2CE2B8EC" w14:textId="77777777" w:rsidTr="001971F1">
        <w:trPr>
          <w:trHeight w:val="320"/>
        </w:trPr>
        <w:tc>
          <w:tcPr>
            <w:tcW w:w="3969" w:type="dxa"/>
            <w:tcBorders>
              <w:top w:val="nil"/>
              <w:left w:val="nil"/>
              <w:bottom w:val="nil"/>
              <w:right w:val="nil"/>
            </w:tcBorders>
            <w:shd w:val="clear" w:color="auto" w:fill="E7E6E6" w:themeFill="background2"/>
            <w:noWrap/>
            <w:vAlign w:val="center"/>
          </w:tcPr>
          <w:p w14:paraId="328E0592" w14:textId="3CBA34C0" w:rsidR="0006276E" w:rsidRDefault="0006276E" w:rsidP="0006276E">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Flow rate ratio (</w:t>
            </w:r>
            <w:proofErr w:type="gramStart"/>
            <w:r>
              <w:rPr>
                <w:rFonts w:eastAsia="Times New Roman" w:cs="Calibri"/>
                <w:b/>
                <w:bCs/>
                <w:kern w:val="0"/>
                <w:szCs w:val="20"/>
                <w:shd w:val="clear" w:color="auto" w:fill="auto"/>
                <w:lang w:val="en-GB" w:eastAsia="en-GB"/>
                <w14:ligatures w14:val="none"/>
              </w:rPr>
              <w:t>aqueous :</w:t>
            </w:r>
            <w:proofErr w:type="gramEnd"/>
            <w:r>
              <w:rPr>
                <w:rFonts w:eastAsia="Times New Roman" w:cs="Calibri"/>
                <w:b/>
                <w:bCs/>
                <w:kern w:val="0"/>
                <w:szCs w:val="20"/>
                <w:shd w:val="clear" w:color="auto" w:fill="auto"/>
                <w:lang w:val="en-GB" w:eastAsia="en-GB"/>
                <w14:ligatures w14:val="none"/>
              </w:rPr>
              <w:t xml:space="preserve"> organic)</w:t>
            </w:r>
          </w:p>
        </w:tc>
        <w:tc>
          <w:tcPr>
            <w:tcW w:w="2268" w:type="dxa"/>
            <w:tcBorders>
              <w:top w:val="nil"/>
              <w:left w:val="nil"/>
              <w:bottom w:val="nil"/>
              <w:right w:val="nil"/>
            </w:tcBorders>
            <w:shd w:val="clear" w:color="auto" w:fill="E7E6E6" w:themeFill="background2"/>
            <w:noWrap/>
            <w:vAlign w:val="center"/>
          </w:tcPr>
          <w:p w14:paraId="0D787FF8" w14:textId="16EC46A1" w:rsidR="0006276E" w:rsidRDefault="0006276E" w:rsidP="0006276E">
            <w:pPr>
              <w:spacing w:after="0" w:line="240" w:lineRule="auto"/>
              <w:jc w:val="left"/>
              <w:rPr>
                <w:rFonts w:eastAsia="Times New Roman" w:cs="Calibri"/>
                <w:kern w:val="0"/>
                <w:szCs w:val="20"/>
                <w:shd w:val="clear" w:color="auto" w:fill="auto"/>
                <w:lang w:val="en-GB" w:eastAsia="en-GB"/>
                <w14:ligatures w14:val="none"/>
              </w:rPr>
            </w:pPr>
            <w:proofErr w:type="gramStart"/>
            <w:r>
              <w:rPr>
                <w:rFonts w:eastAsia="Times New Roman" w:cs="Calibri"/>
                <w:kern w:val="0"/>
                <w:szCs w:val="20"/>
                <w:shd w:val="clear" w:color="auto" w:fill="auto"/>
                <w:lang w:val="en-GB" w:eastAsia="en-GB"/>
                <w14:ligatures w14:val="none"/>
              </w:rPr>
              <w:t>1.8 :</w:t>
            </w:r>
            <w:proofErr w:type="gramEnd"/>
            <w:r>
              <w:rPr>
                <w:rFonts w:eastAsia="Times New Roman" w:cs="Calibri"/>
                <w:kern w:val="0"/>
                <w:szCs w:val="20"/>
                <w:shd w:val="clear" w:color="auto" w:fill="auto"/>
                <w:lang w:val="en-GB" w:eastAsia="en-GB"/>
                <w14:ligatures w14:val="none"/>
              </w:rPr>
              <w:t xml:space="preserve"> 1</w:t>
            </w:r>
          </w:p>
        </w:tc>
        <w:tc>
          <w:tcPr>
            <w:tcW w:w="2694" w:type="dxa"/>
            <w:tcBorders>
              <w:top w:val="nil"/>
              <w:left w:val="nil"/>
              <w:bottom w:val="nil"/>
              <w:right w:val="nil"/>
            </w:tcBorders>
            <w:shd w:val="clear" w:color="auto" w:fill="E7E6E6" w:themeFill="background2"/>
            <w:noWrap/>
            <w:vAlign w:val="center"/>
          </w:tcPr>
          <w:p w14:paraId="62D1FCF9" w14:textId="18FE47EE" w:rsidR="0006276E" w:rsidRDefault="0006276E" w:rsidP="0006276E">
            <w:pPr>
              <w:spacing w:after="0" w:line="240" w:lineRule="auto"/>
              <w:jc w:val="left"/>
              <w:rPr>
                <w:rFonts w:eastAsia="Times New Roman" w:cs="Calibri"/>
                <w:kern w:val="0"/>
                <w:szCs w:val="20"/>
                <w:shd w:val="clear" w:color="auto" w:fill="auto"/>
                <w:lang w:val="en-GB" w:eastAsia="en-GB"/>
                <w14:ligatures w14:val="none"/>
              </w:rPr>
            </w:pPr>
            <w:proofErr w:type="gramStart"/>
            <w:r>
              <w:rPr>
                <w:rFonts w:eastAsia="Times New Roman" w:cs="Calibri"/>
                <w:kern w:val="0"/>
                <w:szCs w:val="20"/>
                <w:shd w:val="clear" w:color="auto" w:fill="auto"/>
                <w:lang w:val="en-GB" w:eastAsia="en-GB"/>
                <w14:ligatures w14:val="none"/>
              </w:rPr>
              <w:t>1.8 :</w:t>
            </w:r>
            <w:proofErr w:type="gramEnd"/>
            <w:r>
              <w:rPr>
                <w:rFonts w:eastAsia="Times New Roman" w:cs="Calibri"/>
                <w:kern w:val="0"/>
                <w:szCs w:val="20"/>
                <w:shd w:val="clear" w:color="auto" w:fill="auto"/>
                <w:lang w:val="en-GB" w:eastAsia="en-GB"/>
                <w14:ligatures w14:val="none"/>
              </w:rPr>
              <w:t xml:space="preserve"> 1</w:t>
            </w:r>
          </w:p>
        </w:tc>
      </w:tr>
      <w:tr w:rsidR="0006276E" w:rsidRPr="00433C9E" w14:paraId="4E1E28F1" w14:textId="77777777" w:rsidTr="00512572">
        <w:trPr>
          <w:trHeight w:val="320"/>
        </w:trPr>
        <w:tc>
          <w:tcPr>
            <w:tcW w:w="3969" w:type="dxa"/>
            <w:tcBorders>
              <w:top w:val="nil"/>
              <w:left w:val="nil"/>
              <w:bottom w:val="nil"/>
              <w:right w:val="nil"/>
            </w:tcBorders>
            <w:shd w:val="clear" w:color="auto" w:fill="FFFFFF" w:themeFill="background1"/>
            <w:noWrap/>
            <w:vAlign w:val="center"/>
          </w:tcPr>
          <w:p w14:paraId="3DFDE971" w14:textId="481AECB4" w:rsidR="0006276E" w:rsidRDefault="0006276E" w:rsidP="0006276E">
            <w:pPr>
              <w:spacing w:after="0" w:line="240" w:lineRule="auto"/>
              <w:jc w:val="left"/>
              <w:rPr>
                <w:rFonts w:eastAsia="Times New Roman" w:cs="Calibri"/>
                <w:b/>
                <w:bCs/>
                <w:kern w:val="0"/>
                <w:szCs w:val="20"/>
                <w:shd w:val="clear" w:color="auto" w:fill="auto"/>
                <w:lang w:val="en-GB" w:eastAsia="en-GB"/>
                <w14:ligatures w14:val="none"/>
              </w:rPr>
            </w:pPr>
            <w:r>
              <w:rPr>
                <w:rFonts w:eastAsia="Times New Roman" w:cs="Calibri"/>
                <w:b/>
                <w:bCs/>
                <w:kern w:val="0"/>
                <w:szCs w:val="20"/>
                <w:shd w:val="clear" w:color="auto" w:fill="auto"/>
                <w:lang w:val="en-GB" w:eastAsia="en-GB"/>
                <w14:ligatures w14:val="none"/>
              </w:rPr>
              <w:t>N/P ratio</w:t>
            </w:r>
          </w:p>
        </w:tc>
        <w:tc>
          <w:tcPr>
            <w:tcW w:w="2268" w:type="dxa"/>
            <w:tcBorders>
              <w:top w:val="nil"/>
              <w:left w:val="nil"/>
              <w:bottom w:val="nil"/>
              <w:right w:val="nil"/>
            </w:tcBorders>
            <w:shd w:val="clear" w:color="auto" w:fill="FFFFFF" w:themeFill="background1"/>
            <w:noWrap/>
            <w:vAlign w:val="center"/>
          </w:tcPr>
          <w:p w14:paraId="50F15D68" w14:textId="79E91743" w:rsidR="0006276E" w:rsidRDefault="0006276E" w:rsidP="0006276E">
            <w:pPr>
              <w:spacing w:after="0" w:line="240" w:lineRule="auto"/>
              <w:jc w:val="left"/>
              <w:rPr>
                <w:rFonts w:eastAsia="Times New Roman" w:cs="Calibri"/>
                <w:kern w:val="0"/>
                <w:szCs w:val="20"/>
                <w:shd w:val="clear" w:color="auto" w:fill="auto"/>
                <w:lang w:val="en-GB" w:eastAsia="en-GB"/>
                <w14:ligatures w14:val="none"/>
              </w:rPr>
            </w:pPr>
            <w:r w:rsidRPr="0092191A">
              <w:rPr>
                <w:rFonts w:eastAsia="Times New Roman" w:cs="Calibri"/>
                <w:kern w:val="0"/>
                <w:szCs w:val="20"/>
                <w:shd w:val="clear" w:color="auto" w:fill="auto"/>
                <w:lang w:val="en-GB" w:eastAsia="en-GB"/>
                <w14:ligatures w14:val="none"/>
              </w:rPr>
              <w:t>6</w:t>
            </w:r>
          </w:p>
        </w:tc>
        <w:tc>
          <w:tcPr>
            <w:tcW w:w="2694" w:type="dxa"/>
            <w:tcBorders>
              <w:top w:val="nil"/>
              <w:left w:val="nil"/>
              <w:bottom w:val="nil"/>
              <w:right w:val="nil"/>
            </w:tcBorders>
            <w:shd w:val="clear" w:color="auto" w:fill="FFFFFF" w:themeFill="background1"/>
            <w:noWrap/>
            <w:vAlign w:val="center"/>
          </w:tcPr>
          <w:p w14:paraId="569931F3" w14:textId="381B0664" w:rsidR="0006276E" w:rsidRDefault="0006276E" w:rsidP="0006276E">
            <w:pPr>
              <w:spacing w:after="0" w:line="240" w:lineRule="auto"/>
              <w:jc w:val="left"/>
              <w:rPr>
                <w:rFonts w:eastAsia="Times New Roman" w:cs="Calibri"/>
                <w:kern w:val="0"/>
                <w:szCs w:val="20"/>
                <w:shd w:val="clear" w:color="auto" w:fill="auto"/>
                <w:lang w:val="en-GB" w:eastAsia="en-GB"/>
                <w14:ligatures w14:val="none"/>
              </w:rPr>
            </w:pPr>
            <w:r w:rsidRPr="0092191A">
              <w:rPr>
                <w:rFonts w:eastAsia="Times New Roman" w:cs="Calibri"/>
                <w:kern w:val="0"/>
                <w:szCs w:val="20"/>
                <w:shd w:val="clear" w:color="auto" w:fill="auto"/>
                <w:lang w:val="en-GB" w:eastAsia="en-GB"/>
                <w14:ligatures w14:val="none"/>
              </w:rPr>
              <w:t>6</w:t>
            </w:r>
          </w:p>
        </w:tc>
      </w:tr>
    </w:tbl>
    <w:p w14:paraId="6B14F53A" w14:textId="52D4E766" w:rsidR="001F6290" w:rsidRDefault="001F6290">
      <w:pPr>
        <w:spacing w:after="0" w:line="240" w:lineRule="auto"/>
        <w:jc w:val="left"/>
        <w:rPr>
          <w:lang w:val="en-GB"/>
        </w:rPr>
      </w:pPr>
      <w:r>
        <w:rPr>
          <w:lang w:val="en-GB"/>
        </w:rPr>
        <w:br w:type="page"/>
      </w:r>
    </w:p>
    <w:p w14:paraId="68EC36A3" w14:textId="03FE3BCA" w:rsidR="00575248" w:rsidRDefault="00EA0238" w:rsidP="00512572">
      <w:pPr>
        <w:pStyle w:val="Heading1"/>
        <w:rPr>
          <w:lang w:val="en-GB"/>
        </w:rPr>
      </w:pPr>
      <w:r>
        <w:rPr>
          <w:noProof/>
        </w:rPr>
        <w:lastRenderedPageBreak/>
        <w:drawing>
          <wp:inline distT="0" distB="0" distL="0" distR="0" wp14:anchorId="04EDC474" wp14:editId="53384DAC">
            <wp:extent cx="5735697" cy="1955105"/>
            <wp:effectExtent l="0" t="0" r="0" b="1270"/>
            <wp:docPr id="1121847281" name="Picture 97" descr="A graph of a patient's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47281" name="Picture 97" descr="A graph of a patient's reactio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5697" cy="1955105"/>
                    </a:xfrm>
                    <a:prstGeom prst="rect">
                      <a:avLst/>
                    </a:prstGeom>
                  </pic:spPr>
                </pic:pic>
              </a:graphicData>
            </a:graphic>
          </wp:inline>
        </w:drawing>
      </w:r>
      <w:r w:rsidR="006A45BC" w:rsidRPr="009A29D4">
        <w:rPr>
          <w:sz w:val="20"/>
          <w:szCs w:val="20"/>
          <w:lang w:val="en-GB"/>
        </w:rPr>
        <w:t xml:space="preserve">Figure S1. </w:t>
      </w:r>
      <w:r w:rsidR="00E8703B" w:rsidRPr="00E8703B">
        <w:rPr>
          <w:sz w:val="20"/>
          <w:szCs w:val="20"/>
          <w:lang w:val="en-US"/>
        </w:rPr>
        <w:t>Treatment of CD4</w:t>
      </w:r>
      <w:r w:rsidR="00E8703B" w:rsidRPr="00E8703B">
        <w:rPr>
          <w:sz w:val="20"/>
          <w:szCs w:val="20"/>
          <w:vertAlign w:val="superscript"/>
          <w:lang w:val="en-US"/>
        </w:rPr>
        <w:t>+</w:t>
      </w:r>
      <w:r w:rsidR="00E8703B" w:rsidRPr="00E8703B">
        <w:rPr>
          <w:sz w:val="20"/>
          <w:szCs w:val="20"/>
          <w:lang w:val="en-US"/>
        </w:rPr>
        <w:t xml:space="preserve"> T cells with LNP X results in greater protein expression and lower toxicity compared to </w:t>
      </w:r>
      <w:proofErr w:type="spellStart"/>
      <w:r w:rsidR="00A9512A">
        <w:rPr>
          <w:sz w:val="20"/>
          <w:szCs w:val="20"/>
          <w:lang w:val="en-US"/>
        </w:rPr>
        <w:t>p</w:t>
      </w:r>
      <w:r w:rsidR="00E8703B" w:rsidRPr="00E8703B">
        <w:rPr>
          <w:sz w:val="20"/>
          <w:szCs w:val="20"/>
          <w:lang w:val="en-US"/>
        </w:rPr>
        <w:t>atisiran</w:t>
      </w:r>
      <w:proofErr w:type="spellEnd"/>
      <w:r w:rsidR="00E8703B" w:rsidRPr="00E8703B">
        <w:rPr>
          <w:sz w:val="20"/>
          <w:szCs w:val="20"/>
          <w:lang w:val="en-US"/>
        </w:rPr>
        <w:t xml:space="preserve"> LNP.</w:t>
      </w:r>
      <w:r w:rsidR="00975191">
        <w:rPr>
          <w:sz w:val="20"/>
          <w:szCs w:val="20"/>
          <w:lang w:val="en-US"/>
        </w:rPr>
        <w:t xml:space="preserve"> </w:t>
      </w:r>
      <w:r w:rsidR="006A45BC" w:rsidRPr="009A29D4">
        <w:rPr>
          <w:b w:val="0"/>
          <w:bCs w:val="0"/>
          <w:sz w:val="20"/>
          <w:szCs w:val="20"/>
          <w:lang w:val="en-GB"/>
        </w:rPr>
        <w:t>CD4</w:t>
      </w:r>
      <w:r w:rsidR="006A45BC" w:rsidRPr="00B965A0">
        <w:rPr>
          <w:b w:val="0"/>
          <w:bCs w:val="0"/>
          <w:sz w:val="20"/>
          <w:szCs w:val="20"/>
          <w:vertAlign w:val="superscript"/>
          <w:lang w:val="en-GB"/>
        </w:rPr>
        <w:t>+</w:t>
      </w:r>
      <w:r w:rsidR="006A45BC" w:rsidRPr="009A29D4">
        <w:rPr>
          <w:b w:val="0"/>
          <w:bCs w:val="0"/>
          <w:sz w:val="20"/>
          <w:szCs w:val="20"/>
          <w:lang w:val="en-GB"/>
        </w:rPr>
        <w:t xml:space="preserve"> T cells from HIV-negative donors were rested or pre-stimulated with a</w:t>
      </w:r>
      <w:r w:rsidR="00CA78D9">
        <w:rPr>
          <w:b w:val="0"/>
          <w:bCs w:val="0"/>
          <w:sz w:val="20"/>
          <w:szCs w:val="20"/>
          <w:lang w:val="en-GB"/>
        </w:rPr>
        <w:t>nti-</w:t>
      </w:r>
      <w:r w:rsidR="006A45BC" w:rsidRPr="009A29D4">
        <w:rPr>
          <w:b w:val="0"/>
          <w:bCs w:val="0"/>
          <w:sz w:val="20"/>
          <w:szCs w:val="20"/>
          <w:lang w:val="en-GB"/>
        </w:rPr>
        <w:t>CD3/a</w:t>
      </w:r>
      <w:r w:rsidR="00CA78D9">
        <w:rPr>
          <w:b w:val="0"/>
          <w:bCs w:val="0"/>
          <w:sz w:val="20"/>
          <w:szCs w:val="20"/>
          <w:lang w:val="en-GB"/>
        </w:rPr>
        <w:t>nti-</w:t>
      </w:r>
      <w:r w:rsidR="006A45BC" w:rsidRPr="009A29D4">
        <w:rPr>
          <w:b w:val="0"/>
          <w:bCs w:val="0"/>
          <w:sz w:val="20"/>
          <w:szCs w:val="20"/>
          <w:lang w:val="en-GB"/>
        </w:rPr>
        <w:t xml:space="preserve">CD28, then treated with </w:t>
      </w:r>
      <w:proofErr w:type="spellStart"/>
      <w:r w:rsidR="00A9512A">
        <w:rPr>
          <w:b w:val="0"/>
          <w:bCs w:val="0"/>
          <w:sz w:val="20"/>
          <w:szCs w:val="20"/>
          <w:lang w:val="en-GB"/>
        </w:rPr>
        <w:t>p</w:t>
      </w:r>
      <w:r w:rsidR="006A45BC" w:rsidRPr="009A29D4">
        <w:rPr>
          <w:b w:val="0"/>
          <w:bCs w:val="0"/>
          <w:sz w:val="20"/>
          <w:szCs w:val="20"/>
          <w:lang w:val="en-GB"/>
        </w:rPr>
        <w:t>atisiran</w:t>
      </w:r>
      <w:proofErr w:type="spellEnd"/>
      <w:r w:rsidR="006A45BC" w:rsidRPr="009A29D4">
        <w:rPr>
          <w:b w:val="0"/>
          <w:bCs w:val="0"/>
          <w:sz w:val="20"/>
          <w:szCs w:val="20"/>
          <w:lang w:val="en-GB"/>
        </w:rPr>
        <w:t xml:space="preserve"> LNP or LNP X encapsulating </w:t>
      </w:r>
      <w:proofErr w:type="spellStart"/>
      <w:r w:rsidR="006A45BC" w:rsidRPr="009A29D4">
        <w:rPr>
          <w:b w:val="0"/>
          <w:bCs w:val="0"/>
          <w:sz w:val="20"/>
          <w:szCs w:val="20"/>
          <w:lang w:val="en-GB"/>
        </w:rPr>
        <w:t>mCherry</w:t>
      </w:r>
      <w:proofErr w:type="spellEnd"/>
      <w:r w:rsidR="006A45BC" w:rsidRPr="009A29D4">
        <w:rPr>
          <w:b w:val="0"/>
          <w:bCs w:val="0"/>
          <w:sz w:val="20"/>
          <w:szCs w:val="20"/>
          <w:lang w:val="en-GB"/>
        </w:rPr>
        <w:t xml:space="preserve"> mRNA for 72h at the indicated doses. </w:t>
      </w:r>
      <w:r w:rsidR="0020735C">
        <w:rPr>
          <w:b w:val="0"/>
          <w:bCs w:val="0"/>
          <w:sz w:val="20"/>
          <w:szCs w:val="20"/>
          <w:lang w:val="en-GB"/>
        </w:rPr>
        <w:t>(a) Protein expression was quantified by the median fluorescent intensity (MFI) of</w:t>
      </w:r>
      <w:r w:rsidR="00E8703B">
        <w:rPr>
          <w:b w:val="0"/>
          <w:bCs w:val="0"/>
          <w:sz w:val="20"/>
          <w:szCs w:val="20"/>
          <w:lang w:val="en-GB"/>
        </w:rPr>
        <w:t xml:space="preserve"> </w:t>
      </w:r>
      <w:proofErr w:type="spellStart"/>
      <w:r w:rsidR="00E8703B">
        <w:rPr>
          <w:b w:val="0"/>
          <w:bCs w:val="0"/>
          <w:sz w:val="20"/>
          <w:szCs w:val="20"/>
          <w:lang w:val="en-GB"/>
        </w:rPr>
        <w:t>mCherry</w:t>
      </w:r>
      <w:proofErr w:type="spellEnd"/>
      <w:r w:rsidR="00E8703B">
        <w:rPr>
          <w:b w:val="0"/>
          <w:bCs w:val="0"/>
          <w:sz w:val="20"/>
          <w:szCs w:val="20"/>
          <w:lang w:val="en-GB"/>
        </w:rPr>
        <w:t xml:space="preserve"> within</w:t>
      </w:r>
      <w:r w:rsidR="0020735C">
        <w:rPr>
          <w:b w:val="0"/>
          <w:bCs w:val="0"/>
          <w:sz w:val="20"/>
          <w:szCs w:val="20"/>
          <w:lang w:val="en-GB"/>
        </w:rPr>
        <w:t xml:space="preserve"> live cells. (</w:t>
      </w:r>
      <w:proofErr w:type="spellStart"/>
      <w:proofErr w:type="gramStart"/>
      <w:r w:rsidR="0020735C">
        <w:rPr>
          <w:b w:val="0"/>
          <w:bCs w:val="0"/>
          <w:sz w:val="20"/>
          <w:szCs w:val="20"/>
          <w:lang w:val="en-GB"/>
        </w:rPr>
        <w:t>b,c</w:t>
      </w:r>
      <w:proofErr w:type="spellEnd"/>
      <w:proofErr w:type="gramEnd"/>
      <w:r w:rsidR="0020735C">
        <w:rPr>
          <w:b w:val="0"/>
          <w:bCs w:val="0"/>
          <w:sz w:val="20"/>
          <w:szCs w:val="20"/>
          <w:lang w:val="en-GB"/>
        </w:rPr>
        <w:t xml:space="preserve">) </w:t>
      </w:r>
      <w:r w:rsidR="006A45BC" w:rsidRPr="009A29D4">
        <w:rPr>
          <w:b w:val="0"/>
          <w:bCs w:val="0"/>
          <w:sz w:val="20"/>
          <w:szCs w:val="20"/>
          <w:lang w:val="en-GB"/>
        </w:rPr>
        <w:t xml:space="preserve">Cellular toxicity was determined by </w:t>
      </w:r>
      <w:r w:rsidR="00CA78D9">
        <w:rPr>
          <w:b w:val="0"/>
          <w:bCs w:val="0"/>
          <w:sz w:val="20"/>
          <w:szCs w:val="20"/>
          <w:lang w:val="en-GB"/>
        </w:rPr>
        <w:t>LIVE/DEAD</w:t>
      </w:r>
      <w:r w:rsidR="006A45BC" w:rsidRPr="009A29D4">
        <w:rPr>
          <w:b w:val="0"/>
          <w:bCs w:val="0"/>
          <w:sz w:val="20"/>
          <w:szCs w:val="20"/>
          <w:lang w:val="en-GB"/>
        </w:rPr>
        <w:t xml:space="preserve"> stain using flow cytometry. </w:t>
      </w:r>
      <w:r w:rsidR="004A18E5" w:rsidRPr="009A29D4">
        <w:rPr>
          <w:b w:val="0"/>
          <w:bCs w:val="0"/>
          <w:sz w:val="20"/>
          <w:szCs w:val="20"/>
          <w:lang w:val="en-GB"/>
        </w:rPr>
        <w:t>Dotted lines represent baseline viability in the absence of LNP treatment.</w:t>
      </w:r>
      <w:r w:rsidR="00EF1ACD">
        <w:rPr>
          <w:b w:val="0"/>
          <w:bCs w:val="0"/>
          <w:sz w:val="20"/>
          <w:szCs w:val="20"/>
          <w:lang w:val="en-GB"/>
        </w:rPr>
        <w:t xml:space="preserve"> (a-c) </w:t>
      </w:r>
      <w:r w:rsidR="00EF1ACD" w:rsidRPr="009A29D4">
        <w:rPr>
          <w:b w:val="0"/>
          <w:bCs w:val="0"/>
          <w:sz w:val="20"/>
          <w:szCs w:val="20"/>
          <w:lang w:val="en-GB"/>
        </w:rPr>
        <w:t>Mean ± SEM, n=</w:t>
      </w:r>
      <w:r w:rsidR="00EF1ACD">
        <w:rPr>
          <w:b w:val="0"/>
          <w:bCs w:val="0"/>
          <w:sz w:val="20"/>
          <w:szCs w:val="20"/>
          <w:lang w:val="en-GB"/>
        </w:rPr>
        <w:t>6 donors</w:t>
      </w:r>
      <w:r w:rsidR="00EF1ACD" w:rsidRPr="009A29D4">
        <w:rPr>
          <w:b w:val="0"/>
          <w:bCs w:val="0"/>
          <w:sz w:val="20"/>
          <w:szCs w:val="20"/>
          <w:lang w:val="en-GB"/>
        </w:rPr>
        <w:t>.</w:t>
      </w:r>
      <w:r w:rsidR="00EF1ACD">
        <w:rPr>
          <w:b w:val="0"/>
          <w:bCs w:val="0"/>
          <w:sz w:val="20"/>
          <w:szCs w:val="20"/>
          <w:lang w:val="en-GB"/>
        </w:rPr>
        <w:t xml:space="preserve"> </w:t>
      </w:r>
      <w:r w:rsidR="00575248">
        <w:rPr>
          <w:lang w:val="en-GB"/>
        </w:rPr>
        <w:br w:type="page"/>
      </w:r>
    </w:p>
    <w:p w14:paraId="43E203EA" w14:textId="77777777" w:rsidR="00B27711" w:rsidRDefault="00575248" w:rsidP="009A29D4">
      <w:pPr>
        <w:rPr>
          <w:b/>
          <w:bCs/>
          <w:szCs w:val="20"/>
          <w:lang w:val="en-GB"/>
        </w:rPr>
      </w:pPr>
      <w:r>
        <w:rPr>
          <w:b/>
          <w:bCs/>
          <w:noProof/>
        </w:rPr>
        <w:lastRenderedPageBreak/>
        <w:drawing>
          <wp:inline distT="0" distB="0" distL="0" distR="0" wp14:anchorId="7124568B" wp14:editId="6541AC16">
            <wp:extent cx="5731510" cy="5925206"/>
            <wp:effectExtent l="0" t="0" r="0" b="5715"/>
            <wp:docPr id="139717144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71446" name="Picture 96"/>
                    <pic:cNvPicPr/>
                  </pic:nvPicPr>
                  <pic:blipFill>
                    <a:blip r:embed="rId9" cstate="print">
                      <a:extLst>
                        <a:ext uri="{28A0092B-C50C-407E-A947-70E740481C1C}">
                          <a14:useLocalDpi xmlns:a14="http://schemas.microsoft.com/office/drawing/2010/main" val="0"/>
                        </a:ext>
                      </a:extLst>
                    </a:blip>
                    <a:srcRect t="21" b="21"/>
                    <a:stretch>
                      <a:fillRect/>
                    </a:stretch>
                  </pic:blipFill>
                  <pic:spPr bwMode="auto">
                    <a:xfrm>
                      <a:off x="0" y="0"/>
                      <a:ext cx="5731510" cy="5925206"/>
                    </a:xfrm>
                    <a:prstGeom prst="rect">
                      <a:avLst/>
                    </a:prstGeom>
                    <a:ln>
                      <a:noFill/>
                    </a:ln>
                    <a:extLst>
                      <a:ext uri="{53640926-AAD7-44D8-BBD7-CCE9431645EC}">
                        <a14:shadowObscured xmlns:a14="http://schemas.microsoft.com/office/drawing/2010/main"/>
                      </a:ext>
                    </a:extLst>
                  </pic:spPr>
                </pic:pic>
              </a:graphicData>
            </a:graphic>
          </wp:inline>
        </w:drawing>
      </w:r>
    </w:p>
    <w:p w14:paraId="24F7B04D" w14:textId="3D5F4382" w:rsidR="00724A1E" w:rsidRPr="00721A3B" w:rsidRDefault="00724A1E" w:rsidP="009A29D4">
      <w:pPr>
        <w:rPr>
          <w:szCs w:val="20"/>
          <w:lang w:val="en-GB"/>
        </w:rPr>
      </w:pPr>
      <w:r w:rsidRPr="009A29D4">
        <w:rPr>
          <w:b/>
          <w:bCs/>
          <w:szCs w:val="20"/>
          <w:lang w:val="en-GB"/>
        </w:rPr>
        <w:t xml:space="preserve">Figure S2. </w:t>
      </w:r>
      <w:r w:rsidR="00575248" w:rsidRPr="00512572">
        <w:rPr>
          <w:rFonts w:ascii="Arial" w:hAnsi="Arial" w:cs="Arial"/>
          <w:b/>
          <w:bCs/>
          <w:szCs w:val="20"/>
          <w:lang w:val="en-GB"/>
        </w:rPr>
        <w:t>Uptake of LNP X and expression of mRNA in CD4</w:t>
      </w:r>
      <w:r w:rsidR="00575248" w:rsidRPr="00512572">
        <w:rPr>
          <w:rFonts w:ascii="Arial" w:hAnsi="Arial" w:cs="Arial"/>
          <w:b/>
          <w:bCs/>
          <w:szCs w:val="20"/>
          <w:vertAlign w:val="superscript"/>
          <w:lang w:val="en-GB"/>
        </w:rPr>
        <w:t>+</w:t>
      </w:r>
      <w:r w:rsidR="00575248" w:rsidRPr="00512572">
        <w:rPr>
          <w:rFonts w:ascii="Arial" w:hAnsi="Arial" w:cs="Arial"/>
          <w:b/>
          <w:bCs/>
          <w:szCs w:val="20"/>
          <w:lang w:val="en-GB"/>
        </w:rPr>
        <w:t xml:space="preserve"> T cell subsets and in CD4</w:t>
      </w:r>
      <w:r w:rsidR="00575248" w:rsidRPr="00512572">
        <w:rPr>
          <w:rFonts w:ascii="Arial" w:hAnsi="Arial" w:cs="Arial"/>
          <w:b/>
          <w:bCs/>
          <w:szCs w:val="20"/>
          <w:vertAlign w:val="superscript"/>
          <w:lang w:val="en-GB"/>
        </w:rPr>
        <w:t>+</w:t>
      </w:r>
      <w:r w:rsidR="00575248" w:rsidRPr="00512572">
        <w:rPr>
          <w:rFonts w:ascii="Arial" w:hAnsi="Arial" w:cs="Arial"/>
          <w:b/>
          <w:bCs/>
          <w:szCs w:val="20"/>
          <w:lang w:val="en-GB"/>
        </w:rPr>
        <w:t xml:space="preserve"> T cells in the context of peripheral blood mononuclear cells (PBMCs).</w:t>
      </w:r>
      <w:r w:rsidRPr="009A29D4">
        <w:rPr>
          <w:b/>
          <w:bCs/>
          <w:szCs w:val="20"/>
          <w:lang w:val="en-GB"/>
        </w:rPr>
        <w:t xml:space="preserve"> </w:t>
      </w:r>
      <w:r w:rsidR="00575248">
        <w:rPr>
          <w:b/>
          <w:bCs/>
          <w:szCs w:val="20"/>
          <w:lang w:val="en-GB"/>
        </w:rPr>
        <w:t xml:space="preserve">(a-d) </w:t>
      </w:r>
      <w:proofErr w:type="gramStart"/>
      <w:r w:rsidRPr="009A29D4">
        <w:rPr>
          <w:szCs w:val="20"/>
          <w:lang w:val="en-GB"/>
        </w:rPr>
        <w:t>Non-stimulated</w:t>
      </w:r>
      <w:proofErr w:type="gramEnd"/>
      <w:r w:rsidRPr="009A29D4">
        <w:rPr>
          <w:szCs w:val="20"/>
          <w:lang w:val="en-GB"/>
        </w:rPr>
        <w:t xml:space="preserve"> CD4</w:t>
      </w:r>
      <w:r w:rsidRPr="00B965A0">
        <w:rPr>
          <w:szCs w:val="20"/>
          <w:vertAlign w:val="superscript"/>
          <w:lang w:val="en-GB"/>
        </w:rPr>
        <w:t>+</w:t>
      </w:r>
      <w:r w:rsidRPr="009A29D4">
        <w:rPr>
          <w:szCs w:val="20"/>
          <w:lang w:val="en-GB"/>
        </w:rPr>
        <w:t xml:space="preserve"> T cells from HIV-negative donors were treated with 50 ng LNP X encapsulating </w:t>
      </w:r>
      <w:proofErr w:type="spellStart"/>
      <w:r w:rsidRPr="009A29D4">
        <w:rPr>
          <w:szCs w:val="20"/>
          <w:lang w:val="en-GB"/>
        </w:rPr>
        <w:t>mCherry</w:t>
      </w:r>
      <w:proofErr w:type="spellEnd"/>
      <w:r w:rsidRPr="009A29D4">
        <w:rPr>
          <w:szCs w:val="20"/>
          <w:lang w:val="en-GB"/>
        </w:rPr>
        <w:t xml:space="preserve"> mRNA for 72h. </w:t>
      </w:r>
      <w:r w:rsidR="004162D3">
        <w:rPr>
          <w:szCs w:val="20"/>
          <w:lang w:val="en-GB"/>
        </w:rPr>
        <w:t>N</w:t>
      </w:r>
      <w:r w:rsidRPr="009A29D4">
        <w:rPr>
          <w:szCs w:val="20"/>
          <w:lang w:val="en-GB"/>
        </w:rPr>
        <w:t>aïve (TN), central memory (TCM), transitional memory (TTM) and effector memory (TEM) subsets</w:t>
      </w:r>
      <w:r w:rsidR="004162D3">
        <w:rPr>
          <w:szCs w:val="20"/>
          <w:lang w:val="en-GB"/>
        </w:rPr>
        <w:t xml:space="preserve"> were defined by flow cytometry</w:t>
      </w:r>
      <w:r w:rsidRPr="009A29D4">
        <w:rPr>
          <w:szCs w:val="20"/>
          <w:lang w:val="en-GB"/>
        </w:rPr>
        <w:t>. (a)</w:t>
      </w:r>
      <w:r w:rsidR="00DD0494">
        <w:rPr>
          <w:szCs w:val="20"/>
          <w:lang w:val="en-GB"/>
        </w:rPr>
        <w:t xml:space="preserve"> Representative gating strategy. (b)</w:t>
      </w:r>
      <w:r w:rsidRPr="009A29D4">
        <w:rPr>
          <w:szCs w:val="20"/>
          <w:lang w:val="en-GB"/>
        </w:rPr>
        <w:t xml:space="preserve"> Representative histograms of </w:t>
      </w:r>
      <w:proofErr w:type="spellStart"/>
      <w:r w:rsidRPr="009A29D4">
        <w:rPr>
          <w:szCs w:val="20"/>
          <w:lang w:val="en-GB"/>
        </w:rPr>
        <w:t>mCherry</w:t>
      </w:r>
      <w:proofErr w:type="spellEnd"/>
      <w:r w:rsidRPr="009A29D4">
        <w:rPr>
          <w:szCs w:val="20"/>
          <w:lang w:val="en-GB"/>
        </w:rPr>
        <w:t xml:space="preserve"> expression in each subset (filled histograms) compared to background fluorescent in non-treated cells (black line). (</w:t>
      </w:r>
      <w:r w:rsidR="00DD0494">
        <w:rPr>
          <w:szCs w:val="20"/>
          <w:lang w:val="en-GB"/>
        </w:rPr>
        <w:t>c</w:t>
      </w:r>
      <w:r w:rsidRPr="009A29D4">
        <w:rPr>
          <w:szCs w:val="20"/>
          <w:lang w:val="en-GB"/>
        </w:rPr>
        <w:t xml:space="preserve">) Transfection efficiency of </w:t>
      </w:r>
      <w:proofErr w:type="spellStart"/>
      <w:r w:rsidRPr="009A29D4">
        <w:rPr>
          <w:szCs w:val="20"/>
          <w:lang w:val="en-GB"/>
        </w:rPr>
        <w:t>mCherry</w:t>
      </w:r>
      <w:proofErr w:type="spellEnd"/>
      <w:r w:rsidRPr="009A29D4">
        <w:rPr>
          <w:szCs w:val="20"/>
          <w:lang w:val="en-GB"/>
        </w:rPr>
        <w:t xml:space="preserve">-LNP X in each T cell subset as defined by the percentage of live cells expressing </w:t>
      </w:r>
      <w:proofErr w:type="spellStart"/>
      <w:r w:rsidRPr="009A29D4">
        <w:rPr>
          <w:szCs w:val="20"/>
          <w:lang w:val="en-GB"/>
        </w:rPr>
        <w:t>mCherry</w:t>
      </w:r>
      <w:proofErr w:type="spellEnd"/>
      <w:r w:rsidRPr="009A29D4">
        <w:rPr>
          <w:szCs w:val="20"/>
          <w:lang w:val="en-GB"/>
        </w:rPr>
        <w:t>. (</w:t>
      </w:r>
      <w:r w:rsidR="00DD0494">
        <w:rPr>
          <w:szCs w:val="20"/>
          <w:lang w:val="en-GB"/>
        </w:rPr>
        <w:t>d</w:t>
      </w:r>
      <w:r w:rsidRPr="009A29D4">
        <w:rPr>
          <w:szCs w:val="20"/>
          <w:lang w:val="en-GB"/>
        </w:rPr>
        <w:t xml:space="preserve">) </w:t>
      </w:r>
      <w:r w:rsidR="00F85381">
        <w:rPr>
          <w:szCs w:val="20"/>
          <w:lang w:val="en-GB"/>
        </w:rPr>
        <w:t xml:space="preserve">Protein expression was quantified by the median fluorescent intensity (MFI) of </w:t>
      </w:r>
      <w:proofErr w:type="spellStart"/>
      <w:r w:rsidR="00F85381">
        <w:rPr>
          <w:szCs w:val="20"/>
          <w:lang w:val="en-GB"/>
        </w:rPr>
        <w:t>mCherry</w:t>
      </w:r>
      <w:proofErr w:type="spellEnd"/>
      <w:r w:rsidR="00F85381">
        <w:rPr>
          <w:szCs w:val="20"/>
          <w:lang w:val="en-GB"/>
        </w:rPr>
        <w:t xml:space="preserve"> within each T cell subset</w:t>
      </w:r>
      <w:r w:rsidRPr="009A29D4">
        <w:rPr>
          <w:szCs w:val="20"/>
          <w:lang w:val="en-GB"/>
        </w:rPr>
        <w:t xml:space="preserve">. </w:t>
      </w:r>
      <w:r w:rsidR="00F85381">
        <w:rPr>
          <w:szCs w:val="20"/>
          <w:lang w:val="en-GB"/>
        </w:rPr>
        <w:t>(</w:t>
      </w:r>
      <w:proofErr w:type="spellStart"/>
      <w:proofErr w:type="gramStart"/>
      <w:r w:rsidR="00F85381">
        <w:rPr>
          <w:szCs w:val="20"/>
          <w:lang w:val="en-GB"/>
        </w:rPr>
        <w:t>c,d</w:t>
      </w:r>
      <w:proofErr w:type="spellEnd"/>
      <w:proofErr w:type="gramEnd"/>
      <w:r w:rsidR="00F85381">
        <w:rPr>
          <w:szCs w:val="20"/>
          <w:lang w:val="en-GB"/>
        </w:rPr>
        <w:t xml:space="preserve">) </w:t>
      </w:r>
      <w:r w:rsidRPr="009A29D4">
        <w:rPr>
          <w:szCs w:val="20"/>
          <w:lang w:val="en-GB"/>
        </w:rPr>
        <w:t xml:space="preserve">Bars </w:t>
      </w:r>
      <w:r w:rsidRPr="00721A3B">
        <w:rPr>
          <w:szCs w:val="20"/>
          <w:lang w:val="en-GB"/>
        </w:rPr>
        <w:t>represent means of n=3 donors. Significance was determined using a paired t test in (</w:t>
      </w:r>
      <w:r w:rsidR="00DD0494" w:rsidRPr="00721A3B">
        <w:rPr>
          <w:szCs w:val="20"/>
          <w:lang w:val="en-GB"/>
        </w:rPr>
        <w:t>c</w:t>
      </w:r>
      <w:r w:rsidRPr="00721A3B">
        <w:rPr>
          <w:szCs w:val="20"/>
          <w:lang w:val="en-GB"/>
        </w:rPr>
        <w:t>) or a ratio paired t test in (</w:t>
      </w:r>
      <w:r w:rsidR="00DD0494" w:rsidRPr="00721A3B">
        <w:rPr>
          <w:szCs w:val="20"/>
          <w:lang w:val="en-GB"/>
        </w:rPr>
        <w:t>d</w:t>
      </w:r>
      <w:r w:rsidRPr="00721A3B">
        <w:rPr>
          <w:szCs w:val="20"/>
          <w:lang w:val="en-GB"/>
        </w:rPr>
        <w:t>) to allow comparisons of MFI values between experiments, ns non-significant.</w:t>
      </w:r>
      <w:r w:rsidR="00575248" w:rsidRPr="00721A3B">
        <w:rPr>
          <w:szCs w:val="20"/>
          <w:lang w:val="en-GB"/>
        </w:rPr>
        <w:t xml:space="preserve"> </w:t>
      </w:r>
      <w:r w:rsidR="00575248" w:rsidRPr="00512572">
        <w:rPr>
          <w:rFonts w:cs="Arial"/>
          <w:szCs w:val="20"/>
          <w:lang w:val="en-GB"/>
        </w:rPr>
        <w:t>(</w:t>
      </w:r>
      <w:proofErr w:type="spellStart"/>
      <w:proofErr w:type="gramStart"/>
      <w:r w:rsidR="00575248" w:rsidRPr="00512572">
        <w:rPr>
          <w:rFonts w:cs="Arial"/>
          <w:szCs w:val="20"/>
          <w:lang w:val="en-GB"/>
        </w:rPr>
        <w:t>e,f</w:t>
      </w:r>
      <w:proofErr w:type="spellEnd"/>
      <w:proofErr w:type="gramEnd"/>
      <w:r w:rsidR="00575248" w:rsidRPr="00512572">
        <w:rPr>
          <w:rFonts w:cs="Arial"/>
          <w:szCs w:val="20"/>
          <w:lang w:val="en-GB"/>
        </w:rPr>
        <w:t xml:space="preserve">) PBMCs from HIV-negative donors were treated with 200 ng LNP X encapsulating </w:t>
      </w:r>
      <w:proofErr w:type="spellStart"/>
      <w:r w:rsidR="00575248" w:rsidRPr="00512572">
        <w:rPr>
          <w:rFonts w:cs="Arial"/>
          <w:szCs w:val="20"/>
          <w:lang w:val="en-GB"/>
        </w:rPr>
        <w:t>mScarlet</w:t>
      </w:r>
      <w:proofErr w:type="spellEnd"/>
      <w:r w:rsidR="00575248" w:rsidRPr="00512572">
        <w:rPr>
          <w:rFonts w:cs="Arial"/>
          <w:szCs w:val="20"/>
          <w:lang w:val="en-GB"/>
        </w:rPr>
        <w:t xml:space="preserve"> mRNA for 24h. Antibodies to detect CD4+ T cells (CD3+CD4+), monocytes (Mono; CD14+), CD8+ T cells (CD3+CD8+), B cells (CD19) and natural killer (NK, CD56+CD16+) cells. (e) Representative gating strategy. (f) Percentage of live cells expressing </w:t>
      </w:r>
      <w:proofErr w:type="spellStart"/>
      <w:r w:rsidR="00575248" w:rsidRPr="00512572">
        <w:rPr>
          <w:rFonts w:cs="Arial"/>
          <w:szCs w:val="20"/>
          <w:lang w:val="en-GB"/>
        </w:rPr>
        <w:t>mScarlet</w:t>
      </w:r>
      <w:proofErr w:type="spellEnd"/>
      <w:r w:rsidR="00575248" w:rsidRPr="00512572">
        <w:rPr>
          <w:rFonts w:cs="Arial"/>
          <w:szCs w:val="20"/>
          <w:lang w:val="en-GB"/>
        </w:rPr>
        <w:t xml:space="preserve"> within each cell subset. Mean ± SEM, n=6 donors.</w:t>
      </w:r>
    </w:p>
    <w:p w14:paraId="3D0E8F1D" w14:textId="0F8A11D4" w:rsidR="00365E01" w:rsidRDefault="00365E01">
      <w:pPr>
        <w:spacing w:after="0" w:line="240" w:lineRule="auto"/>
        <w:jc w:val="left"/>
        <w:rPr>
          <w:szCs w:val="20"/>
          <w:highlight w:val="yellow"/>
          <w:lang w:val="en-GB"/>
        </w:rPr>
      </w:pPr>
      <w:r>
        <w:rPr>
          <w:noProof/>
          <w:szCs w:val="20"/>
          <w:lang w:val="en-GB"/>
        </w:rPr>
        <w:lastRenderedPageBreak/>
        <w:drawing>
          <wp:inline distT="0" distB="0" distL="0" distR="0" wp14:anchorId="33EFE259" wp14:editId="4B9BA134">
            <wp:extent cx="5760720" cy="1969135"/>
            <wp:effectExtent l="0" t="0" r="5080" b="0"/>
            <wp:docPr id="10809407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40775" name="Picture 10809407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1969135"/>
                    </a:xfrm>
                    <a:prstGeom prst="rect">
                      <a:avLst/>
                    </a:prstGeom>
                  </pic:spPr>
                </pic:pic>
              </a:graphicData>
            </a:graphic>
          </wp:inline>
        </w:drawing>
      </w:r>
    </w:p>
    <w:p w14:paraId="149E5983" w14:textId="77777777" w:rsidR="00B27711" w:rsidRDefault="00B27711">
      <w:pPr>
        <w:spacing w:after="0" w:line="240" w:lineRule="auto"/>
        <w:jc w:val="left"/>
        <w:rPr>
          <w:szCs w:val="20"/>
          <w:highlight w:val="yellow"/>
          <w:lang w:val="en-GB"/>
        </w:rPr>
      </w:pPr>
    </w:p>
    <w:p w14:paraId="4D1DB64B" w14:textId="5F4DD255" w:rsidR="00B27711" w:rsidRDefault="00365E01" w:rsidP="00512572">
      <w:pPr>
        <w:spacing w:after="0" w:line="240" w:lineRule="auto"/>
        <w:rPr>
          <w:rFonts w:cs="Arial"/>
          <w:szCs w:val="20"/>
        </w:rPr>
      </w:pPr>
      <w:r w:rsidRPr="00512572">
        <w:rPr>
          <w:b/>
          <w:bCs/>
          <w:szCs w:val="20"/>
          <w:lang w:val="en-GB"/>
        </w:rPr>
        <w:t xml:space="preserve">Figure S3. </w:t>
      </w:r>
      <w:proofErr w:type="spellStart"/>
      <w:r w:rsidR="00D81E29" w:rsidRPr="00512572">
        <w:rPr>
          <w:rFonts w:cs="Arial"/>
          <w:b/>
          <w:bCs/>
          <w:szCs w:val="20"/>
        </w:rPr>
        <w:t>SNAP</w:t>
      </w:r>
      <w:r w:rsidR="00D81E29" w:rsidRPr="00512572">
        <w:rPr>
          <w:rFonts w:cs="Arial"/>
          <w:b/>
          <w:bCs/>
          <w:szCs w:val="20"/>
          <w:vertAlign w:val="subscript"/>
        </w:rPr>
        <w:t>switch</w:t>
      </w:r>
      <w:proofErr w:type="spellEnd"/>
      <w:r w:rsidR="00D81E29" w:rsidRPr="00512572">
        <w:rPr>
          <w:rFonts w:cs="Arial"/>
          <w:b/>
          <w:bCs/>
          <w:szCs w:val="20"/>
        </w:rPr>
        <w:t xml:space="preserve"> LNPs exhibit similar physicochemical characteristics to single mRNA-encapsulating LNPs. </w:t>
      </w:r>
      <w:r w:rsidR="008A0E92" w:rsidRPr="008A0E92">
        <w:rPr>
          <w:rFonts w:cs="Arial"/>
          <w:szCs w:val="20"/>
        </w:rPr>
        <w:t xml:space="preserve">(a-c) </w:t>
      </w:r>
      <w:r w:rsidR="00D81E29" w:rsidRPr="00512572">
        <w:rPr>
          <w:rFonts w:cs="Arial"/>
          <w:szCs w:val="20"/>
        </w:rPr>
        <w:t xml:space="preserve">LNPs (n=2-3) were formulated according to the LNP X formulation, encapsulating either only an mRNA encoding </w:t>
      </w:r>
      <w:proofErr w:type="spellStart"/>
      <w:r w:rsidR="00D81E29" w:rsidRPr="00512572">
        <w:rPr>
          <w:rFonts w:cs="Arial"/>
          <w:szCs w:val="20"/>
        </w:rPr>
        <w:t>mScarlet</w:t>
      </w:r>
      <w:proofErr w:type="spellEnd"/>
      <w:r w:rsidR="00D81E29" w:rsidRPr="00512572">
        <w:rPr>
          <w:rFonts w:cs="Arial"/>
          <w:szCs w:val="20"/>
        </w:rPr>
        <w:t xml:space="preserve"> (no oligo), or an mRNA encoding </w:t>
      </w:r>
      <w:proofErr w:type="spellStart"/>
      <w:r w:rsidR="00D81E29" w:rsidRPr="00512572">
        <w:rPr>
          <w:rFonts w:cs="Arial"/>
          <w:szCs w:val="20"/>
        </w:rPr>
        <w:t>mScarlet</w:t>
      </w:r>
      <w:proofErr w:type="spellEnd"/>
      <w:r w:rsidR="00D81E29" w:rsidRPr="00512572">
        <w:rPr>
          <w:rFonts w:cs="Arial"/>
          <w:szCs w:val="20"/>
        </w:rPr>
        <w:t xml:space="preserve"> in addition to the </w:t>
      </w:r>
      <w:proofErr w:type="spellStart"/>
      <w:r w:rsidR="00D81E29" w:rsidRPr="00512572">
        <w:rPr>
          <w:rFonts w:cs="Arial"/>
          <w:szCs w:val="20"/>
        </w:rPr>
        <w:t>SNAP</w:t>
      </w:r>
      <w:r w:rsidR="00D81E29" w:rsidRPr="00512572">
        <w:rPr>
          <w:rFonts w:cs="Arial"/>
          <w:szCs w:val="20"/>
          <w:vertAlign w:val="subscript"/>
        </w:rPr>
        <w:t>switch</w:t>
      </w:r>
      <w:proofErr w:type="spellEnd"/>
      <w:r w:rsidR="00D81E29" w:rsidRPr="00512572">
        <w:rPr>
          <w:rFonts w:cs="Arial"/>
          <w:szCs w:val="20"/>
        </w:rPr>
        <w:t xml:space="preserve"> oligo (SNAP) or Cy5 oligo and AF488 oligo. Encapsulation efficiency of the resulting LNPs was determined by a modified </w:t>
      </w:r>
      <w:proofErr w:type="spellStart"/>
      <w:r w:rsidR="00D81E29" w:rsidRPr="00512572">
        <w:rPr>
          <w:rFonts w:cs="Arial"/>
          <w:szCs w:val="20"/>
        </w:rPr>
        <w:t>RiboGreen</w:t>
      </w:r>
      <w:proofErr w:type="spellEnd"/>
      <w:r w:rsidR="00D81E29" w:rsidRPr="00512572">
        <w:rPr>
          <w:rFonts w:cs="Arial"/>
          <w:szCs w:val="20"/>
        </w:rPr>
        <w:t xml:space="preserve"> assay </w:t>
      </w:r>
      <w:r w:rsidR="008A0E92">
        <w:rPr>
          <w:rFonts w:cs="Arial"/>
          <w:szCs w:val="20"/>
        </w:rPr>
        <w:t xml:space="preserve">(a) </w:t>
      </w:r>
      <w:r w:rsidR="00D81E29" w:rsidRPr="00512572">
        <w:rPr>
          <w:rFonts w:cs="Arial"/>
          <w:szCs w:val="20"/>
        </w:rPr>
        <w:t xml:space="preserve">and the size </w:t>
      </w:r>
      <w:r w:rsidR="008A0E92">
        <w:rPr>
          <w:rFonts w:cs="Arial"/>
          <w:szCs w:val="20"/>
        </w:rPr>
        <w:t xml:space="preserve">(b) </w:t>
      </w:r>
      <w:r w:rsidR="00D81E29" w:rsidRPr="00512572">
        <w:rPr>
          <w:rFonts w:cs="Arial"/>
          <w:szCs w:val="20"/>
        </w:rPr>
        <w:t xml:space="preserve">and size distribution </w:t>
      </w:r>
      <w:r w:rsidR="008A0E92">
        <w:rPr>
          <w:rFonts w:cs="Arial"/>
          <w:szCs w:val="20"/>
        </w:rPr>
        <w:t xml:space="preserve">(c) </w:t>
      </w:r>
      <w:r w:rsidR="00D81E29" w:rsidRPr="00512572">
        <w:rPr>
          <w:rFonts w:cs="Arial"/>
          <w:szCs w:val="20"/>
        </w:rPr>
        <w:t>were determined using Nanoparticle Tracking Analysis.</w:t>
      </w:r>
    </w:p>
    <w:p w14:paraId="4F529855" w14:textId="77777777" w:rsidR="00B27711" w:rsidRDefault="00B27711">
      <w:pPr>
        <w:spacing w:after="0" w:line="240" w:lineRule="auto"/>
        <w:jc w:val="left"/>
        <w:rPr>
          <w:rFonts w:cs="Arial"/>
          <w:szCs w:val="20"/>
        </w:rPr>
      </w:pPr>
      <w:r>
        <w:rPr>
          <w:rFonts w:cs="Arial"/>
          <w:szCs w:val="20"/>
        </w:rPr>
        <w:br w:type="page"/>
      </w:r>
    </w:p>
    <w:p w14:paraId="5DCB266F" w14:textId="77777777" w:rsidR="00322D7C" w:rsidRPr="00512572" w:rsidRDefault="00322D7C" w:rsidP="00512572">
      <w:pPr>
        <w:spacing w:after="0" w:line="240" w:lineRule="auto"/>
        <w:rPr>
          <w:rFonts w:cs="Arial"/>
          <w:szCs w:val="20"/>
        </w:rPr>
      </w:pPr>
    </w:p>
    <w:p w14:paraId="144FA9B6" w14:textId="77777777" w:rsidR="00B27711" w:rsidRDefault="00EA0238" w:rsidP="006A45BC">
      <w:pPr>
        <w:pStyle w:val="Heading1"/>
        <w:rPr>
          <w:sz w:val="20"/>
          <w:szCs w:val="20"/>
          <w:lang w:val="en-GB"/>
        </w:rPr>
      </w:pPr>
      <w:r>
        <w:rPr>
          <w:noProof/>
        </w:rPr>
        <w:drawing>
          <wp:inline distT="0" distB="0" distL="0" distR="0" wp14:anchorId="4209501B" wp14:editId="4292C792">
            <wp:extent cx="5730050" cy="1732280"/>
            <wp:effectExtent l="0" t="0" r="0" b="0"/>
            <wp:docPr id="63644819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48191" name="Picture 94"/>
                    <pic:cNvPicPr/>
                  </pic:nvPicPr>
                  <pic:blipFill rotWithShape="1">
                    <a:blip r:embed="rId11" cstate="print">
                      <a:extLst>
                        <a:ext uri="{28A0092B-C50C-407E-A947-70E740481C1C}">
                          <a14:useLocalDpi xmlns:a14="http://schemas.microsoft.com/office/drawing/2010/main" val="0"/>
                        </a:ext>
                      </a:extLst>
                    </a:blip>
                    <a:srcRect t="-641" b="-1"/>
                    <a:stretch/>
                  </pic:blipFill>
                  <pic:spPr bwMode="auto">
                    <a:xfrm>
                      <a:off x="0" y="0"/>
                      <a:ext cx="5731510" cy="1732721"/>
                    </a:xfrm>
                    <a:prstGeom prst="rect">
                      <a:avLst/>
                    </a:prstGeom>
                    <a:ln>
                      <a:noFill/>
                    </a:ln>
                    <a:extLst>
                      <a:ext uri="{53640926-AAD7-44D8-BBD7-CCE9431645EC}">
                        <a14:shadowObscured xmlns:a14="http://schemas.microsoft.com/office/drawing/2010/main"/>
                      </a:ext>
                    </a:extLst>
                  </pic:spPr>
                </pic:pic>
              </a:graphicData>
            </a:graphic>
          </wp:inline>
        </w:drawing>
      </w:r>
    </w:p>
    <w:p w14:paraId="628E906E" w14:textId="2CF4A44D" w:rsidR="006A45BC" w:rsidRPr="009A29D4" w:rsidRDefault="006A45BC" w:rsidP="006A45BC">
      <w:pPr>
        <w:pStyle w:val="Heading1"/>
        <w:rPr>
          <w:b w:val="0"/>
          <w:bCs w:val="0"/>
          <w:sz w:val="20"/>
          <w:szCs w:val="20"/>
          <w:lang w:val="en-GB"/>
        </w:rPr>
      </w:pPr>
      <w:r w:rsidRPr="00356C80">
        <w:rPr>
          <w:sz w:val="20"/>
          <w:szCs w:val="20"/>
          <w:lang w:val="en-GB"/>
        </w:rPr>
        <w:t>Figure S</w:t>
      </w:r>
      <w:r w:rsidR="00322D7C" w:rsidRPr="00512572">
        <w:rPr>
          <w:sz w:val="20"/>
          <w:szCs w:val="20"/>
          <w:lang w:val="en-GB"/>
        </w:rPr>
        <w:t>4</w:t>
      </w:r>
      <w:r w:rsidRPr="00356C80">
        <w:rPr>
          <w:sz w:val="20"/>
          <w:szCs w:val="20"/>
          <w:lang w:val="en-GB"/>
        </w:rPr>
        <w:t>. Treatment</w:t>
      </w:r>
      <w:r w:rsidRPr="009A29D4">
        <w:rPr>
          <w:sz w:val="20"/>
          <w:szCs w:val="20"/>
          <w:lang w:val="en-GB"/>
        </w:rPr>
        <w:t xml:space="preserve"> of J-Lat 10.6 cells with </w:t>
      </w:r>
      <w:r w:rsidR="00F85381">
        <w:rPr>
          <w:sz w:val="20"/>
          <w:szCs w:val="20"/>
          <w:lang w:val="en-GB"/>
        </w:rPr>
        <w:t>Tat</w:t>
      </w:r>
      <w:r w:rsidRPr="009A29D4">
        <w:rPr>
          <w:sz w:val="20"/>
          <w:szCs w:val="20"/>
          <w:lang w:val="en-GB"/>
        </w:rPr>
        <w:t xml:space="preserve">- or control LNP X is not toxic. </w:t>
      </w:r>
      <w:r w:rsidRPr="009A29D4">
        <w:rPr>
          <w:b w:val="0"/>
          <w:bCs w:val="0"/>
          <w:sz w:val="20"/>
          <w:szCs w:val="20"/>
          <w:lang w:val="en-GB"/>
        </w:rPr>
        <w:t xml:space="preserve">J-Lat 10.6 cells were treated for 24h with indicated doses of LNP X encapsulating </w:t>
      </w:r>
      <w:r w:rsidRPr="009F2509">
        <w:rPr>
          <w:b w:val="0"/>
          <w:bCs w:val="0"/>
          <w:sz w:val="20"/>
          <w:szCs w:val="20"/>
          <w:lang w:val="en-GB"/>
        </w:rPr>
        <w:t xml:space="preserve">mRNA </w:t>
      </w:r>
      <w:r w:rsidR="009F2509" w:rsidRPr="00B965A0">
        <w:rPr>
          <w:b w:val="0"/>
          <w:bCs w:val="0"/>
          <w:sz w:val="20"/>
          <w:szCs w:val="20"/>
          <w:lang w:val="en-GB"/>
        </w:rPr>
        <w:t>expressing the 72 amino acids of the first coding exon of HIV Tat</w:t>
      </w:r>
      <w:r w:rsidR="009F2509" w:rsidRPr="00B965A0">
        <w:rPr>
          <w:sz w:val="20"/>
          <w:szCs w:val="20"/>
          <w:lang w:val="en-GB"/>
        </w:rPr>
        <w:t xml:space="preserve"> </w:t>
      </w:r>
      <w:r w:rsidRPr="009A29D4">
        <w:rPr>
          <w:b w:val="0"/>
          <w:bCs w:val="0"/>
          <w:sz w:val="20"/>
          <w:szCs w:val="20"/>
          <w:lang w:val="en-GB"/>
        </w:rPr>
        <w:t>(Tat-LNP</w:t>
      </w:r>
      <w:r w:rsidR="009F2509">
        <w:rPr>
          <w:b w:val="0"/>
          <w:bCs w:val="0"/>
          <w:sz w:val="20"/>
          <w:szCs w:val="20"/>
          <w:lang w:val="en-GB"/>
        </w:rPr>
        <w:t xml:space="preserve"> X</w:t>
      </w:r>
      <w:r w:rsidRPr="009A29D4">
        <w:rPr>
          <w:b w:val="0"/>
          <w:bCs w:val="0"/>
          <w:sz w:val="20"/>
          <w:szCs w:val="20"/>
          <w:lang w:val="en-GB"/>
        </w:rPr>
        <w:t xml:space="preserve">) or </w:t>
      </w:r>
      <w:proofErr w:type="spellStart"/>
      <w:r w:rsidRPr="009A29D4">
        <w:rPr>
          <w:b w:val="0"/>
          <w:bCs w:val="0"/>
          <w:sz w:val="20"/>
          <w:szCs w:val="20"/>
          <w:lang w:val="en-GB"/>
        </w:rPr>
        <w:t>mCherry</w:t>
      </w:r>
      <w:proofErr w:type="spellEnd"/>
      <w:r w:rsidRPr="009A29D4">
        <w:rPr>
          <w:b w:val="0"/>
          <w:bCs w:val="0"/>
          <w:sz w:val="20"/>
          <w:szCs w:val="20"/>
          <w:lang w:val="en-GB"/>
        </w:rPr>
        <w:t xml:space="preserve"> (</w:t>
      </w:r>
      <w:proofErr w:type="spellStart"/>
      <w:r w:rsidRPr="009A29D4">
        <w:rPr>
          <w:b w:val="0"/>
          <w:bCs w:val="0"/>
          <w:sz w:val="20"/>
          <w:szCs w:val="20"/>
          <w:lang w:val="en-GB"/>
        </w:rPr>
        <w:t>mCherry</w:t>
      </w:r>
      <w:proofErr w:type="spellEnd"/>
      <w:r w:rsidRPr="009A29D4">
        <w:rPr>
          <w:b w:val="0"/>
          <w:bCs w:val="0"/>
          <w:sz w:val="20"/>
          <w:szCs w:val="20"/>
          <w:lang w:val="en-GB"/>
        </w:rPr>
        <w:t>-LNP</w:t>
      </w:r>
      <w:r w:rsidR="009F2509">
        <w:rPr>
          <w:b w:val="0"/>
          <w:bCs w:val="0"/>
          <w:sz w:val="20"/>
          <w:szCs w:val="20"/>
          <w:lang w:val="en-GB"/>
        </w:rPr>
        <w:t xml:space="preserve"> X</w:t>
      </w:r>
      <w:r w:rsidRPr="009A29D4">
        <w:rPr>
          <w:b w:val="0"/>
          <w:bCs w:val="0"/>
          <w:sz w:val="20"/>
          <w:szCs w:val="20"/>
          <w:lang w:val="en-GB"/>
        </w:rPr>
        <w:t>) as control. Cellular toxicity was determined after 24h by viability staining using flow cytometry. Mean ± SEM, n=3</w:t>
      </w:r>
      <w:r w:rsidR="00EF1ACD">
        <w:rPr>
          <w:b w:val="0"/>
          <w:bCs w:val="0"/>
          <w:sz w:val="20"/>
          <w:szCs w:val="20"/>
          <w:lang w:val="en-GB"/>
        </w:rPr>
        <w:t xml:space="preserve"> independent experiments</w:t>
      </w:r>
      <w:r w:rsidR="00724A1E" w:rsidRPr="009A29D4">
        <w:rPr>
          <w:b w:val="0"/>
          <w:bCs w:val="0"/>
          <w:sz w:val="20"/>
          <w:szCs w:val="20"/>
          <w:lang w:val="en-GB"/>
        </w:rPr>
        <w:t xml:space="preserve">. </w:t>
      </w:r>
      <w:r w:rsidR="004A18E5" w:rsidRPr="009A29D4">
        <w:rPr>
          <w:b w:val="0"/>
          <w:bCs w:val="0"/>
          <w:sz w:val="20"/>
          <w:szCs w:val="20"/>
          <w:lang w:val="en-GB"/>
        </w:rPr>
        <w:t>Dotted line represent</w:t>
      </w:r>
      <w:r w:rsidR="004A18E5">
        <w:rPr>
          <w:b w:val="0"/>
          <w:bCs w:val="0"/>
          <w:sz w:val="20"/>
          <w:szCs w:val="20"/>
          <w:lang w:val="en-GB"/>
        </w:rPr>
        <w:t>s</w:t>
      </w:r>
      <w:r w:rsidR="004A18E5" w:rsidRPr="009A29D4">
        <w:rPr>
          <w:b w:val="0"/>
          <w:bCs w:val="0"/>
          <w:sz w:val="20"/>
          <w:szCs w:val="20"/>
          <w:lang w:val="en-GB"/>
        </w:rPr>
        <w:t xml:space="preserve"> baseline viability in the absence of LNP treatment.</w:t>
      </w:r>
    </w:p>
    <w:p w14:paraId="5F6EE089" w14:textId="6B2427BB" w:rsidR="00724A1E" w:rsidRPr="009A29D4" w:rsidRDefault="008D233A" w:rsidP="009A29D4">
      <w:pPr>
        <w:rPr>
          <w:szCs w:val="20"/>
          <w:lang w:val="en-GB"/>
        </w:rPr>
      </w:pPr>
      <w:r>
        <w:rPr>
          <w:b/>
          <w:bCs/>
          <w:szCs w:val="20"/>
          <w:lang w:val="en-GB"/>
        </w:rPr>
        <w:lastRenderedPageBreak/>
        <w:t xml:space="preserve"> </w:t>
      </w:r>
      <w:r w:rsidR="00EA0238">
        <w:rPr>
          <w:b/>
          <w:bCs/>
          <w:noProof/>
          <w:lang w:val="en-US"/>
        </w:rPr>
        <w:drawing>
          <wp:inline distT="0" distB="0" distL="0" distR="0" wp14:anchorId="165B6B45" wp14:editId="75AF6850">
            <wp:extent cx="5720654" cy="6144004"/>
            <wp:effectExtent l="0" t="0" r="0" b="3175"/>
            <wp:docPr id="165394883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48831" name="Picture 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0654" cy="6144004"/>
                    </a:xfrm>
                    <a:prstGeom prst="rect">
                      <a:avLst/>
                    </a:prstGeom>
                  </pic:spPr>
                </pic:pic>
              </a:graphicData>
            </a:graphic>
          </wp:inline>
        </w:drawing>
      </w:r>
      <w:r w:rsidR="00724A1E" w:rsidRPr="009A29D4">
        <w:rPr>
          <w:b/>
          <w:bCs/>
          <w:szCs w:val="20"/>
          <w:lang w:val="en-GB"/>
        </w:rPr>
        <w:t>Figure S</w:t>
      </w:r>
      <w:r w:rsidR="00322D7C">
        <w:rPr>
          <w:b/>
          <w:bCs/>
          <w:szCs w:val="20"/>
          <w:lang w:val="en-GB"/>
        </w:rPr>
        <w:t>5</w:t>
      </w:r>
      <w:r w:rsidR="00724A1E" w:rsidRPr="009A29D4">
        <w:rPr>
          <w:b/>
          <w:bCs/>
          <w:szCs w:val="20"/>
          <w:lang w:val="en-GB"/>
        </w:rPr>
        <w:t>. Tat-LNP X reactivate HIV in</w:t>
      </w:r>
      <w:r w:rsidR="0001322D">
        <w:rPr>
          <w:b/>
          <w:bCs/>
          <w:szCs w:val="20"/>
          <w:lang w:val="en-GB"/>
        </w:rPr>
        <w:t xml:space="preserve"> a</w:t>
      </w:r>
      <w:r w:rsidR="00724A1E" w:rsidRPr="009A29D4">
        <w:rPr>
          <w:b/>
          <w:bCs/>
          <w:szCs w:val="20"/>
          <w:lang w:val="en-GB"/>
        </w:rPr>
        <w:t xml:space="preserve"> primary cell model of infection. </w:t>
      </w:r>
      <w:r w:rsidR="00724A1E" w:rsidRPr="009A29D4">
        <w:rPr>
          <w:szCs w:val="20"/>
          <w:lang w:val="en-GB"/>
        </w:rPr>
        <w:t>CD4</w:t>
      </w:r>
      <w:r w:rsidR="00724A1E" w:rsidRPr="009A29D4">
        <w:rPr>
          <w:szCs w:val="20"/>
          <w:vertAlign w:val="superscript"/>
          <w:lang w:val="en-GB"/>
        </w:rPr>
        <w:t>+</w:t>
      </w:r>
      <w:r w:rsidR="00724A1E" w:rsidRPr="009A29D4">
        <w:rPr>
          <w:szCs w:val="20"/>
          <w:lang w:val="en-GB"/>
        </w:rPr>
        <w:t xml:space="preserve"> T cells from HIV-negative donors were infected with pMorpheus-V5 reporter virus. 3 days post-infection, cells were treated with Tat-LNP X, PMA/ionomycin (positive control) or DMSO (vehicle control for PMA/ionomycin). (a) Schematic of experimental setup.</w:t>
      </w:r>
      <w:r w:rsidR="00BC66D5">
        <w:rPr>
          <w:szCs w:val="20"/>
          <w:lang w:val="en-GB"/>
        </w:rPr>
        <w:t xml:space="preserve"> </w:t>
      </w:r>
      <w:r w:rsidR="00F2546C" w:rsidRPr="00F2546C">
        <w:rPr>
          <w:szCs w:val="20"/>
          <w:lang w:val="en-GB"/>
        </w:rPr>
        <w:t xml:space="preserve">Created in </w:t>
      </w:r>
      <w:proofErr w:type="spellStart"/>
      <w:r w:rsidR="00F2546C" w:rsidRPr="00F2546C">
        <w:rPr>
          <w:szCs w:val="20"/>
          <w:lang w:val="en-GB"/>
        </w:rPr>
        <w:t>BioRender</w:t>
      </w:r>
      <w:proofErr w:type="spellEnd"/>
      <w:r w:rsidR="00F2546C" w:rsidRPr="00F2546C">
        <w:rPr>
          <w:szCs w:val="20"/>
          <w:lang w:val="en-GB"/>
        </w:rPr>
        <w:t>:</w:t>
      </w:r>
      <w:r w:rsidR="00F2546C" w:rsidRPr="00F2546C">
        <w:rPr>
          <w:i/>
          <w:iCs/>
          <w:szCs w:val="20"/>
          <w:lang w:val="en-GB"/>
        </w:rPr>
        <w:t xml:space="preserve"> Cevaal, P. (2025) https://BioRender.com/8e7ui7f</w:t>
      </w:r>
      <w:r w:rsidR="00F2546C">
        <w:rPr>
          <w:i/>
          <w:iCs/>
          <w:szCs w:val="20"/>
          <w:lang w:val="en-GB"/>
        </w:rPr>
        <w:t>.</w:t>
      </w:r>
      <w:r w:rsidR="00F2546C" w:rsidRPr="00F2546C">
        <w:rPr>
          <w:szCs w:val="20"/>
          <w:lang w:val="en-GB"/>
        </w:rPr>
        <w:t xml:space="preserve"> </w:t>
      </w:r>
      <w:r w:rsidR="00724A1E" w:rsidRPr="009A29D4">
        <w:rPr>
          <w:szCs w:val="20"/>
          <w:lang w:val="en-GB"/>
        </w:rPr>
        <w:t xml:space="preserve">(b) Gating strategy showing uninfected cells. Cells were gated on time, FSC/SSC, single cells and Live/Dead negative (live cells) before calculating the percentage </w:t>
      </w:r>
      <w:proofErr w:type="spellStart"/>
      <w:r w:rsidR="00724A1E" w:rsidRPr="009A29D4">
        <w:rPr>
          <w:szCs w:val="20"/>
          <w:lang w:val="en-GB"/>
        </w:rPr>
        <w:t>mCherry</w:t>
      </w:r>
      <w:proofErr w:type="spellEnd"/>
      <w:r w:rsidR="00724A1E" w:rsidRPr="009A29D4">
        <w:rPr>
          <w:szCs w:val="20"/>
          <w:lang w:val="en-GB"/>
        </w:rPr>
        <w:t xml:space="preserve">+ cells as a measure of productive infection. (c) Representative flow plots showing the population of productively infected cells. (d) Fold-change of </w:t>
      </w:r>
      <w:r w:rsidR="00F85381">
        <w:rPr>
          <w:szCs w:val="20"/>
          <w:lang w:val="en-GB"/>
        </w:rPr>
        <w:t>l</w:t>
      </w:r>
      <w:r w:rsidR="00724A1E" w:rsidRPr="009A29D4">
        <w:rPr>
          <w:szCs w:val="20"/>
          <w:lang w:val="en-GB"/>
        </w:rPr>
        <w:t xml:space="preserve">ive cells expressing </w:t>
      </w:r>
      <w:proofErr w:type="spellStart"/>
      <w:r w:rsidR="00724A1E" w:rsidRPr="009A29D4">
        <w:rPr>
          <w:szCs w:val="20"/>
          <w:lang w:val="en-GB"/>
        </w:rPr>
        <w:t>mCherry</w:t>
      </w:r>
      <w:proofErr w:type="spellEnd"/>
      <w:r w:rsidR="00724A1E" w:rsidRPr="009A29D4">
        <w:rPr>
          <w:szCs w:val="20"/>
          <w:lang w:val="en-GB"/>
        </w:rPr>
        <w:t xml:space="preserve"> compared to </w:t>
      </w:r>
      <w:r w:rsidR="00F85381">
        <w:rPr>
          <w:szCs w:val="20"/>
          <w:lang w:val="en-GB"/>
        </w:rPr>
        <w:t>vehicle</w:t>
      </w:r>
      <w:r w:rsidR="00F85381" w:rsidRPr="009A29D4">
        <w:rPr>
          <w:szCs w:val="20"/>
          <w:lang w:val="en-GB"/>
        </w:rPr>
        <w:t xml:space="preserve"> </w:t>
      </w:r>
      <w:r w:rsidR="00724A1E" w:rsidRPr="009A29D4">
        <w:rPr>
          <w:szCs w:val="20"/>
          <w:lang w:val="en-GB"/>
        </w:rPr>
        <w:t>control as a measure of the induction of productive infection. Lines represent mean of n=4 donors. Significance was determined using a paired t test.</w:t>
      </w:r>
    </w:p>
    <w:p w14:paraId="18383232" w14:textId="0C3A423C" w:rsidR="00365E01" w:rsidRDefault="00EA0238">
      <w:pPr>
        <w:pStyle w:val="Heading1"/>
        <w:rPr>
          <w:sz w:val="20"/>
          <w:szCs w:val="20"/>
          <w:lang w:val="en-GB"/>
        </w:rPr>
      </w:pPr>
      <w:r>
        <w:rPr>
          <w:b w:val="0"/>
          <w:bCs w:val="0"/>
          <w:noProof/>
        </w:rPr>
        <w:lastRenderedPageBreak/>
        <w:drawing>
          <wp:inline distT="0" distB="0" distL="0" distR="0" wp14:anchorId="1A065CCC" wp14:editId="2144130D">
            <wp:extent cx="5732890" cy="6415115"/>
            <wp:effectExtent l="0" t="0" r="0" b="0"/>
            <wp:docPr id="1260210093"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10093" name="Picture 9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2671" cy="6448440"/>
                    </a:xfrm>
                    <a:prstGeom prst="rect">
                      <a:avLst/>
                    </a:prstGeom>
                  </pic:spPr>
                </pic:pic>
              </a:graphicData>
            </a:graphic>
          </wp:inline>
        </w:drawing>
      </w:r>
    </w:p>
    <w:p w14:paraId="20E4F689" w14:textId="507FDC4B" w:rsidR="00EA0238" w:rsidRPr="00512572" w:rsidRDefault="006A45BC" w:rsidP="00EA0238">
      <w:pPr>
        <w:pStyle w:val="Heading1"/>
        <w:rPr>
          <w:szCs w:val="20"/>
          <w:lang w:val="en-GB"/>
        </w:rPr>
      </w:pPr>
      <w:r w:rsidRPr="0004438D">
        <w:rPr>
          <w:sz w:val="20"/>
          <w:szCs w:val="20"/>
          <w:lang w:val="en-GB"/>
        </w:rPr>
        <w:t>Figure S</w:t>
      </w:r>
      <w:r w:rsidR="00322D7C" w:rsidRPr="00512572">
        <w:rPr>
          <w:sz w:val="20"/>
          <w:szCs w:val="20"/>
          <w:lang w:val="en-GB"/>
        </w:rPr>
        <w:t>6</w:t>
      </w:r>
      <w:r w:rsidRPr="0004438D">
        <w:rPr>
          <w:sz w:val="20"/>
          <w:szCs w:val="20"/>
          <w:lang w:val="en-GB"/>
        </w:rPr>
        <w:t xml:space="preserve">. </w:t>
      </w:r>
      <w:r w:rsidR="00724A1E" w:rsidRPr="0004438D">
        <w:rPr>
          <w:sz w:val="20"/>
          <w:szCs w:val="20"/>
          <w:lang w:val="en-GB"/>
        </w:rPr>
        <w:t>Tat-</w:t>
      </w:r>
      <w:r w:rsidRPr="0004438D">
        <w:rPr>
          <w:sz w:val="20"/>
          <w:szCs w:val="20"/>
          <w:lang w:val="en-GB"/>
        </w:rPr>
        <w:t xml:space="preserve">LNP X </w:t>
      </w:r>
      <w:r w:rsidR="00724A1E" w:rsidRPr="0004438D">
        <w:rPr>
          <w:sz w:val="20"/>
          <w:szCs w:val="20"/>
          <w:lang w:val="en-GB"/>
        </w:rPr>
        <w:t>induce</w:t>
      </w:r>
      <w:r w:rsidRPr="0004438D">
        <w:rPr>
          <w:sz w:val="20"/>
          <w:szCs w:val="20"/>
          <w:lang w:val="en-GB"/>
        </w:rPr>
        <w:t xml:space="preserve"> the expression of all measured HIV transcripts </w:t>
      </w:r>
      <w:r w:rsidRPr="0004438D">
        <w:rPr>
          <w:i/>
          <w:iCs/>
          <w:sz w:val="20"/>
          <w:szCs w:val="20"/>
          <w:lang w:val="en-GB"/>
        </w:rPr>
        <w:t>ex vivo</w:t>
      </w:r>
      <w:r w:rsidRPr="0004438D">
        <w:rPr>
          <w:sz w:val="20"/>
          <w:szCs w:val="20"/>
          <w:lang w:val="en-GB"/>
        </w:rPr>
        <w:t xml:space="preserve">. </w:t>
      </w:r>
      <w:r w:rsidRPr="0004438D">
        <w:rPr>
          <w:b w:val="0"/>
          <w:bCs w:val="0"/>
          <w:sz w:val="20"/>
          <w:szCs w:val="20"/>
          <w:lang w:val="en-GB"/>
        </w:rPr>
        <w:t>CD4</w:t>
      </w:r>
      <w:r w:rsidRPr="0004438D">
        <w:rPr>
          <w:b w:val="0"/>
          <w:bCs w:val="0"/>
          <w:sz w:val="20"/>
          <w:szCs w:val="20"/>
          <w:vertAlign w:val="superscript"/>
          <w:lang w:val="en-GB"/>
        </w:rPr>
        <w:t>+</w:t>
      </w:r>
      <w:r w:rsidRPr="0004438D">
        <w:rPr>
          <w:b w:val="0"/>
          <w:bCs w:val="0"/>
          <w:sz w:val="20"/>
          <w:szCs w:val="20"/>
          <w:lang w:val="en-GB"/>
        </w:rPr>
        <w:t xml:space="preserve"> T cells from people living with HIV on suppressive ART were treated with 200</w:t>
      </w:r>
      <w:r w:rsidR="00F85381" w:rsidRPr="0004438D">
        <w:rPr>
          <w:b w:val="0"/>
          <w:bCs w:val="0"/>
          <w:sz w:val="20"/>
          <w:szCs w:val="20"/>
          <w:lang w:val="en-GB"/>
        </w:rPr>
        <w:t xml:space="preserve"> </w:t>
      </w:r>
      <w:r w:rsidRPr="0004438D">
        <w:rPr>
          <w:b w:val="0"/>
          <w:bCs w:val="0"/>
          <w:sz w:val="20"/>
          <w:szCs w:val="20"/>
          <w:lang w:val="en-GB"/>
        </w:rPr>
        <w:t>ng Tat-LNP</w:t>
      </w:r>
      <w:r w:rsidR="00E03E60" w:rsidRPr="0004438D">
        <w:rPr>
          <w:b w:val="0"/>
          <w:bCs w:val="0"/>
          <w:sz w:val="20"/>
          <w:szCs w:val="20"/>
          <w:lang w:val="en-GB"/>
        </w:rPr>
        <w:t xml:space="preserve"> X</w:t>
      </w:r>
      <w:r w:rsidRPr="0004438D">
        <w:rPr>
          <w:b w:val="0"/>
          <w:bCs w:val="0"/>
          <w:sz w:val="20"/>
          <w:szCs w:val="20"/>
          <w:lang w:val="en-GB"/>
        </w:rPr>
        <w:t xml:space="preserve">, </w:t>
      </w:r>
      <w:proofErr w:type="spellStart"/>
      <w:r w:rsidRPr="0004438D">
        <w:rPr>
          <w:b w:val="0"/>
          <w:bCs w:val="0"/>
          <w:sz w:val="20"/>
          <w:szCs w:val="20"/>
          <w:lang w:val="en-GB"/>
        </w:rPr>
        <w:t>mCherry</w:t>
      </w:r>
      <w:proofErr w:type="spellEnd"/>
      <w:r w:rsidRPr="0004438D">
        <w:rPr>
          <w:b w:val="0"/>
          <w:bCs w:val="0"/>
          <w:sz w:val="20"/>
          <w:szCs w:val="20"/>
          <w:lang w:val="en-GB"/>
        </w:rPr>
        <w:t>-LNP</w:t>
      </w:r>
      <w:r w:rsidR="00E03E60" w:rsidRPr="0004438D">
        <w:rPr>
          <w:b w:val="0"/>
          <w:bCs w:val="0"/>
          <w:sz w:val="20"/>
          <w:szCs w:val="20"/>
          <w:lang w:val="en-GB"/>
        </w:rPr>
        <w:t xml:space="preserve"> X</w:t>
      </w:r>
      <w:r w:rsidRPr="0004438D">
        <w:rPr>
          <w:b w:val="0"/>
          <w:bCs w:val="0"/>
          <w:sz w:val="20"/>
          <w:szCs w:val="20"/>
          <w:lang w:val="en-GB"/>
        </w:rPr>
        <w:t xml:space="preserve"> per 10</w:t>
      </w:r>
      <w:r w:rsidRPr="0004438D">
        <w:rPr>
          <w:b w:val="0"/>
          <w:bCs w:val="0"/>
          <w:sz w:val="20"/>
          <w:szCs w:val="20"/>
          <w:vertAlign w:val="superscript"/>
          <w:lang w:val="en-GB"/>
        </w:rPr>
        <w:t>5</w:t>
      </w:r>
      <w:r w:rsidRPr="0004438D">
        <w:rPr>
          <w:b w:val="0"/>
          <w:bCs w:val="0"/>
          <w:sz w:val="20"/>
          <w:szCs w:val="20"/>
          <w:lang w:val="en-GB"/>
        </w:rPr>
        <w:t xml:space="preserve"> </w:t>
      </w:r>
      <w:r w:rsidRPr="00B55835">
        <w:rPr>
          <w:b w:val="0"/>
          <w:bCs w:val="0"/>
          <w:sz w:val="20"/>
          <w:szCs w:val="20"/>
          <w:lang w:val="en-GB"/>
        </w:rPr>
        <w:t xml:space="preserve">cells </w:t>
      </w:r>
      <w:r w:rsidR="00B55835" w:rsidRPr="00B55835">
        <w:rPr>
          <w:b w:val="0"/>
          <w:bCs w:val="0"/>
          <w:sz w:val="20"/>
          <w:szCs w:val="20"/>
          <w:lang w:val="en-GB"/>
        </w:rPr>
        <w:t>(</w:t>
      </w:r>
      <w:r w:rsidR="00B55835" w:rsidRPr="00512572">
        <w:rPr>
          <w:b w:val="0"/>
          <w:bCs w:val="0"/>
          <w:sz w:val="20"/>
          <w:szCs w:val="20"/>
          <w:lang w:val="en-GB"/>
        </w:rPr>
        <w:t>4 µg/mL</w:t>
      </w:r>
      <w:r w:rsidR="00B55835" w:rsidRPr="00B55835">
        <w:rPr>
          <w:b w:val="0"/>
          <w:bCs w:val="0"/>
          <w:sz w:val="20"/>
          <w:szCs w:val="20"/>
          <w:lang w:val="en-GB"/>
        </w:rPr>
        <w:t xml:space="preserve">) </w:t>
      </w:r>
      <w:r w:rsidRPr="00B55835">
        <w:rPr>
          <w:b w:val="0"/>
          <w:bCs w:val="0"/>
          <w:sz w:val="20"/>
          <w:szCs w:val="20"/>
          <w:lang w:val="en-GB"/>
        </w:rPr>
        <w:t>or PMA</w:t>
      </w:r>
      <w:r w:rsidRPr="0004438D">
        <w:rPr>
          <w:b w:val="0"/>
          <w:bCs w:val="0"/>
          <w:sz w:val="20"/>
          <w:szCs w:val="20"/>
          <w:lang w:val="en-GB"/>
        </w:rPr>
        <w:t>/PHA as a positive control as in Figure 2. After 48h (</w:t>
      </w:r>
      <w:r w:rsidR="00EF1ACD">
        <w:rPr>
          <w:b w:val="0"/>
          <w:bCs w:val="0"/>
          <w:sz w:val="20"/>
          <w:szCs w:val="20"/>
          <w:lang w:val="en-GB"/>
        </w:rPr>
        <w:t>squares</w:t>
      </w:r>
      <w:r w:rsidRPr="0004438D">
        <w:rPr>
          <w:b w:val="0"/>
          <w:bCs w:val="0"/>
          <w:sz w:val="20"/>
          <w:szCs w:val="20"/>
          <w:lang w:val="en-GB"/>
        </w:rPr>
        <w:t>) or 72h (</w:t>
      </w:r>
      <w:r w:rsidR="00EF1ACD">
        <w:rPr>
          <w:b w:val="0"/>
          <w:bCs w:val="0"/>
          <w:sz w:val="20"/>
          <w:szCs w:val="20"/>
          <w:lang w:val="en-GB"/>
        </w:rPr>
        <w:t>circles</w:t>
      </w:r>
      <w:r w:rsidRPr="0004438D">
        <w:rPr>
          <w:b w:val="0"/>
          <w:bCs w:val="0"/>
          <w:sz w:val="20"/>
          <w:szCs w:val="20"/>
          <w:lang w:val="en-GB"/>
        </w:rPr>
        <w:t xml:space="preserve">), expression of HIV transcripts TAR (a) </w:t>
      </w:r>
      <w:proofErr w:type="spellStart"/>
      <w:r w:rsidRPr="0004438D">
        <w:rPr>
          <w:b w:val="0"/>
          <w:bCs w:val="0"/>
          <w:sz w:val="20"/>
          <w:szCs w:val="20"/>
          <w:lang w:val="en-GB"/>
        </w:rPr>
        <w:t>LongLTR</w:t>
      </w:r>
      <w:proofErr w:type="spellEnd"/>
      <w:r w:rsidRPr="0004438D">
        <w:rPr>
          <w:b w:val="0"/>
          <w:bCs w:val="0"/>
          <w:sz w:val="20"/>
          <w:szCs w:val="20"/>
          <w:lang w:val="en-GB"/>
        </w:rPr>
        <w:t xml:space="preserve"> (b), Pol (c), PolyA (d) and Tat-Rev (e) representing transcription initiation, proximal elongation, distal elongation, completion and splicing, respectively, was determined using digital RT-PCR. HIV copies per </w:t>
      </w:r>
      <w:proofErr w:type="spellStart"/>
      <w:r w:rsidRPr="0004438D">
        <w:rPr>
          <w:rFonts w:ascii="Calibri" w:hAnsi="Calibri" w:cs="Calibri"/>
          <w:b w:val="0"/>
          <w:bCs w:val="0"/>
          <w:sz w:val="20"/>
          <w:szCs w:val="20"/>
          <w:lang w:val="en-GB"/>
        </w:rPr>
        <w:t>μ</w:t>
      </w:r>
      <w:r w:rsidRPr="0004438D">
        <w:rPr>
          <w:b w:val="0"/>
          <w:bCs w:val="0"/>
          <w:sz w:val="20"/>
          <w:szCs w:val="20"/>
          <w:lang w:val="en-GB"/>
        </w:rPr>
        <w:t>g</w:t>
      </w:r>
      <w:proofErr w:type="spellEnd"/>
      <w:r w:rsidRPr="0004438D">
        <w:rPr>
          <w:b w:val="0"/>
          <w:bCs w:val="0"/>
          <w:sz w:val="20"/>
          <w:szCs w:val="20"/>
          <w:lang w:val="en-GB"/>
        </w:rPr>
        <w:t xml:space="preserve"> RNA </w:t>
      </w:r>
      <w:r w:rsidR="001477B2" w:rsidRPr="0004438D">
        <w:rPr>
          <w:b w:val="0"/>
          <w:bCs w:val="0"/>
          <w:sz w:val="20"/>
          <w:szCs w:val="20"/>
          <w:lang w:val="en-GB"/>
        </w:rPr>
        <w:t>(</w:t>
      </w:r>
      <w:r w:rsidRPr="0004438D">
        <w:rPr>
          <w:b w:val="0"/>
          <w:bCs w:val="0"/>
          <w:sz w:val="20"/>
          <w:szCs w:val="20"/>
          <w:lang w:val="en-GB"/>
        </w:rPr>
        <w:t>to account for differences in RNA input</w:t>
      </w:r>
      <w:r w:rsidR="001477B2" w:rsidRPr="0004438D">
        <w:rPr>
          <w:b w:val="0"/>
          <w:bCs w:val="0"/>
          <w:sz w:val="20"/>
          <w:szCs w:val="20"/>
          <w:lang w:val="en-GB"/>
        </w:rPr>
        <w:t>) is shown</w:t>
      </w:r>
      <w:r w:rsidRPr="0004438D">
        <w:rPr>
          <w:b w:val="0"/>
          <w:bCs w:val="0"/>
          <w:sz w:val="20"/>
          <w:szCs w:val="20"/>
          <w:lang w:val="en-GB"/>
        </w:rPr>
        <w:t xml:space="preserve">. </w:t>
      </w:r>
      <w:r w:rsidRPr="00512572">
        <w:rPr>
          <w:b w:val="0"/>
          <w:bCs w:val="0"/>
          <w:sz w:val="20"/>
          <w:szCs w:val="20"/>
          <w:lang w:val="en-GB"/>
        </w:rPr>
        <w:t xml:space="preserve"> </w:t>
      </w:r>
      <w:r w:rsidR="00356C80" w:rsidRPr="00512572">
        <w:rPr>
          <w:b w:val="0"/>
          <w:bCs w:val="0"/>
          <w:sz w:val="20"/>
          <w:szCs w:val="20"/>
          <w:lang w:val="en-GB"/>
        </w:rPr>
        <w:t xml:space="preserve">Concurrently, the expression of cellular activation markers CD25 (f), CD69 (g) and HLA-DR (h) was determined using flow cytometry. Where datapoints are missing in panel </w:t>
      </w:r>
      <w:r w:rsidR="00356C80" w:rsidRPr="0004438D">
        <w:rPr>
          <w:b w:val="0"/>
          <w:bCs w:val="0"/>
          <w:sz w:val="20"/>
          <w:szCs w:val="20"/>
          <w:lang w:val="en-GB"/>
        </w:rPr>
        <w:t>f-</w:t>
      </w:r>
      <w:r w:rsidR="00356C80" w:rsidRPr="00512572">
        <w:rPr>
          <w:b w:val="0"/>
          <w:bCs w:val="0"/>
          <w:sz w:val="20"/>
          <w:szCs w:val="20"/>
          <w:lang w:val="en-GB"/>
        </w:rPr>
        <w:t>h, cell input was insufficient to perform an accurate measurement. (</w:t>
      </w:r>
      <w:proofErr w:type="spellStart"/>
      <w:r w:rsidR="00356C80" w:rsidRPr="00512572">
        <w:rPr>
          <w:b w:val="0"/>
          <w:bCs w:val="0"/>
          <w:sz w:val="20"/>
          <w:szCs w:val="20"/>
          <w:lang w:val="en-GB"/>
        </w:rPr>
        <w:t>i</w:t>
      </w:r>
      <w:proofErr w:type="spellEnd"/>
      <w:r w:rsidR="00356C80" w:rsidRPr="00512572">
        <w:rPr>
          <w:b w:val="0"/>
          <w:bCs w:val="0"/>
          <w:sz w:val="20"/>
          <w:szCs w:val="20"/>
          <w:lang w:val="en-GB"/>
        </w:rPr>
        <w:t xml:space="preserve">) </w:t>
      </w:r>
      <w:r w:rsidR="00356C80" w:rsidRPr="0004438D">
        <w:rPr>
          <w:b w:val="0"/>
          <w:bCs w:val="0"/>
          <w:sz w:val="20"/>
          <w:szCs w:val="20"/>
          <w:lang w:val="en-GB"/>
        </w:rPr>
        <w:t>After 72h, the number of copies of HIV RNA per mL of supernatant was quantified using RT-PCR. Short horizontal line represents the median of n=7-8 donors. LOQ, limit of quantification.</w:t>
      </w:r>
      <w:r w:rsidR="00356C80">
        <w:rPr>
          <w:b w:val="0"/>
          <w:bCs w:val="0"/>
          <w:sz w:val="20"/>
          <w:szCs w:val="20"/>
          <w:lang w:val="en-GB"/>
        </w:rPr>
        <w:t xml:space="preserve"> </w:t>
      </w:r>
      <w:r w:rsidR="00EA0238" w:rsidRPr="00512572">
        <w:rPr>
          <w:b w:val="0"/>
          <w:bCs w:val="0"/>
          <w:sz w:val="20"/>
          <w:szCs w:val="20"/>
          <w:lang w:val="en-GB"/>
        </w:rPr>
        <w:br w:type="page"/>
      </w:r>
    </w:p>
    <w:p w14:paraId="67095197" w14:textId="77777777" w:rsidR="00B27711" w:rsidRDefault="00EA0238" w:rsidP="00EA0238">
      <w:pPr>
        <w:pStyle w:val="Heading1"/>
        <w:rPr>
          <w:sz w:val="20"/>
          <w:szCs w:val="20"/>
          <w:lang w:val="en-GB"/>
        </w:rPr>
      </w:pPr>
      <w:r>
        <w:rPr>
          <w:b w:val="0"/>
          <w:bCs w:val="0"/>
          <w:noProof/>
          <w:lang w:val="en-US"/>
        </w:rPr>
        <w:lastRenderedPageBreak/>
        <w:drawing>
          <wp:inline distT="0" distB="0" distL="0" distR="0" wp14:anchorId="2E96D574" wp14:editId="28E992E9">
            <wp:extent cx="5731510" cy="1858868"/>
            <wp:effectExtent l="0" t="0" r="0" b="0"/>
            <wp:docPr id="114203828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38282" name="Picture 1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858868"/>
                    </a:xfrm>
                    <a:prstGeom prst="rect">
                      <a:avLst/>
                    </a:prstGeom>
                  </pic:spPr>
                </pic:pic>
              </a:graphicData>
            </a:graphic>
          </wp:inline>
        </w:drawing>
      </w:r>
    </w:p>
    <w:p w14:paraId="745805E6" w14:textId="77777777" w:rsidR="00B27711" w:rsidRDefault="00B27711" w:rsidP="00EA0238">
      <w:pPr>
        <w:pStyle w:val="Heading1"/>
        <w:rPr>
          <w:sz w:val="20"/>
          <w:szCs w:val="20"/>
          <w:lang w:val="en-GB"/>
        </w:rPr>
      </w:pPr>
    </w:p>
    <w:p w14:paraId="4B69FC70" w14:textId="286B9F6C" w:rsidR="00EA0238" w:rsidRPr="00EA0238" w:rsidRDefault="00064863" w:rsidP="00EA0238">
      <w:pPr>
        <w:pStyle w:val="Heading1"/>
        <w:rPr>
          <w:sz w:val="20"/>
          <w:szCs w:val="20"/>
          <w:lang w:val="en-GB"/>
        </w:rPr>
      </w:pPr>
      <w:r w:rsidRPr="009A29D4">
        <w:rPr>
          <w:sz w:val="20"/>
          <w:szCs w:val="20"/>
          <w:lang w:val="en-GB"/>
        </w:rPr>
        <w:t>Figure S</w:t>
      </w:r>
      <w:r w:rsidR="00DF2DC3">
        <w:rPr>
          <w:sz w:val="20"/>
          <w:szCs w:val="20"/>
          <w:lang w:val="en-GB"/>
        </w:rPr>
        <w:t>7</w:t>
      </w:r>
      <w:r w:rsidRPr="009A29D4">
        <w:rPr>
          <w:sz w:val="20"/>
          <w:szCs w:val="20"/>
          <w:lang w:val="en-GB"/>
        </w:rPr>
        <w:t xml:space="preserve">. Titration of CRISPR activation machinery components. </w:t>
      </w:r>
      <w:r w:rsidRPr="009A29D4">
        <w:rPr>
          <w:b w:val="0"/>
          <w:bCs w:val="0"/>
          <w:sz w:val="20"/>
          <w:szCs w:val="20"/>
          <w:lang w:val="en-GB"/>
        </w:rPr>
        <w:t xml:space="preserve">J-Lat A2 </w:t>
      </w:r>
      <w:r w:rsidR="00A3613C">
        <w:rPr>
          <w:b w:val="0"/>
          <w:bCs w:val="0"/>
          <w:sz w:val="20"/>
          <w:szCs w:val="20"/>
          <w:lang w:val="en-GB"/>
        </w:rPr>
        <w:t xml:space="preserve">is </w:t>
      </w:r>
      <w:r w:rsidR="009A6892" w:rsidRPr="00B965A0">
        <w:rPr>
          <w:b w:val="0"/>
          <w:bCs w:val="0"/>
          <w:sz w:val="20"/>
          <w:szCs w:val="20"/>
          <w:lang w:val="en-GB"/>
        </w:rPr>
        <w:t xml:space="preserve">a T cell line that expresses </w:t>
      </w:r>
      <w:r w:rsidR="009A6892">
        <w:rPr>
          <w:b w:val="0"/>
          <w:bCs w:val="0"/>
          <w:sz w:val="20"/>
          <w:szCs w:val="20"/>
          <w:lang w:val="en-GB"/>
        </w:rPr>
        <w:t>GFP</w:t>
      </w:r>
      <w:r w:rsidR="009A6892" w:rsidRPr="00B965A0">
        <w:rPr>
          <w:b w:val="0"/>
          <w:bCs w:val="0"/>
          <w:sz w:val="20"/>
          <w:szCs w:val="20"/>
          <w:lang w:val="en-GB"/>
        </w:rPr>
        <w:t xml:space="preserve"> under the control of the HIV LTR promoter</w:t>
      </w:r>
      <w:r w:rsidR="00A3613C">
        <w:rPr>
          <w:b w:val="0"/>
          <w:bCs w:val="0"/>
          <w:sz w:val="20"/>
          <w:szCs w:val="20"/>
          <w:lang w:val="en-GB"/>
        </w:rPr>
        <w:t>. J-Lat A2 cells</w:t>
      </w:r>
      <w:r w:rsidRPr="009A29D4">
        <w:rPr>
          <w:b w:val="0"/>
          <w:bCs w:val="0"/>
          <w:sz w:val="20"/>
          <w:szCs w:val="20"/>
          <w:lang w:val="en-GB"/>
        </w:rPr>
        <w:t xml:space="preserve"> were simultaneously treated with three LNP X formulations containing </w:t>
      </w:r>
      <w:r w:rsidR="009A6892">
        <w:rPr>
          <w:b w:val="0"/>
          <w:bCs w:val="0"/>
          <w:sz w:val="20"/>
          <w:szCs w:val="20"/>
          <w:lang w:val="en-GB"/>
        </w:rPr>
        <w:t xml:space="preserve">either </w:t>
      </w:r>
      <w:r w:rsidRPr="009A29D4">
        <w:rPr>
          <w:b w:val="0"/>
          <w:bCs w:val="0"/>
          <w:sz w:val="20"/>
          <w:szCs w:val="20"/>
          <w:lang w:val="en-GB"/>
        </w:rPr>
        <w:t xml:space="preserve">dCas9-VP64 mRNA, MS2-p65-HSF1 mRNA </w:t>
      </w:r>
      <w:r w:rsidR="009A6892">
        <w:rPr>
          <w:b w:val="0"/>
          <w:bCs w:val="0"/>
          <w:sz w:val="20"/>
          <w:szCs w:val="20"/>
          <w:lang w:val="en-GB"/>
        </w:rPr>
        <w:t>or</w:t>
      </w:r>
      <w:r w:rsidR="009A6892" w:rsidRPr="009A29D4">
        <w:rPr>
          <w:b w:val="0"/>
          <w:bCs w:val="0"/>
          <w:sz w:val="20"/>
          <w:szCs w:val="20"/>
          <w:lang w:val="en-GB"/>
        </w:rPr>
        <w:t xml:space="preserve"> </w:t>
      </w:r>
      <w:r w:rsidR="009A6892">
        <w:rPr>
          <w:b w:val="0"/>
          <w:bCs w:val="0"/>
          <w:sz w:val="20"/>
          <w:szCs w:val="20"/>
          <w:lang w:val="en-GB"/>
        </w:rPr>
        <w:t xml:space="preserve">HIV LTR-targeting </w:t>
      </w:r>
      <w:r w:rsidRPr="009A29D4">
        <w:rPr>
          <w:b w:val="0"/>
          <w:bCs w:val="0"/>
          <w:sz w:val="20"/>
          <w:szCs w:val="20"/>
          <w:lang w:val="en-GB"/>
        </w:rPr>
        <w:t>gRNA L</w:t>
      </w:r>
      <w:r w:rsidR="009A6892">
        <w:rPr>
          <w:b w:val="0"/>
          <w:bCs w:val="0"/>
          <w:sz w:val="20"/>
          <w:szCs w:val="20"/>
          <w:lang w:val="en-GB"/>
        </w:rPr>
        <w:t xml:space="preserve"> (as used in subsequent HIV studies, see also Figure 5)</w:t>
      </w:r>
      <w:r w:rsidRPr="009A29D4">
        <w:rPr>
          <w:b w:val="0"/>
          <w:bCs w:val="0"/>
          <w:sz w:val="20"/>
          <w:szCs w:val="20"/>
          <w:lang w:val="en-GB"/>
        </w:rPr>
        <w:t xml:space="preserve"> or scrambled </w:t>
      </w:r>
      <w:r w:rsidR="009A6892">
        <w:rPr>
          <w:b w:val="0"/>
          <w:bCs w:val="0"/>
          <w:sz w:val="20"/>
          <w:szCs w:val="20"/>
          <w:lang w:val="en-GB"/>
        </w:rPr>
        <w:t>(</w:t>
      </w:r>
      <w:proofErr w:type="spellStart"/>
      <w:r w:rsidR="009A6892">
        <w:rPr>
          <w:b w:val="0"/>
          <w:bCs w:val="0"/>
          <w:sz w:val="20"/>
          <w:szCs w:val="20"/>
          <w:lang w:val="en-GB"/>
        </w:rPr>
        <w:t>scr</w:t>
      </w:r>
      <w:proofErr w:type="spellEnd"/>
      <w:r w:rsidR="009A6892">
        <w:rPr>
          <w:b w:val="0"/>
          <w:bCs w:val="0"/>
          <w:sz w:val="20"/>
          <w:szCs w:val="20"/>
          <w:lang w:val="en-GB"/>
        </w:rPr>
        <w:t xml:space="preserve">) </w:t>
      </w:r>
      <w:r w:rsidRPr="009A29D4">
        <w:rPr>
          <w:b w:val="0"/>
          <w:bCs w:val="0"/>
          <w:sz w:val="20"/>
          <w:szCs w:val="20"/>
          <w:lang w:val="en-GB"/>
        </w:rPr>
        <w:t>control gRNA, respectively. The gRNA-LNP X dose was kept constant at 64</w:t>
      </w:r>
      <w:r w:rsidR="005E4D58">
        <w:rPr>
          <w:b w:val="0"/>
          <w:bCs w:val="0"/>
          <w:sz w:val="20"/>
          <w:szCs w:val="20"/>
          <w:lang w:val="en-GB"/>
        </w:rPr>
        <w:t xml:space="preserve"> </w:t>
      </w:r>
      <w:r w:rsidRPr="009A29D4">
        <w:rPr>
          <w:b w:val="0"/>
          <w:bCs w:val="0"/>
          <w:sz w:val="20"/>
          <w:szCs w:val="20"/>
          <w:lang w:val="en-GB"/>
        </w:rPr>
        <w:t>ng per 10</w:t>
      </w:r>
      <w:r w:rsidRPr="009A29D4">
        <w:rPr>
          <w:b w:val="0"/>
          <w:bCs w:val="0"/>
          <w:sz w:val="20"/>
          <w:szCs w:val="20"/>
          <w:vertAlign w:val="superscript"/>
          <w:lang w:val="en-GB"/>
        </w:rPr>
        <w:t>5</w:t>
      </w:r>
      <w:r w:rsidRPr="009A29D4">
        <w:rPr>
          <w:b w:val="0"/>
          <w:bCs w:val="0"/>
          <w:sz w:val="20"/>
          <w:szCs w:val="20"/>
          <w:lang w:val="en-GB"/>
        </w:rPr>
        <w:t xml:space="preserve"> cells; dCas9-VP64-LNP X was dosed at either 64</w:t>
      </w:r>
      <w:r w:rsidR="005E4D58">
        <w:rPr>
          <w:b w:val="0"/>
          <w:bCs w:val="0"/>
          <w:sz w:val="20"/>
          <w:szCs w:val="20"/>
          <w:lang w:val="en-GB"/>
        </w:rPr>
        <w:t xml:space="preserve"> </w:t>
      </w:r>
      <w:r w:rsidRPr="009A29D4">
        <w:rPr>
          <w:b w:val="0"/>
          <w:bCs w:val="0"/>
          <w:sz w:val="20"/>
          <w:szCs w:val="20"/>
          <w:lang w:val="en-GB"/>
        </w:rPr>
        <w:t>ng (dark blue/grey) or 8</w:t>
      </w:r>
      <w:r w:rsidR="005E4D58">
        <w:rPr>
          <w:b w:val="0"/>
          <w:bCs w:val="0"/>
          <w:sz w:val="20"/>
          <w:szCs w:val="20"/>
          <w:lang w:val="en-GB"/>
        </w:rPr>
        <w:t xml:space="preserve"> </w:t>
      </w:r>
      <w:r w:rsidRPr="009A29D4">
        <w:rPr>
          <w:b w:val="0"/>
          <w:bCs w:val="0"/>
          <w:sz w:val="20"/>
          <w:szCs w:val="20"/>
          <w:lang w:val="en-GB"/>
        </w:rPr>
        <w:t>ng (light blue/grey)</w:t>
      </w:r>
      <w:r w:rsidR="005E4D58">
        <w:rPr>
          <w:b w:val="0"/>
          <w:bCs w:val="0"/>
          <w:sz w:val="20"/>
          <w:szCs w:val="20"/>
          <w:lang w:val="en-GB"/>
        </w:rPr>
        <w:t xml:space="preserve">, representing a mass ratio of </w:t>
      </w:r>
      <w:proofErr w:type="gramStart"/>
      <w:r w:rsidR="005E4D58">
        <w:rPr>
          <w:b w:val="0"/>
          <w:bCs w:val="0"/>
          <w:sz w:val="20"/>
          <w:szCs w:val="20"/>
          <w:lang w:val="en-GB"/>
        </w:rPr>
        <w:t>0.8 :</w:t>
      </w:r>
      <w:proofErr w:type="gramEnd"/>
      <w:r w:rsidR="005E4D58">
        <w:rPr>
          <w:b w:val="0"/>
          <w:bCs w:val="0"/>
          <w:sz w:val="20"/>
          <w:szCs w:val="20"/>
          <w:lang w:val="en-GB"/>
        </w:rPr>
        <w:t xml:space="preserve"> 1 or </w:t>
      </w:r>
      <w:proofErr w:type="gramStart"/>
      <w:r w:rsidR="005E4D58">
        <w:rPr>
          <w:b w:val="0"/>
          <w:bCs w:val="0"/>
          <w:sz w:val="20"/>
          <w:szCs w:val="20"/>
          <w:lang w:val="en-GB"/>
        </w:rPr>
        <w:t>0.1 :</w:t>
      </w:r>
      <w:proofErr w:type="gramEnd"/>
      <w:r w:rsidR="005E4D58">
        <w:rPr>
          <w:b w:val="0"/>
          <w:bCs w:val="0"/>
          <w:sz w:val="20"/>
          <w:szCs w:val="20"/>
          <w:lang w:val="en-GB"/>
        </w:rPr>
        <w:t xml:space="preserve"> 1 dCas9-VP</w:t>
      </w:r>
      <w:proofErr w:type="gramStart"/>
      <w:r w:rsidR="005E4D58">
        <w:rPr>
          <w:b w:val="0"/>
          <w:bCs w:val="0"/>
          <w:sz w:val="20"/>
          <w:szCs w:val="20"/>
          <w:lang w:val="en-GB"/>
        </w:rPr>
        <w:t>64 :</w:t>
      </w:r>
      <w:proofErr w:type="gramEnd"/>
      <w:r w:rsidR="005E4D58">
        <w:rPr>
          <w:b w:val="0"/>
          <w:bCs w:val="0"/>
          <w:sz w:val="20"/>
          <w:szCs w:val="20"/>
          <w:lang w:val="en-GB"/>
        </w:rPr>
        <w:t xml:space="preserve"> gRNA, respectively.</w:t>
      </w:r>
      <w:r w:rsidR="008A7C04">
        <w:rPr>
          <w:b w:val="0"/>
          <w:bCs w:val="0"/>
          <w:sz w:val="20"/>
          <w:szCs w:val="20"/>
          <w:lang w:val="en-GB"/>
        </w:rPr>
        <w:t xml:space="preserve"> </w:t>
      </w:r>
      <w:r w:rsidR="005E4D58">
        <w:rPr>
          <w:b w:val="0"/>
          <w:bCs w:val="0"/>
          <w:sz w:val="20"/>
          <w:szCs w:val="20"/>
          <w:lang w:val="en-GB"/>
        </w:rPr>
        <w:t>T</w:t>
      </w:r>
      <w:r w:rsidRPr="009A29D4">
        <w:rPr>
          <w:b w:val="0"/>
          <w:bCs w:val="0"/>
          <w:sz w:val="20"/>
          <w:szCs w:val="20"/>
          <w:lang w:val="en-GB"/>
        </w:rPr>
        <w:t xml:space="preserve">he MS2-p65-HSF1-LNP X dose was titrated to identify the ratio of the </w:t>
      </w:r>
      <w:proofErr w:type="spellStart"/>
      <w:r w:rsidRPr="009A29D4">
        <w:rPr>
          <w:b w:val="0"/>
          <w:bCs w:val="0"/>
          <w:sz w:val="20"/>
          <w:szCs w:val="20"/>
          <w:lang w:val="en-GB"/>
        </w:rPr>
        <w:t>CRISPRa</w:t>
      </w:r>
      <w:proofErr w:type="spellEnd"/>
      <w:r w:rsidRPr="009A29D4">
        <w:rPr>
          <w:b w:val="0"/>
          <w:bCs w:val="0"/>
          <w:sz w:val="20"/>
          <w:szCs w:val="20"/>
          <w:lang w:val="en-GB"/>
        </w:rPr>
        <w:t xml:space="preserve"> machinery components that yielded the highest potency (gRNA L, blue) with lowest non-specific activation (gRNA </w:t>
      </w:r>
      <w:proofErr w:type="spellStart"/>
      <w:r w:rsidRPr="009A29D4">
        <w:rPr>
          <w:b w:val="0"/>
          <w:bCs w:val="0"/>
          <w:sz w:val="20"/>
          <w:szCs w:val="20"/>
          <w:lang w:val="en-GB"/>
        </w:rPr>
        <w:t>scr</w:t>
      </w:r>
      <w:proofErr w:type="spellEnd"/>
      <w:r w:rsidRPr="009A29D4">
        <w:rPr>
          <w:b w:val="0"/>
          <w:bCs w:val="0"/>
          <w:sz w:val="20"/>
          <w:szCs w:val="20"/>
          <w:lang w:val="en-GB"/>
        </w:rPr>
        <w:t xml:space="preserve">, grey). After 24h, </w:t>
      </w:r>
      <w:proofErr w:type="spellStart"/>
      <w:r w:rsidR="00A3613C">
        <w:rPr>
          <w:b w:val="0"/>
          <w:bCs w:val="0"/>
          <w:sz w:val="20"/>
          <w:szCs w:val="20"/>
          <w:lang w:val="en-GB"/>
        </w:rPr>
        <w:t>CRISPRa</w:t>
      </w:r>
      <w:proofErr w:type="spellEnd"/>
      <w:r w:rsidR="00A3613C">
        <w:rPr>
          <w:b w:val="0"/>
          <w:bCs w:val="0"/>
          <w:sz w:val="20"/>
          <w:szCs w:val="20"/>
          <w:lang w:val="en-GB"/>
        </w:rPr>
        <w:t xml:space="preserve"> potency </w:t>
      </w:r>
      <w:r w:rsidRPr="009A29D4">
        <w:rPr>
          <w:b w:val="0"/>
          <w:bCs w:val="0"/>
          <w:sz w:val="20"/>
          <w:szCs w:val="20"/>
          <w:lang w:val="en-GB"/>
        </w:rPr>
        <w:t>was determined by measuring GFP using flow cytometry</w:t>
      </w:r>
      <w:r w:rsidR="00A3613C">
        <w:rPr>
          <w:b w:val="0"/>
          <w:bCs w:val="0"/>
          <w:sz w:val="20"/>
          <w:szCs w:val="20"/>
          <w:lang w:val="en-GB"/>
        </w:rPr>
        <w:t xml:space="preserve">, as a marker of </w:t>
      </w:r>
      <w:r w:rsidR="00A3613C" w:rsidRPr="009A29D4">
        <w:rPr>
          <w:b w:val="0"/>
          <w:bCs w:val="0"/>
          <w:sz w:val="20"/>
          <w:szCs w:val="20"/>
          <w:lang w:val="en-GB"/>
        </w:rPr>
        <w:t>reactivation of HIV LTR-mediated transcription</w:t>
      </w:r>
      <w:r w:rsidRPr="009A29D4">
        <w:rPr>
          <w:b w:val="0"/>
          <w:bCs w:val="0"/>
          <w:sz w:val="20"/>
          <w:szCs w:val="20"/>
          <w:lang w:val="en-GB"/>
        </w:rPr>
        <w:t>. PMA/ionomycin treatment was included as a positive control. Mean ± SEM, n=2</w:t>
      </w:r>
      <w:r w:rsidR="00EF1ACD">
        <w:rPr>
          <w:b w:val="0"/>
          <w:bCs w:val="0"/>
          <w:sz w:val="20"/>
          <w:szCs w:val="20"/>
          <w:lang w:val="en-GB"/>
        </w:rPr>
        <w:t xml:space="preserve"> independent experiments</w:t>
      </w:r>
      <w:r w:rsidRPr="009A29D4">
        <w:rPr>
          <w:b w:val="0"/>
          <w:bCs w:val="0"/>
          <w:sz w:val="20"/>
          <w:szCs w:val="20"/>
          <w:lang w:val="en-GB"/>
        </w:rPr>
        <w:t>.</w:t>
      </w:r>
      <w:r w:rsidRPr="009A29D4">
        <w:rPr>
          <w:sz w:val="20"/>
          <w:szCs w:val="20"/>
          <w:lang w:val="en-GB"/>
        </w:rPr>
        <w:t xml:space="preserve"> </w:t>
      </w:r>
      <w:r w:rsidR="00EA0238">
        <w:rPr>
          <w:sz w:val="20"/>
          <w:szCs w:val="20"/>
          <w:lang w:val="en-GB"/>
        </w:rPr>
        <w:br w:type="page"/>
      </w:r>
    </w:p>
    <w:p w14:paraId="418A9918" w14:textId="50BCF99B" w:rsidR="00EA0238" w:rsidRPr="00EA0238" w:rsidRDefault="00EA0238" w:rsidP="00EA0238">
      <w:pPr>
        <w:pStyle w:val="Heading1"/>
        <w:rPr>
          <w:b w:val="0"/>
          <w:bCs w:val="0"/>
          <w:sz w:val="20"/>
          <w:szCs w:val="20"/>
          <w:lang w:val="en-GB"/>
        </w:rPr>
      </w:pPr>
      <w:r>
        <w:rPr>
          <w:noProof/>
        </w:rPr>
        <w:lastRenderedPageBreak/>
        <w:drawing>
          <wp:inline distT="0" distB="0" distL="0" distR="0" wp14:anchorId="56D558C1" wp14:editId="30B1942A">
            <wp:extent cx="5731255" cy="3867785"/>
            <wp:effectExtent l="0" t="0" r="0" b="5715"/>
            <wp:docPr id="1030340511" name="Picture 91" descr="A collage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40511" name="Picture 91" descr="A collage of graphs and chart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255" cy="3867785"/>
                    </a:xfrm>
                    <a:prstGeom prst="rect">
                      <a:avLst/>
                    </a:prstGeom>
                  </pic:spPr>
                </pic:pic>
              </a:graphicData>
            </a:graphic>
          </wp:inline>
        </w:drawing>
      </w:r>
      <w:r w:rsidR="00064863" w:rsidRPr="009A29D4">
        <w:rPr>
          <w:sz w:val="20"/>
          <w:szCs w:val="20"/>
          <w:lang w:val="en-GB"/>
        </w:rPr>
        <w:t xml:space="preserve">Figure </w:t>
      </w:r>
      <w:r w:rsidR="00724A1E" w:rsidRPr="009A29D4">
        <w:rPr>
          <w:sz w:val="20"/>
          <w:szCs w:val="20"/>
          <w:lang w:val="en-GB"/>
        </w:rPr>
        <w:t>S</w:t>
      </w:r>
      <w:r w:rsidR="00DF2DC3">
        <w:rPr>
          <w:sz w:val="20"/>
          <w:szCs w:val="20"/>
          <w:lang w:val="en-GB"/>
        </w:rPr>
        <w:t>8</w:t>
      </w:r>
      <w:r w:rsidR="00064863" w:rsidRPr="009A29D4">
        <w:rPr>
          <w:sz w:val="20"/>
          <w:szCs w:val="20"/>
          <w:lang w:val="en-GB"/>
        </w:rPr>
        <w:t xml:space="preserve">. </w:t>
      </w:r>
      <w:proofErr w:type="spellStart"/>
      <w:r w:rsidR="00064863" w:rsidRPr="009A29D4">
        <w:rPr>
          <w:sz w:val="20"/>
          <w:szCs w:val="20"/>
          <w:lang w:val="en-GB"/>
        </w:rPr>
        <w:t>CRISPRa</w:t>
      </w:r>
      <w:proofErr w:type="spellEnd"/>
      <w:r w:rsidR="00064863" w:rsidRPr="009A29D4">
        <w:rPr>
          <w:sz w:val="20"/>
          <w:szCs w:val="20"/>
          <w:lang w:val="en-GB"/>
        </w:rPr>
        <w:t>-LNP X-mediated induction of endogenous gene</w:t>
      </w:r>
      <w:r w:rsidR="003C7771" w:rsidRPr="009A29D4">
        <w:rPr>
          <w:sz w:val="20"/>
          <w:szCs w:val="20"/>
          <w:lang w:val="en-GB"/>
        </w:rPr>
        <w:t xml:space="preserve"> expression</w:t>
      </w:r>
      <w:r w:rsidR="00064863" w:rsidRPr="009A29D4">
        <w:rPr>
          <w:sz w:val="20"/>
          <w:szCs w:val="20"/>
          <w:lang w:val="en-GB"/>
        </w:rPr>
        <w:t xml:space="preserve"> is non-toxic in T cell lines and primary T cells.</w:t>
      </w:r>
      <w:r w:rsidR="00064863" w:rsidRPr="009A29D4">
        <w:rPr>
          <w:b w:val="0"/>
          <w:bCs w:val="0"/>
          <w:sz w:val="20"/>
          <w:szCs w:val="20"/>
          <w:lang w:val="en-GB"/>
        </w:rPr>
        <w:t xml:space="preserve"> (a-c) LNP formulation X was used to encapsulate the CRISPR activation machinery (</w:t>
      </w:r>
      <w:proofErr w:type="spellStart"/>
      <w:r w:rsidR="00064863" w:rsidRPr="009A29D4">
        <w:rPr>
          <w:b w:val="0"/>
          <w:bCs w:val="0"/>
          <w:sz w:val="20"/>
          <w:szCs w:val="20"/>
          <w:lang w:val="en-GB"/>
        </w:rPr>
        <w:t>CRISPRa</w:t>
      </w:r>
      <w:proofErr w:type="spellEnd"/>
      <w:r w:rsidR="00064863" w:rsidRPr="009A29D4">
        <w:rPr>
          <w:b w:val="0"/>
          <w:bCs w:val="0"/>
          <w:sz w:val="20"/>
          <w:szCs w:val="20"/>
          <w:lang w:val="en-GB"/>
        </w:rPr>
        <w:t>-LNP</w:t>
      </w:r>
      <w:r w:rsidR="00E03E60">
        <w:rPr>
          <w:b w:val="0"/>
          <w:bCs w:val="0"/>
          <w:sz w:val="20"/>
          <w:szCs w:val="20"/>
          <w:lang w:val="en-GB"/>
        </w:rPr>
        <w:t xml:space="preserve"> X</w:t>
      </w:r>
      <w:r w:rsidR="00064863" w:rsidRPr="009A29D4">
        <w:rPr>
          <w:b w:val="0"/>
          <w:bCs w:val="0"/>
          <w:sz w:val="20"/>
          <w:szCs w:val="20"/>
          <w:lang w:val="en-GB"/>
        </w:rPr>
        <w:t xml:space="preserve">) including a gRNA targeting the endogenous gene encoding CD25 (CD25 </w:t>
      </w:r>
      <w:proofErr w:type="spellStart"/>
      <w:r w:rsidR="00064863" w:rsidRPr="009A29D4">
        <w:rPr>
          <w:b w:val="0"/>
          <w:bCs w:val="0"/>
          <w:sz w:val="20"/>
          <w:szCs w:val="20"/>
          <w:lang w:val="en-GB"/>
        </w:rPr>
        <w:t>CRISPRa</w:t>
      </w:r>
      <w:proofErr w:type="spellEnd"/>
      <w:r w:rsidR="00064863" w:rsidRPr="009A29D4">
        <w:rPr>
          <w:b w:val="0"/>
          <w:bCs w:val="0"/>
          <w:sz w:val="20"/>
          <w:szCs w:val="20"/>
          <w:lang w:val="en-GB"/>
        </w:rPr>
        <w:t>-LNP</w:t>
      </w:r>
      <w:r w:rsidR="00E03E60">
        <w:rPr>
          <w:b w:val="0"/>
          <w:bCs w:val="0"/>
          <w:sz w:val="20"/>
          <w:szCs w:val="20"/>
          <w:lang w:val="en-GB"/>
        </w:rPr>
        <w:t xml:space="preserve"> X</w:t>
      </w:r>
      <w:r w:rsidR="00064863" w:rsidRPr="009A29D4">
        <w:rPr>
          <w:b w:val="0"/>
          <w:bCs w:val="0"/>
          <w:sz w:val="20"/>
          <w:szCs w:val="20"/>
          <w:lang w:val="en-GB"/>
        </w:rPr>
        <w:t>) or a scrambled control gRNA (</w:t>
      </w:r>
      <w:proofErr w:type="spellStart"/>
      <w:r w:rsidR="00064863" w:rsidRPr="009A29D4">
        <w:rPr>
          <w:b w:val="0"/>
          <w:bCs w:val="0"/>
          <w:sz w:val="20"/>
          <w:szCs w:val="20"/>
          <w:lang w:val="en-GB"/>
        </w:rPr>
        <w:t>scr</w:t>
      </w:r>
      <w:proofErr w:type="spellEnd"/>
      <w:r w:rsidR="00064863" w:rsidRPr="009A29D4">
        <w:rPr>
          <w:b w:val="0"/>
          <w:bCs w:val="0"/>
          <w:sz w:val="20"/>
          <w:szCs w:val="20"/>
          <w:lang w:val="en-GB"/>
        </w:rPr>
        <w:t xml:space="preserve"> </w:t>
      </w:r>
      <w:proofErr w:type="spellStart"/>
      <w:r w:rsidR="00064863" w:rsidRPr="009A29D4">
        <w:rPr>
          <w:b w:val="0"/>
          <w:bCs w:val="0"/>
          <w:sz w:val="20"/>
          <w:szCs w:val="20"/>
          <w:lang w:val="en-GB"/>
        </w:rPr>
        <w:t>CRISPRa</w:t>
      </w:r>
      <w:proofErr w:type="spellEnd"/>
      <w:r w:rsidR="00064863" w:rsidRPr="009A29D4">
        <w:rPr>
          <w:b w:val="0"/>
          <w:bCs w:val="0"/>
          <w:sz w:val="20"/>
          <w:szCs w:val="20"/>
          <w:lang w:val="en-GB"/>
        </w:rPr>
        <w:t>-LNP</w:t>
      </w:r>
      <w:r w:rsidR="00E03E60">
        <w:rPr>
          <w:b w:val="0"/>
          <w:bCs w:val="0"/>
          <w:sz w:val="20"/>
          <w:szCs w:val="20"/>
          <w:lang w:val="en-GB"/>
        </w:rPr>
        <w:t xml:space="preserve"> X</w:t>
      </w:r>
      <w:r w:rsidR="00064863" w:rsidRPr="009A29D4">
        <w:rPr>
          <w:b w:val="0"/>
          <w:bCs w:val="0"/>
          <w:sz w:val="20"/>
          <w:szCs w:val="20"/>
          <w:lang w:val="en-GB"/>
        </w:rPr>
        <w:t xml:space="preserve">) as in Figure 4. </w:t>
      </w:r>
      <w:r w:rsidR="001477B2">
        <w:rPr>
          <w:b w:val="0"/>
          <w:bCs w:val="0"/>
          <w:sz w:val="20"/>
          <w:szCs w:val="20"/>
          <w:lang w:val="en-GB"/>
        </w:rPr>
        <w:t>LNPs</w:t>
      </w:r>
      <w:r w:rsidR="00064863" w:rsidRPr="009A29D4">
        <w:rPr>
          <w:b w:val="0"/>
          <w:bCs w:val="0"/>
          <w:sz w:val="20"/>
          <w:szCs w:val="20"/>
          <w:lang w:val="en-GB"/>
        </w:rPr>
        <w:t xml:space="preserve"> were </w:t>
      </w:r>
      <w:r w:rsidR="001477B2">
        <w:rPr>
          <w:b w:val="0"/>
          <w:bCs w:val="0"/>
          <w:sz w:val="20"/>
          <w:szCs w:val="20"/>
          <w:lang w:val="en-GB"/>
        </w:rPr>
        <w:t>added to</w:t>
      </w:r>
      <w:r w:rsidR="00064863" w:rsidRPr="009A29D4">
        <w:rPr>
          <w:b w:val="0"/>
          <w:bCs w:val="0"/>
          <w:sz w:val="20"/>
          <w:szCs w:val="20"/>
          <w:lang w:val="en-GB"/>
        </w:rPr>
        <w:t xml:space="preserve"> </w:t>
      </w:r>
      <w:proofErr w:type="spellStart"/>
      <w:r w:rsidR="00064863" w:rsidRPr="009A29D4">
        <w:rPr>
          <w:b w:val="0"/>
          <w:bCs w:val="0"/>
          <w:sz w:val="20"/>
          <w:szCs w:val="20"/>
          <w:lang w:val="en-GB"/>
        </w:rPr>
        <w:t>Jurkat</w:t>
      </w:r>
      <w:proofErr w:type="spellEnd"/>
      <w:r w:rsidR="00064863" w:rsidRPr="009A29D4">
        <w:rPr>
          <w:b w:val="0"/>
          <w:bCs w:val="0"/>
          <w:sz w:val="20"/>
          <w:szCs w:val="20"/>
          <w:lang w:val="en-GB"/>
        </w:rPr>
        <w:t xml:space="preserve"> T cells for 24h (a) or primary CD4</w:t>
      </w:r>
      <w:r w:rsidR="00064863" w:rsidRPr="00B965A0">
        <w:rPr>
          <w:b w:val="0"/>
          <w:bCs w:val="0"/>
          <w:sz w:val="20"/>
          <w:szCs w:val="20"/>
          <w:vertAlign w:val="superscript"/>
          <w:lang w:val="en-GB"/>
        </w:rPr>
        <w:t>+</w:t>
      </w:r>
      <w:r w:rsidR="00064863" w:rsidRPr="009A29D4">
        <w:rPr>
          <w:b w:val="0"/>
          <w:bCs w:val="0"/>
          <w:sz w:val="20"/>
          <w:szCs w:val="20"/>
          <w:lang w:val="en-GB"/>
        </w:rPr>
        <w:t xml:space="preserve"> T cells for 72h (b) or 6 days (c), after which viability was determined using flow cytometry. An </w:t>
      </w:r>
      <w:proofErr w:type="spellStart"/>
      <w:r w:rsidR="00064863" w:rsidRPr="009A29D4">
        <w:rPr>
          <w:b w:val="0"/>
          <w:bCs w:val="0"/>
          <w:sz w:val="20"/>
          <w:szCs w:val="20"/>
          <w:lang w:val="en-GB"/>
        </w:rPr>
        <w:t>mCherry</w:t>
      </w:r>
      <w:proofErr w:type="spellEnd"/>
      <w:r w:rsidR="00064863" w:rsidRPr="009A29D4">
        <w:rPr>
          <w:b w:val="0"/>
          <w:bCs w:val="0"/>
          <w:sz w:val="20"/>
          <w:szCs w:val="20"/>
          <w:lang w:val="en-GB"/>
        </w:rPr>
        <w:t>-LNP</w:t>
      </w:r>
      <w:r w:rsidR="00E03E60">
        <w:rPr>
          <w:b w:val="0"/>
          <w:bCs w:val="0"/>
          <w:sz w:val="20"/>
          <w:szCs w:val="20"/>
          <w:lang w:val="en-GB"/>
        </w:rPr>
        <w:t xml:space="preserve"> X</w:t>
      </w:r>
      <w:r w:rsidR="00064863" w:rsidRPr="009A29D4">
        <w:rPr>
          <w:b w:val="0"/>
          <w:bCs w:val="0"/>
          <w:sz w:val="20"/>
          <w:szCs w:val="20"/>
          <w:lang w:val="en-GB"/>
        </w:rPr>
        <w:t xml:space="preserve"> control was included to assess the transfection efficiency at 72h and 6 days of culture (</w:t>
      </w:r>
      <w:proofErr w:type="spellStart"/>
      <w:proofErr w:type="gramStart"/>
      <w:r w:rsidR="00064863" w:rsidRPr="009A29D4">
        <w:rPr>
          <w:b w:val="0"/>
          <w:bCs w:val="0"/>
          <w:sz w:val="20"/>
          <w:szCs w:val="20"/>
          <w:lang w:val="en-GB"/>
        </w:rPr>
        <w:t>d,e</w:t>
      </w:r>
      <w:proofErr w:type="spellEnd"/>
      <w:proofErr w:type="gramEnd"/>
      <w:r w:rsidR="00064863" w:rsidRPr="009A29D4">
        <w:rPr>
          <w:b w:val="0"/>
          <w:bCs w:val="0"/>
          <w:sz w:val="20"/>
          <w:szCs w:val="20"/>
          <w:lang w:val="en-GB"/>
        </w:rPr>
        <w:t xml:space="preserve">). Means ± SEM for n=4 independent experiments (a) or n=5-6 donors (b-e). Dotted lines represent baseline viability in the absence of LNP treatment. </w:t>
      </w:r>
      <w:r w:rsidR="00B27711">
        <w:rPr>
          <w:b w:val="0"/>
          <w:bCs w:val="0"/>
          <w:sz w:val="20"/>
          <w:szCs w:val="20"/>
          <w:lang w:val="en-GB"/>
        </w:rPr>
        <w:t xml:space="preserve"> </w:t>
      </w:r>
      <w:r>
        <w:rPr>
          <w:sz w:val="20"/>
          <w:szCs w:val="20"/>
          <w:lang w:val="en-GB"/>
        </w:rPr>
        <w:br w:type="page"/>
      </w:r>
    </w:p>
    <w:p w14:paraId="5EB49C9B" w14:textId="728F9A37" w:rsidR="00EA0238" w:rsidRPr="00EA0238" w:rsidRDefault="00EA0238" w:rsidP="00EA0238">
      <w:pPr>
        <w:pStyle w:val="Heading1"/>
        <w:rPr>
          <w:b w:val="0"/>
          <w:bCs w:val="0"/>
          <w:sz w:val="20"/>
          <w:szCs w:val="20"/>
          <w:lang w:val="en-GB"/>
        </w:rPr>
      </w:pPr>
      <w:r>
        <w:rPr>
          <w:noProof/>
        </w:rPr>
        <w:lastRenderedPageBreak/>
        <w:drawing>
          <wp:inline distT="0" distB="0" distL="0" distR="0" wp14:anchorId="0189F7F6" wp14:editId="32D4DFD0">
            <wp:extent cx="5731508" cy="2367124"/>
            <wp:effectExtent l="0" t="0" r="0" b="0"/>
            <wp:docPr id="153242917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29170" name="Picture 10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08" cy="2367124"/>
                    </a:xfrm>
                    <a:prstGeom prst="rect">
                      <a:avLst/>
                    </a:prstGeom>
                  </pic:spPr>
                </pic:pic>
              </a:graphicData>
            </a:graphic>
          </wp:inline>
        </w:drawing>
      </w:r>
      <w:r w:rsidR="00064863" w:rsidRPr="009A29D4">
        <w:rPr>
          <w:sz w:val="20"/>
          <w:szCs w:val="20"/>
          <w:lang w:val="en-GB"/>
        </w:rPr>
        <w:t xml:space="preserve">Figure </w:t>
      </w:r>
      <w:r w:rsidR="00724A1E" w:rsidRPr="009A29D4">
        <w:rPr>
          <w:sz w:val="20"/>
          <w:szCs w:val="20"/>
          <w:lang w:val="en-GB"/>
        </w:rPr>
        <w:t>S</w:t>
      </w:r>
      <w:r w:rsidR="00DF2DC3">
        <w:rPr>
          <w:sz w:val="20"/>
          <w:szCs w:val="20"/>
          <w:lang w:val="en-GB"/>
        </w:rPr>
        <w:t>9</w:t>
      </w:r>
      <w:r w:rsidR="00064863" w:rsidRPr="009A29D4">
        <w:rPr>
          <w:sz w:val="20"/>
          <w:szCs w:val="20"/>
          <w:lang w:val="en-GB"/>
        </w:rPr>
        <w:t xml:space="preserve">. Co-packaging of two HIV LTR-targeting gRNAs enhances </w:t>
      </w:r>
      <w:proofErr w:type="spellStart"/>
      <w:r w:rsidR="00064863" w:rsidRPr="009A29D4">
        <w:rPr>
          <w:sz w:val="20"/>
          <w:szCs w:val="20"/>
          <w:lang w:val="en-GB"/>
        </w:rPr>
        <w:t>CRISPRa</w:t>
      </w:r>
      <w:proofErr w:type="spellEnd"/>
      <w:r w:rsidR="00064863" w:rsidRPr="009A29D4">
        <w:rPr>
          <w:sz w:val="20"/>
          <w:szCs w:val="20"/>
          <w:lang w:val="en-GB"/>
        </w:rPr>
        <w:t xml:space="preserve"> potency. </w:t>
      </w:r>
      <w:r w:rsidR="00064863" w:rsidRPr="009A29D4">
        <w:rPr>
          <w:b w:val="0"/>
          <w:bCs w:val="0"/>
          <w:sz w:val="20"/>
          <w:szCs w:val="20"/>
          <w:lang w:val="en-GB"/>
        </w:rPr>
        <w:t xml:space="preserve">J-Lat A2 cells were treated with sub-optimal doses of </w:t>
      </w:r>
      <w:proofErr w:type="spellStart"/>
      <w:r w:rsidR="00064863" w:rsidRPr="009A29D4">
        <w:rPr>
          <w:b w:val="0"/>
          <w:bCs w:val="0"/>
          <w:sz w:val="20"/>
          <w:szCs w:val="20"/>
          <w:lang w:val="en-GB"/>
        </w:rPr>
        <w:t>CRISPRa</w:t>
      </w:r>
      <w:proofErr w:type="spellEnd"/>
      <w:r w:rsidR="00064863" w:rsidRPr="009A29D4">
        <w:rPr>
          <w:b w:val="0"/>
          <w:bCs w:val="0"/>
          <w:sz w:val="20"/>
          <w:szCs w:val="20"/>
          <w:lang w:val="en-GB"/>
        </w:rPr>
        <w:t>-LNP</w:t>
      </w:r>
      <w:r w:rsidR="00E03E60">
        <w:rPr>
          <w:b w:val="0"/>
          <w:bCs w:val="0"/>
          <w:sz w:val="20"/>
          <w:szCs w:val="20"/>
          <w:lang w:val="en-GB"/>
        </w:rPr>
        <w:t xml:space="preserve"> X</w:t>
      </w:r>
      <w:r w:rsidR="00064863" w:rsidRPr="009A29D4">
        <w:rPr>
          <w:b w:val="0"/>
          <w:bCs w:val="0"/>
          <w:sz w:val="20"/>
          <w:szCs w:val="20"/>
          <w:lang w:val="en-GB"/>
        </w:rPr>
        <w:t xml:space="preserve"> containing gRNA L, O, or scrambled (</w:t>
      </w:r>
      <w:proofErr w:type="spellStart"/>
      <w:r w:rsidR="00064863" w:rsidRPr="009A29D4">
        <w:rPr>
          <w:b w:val="0"/>
          <w:bCs w:val="0"/>
          <w:sz w:val="20"/>
          <w:szCs w:val="20"/>
          <w:lang w:val="en-GB"/>
        </w:rPr>
        <w:t>scr</w:t>
      </w:r>
      <w:proofErr w:type="spellEnd"/>
      <w:r w:rsidR="00064863" w:rsidRPr="009A29D4">
        <w:rPr>
          <w:b w:val="0"/>
          <w:bCs w:val="0"/>
          <w:sz w:val="20"/>
          <w:szCs w:val="20"/>
          <w:lang w:val="en-GB"/>
        </w:rPr>
        <w:t xml:space="preserve">), a 1:1 mixture of two </w:t>
      </w:r>
      <w:proofErr w:type="spellStart"/>
      <w:r w:rsidR="00064863" w:rsidRPr="009A29D4">
        <w:rPr>
          <w:b w:val="0"/>
          <w:bCs w:val="0"/>
          <w:sz w:val="20"/>
          <w:szCs w:val="20"/>
          <w:lang w:val="en-GB"/>
        </w:rPr>
        <w:t>CRISPRa</w:t>
      </w:r>
      <w:proofErr w:type="spellEnd"/>
      <w:r w:rsidR="00064863" w:rsidRPr="009A29D4">
        <w:rPr>
          <w:b w:val="0"/>
          <w:bCs w:val="0"/>
          <w:sz w:val="20"/>
          <w:szCs w:val="20"/>
          <w:lang w:val="en-GB"/>
        </w:rPr>
        <w:t>-LNP</w:t>
      </w:r>
      <w:r w:rsidR="00E03E60">
        <w:rPr>
          <w:b w:val="0"/>
          <w:bCs w:val="0"/>
          <w:sz w:val="20"/>
          <w:szCs w:val="20"/>
          <w:lang w:val="en-GB"/>
        </w:rPr>
        <w:t xml:space="preserve"> X formulations</w:t>
      </w:r>
      <w:r w:rsidR="001579C2">
        <w:rPr>
          <w:b w:val="0"/>
          <w:bCs w:val="0"/>
          <w:sz w:val="20"/>
          <w:szCs w:val="20"/>
          <w:lang w:val="en-GB"/>
        </w:rPr>
        <w:t xml:space="preserve"> </w:t>
      </w:r>
      <w:r w:rsidR="00064863" w:rsidRPr="009A29D4">
        <w:rPr>
          <w:b w:val="0"/>
          <w:bCs w:val="0"/>
          <w:sz w:val="20"/>
          <w:szCs w:val="20"/>
          <w:lang w:val="en-GB"/>
        </w:rPr>
        <w:t xml:space="preserve">containing gRNA L and O, respectively (L+O), or </w:t>
      </w:r>
      <w:proofErr w:type="spellStart"/>
      <w:r w:rsidR="00064863" w:rsidRPr="009A29D4">
        <w:rPr>
          <w:b w:val="0"/>
          <w:bCs w:val="0"/>
          <w:sz w:val="20"/>
          <w:szCs w:val="20"/>
          <w:lang w:val="en-GB"/>
        </w:rPr>
        <w:t>CRISPRa</w:t>
      </w:r>
      <w:proofErr w:type="spellEnd"/>
      <w:r w:rsidR="00064863" w:rsidRPr="009A29D4">
        <w:rPr>
          <w:b w:val="0"/>
          <w:bCs w:val="0"/>
          <w:sz w:val="20"/>
          <w:szCs w:val="20"/>
          <w:lang w:val="en-GB"/>
        </w:rPr>
        <w:t>-LNP</w:t>
      </w:r>
      <w:r w:rsidR="00E03E60">
        <w:rPr>
          <w:b w:val="0"/>
          <w:bCs w:val="0"/>
          <w:sz w:val="20"/>
          <w:szCs w:val="20"/>
          <w:lang w:val="en-GB"/>
        </w:rPr>
        <w:t xml:space="preserve"> X</w:t>
      </w:r>
      <w:r w:rsidR="00064863" w:rsidRPr="009A29D4">
        <w:rPr>
          <w:b w:val="0"/>
          <w:bCs w:val="0"/>
          <w:sz w:val="20"/>
          <w:szCs w:val="20"/>
          <w:lang w:val="en-GB"/>
        </w:rPr>
        <w:t xml:space="preserve"> containing a 1:1 mixture of gRNAs L and O (L+O co-packaged). Potency to reactivate HIV LTR-mediated transcription was determined using flow cytometry and compared using </w:t>
      </w:r>
      <w:r w:rsidR="001477B2">
        <w:rPr>
          <w:b w:val="0"/>
          <w:bCs w:val="0"/>
          <w:sz w:val="20"/>
          <w:szCs w:val="20"/>
          <w:lang w:val="en-GB"/>
        </w:rPr>
        <w:t>a</w:t>
      </w:r>
      <w:r w:rsidR="001477B2" w:rsidRPr="009A29D4">
        <w:rPr>
          <w:b w:val="0"/>
          <w:bCs w:val="0"/>
          <w:sz w:val="20"/>
          <w:szCs w:val="20"/>
          <w:lang w:val="en-GB"/>
        </w:rPr>
        <w:t xml:space="preserve"> </w:t>
      </w:r>
      <w:r w:rsidR="00BD5470">
        <w:rPr>
          <w:b w:val="0"/>
          <w:bCs w:val="0"/>
          <w:sz w:val="20"/>
          <w:szCs w:val="20"/>
          <w:lang w:val="en-GB"/>
        </w:rPr>
        <w:t xml:space="preserve">ratio </w:t>
      </w:r>
      <w:r w:rsidR="00064863" w:rsidRPr="009A29D4">
        <w:rPr>
          <w:b w:val="0"/>
          <w:bCs w:val="0"/>
          <w:sz w:val="20"/>
          <w:szCs w:val="20"/>
          <w:lang w:val="en-GB"/>
        </w:rPr>
        <w:t>paired t test. Mean ± SEM, n=5</w:t>
      </w:r>
      <w:r w:rsidR="00D90267">
        <w:rPr>
          <w:b w:val="0"/>
          <w:bCs w:val="0"/>
          <w:sz w:val="20"/>
          <w:szCs w:val="20"/>
          <w:lang w:val="en-GB"/>
        </w:rPr>
        <w:t xml:space="preserve"> independent experiments</w:t>
      </w:r>
      <w:r w:rsidR="00064863" w:rsidRPr="009A29D4">
        <w:rPr>
          <w:b w:val="0"/>
          <w:bCs w:val="0"/>
          <w:sz w:val="20"/>
          <w:szCs w:val="20"/>
          <w:lang w:val="en-GB"/>
        </w:rPr>
        <w:t xml:space="preserve">.  </w:t>
      </w:r>
      <w:r>
        <w:rPr>
          <w:sz w:val="20"/>
          <w:szCs w:val="20"/>
          <w:lang w:val="en-GB"/>
        </w:rPr>
        <w:br w:type="page"/>
      </w:r>
    </w:p>
    <w:p w14:paraId="45EF90D7" w14:textId="36763C56" w:rsidR="00365E01" w:rsidRDefault="00EA0238" w:rsidP="00FB2E2C">
      <w:pPr>
        <w:pStyle w:val="Heading1"/>
        <w:rPr>
          <w:sz w:val="20"/>
          <w:szCs w:val="20"/>
          <w:lang w:val="en-GB"/>
        </w:rPr>
      </w:pPr>
      <w:r>
        <w:rPr>
          <w:noProof/>
        </w:rPr>
        <w:lastRenderedPageBreak/>
        <w:drawing>
          <wp:inline distT="0" distB="0" distL="0" distR="0" wp14:anchorId="58D89A6B" wp14:editId="67E89834">
            <wp:extent cx="5775303" cy="6765354"/>
            <wp:effectExtent l="0" t="0" r="3810" b="3810"/>
            <wp:docPr id="11802677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6772" name="Picture 9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75303" cy="6765354"/>
                    </a:xfrm>
                    <a:prstGeom prst="rect">
                      <a:avLst/>
                    </a:prstGeom>
                  </pic:spPr>
                </pic:pic>
              </a:graphicData>
            </a:graphic>
          </wp:inline>
        </w:drawing>
      </w:r>
    </w:p>
    <w:p w14:paraId="1A7F0C98" w14:textId="4293342E" w:rsidR="00806D87" w:rsidRPr="009A29D4" w:rsidRDefault="00064863" w:rsidP="00B27711">
      <w:pPr>
        <w:pStyle w:val="Heading1"/>
        <w:rPr>
          <w:lang w:val="en-GB"/>
        </w:rPr>
      </w:pPr>
      <w:r w:rsidRPr="0004438D">
        <w:rPr>
          <w:sz w:val="20"/>
          <w:szCs w:val="20"/>
          <w:lang w:val="en-GB"/>
        </w:rPr>
        <w:t xml:space="preserve">Figure </w:t>
      </w:r>
      <w:r w:rsidR="00724A1E" w:rsidRPr="0004438D">
        <w:rPr>
          <w:sz w:val="20"/>
          <w:szCs w:val="20"/>
          <w:lang w:val="en-GB"/>
        </w:rPr>
        <w:t>S</w:t>
      </w:r>
      <w:r w:rsidR="00DF2DC3" w:rsidRPr="0004438D">
        <w:rPr>
          <w:sz w:val="20"/>
          <w:szCs w:val="20"/>
          <w:lang w:val="en-GB"/>
        </w:rPr>
        <w:t>10</w:t>
      </w:r>
      <w:r w:rsidRPr="0004438D">
        <w:rPr>
          <w:sz w:val="20"/>
          <w:szCs w:val="20"/>
          <w:lang w:val="en-GB"/>
        </w:rPr>
        <w:t xml:space="preserve">. </w:t>
      </w:r>
      <w:proofErr w:type="spellStart"/>
      <w:r w:rsidRPr="0004438D">
        <w:rPr>
          <w:sz w:val="20"/>
          <w:szCs w:val="20"/>
          <w:lang w:val="en-GB"/>
        </w:rPr>
        <w:t>CRISPRa</w:t>
      </w:r>
      <w:proofErr w:type="spellEnd"/>
      <w:r w:rsidRPr="0004438D">
        <w:rPr>
          <w:sz w:val="20"/>
          <w:szCs w:val="20"/>
          <w:lang w:val="en-GB"/>
        </w:rPr>
        <w:t xml:space="preserve">-LNP X induce the expression of early HIV transcripts </w:t>
      </w:r>
      <w:r w:rsidRPr="0004438D">
        <w:rPr>
          <w:i/>
          <w:iCs/>
          <w:sz w:val="20"/>
          <w:szCs w:val="20"/>
          <w:lang w:val="en-GB"/>
        </w:rPr>
        <w:t>ex vivo</w:t>
      </w:r>
      <w:r w:rsidRPr="0004438D">
        <w:rPr>
          <w:sz w:val="20"/>
          <w:szCs w:val="20"/>
          <w:lang w:val="en-GB"/>
        </w:rPr>
        <w:t>.</w:t>
      </w:r>
      <w:r w:rsidRPr="0004438D">
        <w:rPr>
          <w:b w:val="0"/>
          <w:bCs w:val="0"/>
          <w:sz w:val="20"/>
          <w:szCs w:val="20"/>
          <w:lang w:val="en-GB"/>
        </w:rPr>
        <w:t xml:space="preserve"> CD4</w:t>
      </w:r>
      <w:r w:rsidRPr="0004438D">
        <w:rPr>
          <w:b w:val="0"/>
          <w:bCs w:val="0"/>
          <w:sz w:val="20"/>
          <w:szCs w:val="20"/>
          <w:vertAlign w:val="superscript"/>
          <w:lang w:val="en-GB"/>
        </w:rPr>
        <w:t>+</w:t>
      </w:r>
      <w:r w:rsidRPr="0004438D">
        <w:rPr>
          <w:b w:val="0"/>
          <w:bCs w:val="0"/>
          <w:sz w:val="20"/>
          <w:szCs w:val="20"/>
          <w:lang w:val="en-GB"/>
        </w:rPr>
        <w:t xml:space="preserve"> T cells from people living with HIV on suppressive ART were treated with 200</w:t>
      </w:r>
      <w:r w:rsidR="00F85381" w:rsidRPr="0004438D">
        <w:rPr>
          <w:b w:val="0"/>
          <w:bCs w:val="0"/>
          <w:sz w:val="20"/>
          <w:szCs w:val="20"/>
          <w:lang w:val="en-GB"/>
        </w:rPr>
        <w:t xml:space="preserve"> </w:t>
      </w:r>
      <w:r w:rsidRPr="0004438D">
        <w:rPr>
          <w:b w:val="0"/>
          <w:bCs w:val="0"/>
          <w:sz w:val="20"/>
          <w:szCs w:val="20"/>
          <w:lang w:val="en-GB"/>
        </w:rPr>
        <w:t xml:space="preserve">ng </w:t>
      </w:r>
      <w:proofErr w:type="spellStart"/>
      <w:r w:rsidRPr="0004438D">
        <w:rPr>
          <w:b w:val="0"/>
          <w:bCs w:val="0"/>
          <w:sz w:val="20"/>
          <w:szCs w:val="20"/>
          <w:lang w:val="en-GB"/>
        </w:rPr>
        <w:t>CRISPRa</w:t>
      </w:r>
      <w:proofErr w:type="spellEnd"/>
      <w:r w:rsidRPr="0004438D">
        <w:rPr>
          <w:b w:val="0"/>
          <w:bCs w:val="0"/>
          <w:sz w:val="20"/>
          <w:szCs w:val="20"/>
          <w:lang w:val="en-GB"/>
        </w:rPr>
        <w:t>-LNP</w:t>
      </w:r>
      <w:r w:rsidR="00E03E60" w:rsidRPr="0004438D">
        <w:rPr>
          <w:b w:val="0"/>
          <w:bCs w:val="0"/>
          <w:sz w:val="20"/>
          <w:szCs w:val="20"/>
          <w:lang w:val="en-GB"/>
        </w:rPr>
        <w:t xml:space="preserve"> X</w:t>
      </w:r>
      <w:r w:rsidRPr="0004438D">
        <w:rPr>
          <w:b w:val="0"/>
          <w:bCs w:val="0"/>
          <w:sz w:val="20"/>
          <w:szCs w:val="20"/>
          <w:lang w:val="en-GB"/>
        </w:rPr>
        <w:t xml:space="preserve"> harbouring gRNAs L and O (</w:t>
      </w:r>
      <w:r w:rsidR="00F85381" w:rsidRPr="0004438D">
        <w:rPr>
          <w:b w:val="0"/>
          <w:bCs w:val="0"/>
          <w:sz w:val="20"/>
          <w:szCs w:val="20"/>
          <w:lang w:val="en-GB"/>
        </w:rPr>
        <w:t xml:space="preserve">L+O </w:t>
      </w:r>
      <w:r w:rsidRPr="0004438D">
        <w:rPr>
          <w:b w:val="0"/>
          <w:bCs w:val="0"/>
          <w:sz w:val="20"/>
          <w:szCs w:val="20"/>
          <w:lang w:val="en-GB"/>
        </w:rPr>
        <w:t xml:space="preserve">CRISPR-LNP </w:t>
      </w:r>
      <w:r w:rsidR="00E03E60" w:rsidRPr="0004438D">
        <w:rPr>
          <w:b w:val="0"/>
          <w:bCs w:val="0"/>
          <w:sz w:val="20"/>
          <w:szCs w:val="20"/>
          <w:lang w:val="en-GB"/>
        </w:rPr>
        <w:t>X</w:t>
      </w:r>
      <w:r w:rsidRPr="0004438D">
        <w:rPr>
          <w:b w:val="0"/>
          <w:bCs w:val="0"/>
          <w:sz w:val="20"/>
          <w:szCs w:val="20"/>
          <w:lang w:val="en-GB"/>
        </w:rPr>
        <w:t>) or a scrambled gRNA (</w:t>
      </w:r>
      <w:proofErr w:type="spellStart"/>
      <w:r w:rsidR="00F85381" w:rsidRPr="0004438D">
        <w:rPr>
          <w:b w:val="0"/>
          <w:bCs w:val="0"/>
          <w:sz w:val="20"/>
          <w:szCs w:val="20"/>
          <w:lang w:val="en-GB"/>
        </w:rPr>
        <w:t>scr</w:t>
      </w:r>
      <w:proofErr w:type="spellEnd"/>
      <w:r w:rsidR="00F85381" w:rsidRPr="0004438D">
        <w:rPr>
          <w:b w:val="0"/>
          <w:bCs w:val="0"/>
          <w:sz w:val="20"/>
          <w:szCs w:val="20"/>
          <w:lang w:val="en-GB"/>
        </w:rPr>
        <w:t xml:space="preserve"> </w:t>
      </w:r>
      <w:proofErr w:type="spellStart"/>
      <w:r w:rsidRPr="0004438D">
        <w:rPr>
          <w:b w:val="0"/>
          <w:bCs w:val="0"/>
          <w:sz w:val="20"/>
          <w:szCs w:val="20"/>
          <w:lang w:val="en-GB"/>
        </w:rPr>
        <w:t>CRISPRa</w:t>
      </w:r>
      <w:proofErr w:type="spellEnd"/>
      <w:r w:rsidRPr="0004438D">
        <w:rPr>
          <w:b w:val="0"/>
          <w:bCs w:val="0"/>
          <w:sz w:val="20"/>
          <w:szCs w:val="20"/>
          <w:lang w:val="en-GB"/>
        </w:rPr>
        <w:t xml:space="preserve">-LNP </w:t>
      </w:r>
      <w:r w:rsidR="00E03E60" w:rsidRPr="0004438D">
        <w:rPr>
          <w:b w:val="0"/>
          <w:bCs w:val="0"/>
          <w:sz w:val="20"/>
          <w:szCs w:val="20"/>
          <w:lang w:val="en-GB"/>
        </w:rPr>
        <w:t>X</w:t>
      </w:r>
      <w:r w:rsidRPr="0004438D">
        <w:rPr>
          <w:b w:val="0"/>
          <w:bCs w:val="0"/>
          <w:sz w:val="20"/>
          <w:szCs w:val="20"/>
          <w:lang w:val="en-GB"/>
        </w:rPr>
        <w:t>) per 10</w:t>
      </w:r>
      <w:r w:rsidRPr="0004438D">
        <w:rPr>
          <w:b w:val="0"/>
          <w:bCs w:val="0"/>
          <w:sz w:val="20"/>
          <w:szCs w:val="20"/>
          <w:vertAlign w:val="superscript"/>
          <w:lang w:val="en-GB"/>
        </w:rPr>
        <w:t>5</w:t>
      </w:r>
      <w:r w:rsidRPr="0004438D">
        <w:rPr>
          <w:b w:val="0"/>
          <w:bCs w:val="0"/>
          <w:sz w:val="20"/>
          <w:szCs w:val="20"/>
          <w:lang w:val="en-GB"/>
        </w:rPr>
        <w:t xml:space="preserve"> cells </w:t>
      </w:r>
      <w:r w:rsidR="00975191" w:rsidRPr="00B55835">
        <w:rPr>
          <w:b w:val="0"/>
          <w:bCs w:val="0"/>
          <w:sz w:val="20"/>
          <w:szCs w:val="20"/>
          <w:lang w:val="en-GB"/>
        </w:rPr>
        <w:t>(</w:t>
      </w:r>
      <w:r w:rsidR="00975191" w:rsidRPr="0092191A">
        <w:rPr>
          <w:b w:val="0"/>
          <w:bCs w:val="0"/>
          <w:sz w:val="20"/>
          <w:szCs w:val="20"/>
          <w:lang w:val="en-GB"/>
        </w:rPr>
        <w:t>4 µg/mL</w:t>
      </w:r>
      <w:r w:rsidR="00975191" w:rsidRPr="00B55835">
        <w:rPr>
          <w:b w:val="0"/>
          <w:bCs w:val="0"/>
          <w:sz w:val="20"/>
          <w:szCs w:val="20"/>
          <w:lang w:val="en-GB"/>
        </w:rPr>
        <w:t xml:space="preserve">) </w:t>
      </w:r>
      <w:r w:rsidRPr="0004438D">
        <w:rPr>
          <w:b w:val="0"/>
          <w:bCs w:val="0"/>
          <w:sz w:val="20"/>
          <w:szCs w:val="20"/>
          <w:lang w:val="en-GB"/>
        </w:rPr>
        <w:t>or PMA/PHA as a positive control. After 48h (</w:t>
      </w:r>
      <w:r w:rsidR="00EF1ACD">
        <w:rPr>
          <w:b w:val="0"/>
          <w:bCs w:val="0"/>
          <w:sz w:val="20"/>
          <w:szCs w:val="20"/>
          <w:lang w:val="en-GB"/>
        </w:rPr>
        <w:t>squares</w:t>
      </w:r>
      <w:r w:rsidRPr="0004438D">
        <w:rPr>
          <w:b w:val="0"/>
          <w:bCs w:val="0"/>
          <w:sz w:val="20"/>
          <w:szCs w:val="20"/>
          <w:lang w:val="en-GB"/>
        </w:rPr>
        <w:t>) or 72h (</w:t>
      </w:r>
      <w:r w:rsidR="00EF1ACD">
        <w:rPr>
          <w:b w:val="0"/>
          <w:bCs w:val="0"/>
          <w:sz w:val="20"/>
          <w:szCs w:val="20"/>
          <w:lang w:val="en-GB"/>
        </w:rPr>
        <w:t>circles</w:t>
      </w:r>
      <w:r w:rsidRPr="0004438D">
        <w:rPr>
          <w:b w:val="0"/>
          <w:bCs w:val="0"/>
          <w:sz w:val="20"/>
          <w:szCs w:val="20"/>
          <w:lang w:val="en-GB"/>
        </w:rPr>
        <w:t xml:space="preserve">), expression of HIV transcripts TAR (a) </w:t>
      </w:r>
      <w:proofErr w:type="spellStart"/>
      <w:r w:rsidRPr="0004438D">
        <w:rPr>
          <w:b w:val="0"/>
          <w:bCs w:val="0"/>
          <w:sz w:val="20"/>
          <w:szCs w:val="20"/>
          <w:lang w:val="en-GB"/>
        </w:rPr>
        <w:t>LongLTR</w:t>
      </w:r>
      <w:proofErr w:type="spellEnd"/>
      <w:r w:rsidRPr="0004438D">
        <w:rPr>
          <w:b w:val="0"/>
          <w:bCs w:val="0"/>
          <w:sz w:val="20"/>
          <w:szCs w:val="20"/>
          <w:lang w:val="en-GB"/>
        </w:rPr>
        <w:t xml:space="preserve"> (b), Pol (c), PolyA (d) and Tat-Rev (e) representing transcription initiation, proximal elongation, distal elongation, completion and splicing, respectively, was determined using digital RT-PCR. HIV copies per </w:t>
      </w:r>
      <w:proofErr w:type="spellStart"/>
      <w:r w:rsidRPr="0004438D">
        <w:rPr>
          <w:rFonts w:ascii="Calibri" w:hAnsi="Calibri" w:cs="Calibri"/>
          <w:b w:val="0"/>
          <w:bCs w:val="0"/>
          <w:sz w:val="20"/>
          <w:szCs w:val="20"/>
          <w:lang w:val="en-GB"/>
        </w:rPr>
        <w:t>μ</w:t>
      </w:r>
      <w:r w:rsidRPr="0004438D">
        <w:rPr>
          <w:b w:val="0"/>
          <w:bCs w:val="0"/>
          <w:sz w:val="20"/>
          <w:szCs w:val="20"/>
          <w:lang w:val="en-GB"/>
        </w:rPr>
        <w:t>g</w:t>
      </w:r>
      <w:proofErr w:type="spellEnd"/>
      <w:r w:rsidRPr="0004438D">
        <w:rPr>
          <w:b w:val="0"/>
          <w:bCs w:val="0"/>
          <w:sz w:val="20"/>
          <w:szCs w:val="20"/>
          <w:lang w:val="en-GB"/>
        </w:rPr>
        <w:t xml:space="preserve"> RNA </w:t>
      </w:r>
      <w:r w:rsidR="001477B2" w:rsidRPr="0004438D">
        <w:rPr>
          <w:b w:val="0"/>
          <w:bCs w:val="0"/>
          <w:sz w:val="20"/>
          <w:szCs w:val="20"/>
          <w:lang w:val="en-GB"/>
        </w:rPr>
        <w:t>(</w:t>
      </w:r>
      <w:r w:rsidRPr="0004438D">
        <w:rPr>
          <w:b w:val="0"/>
          <w:bCs w:val="0"/>
          <w:sz w:val="20"/>
          <w:szCs w:val="20"/>
          <w:lang w:val="en-GB"/>
        </w:rPr>
        <w:t>to account for differences in RNA input</w:t>
      </w:r>
      <w:r w:rsidR="001477B2" w:rsidRPr="0004438D">
        <w:rPr>
          <w:b w:val="0"/>
          <w:bCs w:val="0"/>
          <w:sz w:val="20"/>
          <w:szCs w:val="20"/>
          <w:lang w:val="en-GB"/>
        </w:rPr>
        <w:t>) is shown</w:t>
      </w:r>
      <w:r w:rsidRPr="0004438D">
        <w:rPr>
          <w:b w:val="0"/>
          <w:bCs w:val="0"/>
          <w:sz w:val="20"/>
          <w:szCs w:val="20"/>
          <w:lang w:val="en-GB"/>
        </w:rPr>
        <w:t xml:space="preserve">. </w:t>
      </w:r>
      <w:r w:rsidR="00356C80" w:rsidRPr="0004438D">
        <w:rPr>
          <w:b w:val="0"/>
          <w:bCs w:val="0"/>
          <w:sz w:val="20"/>
          <w:szCs w:val="20"/>
          <w:lang w:val="en-GB"/>
        </w:rPr>
        <w:t>Concurrently, the expression of cellular activation markers CD25 (f), CD69 (g) and HLA-DR (h) was determined using flow cytometry. Where datapoints are missing in panel f-h, cell input was insufficient to perform an accurate measurement. (</w:t>
      </w:r>
      <w:proofErr w:type="spellStart"/>
      <w:r w:rsidR="00356C80" w:rsidRPr="0004438D">
        <w:rPr>
          <w:b w:val="0"/>
          <w:bCs w:val="0"/>
          <w:sz w:val="20"/>
          <w:szCs w:val="20"/>
          <w:lang w:val="en-GB"/>
        </w:rPr>
        <w:t>i</w:t>
      </w:r>
      <w:proofErr w:type="spellEnd"/>
      <w:r w:rsidR="00356C80" w:rsidRPr="0004438D">
        <w:rPr>
          <w:b w:val="0"/>
          <w:bCs w:val="0"/>
          <w:sz w:val="20"/>
          <w:szCs w:val="20"/>
          <w:lang w:val="en-GB"/>
        </w:rPr>
        <w:t xml:space="preserve">) After 72h, the number of copies of HIV RNA per mL of supernatant was quantified using RT-PCR. Short horizontal line represents the median of n=7-8 donors. LOQ, limit of quantification. </w:t>
      </w:r>
    </w:p>
    <w:sectPr w:rsidR="00806D87" w:rsidRPr="009A29D4" w:rsidSect="00B27711">
      <w:headerReference w:type="even" r:id="rId18"/>
      <w:footerReference w:type="even" r:id="rId19"/>
      <w:footerReference w:type="default" r:id="rId20"/>
      <w:headerReference w:type="first" r:id="rId21"/>
      <w:pgSz w:w="11906" w:h="16838"/>
      <w:pgMar w:top="1440" w:right="139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27C91" w14:textId="77777777" w:rsidR="00B37075" w:rsidRDefault="00B37075" w:rsidP="00BF0BFB">
      <w:r>
        <w:separator/>
      </w:r>
    </w:p>
  </w:endnote>
  <w:endnote w:type="continuationSeparator" w:id="0">
    <w:p w14:paraId="06CDD68B" w14:textId="77777777" w:rsidR="00B37075" w:rsidRDefault="00B37075" w:rsidP="00BF0BFB">
      <w:r>
        <w:continuationSeparator/>
      </w:r>
    </w:p>
  </w:endnote>
  <w:endnote w:type="continuationNotice" w:id="1">
    <w:p w14:paraId="66A0EEAC" w14:textId="77777777" w:rsidR="00B37075" w:rsidRDefault="00B370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4D"/>
    <w:family w:val="swiss"/>
    <w:pitch w:val="variable"/>
    <w:sig w:usb0="800000AF" w:usb1="40006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9608021"/>
      <w:docPartObj>
        <w:docPartGallery w:val="Page Numbers (Bottom of Page)"/>
        <w:docPartUnique/>
      </w:docPartObj>
    </w:sdtPr>
    <w:sdtContent>
      <w:p w14:paraId="7E4DAD7E" w14:textId="64C26215" w:rsidR="00ED6484" w:rsidRDefault="00ED6484" w:rsidP="00DD2D8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56252">
          <w:rPr>
            <w:rStyle w:val="PageNumber"/>
            <w:noProof/>
          </w:rPr>
          <w:t>1</w:t>
        </w:r>
        <w:r>
          <w:rPr>
            <w:rStyle w:val="PageNumber"/>
          </w:rPr>
          <w:fldChar w:fldCharType="end"/>
        </w:r>
      </w:p>
    </w:sdtContent>
  </w:sdt>
  <w:p w14:paraId="02316EB2" w14:textId="6667EF4C" w:rsidR="00267790" w:rsidRDefault="00267790" w:rsidP="00BF0BFB">
    <w:pPr>
      <w:pStyle w:val="Footer"/>
      <w:rPr>
        <w:rStyle w:val="PageNumber"/>
      </w:rPr>
    </w:pPr>
  </w:p>
  <w:p w14:paraId="749B3AF3" w14:textId="77777777" w:rsidR="00267790" w:rsidRDefault="00267790" w:rsidP="00BF0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8938419"/>
      <w:docPartObj>
        <w:docPartGallery w:val="Page Numbers (Bottom of Page)"/>
        <w:docPartUnique/>
      </w:docPartObj>
    </w:sdtPr>
    <w:sdtContent>
      <w:p w14:paraId="3CE18B4B" w14:textId="0764A0F3" w:rsidR="00ED6484" w:rsidRDefault="00ED6484" w:rsidP="00DD2D8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45A3B8E" w14:textId="0ACE99CF" w:rsidR="00267790" w:rsidRDefault="00267790" w:rsidP="00BF0BFB">
    <w:pPr>
      <w:pStyle w:val="Footer"/>
      <w:rPr>
        <w:rStyle w:val="PageNumber"/>
      </w:rPr>
    </w:pPr>
  </w:p>
  <w:p w14:paraId="54BE51F0" w14:textId="77777777" w:rsidR="00267790" w:rsidRDefault="00267790" w:rsidP="00BF0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DC122" w14:textId="77777777" w:rsidR="00B37075" w:rsidRDefault="00B37075" w:rsidP="00BF0BFB">
      <w:r>
        <w:separator/>
      </w:r>
    </w:p>
  </w:footnote>
  <w:footnote w:type="continuationSeparator" w:id="0">
    <w:p w14:paraId="34650A41" w14:textId="77777777" w:rsidR="00B37075" w:rsidRDefault="00B37075" w:rsidP="00BF0BFB">
      <w:r>
        <w:continuationSeparator/>
      </w:r>
    </w:p>
  </w:footnote>
  <w:footnote w:type="continuationNotice" w:id="1">
    <w:p w14:paraId="7E8AE7C6" w14:textId="77777777" w:rsidR="00B37075" w:rsidRDefault="00B370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BCA7" w14:textId="1F996EA0" w:rsidR="000F3EA6" w:rsidRDefault="000F3EA6">
    <w:pPr>
      <w:pStyle w:val="Header"/>
    </w:pPr>
    <w:r>
      <w:rPr>
        <w:noProof/>
        <w:shd w:val="clear" w:color="auto" w:fill="auto"/>
      </w:rPr>
      <mc:AlternateContent>
        <mc:Choice Requires="wps">
          <w:drawing>
            <wp:anchor distT="0" distB="0" distL="0" distR="0" simplePos="0" relativeHeight="251659264" behindDoc="0" locked="0" layoutInCell="1" allowOverlap="1" wp14:anchorId="5C35A64C" wp14:editId="5599F717">
              <wp:simplePos x="635" y="635"/>
              <wp:positionH relativeFrom="page">
                <wp:align>center</wp:align>
              </wp:positionH>
              <wp:positionV relativeFrom="page">
                <wp:align>top</wp:align>
              </wp:positionV>
              <wp:extent cx="443865" cy="443865"/>
              <wp:effectExtent l="0" t="0" r="13335" b="14605"/>
              <wp:wrapNone/>
              <wp:docPr id="1431573305" name="Text Box 2"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B304E9" w14:textId="1BD01EB6" w:rsidR="000F3EA6" w:rsidRPr="000F3EA6" w:rsidRDefault="000F3EA6" w:rsidP="000F3EA6">
                          <w:pPr>
                            <w:spacing w:after="0"/>
                            <w:rPr>
                              <w:rFonts w:ascii="Calibri" w:eastAsia="Calibri" w:hAnsi="Calibri" w:cs="Calibri"/>
                              <w:noProof/>
                              <w:color w:val="EEDC00"/>
                              <w:sz w:val="24"/>
                              <w:szCs w:val="24"/>
                            </w:rPr>
                          </w:pPr>
                          <w:r w:rsidRPr="000F3EA6">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35A64C" id="_x0000_t202" coordsize="21600,21600" o:spt="202" path="m,l,21600r21600,l21600,xe">
              <v:stroke joinstyle="miter"/>
              <v:path gradientshapeok="t" o:connecttype="rect"/>
            </v:shapetype>
            <v:shape id="Text Box 2" o:spid="_x0000_s1026" type="#_x0000_t202" alt="RMIT Classification: Trusted"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" filled="f" stroked="f">
              <v:textbox style="mso-fit-shape-to-text:t" inset="0,15pt,0,0">
                <w:txbxContent>
                  <w:p w14:paraId="11B304E9" w14:textId="1BD01EB6" w:rsidR="000F3EA6" w:rsidRPr="000F3EA6" w:rsidRDefault="000F3EA6" w:rsidP="000F3EA6">
                    <w:pPr>
                      <w:spacing w:after="0"/>
                      <w:rPr>
                        <w:rFonts w:ascii="Calibri" w:eastAsia="Calibri" w:hAnsi="Calibri" w:cs="Calibri"/>
                        <w:noProof/>
                        <w:color w:val="EEDC00"/>
                        <w:sz w:val="24"/>
                        <w:szCs w:val="24"/>
                      </w:rPr>
                    </w:pPr>
                    <w:r w:rsidRPr="000F3EA6">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2CA0" w14:textId="364E4739" w:rsidR="000F3EA6" w:rsidRDefault="000F3EA6">
    <w:pPr>
      <w:pStyle w:val="Header"/>
    </w:pPr>
    <w:r>
      <w:rPr>
        <w:noProof/>
        <w:shd w:val="clear" w:color="auto" w:fill="auto"/>
      </w:rPr>
      <mc:AlternateContent>
        <mc:Choice Requires="wps">
          <w:drawing>
            <wp:anchor distT="0" distB="0" distL="0" distR="0" simplePos="0" relativeHeight="251658240" behindDoc="0" locked="0" layoutInCell="1" allowOverlap="1" wp14:anchorId="740F17CA" wp14:editId="46103791">
              <wp:simplePos x="635" y="635"/>
              <wp:positionH relativeFrom="page">
                <wp:align>center</wp:align>
              </wp:positionH>
              <wp:positionV relativeFrom="page">
                <wp:align>top</wp:align>
              </wp:positionV>
              <wp:extent cx="443865" cy="443865"/>
              <wp:effectExtent l="0" t="0" r="13335" b="14605"/>
              <wp:wrapNone/>
              <wp:docPr id="11838939" name="Text Box 1"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8618EF" w14:textId="0D7744EC" w:rsidR="000F3EA6" w:rsidRPr="000F3EA6" w:rsidRDefault="000F3EA6" w:rsidP="000F3EA6">
                          <w:pPr>
                            <w:spacing w:after="0"/>
                            <w:rPr>
                              <w:rFonts w:ascii="Calibri" w:eastAsia="Calibri" w:hAnsi="Calibri" w:cs="Calibri"/>
                              <w:noProof/>
                              <w:color w:val="EEDC00"/>
                              <w:sz w:val="24"/>
                              <w:szCs w:val="24"/>
                            </w:rPr>
                          </w:pPr>
                          <w:r w:rsidRPr="000F3EA6">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0F17CA" id="_x0000_t202" coordsize="21600,21600" o:spt="202" path="m,l,21600r21600,l21600,xe">
              <v:stroke joinstyle="miter"/>
              <v:path gradientshapeok="t" o:connecttype="rect"/>
            </v:shapetype>
            <v:shape id="Text Box 1" o:spid="_x0000_s1027" type="#_x0000_t202" alt="RMIT Classification: Trusted"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" filled="f" stroked="f">
              <v:textbox style="mso-fit-shape-to-text:t" inset="0,15pt,0,0">
                <w:txbxContent>
                  <w:p w14:paraId="228618EF" w14:textId="0D7744EC" w:rsidR="000F3EA6" w:rsidRPr="000F3EA6" w:rsidRDefault="000F3EA6" w:rsidP="000F3EA6">
                    <w:pPr>
                      <w:spacing w:after="0"/>
                      <w:rPr>
                        <w:rFonts w:ascii="Calibri" w:eastAsia="Calibri" w:hAnsi="Calibri" w:cs="Calibri"/>
                        <w:noProof/>
                        <w:color w:val="EEDC00"/>
                        <w:sz w:val="24"/>
                        <w:szCs w:val="24"/>
                      </w:rPr>
                    </w:pPr>
                    <w:r w:rsidRPr="000F3EA6">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59BB"/>
    <w:multiLevelType w:val="hybridMultilevel"/>
    <w:tmpl w:val="617A0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067F3"/>
    <w:multiLevelType w:val="multilevel"/>
    <w:tmpl w:val="22265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615440"/>
    <w:multiLevelType w:val="multilevel"/>
    <w:tmpl w:val="D066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6C0E2C"/>
    <w:multiLevelType w:val="hybridMultilevel"/>
    <w:tmpl w:val="E1088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F87D17"/>
    <w:multiLevelType w:val="hybridMultilevel"/>
    <w:tmpl w:val="4AC8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B2D7A"/>
    <w:multiLevelType w:val="hybridMultilevel"/>
    <w:tmpl w:val="988E1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91FC8"/>
    <w:multiLevelType w:val="hybridMultilevel"/>
    <w:tmpl w:val="DBE0C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891B8C"/>
    <w:multiLevelType w:val="hybridMultilevel"/>
    <w:tmpl w:val="E6284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4C147D"/>
    <w:multiLevelType w:val="hybridMultilevel"/>
    <w:tmpl w:val="6544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4760C1"/>
    <w:multiLevelType w:val="multilevel"/>
    <w:tmpl w:val="4C302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AD4FA5"/>
    <w:multiLevelType w:val="hybridMultilevel"/>
    <w:tmpl w:val="60E22A18"/>
    <w:lvl w:ilvl="0" w:tplc="5B2888AA">
      <w:start w:val="1"/>
      <w:numFmt w:val="decimal"/>
      <w:lvlText w:val="%1."/>
      <w:lvlJc w:val="left"/>
      <w:pPr>
        <w:ind w:left="1020" w:hanging="360"/>
      </w:pPr>
    </w:lvl>
    <w:lvl w:ilvl="1" w:tplc="7506FCF8">
      <w:start w:val="1"/>
      <w:numFmt w:val="decimal"/>
      <w:lvlText w:val="%2."/>
      <w:lvlJc w:val="left"/>
      <w:pPr>
        <w:ind w:left="1020" w:hanging="360"/>
      </w:pPr>
    </w:lvl>
    <w:lvl w:ilvl="2" w:tplc="6FD83706">
      <w:start w:val="1"/>
      <w:numFmt w:val="decimal"/>
      <w:lvlText w:val="%3."/>
      <w:lvlJc w:val="left"/>
      <w:pPr>
        <w:ind w:left="1020" w:hanging="360"/>
      </w:pPr>
    </w:lvl>
    <w:lvl w:ilvl="3" w:tplc="43ACB2DA">
      <w:start w:val="1"/>
      <w:numFmt w:val="decimal"/>
      <w:lvlText w:val="%4."/>
      <w:lvlJc w:val="left"/>
      <w:pPr>
        <w:ind w:left="1020" w:hanging="360"/>
      </w:pPr>
    </w:lvl>
    <w:lvl w:ilvl="4" w:tplc="D73211E6">
      <w:start w:val="1"/>
      <w:numFmt w:val="decimal"/>
      <w:lvlText w:val="%5."/>
      <w:lvlJc w:val="left"/>
      <w:pPr>
        <w:ind w:left="1020" w:hanging="360"/>
      </w:pPr>
    </w:lvl>
    <w:lvl w:ilvl="5" w:tplc="FCBEA154">
      <w:start w:val="1"/>
      <w:numFmt w:val="decimal"/>
      <w:lvlText w:val="%6."/>
      <w:lvlJc w:val="left"/>
      <w:pPr>
        <w:ind w:left="1020" w:hanging="360"/>
      </w:pPr>
    </w:lvl>
    <w:lvl w:ilvl="6" w:tplc="86B0AEF6">
      <w:start w:val="1"/>
      <w:numFmt w:val="decimal"/>
      <w:lvlText w:val="%7."/>
      <w:lvlJc w:val="left"/>
      <w:pPr>
        <w:ind w:left="1020" w:hanging="360"/>
      </w:pPr>
    </w:lvl>
    <w:lvl w:ilvl="7" w:tplc="C46019C6">
      <w:start w:val="1"/>
      <w:numFmt w:val="decimal"/>
      <w:lvlText w:val="%8."/>
      <w:lvlJc w:val="left"/>
      <w:pPr>
        <w:ind w:left="1020" w:hanging="360"/>
      </w:pPr>
    </w:lvl>
    <w:lvl w:ilvl="8" w:tplc="32A2D5FC">
      <w:start w:val="1"/>
      <w:numFmt w:val="decimal"/>
      <w:lvlText w:val="%9."/>
      <w:lvlJc w:val="left"/>
      <w:pPr>
        <w:ind w:left="1020" w:hanging="360"/>
      </w:pPr>
    </w:lvl>
  </w:abstractNum>
  <w:abstractNum w:abstractNumId="11" w15:restartNumberingAfterBreak="0">
    <w:nsid w:val="7A130F59"/>
    <w:multiLevelType w:val="hybridMultilevel"/>
    <w:tmpl w:val="EA80E382"/>
    <w:lvl w:ilvl="0" w:tplc="719AC0A2">
      <w:start w:val="1"/>
      <w:numFmt w:val="bullet"/>
      <w:lvlText w:val="•"/>
      <w:lvlJc w:val="left"/>
      <w:pPr>
        <w:tabs>
          <w:tab w:val="num" w:pos="720"/>
        </w:tabs>
        <w:ind w:left="720" w:hanging="360"/>
      </w:pPr>
      <w:rPr>
        <w:rFonts w:ascii="Arial" w:hAnsi="Arial" w:hint="default"/>
      </w:rPr>
    </w:lvl>
    <w:lvl w:ilvl="1" w:tplc="804C41B2">
      <w:numFmt w:val="bullet"/>
      <w:lvlText w:val="•"/>
      <w:lvlJc w:val="left"/>
      <w:pPr>
        <w:tabs>
          <w:tab w:val="num" w:pos="1440"/>
        </w:tabs>
        <w:ind w:left="1440" w:hanging="360"/>
      </w:pPr>
      <w:rPr>
        <w:rFonts w:ascii="Arial" w:hAnsi="Arial" w:hint="default"/>
      </w:rPr>
    </w:lvl>
    <w:lvl w:ilvl="2" w:tplc="A6CA1D2C" w:tentative="1">
      <w:start w:val="1"/>
      <w:numFmt w:val="bullet"/>
      <w:lvlText w:val="•"/>
      <w:lvlJc w:val="left"/>
      <w:pPr>
        <w:tabs>
          <w:tab w:val="num" w:pos="2160"/>
        </w:tabs>
        <w:ind w:left="2160" w:hanging="360"/>
      </w:pPr>
      <w:rPr>
        <w:rFonts w:ascii="Arial" w:hAnsi="Arial" w:hint="default"/>
      </w:rPr>
    </w:lvl>
    <w:lvl w:ilvl="3" w:tplc="A476B34C" w:tentative="1">
      <w:start w:val="1"/>
      <w:numFmt w:val="bullet"/>
      <w:lvlText w:val="•"/>
      <w:lvlJc w:val="left"/>
      <w:pPr>
        <w:tabs>
          <w:tab w:val="num" w:pos="2880"/>
        </w:tabs>
        <w:ind w:left="2880" w:hanging="360"/>
      </w:pPr>
      <w:rPr>
        <w:rFonts w:ascii="Arial" w:hAnsi="Arial" w:hint="default"/>
      </w:rPr>
    </w:lvl>
    <w:lvl w:ilvl="4" w:tplc="0D803B1A" w:tentative="1">
      <w:start w:val="1"/>
      <w:numFmt w:val="bullet"/>
      <w:lvlText w:val="•"/>
      <w:lvlJc w:val="left"/>
      <w:pPr>
        <w:tabs>
          <w:tab w:val="num" w:pos="3600"/>
        </w:tabs>
        <w:ind w:left="3600" w:hanging="360"/>
      </w:pPr>
      <w:rPr>
        <w:rFonts w:ascii="Arial" w:hAnsi="Arial" w:hint="default"/>
      </w:rPr>
    </w:lvl>
    <w:lvl w:ilvl="5" w:tplc="B7C235B0" w:tentative="1">
      <w:start w:val="1"/>
      <w:numFmt w:val="bullet"/>
      <w:lvlText w:val="•"/>
      <w:lvlJc w:val="left"/>
      <w:pPr>
        <w:tabs>
          <w:tab w:val="num" w:pos="4320"/>
        </w:tabs>
        <w:ind w:left="4320" w:hanging="360"/>
      </w:pPr>
      <w:rPr>
        <w:rFonts w:ascii="Arial" w:hAnsi="Arial" w:hint="default"/>
      </w:rPr>
    </w:lvl>
    <w:lvl w:ilvl="6" w:tplc="03FE9426" w:tentative="1">
      <w:start w:val="1"/>
      <w:numFmt w:val="bullet"/>
      <w:lvlText w:val="•"/>
      <w:lvlJc w:val="left"/>
      <w:pPr>
        <w:tabs>
          <w:tab w:val="num" w:pos="5040"/>
        </w:tabs>
        <w:ind w:left="5040" w:hanging="360"/>
      </w:pPr>
      <w:rPr>
        <w:rFonts w:ascii="Arial" w:hAnsi="Arial" w:hint="default"/>
      </w:rPr>
    </w:lvl>
    <w:lvl w:ilvl="7" w:tplc="DC20535E" w:tentative="1">
      <w:start w:val="1"/>
      <w:numFmt w:val="bullet"/>
      <w:lvlText w:val="•"/>
      <w:lvlJc w:val="left"/>
      <w:pPr>
        <w:tabs>
          <w:tab w:val="num" w:pos="5760"/>
        </w:tabs>
        <w:ind w:left="5760" w:hanging="360"/>
      </w:pPr>
      <w:rPr>
        <w:rFonts w:ascii="Arial" w:hAnsi="Arial" w:hint="default"/>
      </w:rPr>
    </w:lvl>
    <w:lvl w:ilvl="8" w:tplc="BBFC2DE4" w:tentative="1">
      <w:start w:val="1"/>
      <w:numFmt w:val="bullet"/>
      <w:lvlText w:val="•"/>
      <w:lvlJc w:val="left"/>
      <w:pPr>
        <w:tabs>
          <w:tab w:val="num" w:pos="6480"/>
        </w:tabs>
        <w:ind w:left="6480" w:hanging="360"/>
      </w:pPr>
      <w:rPr>
        <w:rFonts w:ascii="Arial" w:hAnsi="Arial" w:hint="default"/>
      </w:rPr>
    </w:lvl>
  </w:abstractNum>
  <w:num w:numId="1" w16cid:durableId="1739789599">
    <w:abstractNumId w:val="1"/>
  </w:num>
  <w:num w:numId="2" w16cid:durableId="1955820949">
    <w:abstractNumId w:val="9"/>
  </w:num>
  <w:num w:numId="3" w16cid:durableId="1915121354">
    <w:abstractNumId w:val="2"/>
  </w:num>
  <w:num w:numId="4" w16cid:durableId="1336569516">
    <w:abstractNumId w:val="4"/>
  </w:num>
  <w:num w:numId="5" w16cid:durableId="2061901836">
    <w:abstractNumId w:val="5"/>
  </w:num>
  <w:num w:numId="6" w16cid:durableId="213810794">
    <w:abstractNumId w:val="0"/>
  </w:num>
  <w:num w:numId="7" w16cid:durableId="366566132">
    <w:abstractNumId w:val="3"/>
  </w:num>
  <w:num w:numId="8" w16cid:durableId="1745492980">
    <w:abstractNumId w:val="11"/>
  </w:num>
  <w:num w:numId="9" w16cid:durableId="1425028127">
    <w:abstractNumId w:val="7"/>
  </w:num>
  <w:num w:numId="10" w16cid:durableId="2102604153">
    <w:abstractNumId w:val="6"/>
  </w:num>
  <w:num w:numId="11" w16cid:durableId="2068649964">
    <w:abstractNumId w:val="8"/>
  </w:num>
  <w:num w:numId="12" w16cid:durableId="13630925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AU"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MAC THESIS separate sections -DOI&lt;/Style&gt;&lt;LeftDelim&gt;{&lt;/LeftDelim&gt;&lt;RightDelim&gt;}&lt;/RightDelim&gt;&lt;FontName&gt;Lato&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22xw5xrwt9vle9tpaprtrorp90fe5w550e&quot;&gt;My EndNote Library&lt;record-ids&gt;&lt;item&gt;1&lt;/item&gt;&lt;item&gt;2&lt;/item&gt;&lt;item&gt;5&lt;/item&gt;&lt;item&gt;6&lt;/item&gt;&lt;item&gt;7&lt;/item&gt;&lt;item&gt;11&lt;/item&gt;&lt;item&gt;18&lt;/item&gt;&lt;item&gt;21&lt;/item&gt;&lt;item&gt;24&lt;/item&gt;&lt;item&gt;28&lt;/item&gt;&lt;item&gt;2186&lt;/item&gt;&lt;item&gt;2191&lt;/item&gt;&lt;item&gt;2216&lt;/item&gt;&lt;item&gt;2221&lt;/item&gt;&lt;item&gt;2295&lt;/item&gt;&lt;item&gt;2491&lt;/item&gt;&lt;item&gt;2531&lt;/item&gt;&lt;item&gt;2541&lt;/item&gt;&lt;item&gt;2560&lt;/item&gt;&lt;item&gt;2563&lt;/item&gt;&lt;item&gt;2566&lt;/item&gt;&lt;item&gt;2607&lt;/item&gt;&lt;item&gt;2708&lt;/item&gt;&lt;item&gt;2842&lt;/item&gt;&lt;item&gt;2846&lt;/item&gt;&lt;item&gt;2882&lt;/item&gt;&lt;item&gt;3022&lt;/item&gt;&lt;item&gt;3057&lt;/item&gt;&lt;item&gt;3148&lt;/item&gt;&lt;item&gt;3175&lt;/item&gt;&lt;item&gt;3197&lt;/item&gt;&lt;item&gt;3198&lt;/item&gt;&lt;item&gt;3200&lt;/item&gt;&lt;item&gt;3204&lt;/item&gt;&lt;item&gt;3205&lt;/item&gt;&lt;item&gt;3206&lt;/item&gt;&lt;item&gt;3217&lt;/item&gt;&lt;item&gt;3245&lt;/item&gt;&lt;item&gt;3362&lt;/item&gt;&lt;item&gt;3364&lt;/item&gt;&lt;item&gt;3365&lt;/item&gt;&lt;item&gt;3376&lt;/item&gt;&lt;item&gt;3377&lt;/item&gt;&lt;item&gt;3382&lt;/item&gt;&lt;item&gt;3384&lt;/item&gt;&lt;item&gt;3385&lt;/item&gt;&lt;item&gt;3386&lt;/item&gt;&lt;item&gt;3387&lt;/item&gt;&lt;item&gt;3400&lt;/item&gt;&lt;item&gt;3401&lt;/item&gt;&lt;item&gt;3402&lt;/item&gt;&lt;item&gt;3422&lt;/item&gt;&lt;item&gt;3426&lt;/item&gt;&lt;item&gt;3427&lt;/item&gt;&lt;item&gt;3430&lt;/item&gt;&lt;item&gt;3431&lt;/item&gt;&lt;item&gt;3432&lt;/item&gt;&lt;item&gt;3433&lt;/item&gt;&lt;/record-ids&gt;&lt;/item&gt;&lt;/Libraries&gt;"/>
    <w:docVar w:name="EN.UseJSCitationFormat" w:val="False"/>
  </w:docVars>
  <w:rsids>
    <w:rsidRoot w:val="00267790"/>
    <w:rsid w:val="000013C4"/>
    <w:rsid w:val="000071E7"/>
    <w:rsid w:val="00011216"/>
    <w:rsid w:val="0001322D"/>
    <w:rsid w:val="000140C7"/>
    <w:rsid w:val="000159F4"/>
    <w:rsid w:val="000160E1"/>
    <w:rsid w:val="00020FC2"/>
    <w:rsid w:val="00024A57"/>
    <w:rsid w:val="000260EB"/>
    <w:rsid w:val="00027520"/>
    <w:rsid w:val="00031CA6"/>
    <w:rsid w:val="00031D02"/>
    <w:rsid w:val="00033E9F"/>
    <w:rsid w:val="00034740"/>
    <w:rsid w:val="00036043"/>
    <w:rsid w:val="000366FB"/>
    <w:rsid w:val="00042786"/>
    <w:rsid w:val="000439F7"/>
    <w:rsid w:val="0004438D"/>
    <w:rsid w:val="00045F12"/>
    <w:rsid w:val="00050DCF"/>
    <w:rsid w:val="00051A93"/>
    <w:rsid w:val="00051F7C"/>
    <w:rsid w:val="00053A79"/>
    <w:rsid w:val="000570F5"/>
    <w:rsid w:val="000616FE"/>
    <w:rsid w:val="0006276E"/>
    <w:rsid w:val="00064863"/>
    <w:rsid w:val="000656CA"/>
    <w:rsid w:val="00066246"/>
    <w:rsid w:val="00070607"/>
    <w:rsid w:val="00070C1B"/>
    <w:rsid w:val="00070E9B"/>
    <w:rsid w:val="0007128C"/>
    <w:rsid w:val="00071514"/>
    <w:rsid w:val="000736D9"/>
    <w:rsid w:val="000767AF"/>
    <w:rsid w:val="00077767"/>
    <w:rsid w:val="00077D33"/>
    <w:rsid w:val="000805C8"/>
    <w:rsid w:val="00081712"/>
    <w:rsid w:val="00081A57"/>
    <w:rsid w:val="00081D3E"/>
    <w:rsid w:val="00082E22"/>
    <w:rsid w:val="000835E5"/>
    <w:rsid w:val="000844AB"/>
    <w:rsid w:val="00084710"/>
    <w:rsid w:val="00084D06"/>
    <w:rsid w:val="000860A1"/>
    <w:rsid w:val="000869F8"/>
    <w:rsid w:val="000871CE"/>
    <w:rsid w:val="00087485"/>
    <w:rsid w:val="00087A9C"/>
    <w:rsid w:val="00090E9F"/>
    <w:rsid w:val="00092D93"/>
    <w:rsid w:val="0009626B"/>
    <w:rsid w:val="000A1071"/>
    <w:rsid w:val="000A34D1"/>
    <w:rsid w:val="000A5FA8"/>
    <w:rsid w:val="000A6AF0"/>
    <w:rsid w:val="000A7007"/>
    <w:rsid w:val="000B00AD"/>
    <w:rsid w:val="000B2176"/>
    <w:rsid w:val="000B3FD0"/>
    <w:rsid w:val="000B6AFF"/>
    <w:rsid w:val="000C0CB9"/>
    <w:rsid w:val="000C10BE"/>
    <w:rsid w:val="000C4D6D"/>
    <w:rsid w:val="000C5C0E"/>
    <w:rsid w:val="000C719F"/>
    <w:rsid w:val="000D57C3"/>
    <w:rsid w:val="000D6A73"/>
    <w:rsid w:val="000E18DA"/>
    <w:rsid w:val="000E3997"/>
    <w:rsid w:val="000E44E2"/>
    <w:rsid w:val="000E45A6"/>
    <w:rsid w:val="000E537A"/>
    <w:rsid w:val="000E7ABA"/>
    <w:rsid w:val="000F2436"/>
    <w:rsid w:val="000F2DCC"/>
    <w:rsid w:val="000F2F3C"/>
    <w:rsid w:val="000F3EA6"/>
    <w:rsid w:val="000F66B6"/>
    <w:rsid w:val="000F6ABE"/>
    <w:rsid w:val="000F745B"/>
    <w:rsid w:val="000F7BF9"/>
    <w:rsid w:val="0010517A"/>
    <w:rsid w:val="0010531F"/>
    <w:rsid w:val="00105D01"/>
    <w:rsid w:val="0011067F"/>
    <w:rsid w:val="0011095D"/>
    <w:rsid w:val="00116D8B"/>
    <w:rsid w:val="00121825"/>
    <w:rsid w:val="0012189E"/>
    <w:rsid w:val="00125898"/>
    <w:rsid w:val="00127633"/>
    <w:rsid w:val="001304F1"/>
    <w:rsid w:val="00131F8E"/>
    <w:rsid w:val="00132EDE"/>
    <w:rsid w:val="00133D5F"/>
    <w:rsid w:val="00134D13"/>
    <w:rsid w:val="00137BA2"/>
    <w:rsid w:val="001440C1"/>
    <w:rsid w:val="00144847"/>
    <w:rsid w:val="00146D77"/>
    <w:rsid w:val="001477B2"/>
    <w:rsid w:val="00152EA2"/>
    <w:rsid w:val="001552D3"/>
    <w:rsid w:val="00156293"/>
    <w:rsid w:val="00157443"/>
    <w:rsid w:val="001579C2"/>
    <w:rsid w:val="00161204"/>
    <w:rsid w:val="0016268C"/>
    <w:rsid w:val="00162F41"/>
    <w:rsid w:val="001630FB"/>
    <w:rsid w:val="00164778"/>
    <w:rsid w:val="00164CBE"/>
    <w:rsid w:val="001650CE"/>
    <w:rsid w:val="001655B4"/>
    <w:rsid w:val="00165E0A"/>
    <w:rsid w:val="00165E84"/>
    <w:rsid w:val="0017054C"/>
    <w:rsid w:val="00170E33"/>
    <w:rsid w:val="00170E8C"/>
    <w:rsid w:val="001728E6"/>
    <w:rsid w:val="00177D09"/>
    <w:rsid w:val="00185C66"/>
    <w:rsid w:val="00186F7D"/>
    <w:rsid w:val="0019152A"/>
    <w:rsid w:val="00191755"/>
    <w:rsid w:val="00192405"/>
    <w:rsid w:val="00192D41"/>
    <w:rsid w:val="00193F3A"/>
    <w:rsid w:val="001960AB"/>
    <w:rsid w:val="001971F1"/>
    <w:rsid w:val="001A0352"/>
    <w:rsid w:val="001A1340"/>
    <w:rsid w:val="001A29D0"/>
    <w:rsid w:val="001A3E16"/>
    <w:rsid w:val="001A60FA"/>
    <w:rsid w:val="001A62B1"/>
    <w:rsid w:val="001A78DA"/>
    <w:rsid w:val="001A78F0"/>
    <w:rsid w:val="001B17BF"/>
    <w:rsid w:val="001B58D1"/>
    <w:rsid w:val="001B5AA6"/>
    <w:rsid w:val="001B7490"/>
    <w:rsid w:val="001C1FF5"/>
    <w:rsid w:val="001C2AB3"/>
    <w:rsid w:val="001C4837"/>
    <w:rsid w:val="001C4A6B"/>
    <w:rsid w:val="001C53AF"/>
    <w:rsid w:val="001D0355"/>
    <w:rsid w:val="001D0483"/>
    <w:rsid w:val="001D39C7"/>
    <w:rsid w:val="001D44A8"/>
    <w:rsid w:val="001D5A9B"/>
    <w:rsid w:val="001D6601"/>
    <w:rsid w:val="001D75DD"/>
    <w:rsid w:val="001E20E7"/>
    <w:rsid w:val="001E2605"/>
    <w:rsid w:val="001E28FA"/>
    <w:rsid w:val="001E3025"/>
    <w:rsid w:val="001E399C"/>
    <w:rsid w:val="001E3E81"/>
    <w:rsid w:val="001E49C6"/>
    <w:rsid w:val="001E4C7D"/>
    <w:rsid w:val="001E6556"/>
    <w:rsid w:val="001E6DA1"/>
    <w:rsid w:val="001F05FF"/>
    <w:rsid w:val="001F24E9"/>
    <w:rsid w:val="001F25AA"/>
    <w:rsid w:val="001F5781"/>
    <w:rsid w:val="001F61DE"/>
    <w:rsid w:val="001F6290"/>
    <w:rsid w:val="001F6775"/>
    <w:rsid w:val="002021C5"/>
    <w:rsid w:val="00205DCA"/>
    <w:rsid w:val="00205EED"/>
    <w:rsid w:val="002066ED"/>
    <w:rsid w:val="0020735C"/>
    <w:rsid w:val="00210BD5"/>
    <w:rsid w:val="002118FD"/>
    <w:rsid w:val="002129DE"/>
    <w:rsid w:val="002161B1"/>
    <w:rsid w:val="002169C0"/>
    <w:rsid w:val="00216E4D"/>
    <w:rsid w:val="00217744"/>
    <w:rsid w:val="00222C6D"/>
    <w:rsid w:val="00224B3D"/>
    <w:rsid w:val="0022561B"/>
    <w:rsid w:val="00230482"/>
    <w:rsid w:val="00232715"/>
    <w:rsid w:val="00233DB5"/>
    <w:rsid w:val="00234165"/>
    <w:rsid w:val="00234EEA"/>
    <w:rsid w:val="00237721"/>
    <w:rsid w:val="002407A5"/>
    <w:rsid w:val="00241BB6"/>
    <w:rsid w:val="00244FE8"/>
    <w:rsid w:val="00246CAD"/>
    <w:rsid w:val="002518B4"/>
    <w:rsid w:val="00254475"/>
    <w:rsid w:val="00255159"/>
    <w:rsid w:val="00255279"/>
    <w:rsid w:val="002559C8"/>
    <w:rsid w:val="00255B7A"/>
    <w:rsid w:val="0025683A"/>
    <w:rsid w:val="00261F58"/>
    <w:rsid w:val="0026312C"/>
    <w:rsid w:val="00264C15"/>
    <w:rsid w:val="002658D4"/>
    <w:rsid w:val="00265BD4"/>
    <w:rsid w:val="00266845"/>
    <w:rsid w:val="0026738E"/>
    <w:rsid w:val="00267790"/>
    <w:rsid w:val="00272D12"/>
    <w:rsid w:val="00272DBD"/>
    <w:rsid w:val="002827AF"/>
    <w:rsid w:val="002846AB"/>
    <w:rsid w:val="00290DF1"/>
    <w:rsid w:val="00294636"/>
    <w:rsid w:val="002962BB"/>
    <w:rsid w:val="002A0413"/>
    <w:rsid w:val="002A073B"/>
    <w:rsid w:val="002A274A"/>
    <w:rsid w:val="002B156A"/>
    <w:rsid w:val="002B687D"/>
    <w:rsid w:val="002C0FF9"/>
    <w:rsid w:val="002C3609"/>
    <w:rsid w:val="002C5720"/>
    <w:rsid w:val="002C5772"/>
    <w:rsid w:val="002D042A"/>
    <w:rsid w:val="002D0A0F"/>
    <w:rsid w:val="002D17A7"/>
    <w:rsid w:val="002D61B5"/>
    <w:rsid w:val="002D67A3"/>
    <w:rsid w:val="002D6A3A"/>
    <w:rsid w:val="002D7DD4"/>
    <w:rsid w:val="002D7ECA"/>
    <w:rsid w:val="002E23F3"/>
    <w:rsid w:val="002E2F85"/>
    <w:rsid w:val="002E6C93"/>
    <w:rsid w:val="002F27D5"/>
    <w:rsid w:val="002F432A"/>
    <w:rsid w:val="002F43A7"/>
    <w:rsid w:val="002F5E82"/>
    <w:rsid w:val="003014DE"/>
    <w:rsid w:val="00302DBE"/>
    <w:rsid w:val="00302ED3"/>
    <w:rsid w:val="00307FA0"/>
    <w:rsid w:val="00310FE3"/>
    <w:rsid w:val="003115D1"/>
    <w:rsid w:val="003149D5"/>
    <w:rsid w:val="00315BBD"/>
    <w:rsid w:val="0031634D"/>
    <w:rsid w:val="00316920"/>
    <w:rsid w:val="00316DEA"/>
    <w:rsid w:val="00317586"/>
    <w:rsid w:val="003204AD"/>
    <w:rsid w:val="00322D7C"/>
    <w:rsid w:val="00323397"/>
    <w:rsid w:val="00323842"/>
    <w:rsid w:val="00324F02"/>
    <w:rsid w:val="00325841"/>
    <w:rsid w:val="003268CF"/>
    <w:rsid w:val="00326EE7"/>
    <w:rsid w:val="003271B8"/>
    <w:rsid w:val="0033087B"/>
    <w:rsid w:val="0033118B"/>
    <w:rsid w:val="00333CDE"/>
    <w:rsid w:val="00335C1B"/>
    <w:rsid w:val="003410A9"/>
    <w:rsid w:val="00341501"/>
    <w:rsid w:val="00342212"/>
    <w:rsid w:val="003431ED"/>
    <w:rsid w:val="003438A1"/>
    <w:rsid w:val="00345288"/>
    <w:rsid w:val="003464BC"/>
    <w:rsid w:val="00350780"/>
    <w:rsid w:val="003509B0"/>
    <w:rsid w:val="00352B96"/>
    <w:rsid w:val="0035423A"/>
    <w:rsid w:val="0035444E"/>
    <w:rsid w:val="00354F2C"/>
    <w:rsid w:val="00355705"/>
    <w:rsid w:val="00356C80"/>
    <w:rsid w:val="003573E1"/>
    <w:rsid w:val="00360CED"/>
    <w:rsid w:val="00364024"/>
    <w:rsid w:val="00365265"/>
    <w:rsid w:val="00365541"/>
    <w:rsid w:val="0036580F"/>
    <w:rsid w:val="00365E01"/>
    <w:rsid w:val="003661F5"/>
    <w:rsid w:val="00370E9B"/>
    <w:rsid w:val="003720AB"/>
    <w:rsid w:val="003746C5"/>
    <w:rsid w:val="00376AD3"/>
    <w:rsid w:val="00381220"/>
    <w:rsid w:val="003821B1"/>
    <w:rsid w:val="003829E9"/>
    <w:rsid w:val="003834CE"/>
    <w:rsid w:val="00384178"/>
    <w:rsid w:val="00384330"/>
    <w:rsid w:val="0038474F"/>
    <w:rsid w:val="003864D0"/>
    <w:rsid w:val="00386591"/>
    <w:rsid w:val="003962D5"/>
    <w:rsid w:val="00396894"/>
    <w:rsid w:val="0039792B"/>
    <w:rsid w:val="003A08D2"/>
    <w:rsid w:val="003A2D04"/>
    <w:rsid w:val="003A470C"/>
    <w:rsid w:val="003A6E95"/>
    <w:rsid w:val="003A7320"/>
    <w:rsid w:val="003A73D8"/>
    <w:rsid w:val="003B0FA1"/>
    <w:rsid w:val="003B1187"/>
    <w:rsid w:val="003B1906"/>
    <w:rsid w:val="003B425B"/>
    <w:rsid w:val="003C0DAC"/>
    <w:rsid w:val="003C16E2"/>
    <w:rsid w:val="003C23B3"/>
    <w:rsid w:val="003C35E3"/>
    <w:rsid w:val="003C5AF2"/>
    <w:rsid w:val="003C63DD"/>
    <w:rsid w:val="003C69DC"/>
    <w:rsid w:val="003C7771"/>
    <w:rsid w:val="003D2889"/>
    <w:rsid w:val="003D2D85"/>
    <w:rsid w:val="003D6A32"/>
    <w:rsid w:val="003E06DE"/>
    <w:rsid w:val="003E2D23"/>
    <w:rsid w:val="003E37EF"/>
    <w:rsid w:val="003E674B"/>
    <w:rsid w:val="003F0229"/>
    <w:rsid w:val="003F0677"/>
    <w:rsid w:val="003F250B"/>
    <w:rsid w:val="003F3EF8"/>
    <w:rsid w:val="003F403E"/>
    <w:rsid w:val="003F46C8"/>
    <w:rsid w:val="003F66AD"/>
    <w:rsid w:val="003F763F"/>
    <w:rsid w:val="004001D5"/>
    <w:rsid w:val="004026F3"/>
    <w:rsid w:val="0040321B"/>
    <w:rsid w:val="00403B46"/>
    <w:rsid w:val="0040752D"/>
    <w:rsid w:val="00410730"/>
    <w:rsid w:val="00412177"/>
    <w:rsid w:val="004132CC"/>
    <w:rsid w:val="004162D3"/>
    <w:rsid w:val="004176E9"/>
    <w:rsid w:val="00417A55"/>
    <w:rsid w:val="0042004C"/>
    <w:rsid w:val="004219E7"/>
    <w:rsid w:val="00421E71"/>
    <w:rsid w:val="004235E8"/>
    <w:rsid w:val="004243C5"/>
    <w:rsid w:val="00425DF9"/>
    <w:rsid w:val="0043304F"/>
    <w:rsid w:val="00433C9E"/>
    <w:rsid w:val="00433E2A"/>
    <w:rsid w:val="004351ED"/>
    <w:rsid w:val="004356D4"/>
    <w:rsid w:val="00436409"/>
    <w:rsid w:val="00436CD3"/>
    <w:rsid w:val="00436E1E"/>
    <w:rsid w:val="004416B4"/>
    <w:rsid w:val="00442120"/>
    <w:rsid w:val="00443CCB"/>
    <w:rsid w:val="004450BA"/>
    <w:rsid w:val="00451EE5"/>
    <w:rsid w:val="004536DB"/>
    <w:rsid w:val="00453F7F"/>
    <w:rsid w:val="00456408"/>
    <w:rsid w:val="0046043D"/>
    <w:rsid w:val="00461456"/>
    <w:rsid w:val="004620F4"/>
    <w:rsid w:val="00462502"/>
    <w:rsid w:val="0046615E"/>
    <w:rsid w:val="00466E20"/>
    <w:rsid w:val="00466F01"/>
    <w:rsid w:val="00470436"/>
    <w:rsid w:val="00471000"/>
    <w:rsid w:val="00471743"/>
    <w:rsid w:val="00472408"/>
    <w:rsid w:val="0047327E"/>
    <w:rsid w:val="004746D7"/>
    <w:rsid w:val="004759C0"/>
    <w:rsid w:val="00475F2E"/>
    <w:rsid w:val="004766E3"/>
    <w:rsid w:val="0047691C"/>
    <w:rsid w:val="00476DF8"/>
    <w:rsid w:val="004800F7"/>
    <w:rsid w:val="00484481"/>
    <w:rsid w:val="00484FC3"/>
    <w:rsid w:val="004868F1"/>
    <w:rsid w:val="00491F9D"/>
    <w:rsid w:val="00493B98"/>
    <w:rsid w:val="00493BD1"/>
    <w:rsid w:val="004964CA"/>
    <w:rsid w:val="004A18E5"/>
    <w:rsid w:val="004A2682"/>
    <w:rsid w:val="004A3FB8"/>
    <w:rsid w:val="004A4587"/>
    <w:rsid w:val="004A6799"/>
    <w:rsid w:val="004A68D3"/>
    <w:rsid w:val="004A6B07"/>
    <w:rsid w:val="004B0B1C"/>
    <w:rsid w:val="004B28C1"/>
    <w:rsid w:val="004B592F"/>
    <w:rsid w:val="004B71DB"/>
    <w:rsid w:val="004B7C92"/>
    <w:rsid w:val="004C0A20"/>
    <w:rsid w:val="004C0CE5"/>
    <w:rsid w:val="004C2472"/>
    <w:rsid w:val="004C542C"/>
    <w:rsid w:val="004C6A40"/>
    <w:rsid w:val="004D009A"/>
    <w:rsid w:val="004D040E"/>
    <w:rsid w:val="004D13E8"/>
    <w:rsid w:val="004D16C3"/>
    <w:rsid w:val="004D5F2B"/>
    <w:rsid w:val="004D756B"/>
    <w:rsid w:val="004D75D2"/>
    <w:rsid w:val="004E001A"/>
    <w:rsid w:val="004E0FB4"/>
    <w:rsid w:val="004E1450"/>
    <w:rsid w:val="004E1FDC"/>
    <w:rsid w:val="004E364A"/>
    <w:rsid w:val="004E72D3"/>
    <w:rsid w:val="004F048D"/>
    <w:rsid w:val="004F0DF0"/>
    <w:rsid w:val="004F15A4"/>
    <w:rsid w:val="004F298C"/>
    <w:rsid w:val="004F34D5"/>
    <w:rsid w:val="004F598B"/>
    <w:rsid w:val="005014BD"/>
    <w:rsid w:val="005028E8"/>
    <w:rsid w:val="00502E33"/>
    <w:rsid w:val="005031D6"/>
    <w:rsid w:val="00503210"/>
    <w:rsid w:val="00506601"/>
    <w:rsid w:val="00510A6C"/>
    <w:rsid w:val="00510F4D"/>
    <w:rsid w:val="00511D50"/>
    <w:rsid w:val="0051223D"/>
    <w:rsid w:val="00512572"/>
    <w:rsid w:val="005127A9"/>
    <w:rsid w:val="00512DB7"/>
    <w:rsid w:val="00513361"/>
    <w:rsid w:val="005135F5"/>
    <w:rsid w:val="00513A9B"/>
    <w:rsid w:val="00514599"/>
    <w:rsid w:val="005148FC"/>
    <w:rsid w:val="00515CA4"/>
    <w:rsid w:val="00517AA4"/>
    <w:rsid w:val="00523072"/>
    <w:rsid w:val="00524200"/>
    <w:rsid w:val="00524829"/>
    <w:rsid w:val="00524E7A"/>
    <w:rsid w:val="005252A9"/>
    <w:rsid w:val="005271D4"/>
    <w:rsid w:val="00530797"/>
    <w:rsid w:val="00531F49"/>
    <w:rsid w:val="00532028"/>
    <w:rsid w:val="005321FB"/>
    <w:rsid w:val="00534D4C"/>
    <w:rsid w:val="0053671B"/>
    <w:rsid w:val="00537F51"/>
    <w:rsid w:val="005455B9"/>
    <w:rsid w:val="00547696"/>
    <w:rsid w:val="0055002E"/>
    <w:rsid w:val="00550F3D"/>
    <w:rsid w:val="00553AF3"/>
    <w:rsid w:val="00553FE5"/>
    <w:rsid w:val="0055525D"/>
    <w:rsid w:val="00561D18"/>
    <w:rsid w:val="00564D89"/>
    <w:rsid w:val="005653BE"/>
    <w:rsid w:val="005671CE"/>
    <w:rsid w:val="00570717"/>
    <w:rsid w:val="00570D26"/>
    <w:rsid w:val="0057136D"/>
    <w:rsid w:val="00572ED6"/>
    <w:rsid w:val="00573E30"/>
    <w:rsid w:val="00574A84"/>
    <w:rsid w:val="00575248"/>
    <w:rsid w:val="005755E3"/>
    <w:rsid w:val="00576D5C"/>
    <w:rsid w:val="00580A72"/>
    <w:rsid w:val="00583A78"/>
    <w:rsid w:val="00585F6D"/>
    <w:rsid w:val="00586C75"/>
    <w:rsid w:val="00590489"/>
    <w:rsid w:val="005920CE"/>
    <w:rsid w:val="00592647"/>
    <w:rsid w:val="005970A2"/>
    <w:rsid w:val="005A0678"/>
    <w:rsid w:val="005A27DB"/>
    <w:rsid w:val="005A46C5"/>
    <w:rsid w:val="005A5C88"/>
    <w:rsid w:val="005B5559"/>
    <w:rsid w:val="005B58AE"/>
    <w:rsid w:val="005B5AEA"/>
    <w:rsid w:val="005B62F1"/>
    <w:rsid w:val="005B6BE3"/>
    <w:rsid w:val="005C5BEC"/>
    <w:rsid w:val="005D0FF6"/>
    <w:rsid w:val="005D1A68"/>
    <w:rsid w:val="005D3F39"/>
    <w:rsid w:val="005E1CCF"/>
    <w:rsid w:val="005E2110"/>
    <w:rsid w:val="005E47FA"/>
    <w:rsid w:val="005E4D58"/>
    <w:rsid w:val="005E543B"/>
    <w:rsid w:val="005E5ADF"/>
    <w:rsid w:val="005E7AC0"/>
    <w:rsid w:val="005F0D3B"/>
    <w:rsid w:val="005F1952"/>
    <w:rsid w:val="005F275F"/>
    <w:rsid w:val="005F3252"/>
    <w:rsid w:val="005F3EA9"/>
    <w:rsid w:val="005F43D3"/>
    <w:rsid w:val="005F4BAE"/>
    <w:rsid w:val="005F5A1F"/>
    <w:rsid w:val="005F5E89"/>
    <w:rsid w:val="005F61EE"/>
    <w:rsid w:val="005F6DDB"/>
    <w:rsid w:val="005F7371"/>
    <w:rsid w:val="0060386B"/>
    <w:rsid w:val="00607B7C"/>
    <w:rsid w:val="00610260"/>
    <w:rsid w:val="006131E8"/>
    <w:rsid w:val="00614C62"/>
    <w:rsid w:val="006163E0"/>
    <w:rsid w:val="00621875"/>
    <w:rsid w:val="006235BC"/>
    <w:rsid w:val="00626FE1"/>
    <w:rsid w:val="00630B37"/>
    <w:rsid w:val="00631288"/>
    <w:rsid w:val="00636F7C"/>
    <w:rsid w:val="00641540"/>
    <w:rsid w:val="006418AE"/>
    <w:rsid w:val="00645E66"/>
    <w:rsid w:val="006533B0"/>
    <w:rsid w:val="00653B3E"/>
    <w:rsid w:val="00656115"/>
    <w:rsid w:val="006561A8"/>
    <w:rsid w:val="00657050"/>
    <w:rsid w:val="00657A52"/>
    <w:rsid w:val="00657D8A"/>
    <w:rsid w:val="00660D4C"/>
    <w:rsid w:val="006611DA"/>
    <w:rsid w:val="00662E91"/>
    <w:rsid w:val="00670CB6"/>
    <w:rsid w:val="0067280C"/>
    <w:rsid w:val="00672852"/>
    <w:rsid w:val="00673646"/>
    <w:rsid w:val="00674337"/>
    <w:rsid w:val="00675664"/>
    <w:rsid w:val="00676BAC"/>
    <w:rsid w:val="00676EBD"/>
    <w:rsid w:val="006772B2"/>
    <w:rsid w:val="0068230F"/>
    <w:rsid w:val="006870C8"/>
    <w:rsid w:val="00690372"/>
    <w:rsid w:val="006912AB"/>
    <w:rsid w:val="006927B5"/>
    <w:rsid w:val="00693EA4"/>
    <w:rsid w:val="006942F1"/>
    <w:rsid w:val="00695370"/>
    <w:rsid w:val="00695937"/>
    <w:rsid w:val="006959B3"/>
    <w:rsid w:val="006A100C"/>
    <w:rsid w:val="006A2DA8"/>
    <w:rsid w:val="006A45BC"/>
    <w:rsid w:val="006A4CF3"/>
    <w:rsid w:val="006B1911"/>
    <w:rsid w:val="006B1BBE"/>
    <w:rsid w:val="006B52A0"/>
    <w:rsid w:val="006B663E"/>
    <w:rsid w:val="006B74CF"/>
    <w:rsid w:val="006B7A11"/>
    <w:rsid w:val="006C035F"/>
    <w:rsid w:val="006C03DD"/>
    <w:rsid w:val="006C0CD8"/>
    <w:rsid w:val="006C30FA"/>
    <w:rsid w:val="006C3B83"/>
    <w:rsid w:val="006C6C1C"/>
    <w:rsid w:val="006C71F9"/>
    <w:rsid w:val="006C74CF"/>
    <w:rsid w:val="006C78A8"/>
    <w:rsid w:val="006D0A6D"/>
    <w:rsid w:val="006D2160"/>
    <w:rsid w:val="006D3912"/>
    <w:rsid w:val="006D6891"/>
    <w:rsid w:val="006D7162"/>
    <w:rsid w:val="006D7681"/>
    <w:rsid w:val="006D7EC4"/>
    <w:rsid w:val="006E0202"/>
    <w:rsid w:val="006E1AD0"/>
    <w:rsid w:val="006E40DB"/>
    <w:rsid w:val="006E71BF"/>
    <w:rsid w:val="006F00FE"/>
    <w:rsid w:val="006F11E0"/>
    <w:rsid w:val="006F1584"/>
    <w:rsid w:val="006F2F19"/>
    <w:rsid w:val="006F3FAE"/>
    <w:rsid w:val="006F4BE9"/>
    <w:rsid w:val="006F6C02"/>
    <w:rsid w:val="0070265E"/>
    <w:rsid w:val="00702F3B"/>
    <w:rsid w:val="00703AF7"/>
    <w:rsid w:val="0070574D"/>
    <w:rsid w:val="0070719E"/>
    <w:rsid w:val="00707AA8"/>
    <w:rsid w:val="00707B59"/>
    <w:rsid w:val="007142E6"/>
    <w:rsid w:val="00714B50"/>
    <w:rsid w:val="00714E36"/>
    <w:rsid w:val="00716CDE"/>
    <w:rsid w:val="007178EF"/>
    <w:rsid w:val="007200AD"/>
    <w:rsid w:val="00721A3B"/>
    <w:rsid w:val="00724025"/>
    <w:rsid w:val="00724A1E"/>
    <w:rsid w:val="00727861"/>
    <w:rsid w:val="007302E4"/>
    <w:rsid w:val="0073087B"/>
    <w:rsid w:val="00733462"/>
    <w:rsid w:val="007347A4"/>
    <w:rsid w:val="00741203"/>
    <w:rsid w:val="00741680"/>
    <w:rsid w:val="00741CF1"/>
    <w:rsid w:val="00742350"/>
    <w:rsid w:val="0075057B"/>
    <w:rsid w:val="007536B6"/>
    <w:rsid w:val="00755B31"/>
    <w:rsid w:val="007561E3"/>
    <w:rsid w:val="00756252"/>
    <w:rsid w:val="00757843"/>
    <w:rsid w:val="00762D3E"/>
    <w:rsid w:val="0076397D"/>
    <w:rsid w:val="007648D6"/>
    <w:rsid w:val="00766BDF"/>
    <w:rsid w:val="007678C4"/>
    <w:rsid w:val="00771537"/>
    <w:rsid w:val="007717AD"/>
    <w:rsid w:val="0077325A"/>
    <w:rsid w:val="00775D78"/>
    <w:rsid w:val="0077657D"/>
    <w:rsid w:val="0077700D"/>
    <w:rsid w:val="007772B1"/>
    <w:rsid w:val="00777E65"/>
    <w:rsid w:val="007808A6"/>
    <w:rsid w:val="00781D61"/>
    <w:rsid w:val="007837A9"/>
    <w:rsid w:val="00785175"/>
    <w:rsid w:val="007859A0"/>
    <w:rsid w:val="00785F04"/>
    <w:rsid w:val="00787316"/>
    <w:rsid w:val="0078795B"/>
    <w:rsid w:val="00787E59"/>
    <w:rsid w:val="00792D0A"/>
    <w:rsid w:val="007930D1"/>
    <w:rsid w:val="007934CB"/>
    <w:rsid w:val="00793C4D"/>
    <w:rsid w:val="00793E41"/>
    <w:rsid w:val="00796399"/>
    <w:rsid w:val="00797757"/>
    <w:rsid w:val="00797D5E"/>
    <w:rsid w:val="007A625F"/>
    <w:rsid w:val="007A7A1F"/>
    <w:rsid w:val="007A7C2D"/>
    <w:rsid w:val="007B056F"/>
    <w:rsid w:val="007B18B0"/>
    <w:rsid w:val="007B305A"/>
    <w:rsid w:val="007B352F"/>
    <w:rsid w:val="007B3AA8"/>
    <w:rsid w:val="007B6F31"/>
    <w:rsid w:val="007C2684"/>
    <w:rsid w:val="007C3E97"/>
    <w:rsid w:val="007C42C8"/>
    <w:rsid w:val="007C4641"/>
    <w:rsid w:val="007C630C"/>
    <w:rsid w:val="007C73A1"/>
    <w:rsid w:val="007C7B3B"/>
    <w:rsid w:val="007D082C"/>
    <w:rsid w:val="007D2D43"/>
    <w:rsid w:val="007D39C5"/>
    <w:rsid w:val="007D42DB"/>
    <w:rsid w:val="007D453A"/>
    <w:rsid w:val="007D4A00"/>
    <w:rsid w:val="007D4A78"/>
    <w:rsid w:val="007D5068"/>
    <w:rsid w:val="007F1377"/>
    <w:rsid w:val="007F19F3"/>
    <w:rsid w:val="007F211E"/>
    <w:rsid w:val="007F5CEB"/>
    <w:rsid w:val="007F6DED"/>
    <w:rsid w:val="007F72AB"/>
    <w:rsid w:val="00800140"/>
    <w:rsid w:val="00801281"/>
    <w:rsid w:val="00801DC6"/>
    <w:rsid w:val="00801FDC"/>
    <w:rsid w:val="00802000"/>
    <w:rsid w:val="00802274"/>
    <w:rsid w:val="00802D61"/>
    <w:rsid w:val="00805812"/>
    <w:rsid w:val="00806D87"/>
    <w:rsid w:val="008113DE"/>
    <w:rsid w:val="0081219D"/>
    <w:rsid w:val="0081280A"/>
    <w:rsid w:val="00812997"/>
    <w:rsid w:val="00815703"/>
    <w:rsid w:val="00822BBA"/>
    <w:rsid w:val="008242C6"/>
    <w:rsid w:val="00824723"/>
    <w:rsid w:val="00824865"/>
    <w:rsid w:val="00825390"/>
    <w:rsid w:val="008262B2"/>
    <w:rsid w:val="0082647D"/>
    <w:rsid w:val="00830633"/>
    <w:rsid w:val="0083137C"/>
    <w:rsid w:val="00831820"/>
    <w:rsid w:val="00833A35"/>
    <w:rsid w:val="008340E6"/>
    <w:rsid w:val="0084313A"/>
    <w:rsid w:val="008444FA"/>
    <w:rsid w:val="008472D8"/>
    <w:rsid w:val="00847A1F"/>
    <w:rsid w:val="00847D77"/>
    <w:rsid w:val="00850661"/>
    <w:rsid w:val="00850B26"/>
    <w:rsid w:val="00850C34"/>
    <w:rsid w:val="0085189D"/>
    <w:rsid w:val="0085193F"/>
    <w:rsid w:val="00855F41"/>
    <w:rsid w:val="00862F27"/>
    <w:rsid w:val="008632A7"/>
    <w:rsid w:val="008651FD"/>
    <w:rsid w:val="00867894"/>
    <w:rsid w:val="00872AAC"/>
    <w:rsid w:val="00873819"/>
    <w:rsid w:val="00876566"/>
    <w:rsid w:val="00881DCA"/>
    <w:rsid w:val="00882AAB"/>
    <w:rsid w:val="008855AB"/>
    <w:rsid w:val="00894219"/>
    <w:rsid w:val="00897B05"/>
    <w:rsid w:val="00897B13"/>
    <w:rsid w:val="008A04A2"/>
    <w:rsid w:val="008A0E92"/>
    <w:rsid w:val="008A2CBE"/>
    <w:rsid w:val="008A3CBB"/>
    <w:rsid w:val="008A59C4"/>
    <w:rsid w:val="008A7C04"/>
    <w:rsid w:val="008B2240"/>
    <w:rsid w:val="008B32EC"/>
    <w:rsid w:val="008B79EF"/>
    <w:rsid w:val="008C1FDE"/>
    <w:rsid w:val="008C2546"/>
    <w:rsid w:val="008C3B22"/>
    <w:rsid w:val="008C4115"/>
    <w:rsid w:val="008C5ED9"/>
    <w:rsid w:val="008C6AE7"/>
    <w:rsid w:val="008C72B8"/>
    <w:rsid w:val="008C74D7"/>
    <w:rsid w:val="008D0C2B"/>
    <w:rsid w:val="008D1472"/>
    <w:rsid w:val="008D2211"/>
    <w:rsid w:val="008D233A"/>
    <w:rsid w:val="008D3D28"/>
    <w:rsid w:val="008D462A"/>
    <w:rsid w:val="008D561E"/>
    <w:rsid w:val="008D5BF5"/>
    <w:rsid w:val="008D736A"/>
    <w:rsid w:val="008D7A50"/>
    <w:rsid w:val="008E0D94"/>
    <w:rsid w:val="008E1B05"/>
    <w:rsid w:val="008E20A5"/>
    <w:rsid w:val="008E2C78"/>
    <w:rsid w:val="008E483D"/>
    <w:rsid w:val="008E5AFB"/>
    <w:rsid w:val="008E62B3"/>
    <w:rsid w:val="008F0730"/>
    <w:rsid w:val="008F4334"/>
    <w:rsid w:val="008F5AE5"/>
    <w:rsid w:val="008F5DDF"/>
    <w:rsid w:val="008F6EC4"/>
    <w:rsid w:val="008F72E2"/>
    <w:rsid w:val="009075C2"/>
    <w:rsid w:val="00910162"/>
    <w:rsid w:val="00912873"/>
    <w:rsid w:val="0091369A"/>
    <w:rsid w:val="00914D71"/>
    <w:rsid w:val="00914E94"/>
    <w:rsid w:val="009174F6"/>
    <w:rsid w:val="009212D9"/>
    <w:rsid w:val="00923E36"/>
    <w:rsid w:val="00925EE6"/>
    <w:rsid w:val="009272E9"/>
    <w:rsid w:val="009314D8"/>
    <w:rsid w:val="0093210A"/>
    <w:rsid w:val="00933E89"/>
    <w:rsid w:val="00934971"/>
    <w:rsid w:val="00934AA7"/>
    <w:rsid w:val="00936154"/>
    <w:rsid w:val="00941807"/>
    <w:rsid w:val="00943B6D"/>
    <w:rsid w:val="00944272"/>
    <w:rsid w:val="00944496"/>
    <w:rsid w:val="009446AD"/>
    <w:rsid w:val="00947274"/>
    <w:rsid w:val="0094735B"/>
    <w:rsid w:val="009477A2"/>
    <w:rsid w:val="00947C89"/>
    <w:rsid w:val="009514C7"/>
    <w:rsid w:val="00951DAC"/>
    <w:rsid w:val="00951EF1"/>
    <w:rsid w:val="009528C2"/>
    <w:rsid w:val="00954C35"/>
    <w:rsid w:val="00955012"/>
    <w:rsid w:val="009551A3"/>
    <w:rsid w:val="00956562"/>
    <w:rsid w:val="00957C20"/>
    <w:rsid w:val="009638CF"/>
    <w:rsid w:val="00967F30"/>
    <w:rsid w:val="00970DC0"/>
    <w:rsid w:val="00975191"/>
    <w:rsid w:val="00975772"/>
    <w:rsid w:val="0098029E"/>
    <w:rsid w:val="00981140"/>
    <w:rsid w:val="009833F1"/>
    <w:rsid w:val="00984CFE"/>
    <w:rsid w:val="009870D4"/>
    <w:rsid w:val="00987CBF"/>
    <w:rsid w:val="00990368"/>
    <w:rsid w:val="00991932"/>
    <w:rsid w:val="00991CC2"/>
    <w:rsid w:val="00992A33"/>
    <w:rsid w:val="00992C84"/>
    <w:rsid w:val="00994E27"/>
    <w:rsid w:val="0099700C"/>
    <w:rsid w:val="009974C4"/>
    <w:rsid w:val="009A0211"/>
    <w:rsid w:val="009A13E8"/>
    <w:rsid w:val="009A29D4"/>
    <w:rsid w:val="009A637B"/>
    <w:rsid w:val="009A6892"/>
    <w:rsid w:val="009B10C5"/>
    <w:rsid w:val="009B1702"/>
    <w:rsid w:val="009B331C"/>
    <w:rsid w:val="009B7D00"/>
    <w:rsid w:val="009C4CC5"/>
    <w:rsid w:val="009C75BB"/>
    <w:rsid w:val="009D23CC"/>
    <w:rsid w:val="009D3062"/>
    <w:rsid w:val="009D39B9"/>
    <w:rsid w:val="009D617C"/>
    <w:rsid w:val="009E1909"/>
    <w:rsid w:val="009E2771"/>
    <w:rsid w:val="009E55E7"/>
    <w:rsid w:val="009E626D"/>
    <w:rsid w:val="009E6A9E"/>
    <w:rsid w:val="009F00AE"/>
    <w:rsid w:val="009F08C9"/>
    <w:rsid w:val="009F2509"/>
    <w:rsid w:val="00A01B3E"/>
    <w:rsid w:val="00A03A49"/>
    <w:rsid w:val="00A06FEC"/>
    <w:rsid w:val="00A1402F"/>
    <w:rsid w:val="00A1422E"/>
    <w:rsid w:val="00A1432B"/>
    <w:rsid w:val="00A14409"/>
    <w:rsid w:val="00A15B11"/>
    <w:rsid w:val="00A15C65"/>
    <w:rsid w:val="00A17209"/>
    <w:rsid w:val="00A230F6"/>
    <w:rsid w:val="00A24066"/>
    <w:rsid w:val="00A24E30"/>
    <w:rsid w:val="00A265CE"/>
    <w:rsid w:val="00A349A1"/>
    <w:rsid w:val="00A34F8D"/>
    <w:rsid w:val="00A35AF6"/>
    <w:rsid w:val="00A3613C"/>
    <w:rsid w:val="00A403FE"/>
    <w:rsid w:val="00A411B9"/>
    <w:rsid w:val="00A41ED9"/>
    <w:rsid w:val="00A42876"/>
    <w:rsid w:val="00A43C1F"/>
    <w:rsid w:val="00A45F0E"/>
    <w:rsid w:val="00A463F5"/>
    <w:rsid w:val="00A46AD8"/>
    <w:rsid w:val="00A50380"/>
    <w:rsid w:val="00A51876"/>
    <w:rsid w:val="00A536C0"/>
    <w:rsid w:val="00A5394C"/>
    <w:rsid w:val="00A600A7"/>
    <w:rsid w:val="00A60B97"/>
    <w:rsid w:val="00A60BF6"/>
    <w:rsid w:val="00A61EA5"/>
    <w:rsid w:val="00A6213C"/>
    <w:rsid w:val="00A659E7"/>
    <w:rsid w:val="00A6617F"/>
    <w:rsid w:val="00A7006E"/>
    <w:rsid w:val="00A7075F"/>
    <w:rsid w:val="00A72B45"/>
    <w:rsid w:val="00A72C12"/>
    <w:rsid w:val="00A739F7"/>
    <w:rsid w:val="00A73B91"/>
    <w:rsid w:val="00A74CF3"/>
    <w:rsid w:val="00A751F4"/>
    <w:rsid w:val="00A76D4A"/>
    <w:rsid w:val="00A77E1A"/>
    <w:rsid w:val="00A77F5C"/>
    <w:rsid w:val="00A8278C"/>
    <w:rsid w:val="00A84209"/>
    <w:rsid w:val="00A8549A"/>
    <w:rsid w:val="00A860A6"/>
    <w:rsid w:val="00A86367"/>
    <w:rsid w:val="00A8688C"/>
    <w:rsid w:val="00A917B4"/>
    <w:rsid w:val="00A91F92"/>
    <w:rsid w:val="00A92BE6"/>
    <w:rsid w:val="00A93063"/>
    <w:rsid w:val="00A9338E"/>
    <w:rsid w:val="00A93FCF"/>
    <w:rsid w:val="00A950AF"/>
    <w:rsid w:val="00A9512A"/>
    <w:rsid w:val="00AA06B6"/>
    <w:rsid w:val="00AA0D47"/>
    <w:rsid w:val="00AA1FA3"/>
    <w:rsid w:val="00AA2FD1"/>
    <w:rsid w:val="00AA45C1"/>
    <w:rsid w:val="00AA4750"/>
    <w:rsid w:val="00AA5260"/>
    <w:rsid w:val="00AB1211"/>
    <w:rsid w:val="00AB1E93"/>
    <w:rsid w:val="00AB7997"/>
    <w:rsid w:val="00AC2E31"/>
    <w:rsid w:val="00AC3FBF"/>
    <w:rsid w:val="00AC4A07"/>
    <w:rsid w:val="00AC6254"/>
    <w:rsid w:val="00AC7E8F"/>
    <w:rsid w:val="00AD1D21"/>
    <w:rsid w:val="00AD224C"/>
    <w:rsid w:val="00AD26C4"/>
    <w:rsid w:val="00AD2970"/>
    <w:rsid w:val="00AD4D5A"/>
    <w:rsid w:val="00AD538F"/>
    <w:rsid w:val="00AD5BBF"/>
    <w:rsid w:val="00AD75E5"/>
    <w:rsid w:val="00AE319A"/>
    <w:rsid w:val="00AE32B7"/>
    <w:rsid w:val="00AE4807"/>
    <w:rsid w:val="00AE7877"/>
    <w:rsid w:val="00AF0297"/>
    <w:rsid w:val="00AF1F50"/>
    <w:rsid w:val="00AF225A"/>
    <w:rsid w:val="00AF3646"/>
    <w:rsid w:val="00AF4CEE"/>
    <w:rsid w:val="00AF5530"/>
    <w:rsid w:val="00AF71BE"/>
    <w:rsid w:val="00B03040"/>
    <w:rsid w:val="00B039D5"/>
    <w:rsid w:val="00B03B19"/>
    <w:rsid w:val="00B03D29"/>
    <w:rsid w:val="00B04184"/>
    <w:rsid w:val="00B11F50"/>
    <w:rsid w:val="00B11FF8"/>
    <w:rsid w:val="00B13454"/>
    <w:rsid w:val="00B143C1"/>
    <w:rsid w:val="00B2050D"/>
    <w:rsid w:val="00B22836"/>
    <w:rsid w:val="00B228FC"/>
    <w:rsid w:val="00B25943"/>
    <w:rsid w:val="00B260AD"/>
    <w:rsid w:val="00B263A9"/>
    <w:rsid w:val="00B26BFF"/>
    <w:rsid w:val="00B26D68"/>
    <w:rsid w:val="00B27711"/>
    <w:rsid w:val="00B33B41"/>
    <w:rsid w:val="00B33C04"/>
    <w:rsid w:val="00B3552C"/>
    <w:rsid w:val="00B3618E"/>
    <w:rsid w:val="00B36236"/>
    <w:rsid w:val="00B37075"/>
    <w:rsid w:val="00B37D13"/>
    <w:rsid w:val="00B41868"/>
    <w:rsid w:val="00B422D2"/>
    <w:rsid w:val="00B4372B"/>
    <w:rsid w:val="00B5243E"/>
    <w:rsid w:val="00B53BCE"/>
    <w:rsid w:val="00B53EFA"/>
    <w:rsid w:val="00B55835"/>
    <w:rsid w:val="00B576A5"/>
    <w:rsid w:val="00B5780A"/>
    <w:rsid w:val="00B61A46"/>
    <w:rsid w:val="00B62ABE"/>
    <w:rsid w:val="00B62EF3"/>
    <w:rsid w:val="00B64972"/>
    <w:rsid w:val="00B653A9"/>
    <w:rsid w:val="00B65D93"/>
    <w:rsid w:val="00B67090"/>
    <w:rsid w:val="00B67AD5"/>
    <w:rsid w:val="00B67C92"/>
    <w:rsid w:val="00B72C5C"/>
    <w:rsid w:val="00B74929"/>
    <w:rsid w:val="00B74973"/>
    <w:rsid w:val="00B75293"/>
    <w:rsid w:val="00B76401"/>
    <w:rsid w:val="00B8027B"/>
    <w:rsid w:val="00B81780"/>
    <w:rsid w:val="00B8269B"/>
    <w:rsid w:val="00B87366"/>
    <w:rsid w:val="00B90C84"/>
    <w:rsid w:val="00B919FC"/>
    <w:rsid w:val="00B9319F"/>
    <w:rsid w:val="00B95A90"/>
    <w:rsid w:val="00B96165"/>
    <w:rsid w:val="00B965A0"/>
    <w:rsid w:val="00B9739E"/>
    <w:rsid w:val="00B97A37"/>
    <w:rsid w:val="00BA37A9"/>
    <w:rsid w:val="00BA3F7F"/>
    <w:rsid w:val="00BA639D"/>
    <w:rsid w:val="00BB11B9"/>
    <w:rsid w:val="00BB525F"/>
    <w:rsid w:val="00BB5F50"/>
    <w:rsid w:val="00BB7516"/>
    <w:rsid w:val="00BC082A"/>
    <w:rsid w:val="00BC28CE"/>
    <w:rsid w:val="00BC2A9E"/>
    <w:rsid w:val="00BC3B59"/>
    <w:rsid w:val="00BC4E92"/>
    <w:rsid w:val="00BC66D5"/>
    <w:rsid w:val="00BC7AA3"/>
    <w:rsid w:val="00BD0222"/>
    <w:rsid w:val="00BD1AD6"/>
    <w:rsid w:val="00BD5470"/>
    <w:rsid w:val="00BD5D29"/>
    <w:rsid w:val="00BE039C"/>
    <w:rsid w:val="00BE2FCA"/>
    <w:rsid w:val="00BE4822"/>
    <w:rsid w:val="00BE5363"/>
    <w:rsid w:val="00BE631E"/>
    <w:rsid w:val="00BF0BFB"/>
    <w:rsid w:val="00BF0C96"/>
    <w:rsid w:val="00BF1BE2"/>
    <w:rsid w:val="00BF451C"/>
    <w:rsid w:val="00BF5067"/>
    <w:rsid w:val="00BF61A3"/>
    <w:rsid w:val="00BF7AB1"/>
    <w:rsid w:val="00C01CA0"/>
    <w:rsid w:val="00C02E5A"/>
    <w:rsid w:val="00C038C6"/>
    <w:rsid w:val="00C05E6E"/>
    <w:rsid w:val="00C065AD"/>
    <w:rsid w:val="00C1169F"/>
    <w:rsid w:val="00C1573B"/>
    <w:rsid w:val="00C167A2"/>
    <w:rsid w:val="00C170D6"/>
    <w:rsid w:val="00C1762E"/>
    <w:rsid w:val="00C20E02"/>
    <w:rsid w:val="00C22422"/>
    <w:rsid w:val="00C3075C"/>
    <w:rsid w:val="00C33243"/>
    <w:rsid w:val="00C34B34"/>
    <w:rsid w:val="00C354F9"/>
    <w:rsid w:val="00C3595B"/>
    <w:rsid w:val="00C41EA3"/>
    <w:rsid w:val="00C43BF0"/>
    <w:rsid w:val="00C4615D"/>
    <w:rsid w:val="00C50F54"/>
    <w:rsid w:val="00C54D78"/>
    <w:rsid w:val="00C5591D"/>
    <w:rsid w:val="00C55B86"/>
    <w:rsid w:val="00C576B4"/>
    <w:rsid w:val="00C57985"/>
    <w:rsid w:val="00C62724"/>
    <w:rsid w:val="00C629E9"/>
    <w:rsid w:val="00C64816"/>
    <w:rsid w:val="00C6537F"/>
    <w:rsid w:val="00C65678"/>
    <w:rsid w:val="00C659C6"/>
    <w:rsid w:val="00C66375"/>
    <w:rsid w:val="00C67924"/>
    <w:rsid w:val="00C7030E"/>
    <w:rsid w:val="00C710F3"/>
    <w:rsid w:val="00C71630"/>
    <w:rsid w:val="00C765F6"/>
    <w:rsid w:val="00C768A9"/>
    <w:rsid w:val="00C80338"/>
    <w:rsid w:val="00C806A8"/>
    <w:rsid w:val="00C84F2C"/>
    <w:rsid w:val="00C850EA"/>
    <w:rsid w:val="00C924DC"/>
    <w:rsid w:val="00C92D8C"/>
    <w:rsid w:val="00C94508"/>
    <w:rsid w:val="00C947C5"/>
    <w:rsid w:val="00C95B98"/>
    <w:rsid w:val="00C96827"/>
    <w:rsid w:val="00C968E3"/>
    <w:rsid w:val="00C96A33"/>
    <w:rsid w:val="00C97A0D"/>
    <w:rsid w:val="00CA5588"/>
    <w:rsid w:val="00CA55A9"/>
    <w:rsid w:val="00CA78D9"/>
    <w:rsid w:val="00CA7F09"/>
    <w:rsid w:val="00CB4C9B"/>
    <w:rsid w:val="00CB6A04"/>
    <w:rsid w:val="00CB737C"/>
    <w:rsid w:val="00CB790B"/>
    <w:rsid w:val="00CC001B"/>
    <w:rsid w:val="00CC1CA1"/>
    <w:rsid w:val="00CC1CEE"/>
    <w:rsid w:val="00CC363A"/>
    <w:rsid w:val="00CC4965"/>
    <w:rsid w:val="00CC4C1C"/>
    <w:rsid w:val="00CC5046"/>
    <w:rsid w:val="00CC64E5"/>
    <w:rsid w:val="00CC7961"/>
    <w:rsid w:val="00CD2304"/>
    <w:rsid w:val="00CD2527"/>
    <w:rsid w:val="00CD6619"/>
    <w:rsid w:val="00CD680C"/>
    <w:rsid w:val="00CD7AA9"/>
    <w:rsid w:val="00CD7CBE"/>
    <w:rsid w:val="00CE13E3"/>
    <w:rsid w:val="00CE142B"/>
    <w:rsid w:val="00CE32C6"/>
    <w:rsid w:val="00CE4037"/>
    <w:rsid w:val="00CE70B3"/>
    <w:rsid w:val="00CF0CCB"/>
    <w:rsid w:val="00CF1B14"/>
    <w:rsid w:val="00CF2076"/>
    <w:rsid w:val="00CF2268"/>
    <w:rsid w:val="00CF5706"/>
    <w:rsid w:val="00CF6B76"/>
    <w:rsid w:val="00D03303"/>
    <w:rsid w:val="00D04A33"/>
    <w:rsid w:val="00D0583D"/>
    <w:rsid w:val="00D05C2B"/>
    <w:rsid w:val="00D074F6"/>
    <w:rsid w:val="00D0781A"/>
    <w:rsid w:val="00D101BE"/>
    <w:rsid w:val="00D119D2"/>
    <w:rsid w:val="00D11FD4"/>
    <w:rsid w:val="00D13CAA"/>
    <w:rsid w:val="00D154AB"/>
    <w:rsid w:val="00D177A4"/>
    <w:rsid w:val="00D17CCC"/>
    <w:rsid w:val="00D21216"/>
    <w:rsid w:val="00D2191D"/>
    <w:rsid w:val="00D253B7"/>
    <w:rsid w:val="00D25945"/>
    <w:rsid w:val="00D3058F"/>
    <w:rsid w:val="00D3187F"/>
    <w:rsid w:val="00D31A1E"/>
    <w:rsid w:val="00D32757"/>
    <w:rsid w:val="00D34C10"/>
    <w:rsid w:val="00D35019"/>
    <w:rsid w:val="00D36F4C"/>
    <w:rsid w:val="00D41773"/>
    <w:rsid w:val="00D4485E"/>
    <w:rsid w:val="00D45ADE"/>
    <w:rsid w:val="00D46E2E"/>
    <w:rsid w:val="00D4783F"/>
    <w:rsid w:val="00D5053B"/>
    <w:rsid w:val="00D51C80"/>
    <w:rsid w:val="00D51FE3"/>
    <w:rsid w:val="00D52187"/>
    <w:rsid w:val="00D5327C"/>
    <w:rsid w:val="00D55161"/>
    <w:rsid w:val="00D55730"/>
    <w:rsid w:val="00D56780"/>
    <w:rsid w:val="00D572BB"/>
    <w:rsid w:val="00D61463"/>
    <w:rsid w:val="00D61E98"/>
    <w:rsid w:val="00D620BE"/>
    <w:rsid w:val="00D62C0B"/>
    <w:rsid w:val="00D63690"/>
    <w:rsid w:val="00D6447A"/>
    <w:rsid w:val="00D648AA"/>
    <w:rsid w:val="00D662A2"/>
    <w:rsid w:val="00D70685"/>
    <w:rsid w:val="00D725E0"/>
    <w:rsid w:val="00D73852"/>
    <w:rsid w:val="00D7733C"/>
    <w:rsid w:val="00D774BF"/>
    <w:rsid w:val="00D81E29"/>
    <w:rsid w:val="00D834D4"/>
    <w:rsid w:val="00D84DEB"/>
    <w:rsid w:val="00D8617B"/>
    <w:rsid w:val="00D8653E"/>
    <w:rsid w:val="00D871CB"/>
    <w:rsid w:val="00D87D12"/>
    <w:rsid w:val="00D90267"/>
    <w:rsid w:val="00D90F10"/>
    <w:rsid w:val="00D91A5F"/>
    <w:rsid w:val="00D93058"/>
    <w:rsid w:val="00D9377C"/>
    <w:rsid w:val="00DA00A3"/>
    <w:rsid w:val="00DA25FE"/>
    <w:rsid w:val="00DA31EF"/>
    <w:rsid w:val="00DA53DC"/>
    <w:rsid w:val="00DA6609"/>
    <w:rsid w:val="00DA75D1"/>
    <w:rsid w:val="00DB0764"/>
    <w:rsid w:val="00DB1F02"/>
    <w:rsid w:val="00DC0336"/>
    <w:rsid w:val="00DC0E9C"/>
    <w:rsid w:val="00DC3C16"/>
    <w:rsid w:val="00DD0494"/>
    <w:rsid w:val="00DD275E"/>
    <w:rsid w:val="00DD27E6"/>
    <w:rsid w:val="00DD2AE5"/>
    <w:rsid w:val="00DD2D8D"/>
    <w:rsid w:val="00DD36EA"/>
    <w:rsid w:val="00DD59C6"/>
    <w:rsid w:val="00DD5CDA"/>
    <w:rsid w:val="00DD6D00"/>
    <w:rsid w:val="00DE04E6"/>
    <w:rsid w:val="00DE111B"/>
    <w:rsid w:val="00DE3A38"/>
    <w:rsid w:val="00DE7DAE"/>
    <w:rsid w:val="00DF0591"/>
    <w:rsid w:val="00DF0ABF"/>
    <w:rsid w:val="00DF1F18"/>
    <w:rsid w:val="00DF2DC3"/>
    <w:rsid w:val="00DF4D63"/>
    <w:rsid w:val="00E01FF7"/>
    <w:rsid w:val="00E02205"/>
    <w:rsid w:val="00E03E60"/>
    <w:rsid w:val="00E03FF7"/>
    <w:rsid w:val="00E04FE0"/>
    <w:rsid w:val="00E05982"/>
    <w:rsid w:val="00E05B86"/>
    <w:rsid w:val="00E0678F"/>
    <w:rsid w:val="00E1025D"/>
    <w:rsid w:val="00E116CB"/>
    <w:rsid w:val="00E124F3"/>
    <w:rsid w:val="00E14A1E"/>
    <w:rsid w:val="00E16AB2"/>
    <w:rsid w:val="00E174AC"/>
    <w:rsid w:val="00E21719"/>
    <w:rsid w:val="00E23F7B"/>
    <w:rsid w:val="00E24507"/>
    <w:rsid w:val="00E2556C"/>
    <w:rsid w:val="00E30448"/>
    <w:rsid w:val="00E33D53"/>
    <w:rsid w:val="00E354DC"/>
    <w:rsid w:val="00E3554C"/>
    <w:rsid w:val="00E3674E"/>
    <w:rsid w:val="00E44183"/>
    <w:rsid w:val="00E441A0"/>
    <w:rsid w:val="00E44CFE"/>
    <w:rsid w:val="00E46270"/>
    <w:rsid w:val="00E472BE"/>
    <w:rsid w:val="00E52184"/>
    <w:rsid w:val="00E52B7C"/>
    <w:rsid w:val="00E53BF9"/>
    <w:rsid w:val="00E54129"/>
    <w:rsid w:val="00E56A2E"/>
    <w:rsid w:val="00E602C9"/>
    <w:rsid w:val="00E6300F"/>
    <w:rsid w:val="00E638AC"/>
    <w:rsid w:val="00E6409F"/>
    <w:rsid w:val="00E64267"/>
    <w:rsid w:val="00E6661E"/>
    <w:rsid w:val="00E734F3"/>
    <w:rsid w:val="00E739CD"/>
    <w:rsid w:val="00E7658A"/>
    <w:rsid w:val="00E769F0"/>
    <w:rsid w:val="00E77F43"/>
    <w:rsid w:val="00E802F3"/>
    <w:rsid w:val="00E814A9"/>
    <w:rsid w:val="00E8155A"/>
    <w:rsid w:val="00E8201F"/>
    <w:rsid w:val="00E820B6"/>
    <w:rsid w:val="00E83F95"/>
    <w:rsid w:val="00E859AD"/>
    <w:rsid w:val="00E8703B"/>
    <w:rsid w:val="00E87EB7"/>
    <w:rsid w:val="00E92CD1"/>
    <w:rsid w:val="00E950EB"/>
    <w:rsid w:val="00E96592"/>
    <w:rsid w:val="00EA0238"/>
    <w:rsid w:val="00EA0E9E"/>
    <w:rsid w:val="00EA1B6E"/>
    <w:rsid w:val="00EA1DA0"/>
    <w:rsid w:val="00EA4204"/>
    <w:rsid w:val="00EA733A"/>
    <w:rsid w:val="00EA78D6"/>
    <w:rsid w:val="00EB00BF"/>
    <w:rsid w:val="00EB266F"/>
    <w:rsid w:val="00EB2AF4"/>
    <w:rsid w:val="00EB6589"/>
    <w:rsid w:val="00EB6D65"/>
    <w:rsid w:val="00EB79D9"/>
    <w:rsid w:val="00EC012B"/>
    <w:rsid w:val="00EC0380"/>
    <w:rsid w:val="00EC142A"/>
    <w:rsid w:val="00EC1CC8"/>
    <w:rsid w:val="00EC544F"/>
    <w:rsid w:val="00ED1942"/>
    <w:rsid w:val="00ED2E27"/>
    <w:rsid w:val="00ED4566"/>
    <w:rsid w:val="00ED470A"/>
    <w:rsid w:val="00ED5724"/>
    <w:rsid w:val="00ED6484"/>
    <w:rsid w:val="00ED68C8"/>
    <w:rsid w:val="00EE4666"/>
    <w:rsid w:val="00EE4775"/>
    <w:rsid w:val="00EE52D4"/>
    <w:rsid w:val="00EE67B8"/>
    <w:rsid w:val="00EE7458"/>
    <w:rsid w:val="00EE7EBA"/>
    <w:rsid w:val="00EF12A6"/>
    <w:rsid w:val="00EF1ACD"/>
    <w:rsid w:val="00EF5D8B"/>
    <w:rsid w:val="00EF7BF7"/>
    <w:rsid w:val="00F00B6A"/>
    <w:rsid w:val="00F00B6F"/>
    <w:rsid w:val="00F00F62"/>
    <w:rsid w:val="00F03238"/>
    <w:rsid w:val="00F0363D"/>
    <w:rsid w:val="00F04B58"/>
    <w:rsid w:val="00F069A7"/>
    <w:rsid w:val="00F11ECF"/>
    <w:rsid w:val="00F12604"/>
    <w:rsid w:val="00F136C1"/>
    <w:rsid w:val="00F13C4F"/>
    <w:rsid w:val="00F14463"/>
    <w:rsid w:val="00F2210C"/>
    <w:rsid w:val="00F2546C"/>
    <w:rsid w:val="00F2577E"/>
    <w:rsid w:val="00F25D12"/>
    <w:rsid w:val="00F26B76"/>
    <w:rsid w:val="00F273E5"/>
    <w:rsid w:val="00F3384A"/>
    <w:rsid w:val="00F37713"/>
    <w:rsid w:val="00F3783E"/>
    <w:rsid w:val="00F40E49"/>
    <w:rsid w:val="00F4242D"/>
    <w:rsid w:val="00F42DD1"/>
    <w:rsid w:val="00F43A2C"/>
    <w:rsid w:val="00F479A1"/>
    <w:rsid w:val="00F50ADD"/>
    <w:rsid w:val="00F51B95"/>
    <w:rsid w:val="00F54488"/>
    <w:rsid w:val="00F550CC"/>
    <w:rsid w:val="00F5514F"/>
    <w:rsid w:val="00F57CE0"/>
    <w:rsid w:val="00F57F15"/>
    <w:rsid w:val="00F65E69"/>
    <w:rsid w:val="00F663FC"/>
    <w:rsid w:val="00F72022"/>
    <w:rsid w:val="00F732A3"/>
    <w:rsid w:val="00F73669"/>
    <w:rsid w:val="00F73A09"/>
    <w:rsid w:val="00F75692"/>
    <w:rsid w:val="00F76E67"/>
    <w:rsid w:val="00F8129C"/>
    <w:rsid w:val="00F82930"/>
    <w:rsid w:val="00F85381"/>
    <w:rsid w:val="00F85939"/>
    <w:rsid w:val="00F9056C"/>
    <w:rsid w:val="00F905E5"/>
    <w:rsid w:val="00F927B4"/>
    <w:rsid w:val="00F94B2F"/>
    <w:rsid w:val="00F9643E"/>
    <w:rsid w:val="00F96B07"/>
    <w:rsid w:val="00F97E60"/>
    <w:rsid w:val="00FA0A77"/>
    <w:rsid w:val="00FA0ACD"/>
    <w:rsid w:val="00FA2CB1"/>
    <w:rsid w:val="00FA3B7F"/>
    <w:rsid w:val="00FA402C"/>
    <w:rsid w:val="00FA5362"/>
    <w:rsid w:val="00FA772F"/>
    <w:rsid w:val="00FB0209"/>
    <w:rsid w:val="00FB2E2C"/>
    <w:rsid w:val="00FB3588"/>
    <w:rsid w:val="00FB35F4"/>
    <w:rsid w:val="00FB4486"/>
    <w:rsid w:val="00FB6251"/>
    <w:rsid w:val="00FB736A"/>
    <w:rsid w:val="00FB776F"/>
    <w:rsid w:val="00FB7972"/>
    <w:rsid w:val="00FC7DEA"/>
    <w:rsid w:val="00FD0BD6"/>
    <w:rsid w:val="00FD4022"/>
    <w:rsid w:val="00FD48E5"/>
    <w:rsid w:val="00FD72E0"/>
    <w:rsid w:val="00FE3115"/>
    <w:rsid w:val="00FE54BE"/>
    <w:rsid w:val="00FE5BD9"/>
    <w:rsid w:val="00FE7D7A"/>
    <w:rsid w:val="00FF75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5ED6B"/>
  <w15:chartTrackingRefBased/>
  <w15:docId w15:val="{53A51607-85E7-074C-ACB6-57B7205E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BFB"/>
    <w:pPr>
      <w:spacing w:after="120" w:line="276" w:lineRule="auto"/>
      <w:jc w:val="both"/>
    </w:pPr>
    <w:rPr>
      <w:rFonts w:ascii="Lato" w:hAnsi="Lato" w:cs="Times New Roman"/>
      <w:color w:val="000000"/>
      <w:sz w:val="20"/>
      <w:szCs w:val="21"/>
      <w:shd w:val="clear" w:color="auto" w:fill="FFFFFF"/>
    </w:rPr>
  </w:style>
  <w:style w:type="paragraph" w:styleId="Heading1">
    <w:name w:val="heading 1"/>
    <w:basedOn w:val="Normal"/>
    <w:next w:val="Normal"/>
    <w:link w:val="Heading1Char"/>
    <w:uiPriority w:val="9"/>
    <w:qFormat/>
    <w:rsid w:val="000E3997"/>
    <w:pPr>
      <w:outlineLvl w:val="0"/>
    </w:pPr>
    <w:rPr>
      <w:b/>
      <w:bCs/>
      <w:sz w:val="22"/>
      <w:szCs w:val="22"/>
    </w:rPr>
  </w:style>
  <w:style w:type="paragraph" w:styleId="Heading3">
    <w:name w:val="heading 3"/>
    <w:basedOn w:val="Normal"/>
    <w:link w:val="Heading3Char"/>
    <w:uiPriority w:val="9"/>
    <w:qFormat/>
    <w:rsid w:val="003834CE"/>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17CCC"/>
  </w:style>
  <w:style w:type="character" w:customStyle="1" w:styleId="Heading3Char">
    <w:name w:val="Heading 3 Char"/>
    <w:basedOn w:val="DefaultParagraphFont"/>
    <w:link w:val="Heading3"/>
    <w:uiPriority w:val="9"/>
    <w:rsid w:val="003834CE"/>
    <w:rPr>
      <w:rFonts w:ascii="Lato" w:hAnsi="Lato" w:cs="Calibri"/>
      <w:b/>
      <w:bCs/>
      <w:color w:val="000000"/>
      <w:sz w:val="20"/>
      <w:szCs w:val="21"/>
    </w:rPr>
  </w:style>
  <w:style w:type="paragraph" w:styleId="NormalWeb">
    <w:name w:val="Normal (Web)"/>
    <w:basedOn w:val="Normal"/>
    <w:uiPriority w:val="99"/>
    <w:semiHidden/>
    <w:unhideWhenUsed/>
    <w:rsid w:val="00951EF1"/>
    <w:pPr>
      <w:spacing w:before="100" w:beforeAutospacing="1" w:after="100" w:afterAutospacing="1"/>
    </w:pPr>
    <w:rPr>
      <w:rFonts w:ascii="Times New Roman" w:eastAsia="Times New Roman" w:hAnsi="Times New Roman"/>
      <w:kern w:val="0"/>
      <w:lang w:eastAsia="en-GB"/>
      <w14:ligatures w14:val="none"/>
    </w:rPr>
  </w:style>
  <w:style w:type="character" w:styleId="Strong">
    <w:name w:val="Strong"/>
    <w:basedOn w:val="DefaultParagraphFont"/>
    <w:uiPriority w:val="22"/>
    <w:qFormat/>
    <w:rsid w:val="00951EF1"/>
    <w:rPr>
      <w:b/>
      <w:bCs/>
    </w:rPr>
  </w:style>
  <w:style w:type="paragraph" w:styleId="Footer">
    <w:name w:val="footer"/>
    <w:basedOn w:val="Normal"/>
    <w:link w:val="FooterChar"/>
    <w:uiPriority w:val="99"/>
    <w:unhideWhenUsed/>
    <w:rsid w:val="00267790"/>
    <w:pPr>
      <w:tabs>
        <w:tab w:val="center" w:pos="4513"/>
        <w:tab w:val="right" w:pos="9026"/>
      </w:tabs>
    </w:pPr>
  </w:style>
  <w:style w:type="character" w:customStyle="1" w:styleId="FooterChar">
    <w:name w:val="Footer Char"/>
    <w:basedOn w:val="DefaultParagraphFont"/>
    <w:link w:val="Footer"/>
    <w:uiPriority w:val="99"/>
    <w:rsid w:val="00267790"/>
  </w:style>
  <w:style w:type="character" w:styleId="PageNumber">
    <w:name w:val="page number"/>
    <w:basedOn w:val="DefaultParagraphFont"/>
    <w:uiPriority w:val="99"/>
    <w:semiHidden/>
    <w:unhideWhenUsed/>
    <w:rsid w:val="00267790"/>
  </w:style>
  <w:style w:type="character" w:styleId="LineNumber">
    <w:name w:val="line number"/>
    <w:basedOn w:val="normaltextrun"/>
    <w:uiPriority w:val="99"/>
    <w:unhideWhenUsed/>
    <w:rsid w:val="00267790"/>
  </w:style>
  <w:style w:type="character" w:customStyle="1" w:styleId="normaltextrun">
    <w:name w:val="normaltextrun"/>
    <w:basedOn w:val="DefaultParagraphFont"/>
    <w:rsid w:val="00267790"/>
  </w:style>
  <w:style w:type="character" w:customStyle="1" w:styleId="Heading1Char">
    <w:name w:val="Heading 1 Char"/>
    <w:basedOn w:val="DefaultParagraphFont"/>
    <w:link w:val="Heading1"/>
    <w:uiPriority w:val="9"/>
    <w:rsid w:val="000E3997"/>
    <w:rPr>
      <w:rFonts w:ascii="Lato" w:hAnsi="Lato" w:cs="Calibri"/>
      <w:b/>
      <w:bCs/>
      <w:color w:val="000000"/>
      <w:sz w:val="22"/>
      <w:szCs w:val="22"/>
    </w:rPr>
  </w:style>
  <w:style w:type="paragraph" w:customStyle="1" w:styleId="paragraph">
    <w:name w:val="paragraph"/>
    <w:basedOn w:val="Normal"/>
    <w:rsid w:val="007B056F"/>
    <w:pPr>
      <w:spacing w:before="100" w:beforeAutospacing="1" w:after="100" w:afterAutospacing="1" w:line="240" w:lineRule="auto"/>
    </w:pPr>
    <w:rPr>
      <w:rFonts w:ascii="Times New Roman" w:eastAsia="Times New Roman" w:hAnsi="Times New Roman"/>
      <w:color w:val="auto"/>
      <w:kern w:val="0"/>
      <w:sz w:val="24"/>
      <w:szCs w:val="24"/>
      <w:shd w:val="clear" w:color="auto" w:fill="auto"/>
      <w:lang w:eastAsia="en-GB"/>
      <w14:ligatures w14:val="none"/>
    </w:rPr>
  </w:style>
  <w:style w:type="character" w:customStyle="1" w:styleId="scxw124658555">
    <w:name w:val="scxw124658555"/>
    <w:basedOn w:val="DefaultParagraphFont"/>
    <w:rsid w:val="007B056F"/>
  </w:style>
  <w:style w:type="character" w:customStyle="1" w:styleId="eop">
    <w:name w:val="eop"/>
    <w:basedOn w:val="DefaultParagraphFont"/>
    <w:rsid w:val="007B056F"/>
  </w:style>
  <w:style w:type="paragraph" w:styleId="Title">
    <w:name w:val="Title"/>
    <w:basedOn w:val="Normal"/>
    <w:next w:val="Normal"/>
    <w:link w:val="TitleChar"/>
    <w:uiPriority w:val="10"/>
    <w:qFormat/>
    <w:rsid w:val="00B8027B"/>
    <w:rPr>
      <w:b/>
      <w:bCs/>
      <w:sz w:val="32"/>
      <w:szCs w:val="32"/>
    </w:rPr>
  </w:style>
  <w:style w:type="character" w:customStyle="1" w:styleId="TitleChar">
    <w:name w:val="Title Char"/>
    <w:basedOn w:val="DefaultParagraphFont"/>
    <w:link w:val="Title"/>
    <w:uiPriority w:val="10"/>
    <w:rsid w:val="00B8027B"/>
    <w:rPr>
      <w:rFonts w:ascii="Lato" w:hAnsi="Lato" w:cs="Calibri"/>
      <w:b/>
      <w:bCs/>
      <w:color w:val="000000"/>
      <w:sz w:val="32"/>
      <w:szCs w:val="32"/>
    </w:rPr>
  </w:style>
  <w:style w:type="paragraph" w:styleId="ListParagraph">
    <w:name w:val="List Paragraph"/>
    <w:basedOn w:val="Normal"/>
    <w:uiPriority w:val="34"/>
    <w:qFormat/>
    <w:rsid w:val="008444FA"/>
    <w:pPr>
      <w:ind w:left="720"/>
    </w:pPr>
  </w:style>
  <w:style w:type="paragraph" w:styleId="Caption">
    <w:name w:val="caption"/>
    <w:basedOn w:val="Normal"/>
    <w:next w:val="Normal"/>
    <w:uiPriority w:val="35"/>
    <w:unhideWhenUsed/>
    <w:qFormat/>
    <w:rsid w:val="001B58D1"/>
    <w:pPr>
      <w:keepNext/>
      <w:keepLines/>
      <w:widowControl w:val="0"/>
      <w:spacing w:after="200" w:line="240" w:lineRule="auto"/>
    </w:pPr>
    <w:rPr>
      <w:rFonts w:eastAsia="Batang" w:cstheme="minorBidi"/>
      <w:b/>
      <w:bCs/>
      <w:color w:val="auto"/>
      <w:kern w:val="0"/>
      <w:sz w:val="16"/>
      <w:szCs w:val="18"/>
      <w:shd w:val="clear" w:color="auto" w:fill="auto"/>
      <w14:ligatures w14:val="none"/>
    </w:rPr>
  </w:style>
  <w:style w:type="paragraph" w:customStyle="1" w:styleId="Figurecaption">
    <w:name w:val="Figure caption"/>
    <w:link w:val="FigurecaptionChar"/>
    <w:qFormat/>
    <w:rsid w:val="000F2DCC"/>
    <w:pPr>
      <w:keepLines/>
      <w:spacing w:after="160" w:line="259" w:lineRule="auto"/>
      <w:contextualSpacing/>
    </w:pPr>
    <w:rPr>
      <w:rFonts w:ascii="Lato" w:hAnsi="Lato"/>
      <w:kern w:val="0"/>
      <w:sz w:val="16"/>
      <w:szCs w:val="16"/>
      <w14:ligatures w14:val="none"/>
    </w:rPr>
  </w:style>
  <w:style w:type="character" w:customStyle="1" w:styleId="FigurecaptionChar">
    <w:name w:val="Figure caption Char"/>
    <w:basedOn w:val="DefaultParagraphFont"/>
    <w:link w:val="Figurecaption"/>
    <w:rsid w:val="000F2DCC"/>
    <w:rPr>
      <w:rFonts w:ascii="Lato" w:hAnsi="Lato"/>
      <w:kern w:val="0"/>
      <w:sz w:val="16"/>
      <w:szCs w:val="16"/>
      <w14:ligatures w14:val="none"/>
    </w:rPr>
  </w:style>
  <w:style w:type="paragraph" w:customStyle="1" w:styleId="Chaptersubheadings2">
    <w:name w:val="Chapter subheadings 2"/>
    <w:next w:val="Normal"/>
    <w:qFormat/>
    <w:rsid w:val="00E769F0"/>
    <w:pPr>
      <w:spacing w:after="160" w:line="259" w:lineRule="auto"/>
      <w:outlineLvl w:val="2"/>
    </w:pPr>
    <w:rPr>
      <w:rFonts w:ascii="Lato" w:eastAsia="Batang" w:hAnsi="Lato"/>
      <w:b/>
      <w:bCs/>
      <w:kern w:val="0"/>
      <w:sz w:val="22"/>
      <w:szCs w:val="22"/>
      <w14:ligatures w14:val="none"/>
    </w:rPr>
  </w:style>
  <w:style w:type="character" w:styleId="CommentReference">
    <w:name w:val="annotation reference"/>
    <w:basedOn w:val="DefaultParagraphFont"/>
    <w:uiPriority w:val="99"/>
    <w:semiHidden/>
    <w:unhideWhenUsed/>
    <w:rsid w:val="00011216"/>
    <w:rPr>
      <w:sz w:val="16"/>
      <w:szCs w:val="16"/>
    </w:rPr>
  </w:style>
  <w:style w:type="paragraph" w:styleId="CommentText">
    <w:name w:val="annotation text"/>
    <w:basedOn w:val="Normal"/>
    <w:link w:val="CommentTextChar"/>
    <w:uiPriority w:val="99"/>
    <w:unhideWhenUsed/>
    <w:rsid w:val="00011216"/>
    <w:pPr>
      <w:spacing w:line="240" w:lineRule="auto"/>
    </w:pPr>
    <w:rPr>
      <w:szCs w:val="20"/>
    </w:rPr>
  </w:style>
  <w:style w:type="character" w:customStyle="1" w:styleId="CommentTextChar">
    <w:name w:val="Comment Text Char"/>
    <w:basedOn w:val="DefaultParagraphFont"/>
    <w:link w:val="CommentText"/>
    <w:uiPriority w:val="99"/>
    <w:rsid w:val="00011216"/>
    <w:rPr>
      <w:rFonts w:ascii="Lato" w:hAnsi="Lato" w:cs="Calibri"/>
      <w:color w:val="000000"/>
      <w:sz w:val="20"/>
      <w:szCs w:val="20"/>
    </w:rPr>
  </w:style>
  <w:style w:type="paragraph" w:styleId="CommentSubject">
    <w:name w:val="annotation subject"/>
    <w:basedOn w:val="CommentText"/>
    <w:next w:val="CommentText"/>
    <w:link w:val="CommentSubjectChar"/>
    <w:uiPriority w:val="99"/>
    <w:semiHidden/>
    <w:unhideWhenUsed/>
    <w:rsid w:val="00011216"/>
    <w:rPr>
      <w:b/>
      <w:bCs/>
    </w:rPr>
  </w:style>
  <w:style w:type="character" w:customStyle="1" w:styleId="CommentSubjectChar">
    <w:name w:val="Comment Subject Char"/>
    <w:basedOn w:val="CommentTextChar"/>
    <w:link w:val="CommentSubject"/>
    <w:uiPriority w:val="99"/>
    <w:semiHidden/>
    <w:rsid w:val="00011216"/>
    <w:rPr>
      <w:rFonts w:ascii="Lato" w:hAnsi="Lato" w:cs="Calibri"/>
      <w:b/>
      <w:bCs/>
      <w:color w:val="000000"/>
      <w:sz w:val="20"/>
      <w:szCs w:val="20"/>
    </w:rPr>
  </w:style>
  <w:style w:type="paragraph" w:customStyle="1" w:styleId="EndNoteBibliographyTitle">
    <w:name w:val="EndNote Bibliography Title"/>
    <w:basedOn w:val="Normal"/>
    <w:link w:val="EndNoteBibliographyTitleChar"/>
    <w:rsid w:val="00024A57"/>
    <w:pPr>
      <w:spacing w:after="0"/>
      <w:jc w:val="center"/>
    </w:pPr>
    <w:rPr>
      <w:sz w:val="16"/>
      <w:lang w:val="en-US"/>
    </w:rPr>
  </w:style>
  <w:style w:type="character" w:customStyle="1" w:styleId="EndNoteBibliographyTitleChar">
    <w:name w:val="EndNote Bibliography Title Char"/>
    <w:basedOn w:val="DefaultParagraphFont"/>
    <w:link w:val="EndNoteBibliographyTitle"/>
    <w:rsid w:val="00024A57"/>
    <w:rPr>
      <w:rFonts w:ascii="Lato" w:hAnsi="Lato" w:cs="Times New Roman"/>
      <w:color w:val="000000"/>
      <w:sz w:val="16"/>
      <w:szCs w:val="21"/>
      <w:lang w:val="en-US"/>
    </w:rPr>
  </w:style>
  <w:style w:type="paragraph" w:customStyle="1" w:styleId="EndNoteBibliography">
    <w:name w:val="EndNote Bibliography"/>
    <w:basedOn w:val="Normal"/>
    <w:link w:val="EndNoteBibliographyChar"/>
    <w:rsid w:val="00024A57"/>
    <w:pPr>
      <w:spacing w:line="240" w:lineRule="auto"/>
    </w:pPr>
    <w:rPr>
      <w:sz w:val="16"/>
      <w:lang w:val="en-US"/>
    </w:rPr>
  </w:style>
  <w:style w:type="character" w:customStyle="1" w:styleId="EndNoteBibliographyChar">
    <w:name w:val="EndNote Bibliography Char"/>
    <w:basedOn w:val="DefaultParagraphFont"/>
    <w:link w:val="EndNoteBibliography"/>
    <w:rsid w:val="00024A57"/>
    <w:rPr>
      <w:rFonts w:ascii="Lato" w:hAnsi="Lato" w:cs="Times New Roman"/>
      <w:color w:val="000000"/>
      <w:sz w:val="16"/>
      <w:szCs w:val="21"/>
      <w:lang w:val="en-US"/>
    </w:rPr>
  </w:style>
  <w:style w:type="character" w:styleId="Hyperlink">
    <w:name w:val="Hyperlink"/>
    <w:basedOn w:val="DefaultParagraphFont"/>
    <w:uiPriority w:val="99"/>
    <w:unhideWhenUsed/>
    <w:rsid w:val="00024A57"/>
    <w:rPr>
      <w:color w:val="0563C1" w:themeColor="hyperlink"/>
      <w:u w:val="single"/>
    </w:rPr>
  </w:style>
  <w:style w:type="character" w:styleId="UnresolvedMention">
    <w:name w:val="Unresolved Mention"/>
    <w:basedOn w:val="DefaultParagraphFont"/>
    <w:uiPriority w:val="99"/>
    <w:semiHidden/>
    <w:unhideWhenUsed/>
    <w:rsid w:val="00024A57"/>
    <w:rPr>
      <w:color w:val="605E5C"/>
      <w:shd w:val="clear" w:color="auto" w:fill="E1DFDD"/>
    </w:rPr>
  </w:style>
  <w:style w:type="paragraph" w:styleId="Header">
    <w:name w:val="header"/>
    <w:basedOn w:val="Normal"/>
    <w:link w:val="HeaderChar"/>
    <w:uiPriority w:val="99"/>
    <w:unhideWhenUsed/>
    <w:rsid w:val="000F3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EA6"/>
    <w:rPr>
      <w:rFonts w:ascii="Lato" w:hAnsi="Lato" w:cs="Times New Roman"/>
      <w:color w:val="000000"/>
      <w:sz w:val="20"/>
      <w:szCs w:val="21"/>
    </w:rPr>
  </w:style>
  <w:style w:type="table" w:styleId="TableGrid">
    <w:name w:val="Table Grid"/>
    <w:basedOn w:val="TableNormal"/>
    <w:uiPriority w:val="39"/>
    <w:rsid w:val="00233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erimentalText">
    <w:name w:val="Experimental Text"/>
    <w:basedOn w:val="Normal"/>
    <w:link w:val="ExperimentalTextChar"/>
    <w:rsid w:val="00E77F43"/>
    <w:pPr>
      <w:spacing w:after="0" w:line="480" w:lineRule="auto"/>
      <w:jc w:val="left"/>
    </w:pPr>
    <w:rPr>
      <w:rFonts w:ascii="Times New Roman" w:eastAsia="MS Mincho" w:hAnsi="Times New Roman"/>
      <w:color w:val="auto"/>
      <w:kern w:val="0"/>
      <w:sz w:val="24"/>
      <w:szCs w:val="24"/>
      <w:shd w:val="clear" w:color="auto" w:fill="auto"/>
      <w:lang w:val="en-US" w:eastAsia="ja-JP"/>
      <w14:ligatures w14:val="none"/>
    </w:rPr>
  </w:style>
  <w:style w:type="character" w:customStyle="1" w:styleId="ExperimentalTextChar">
    <w:name w:val="Experimental Text Char"/>
    <w:link w:val="ExperimentalText"/>
    <w:rsid w:val="00E77F43"/>
    <w:rPr>
      <w:rFonts w:ascii="Times New Roman" w:eastAsia="MS Mincho" w:hAnsi="Times New Roman" w:cs="Times New Roman"/>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41458">
      <w:bodyDiv w:val="1"/>
      <w:marLeft w:val="0"/>
      <w:marRight w:val="0"/>
      <w:marTop w:val="0"/>
      <w:marBottom w:val="0"/>
      <w:divBdr>
        <w:top w:val="none" w:sz="0" w:space="0" w:color="auto"/>
        <w:left w:val="none" w:sz="0" w:space="0" w:color="auto"/>
        <w:bottom w:val="none" w:sz="0" w:space="0" w:color="auto"/>
        <w:right w:val="none" w:sz="0" w:space="0" w:color="auto"/>
      </w:divBdr>
      <w:divsChild>
        <w:div w:id="725568427">
          <w:marLeft w:val="0"/>
          <w:marRight w:val="0"/>
          <w:marTop w:val="0"/>
          <w:marBottom w:val="0"/>
          <w:divBdr>
            <w:top w:val="none" w:sz="0" w:space="0" w:color="auto"/>
            <w:left w:val="none" w:sz="0" w:space="0" w:color="auto"/>
            <w:bottom w:val="none" w:sz="0" w:space="0" w:color="auto"/>
            <w:right w:val="none" w:sz="0" w:space="0" w:color="auto"/>
          </w:divBdr>
          <w:divsChild>
            <w:div w:id="674190179">
              <w:marLeft w:val="0"/>
              <w:marRight w:val="0"/>
              <w:marTop w:val="0"/>
              <w:marBottom w:val="0"/>
              <w:divBdr>
                <w:top w:val="none" w:sz="0" w:space="0" w:color="auto"/>
                <w:left w:val="none" w:sz="0" w:space="0" w:color="auto"/>
                <w:bottom w:val="none" w:sz="0" w:space="0" w:color="auto"/>
                <w:right w:val="none" w:sz="0" w:space="0" w:color="auto"/>
              </w:divBdr>
              <w:divsChild>
                <w:div w:id="1427532265">
                  <w:marLeft w:val="0"/>
                  <w:marRight w:val="0"/>
                  <w:marTop w:val="0"/>
                  <w:marBottom w:val="0"/>
                  <w:divBdr>
                    <w:top w:val="none" w:sz="0" w:space="0" w:color="auto"/>
                    <w:left w:val="none" w:sz="0" w:space="0" w:color="auto"/>
                    <w:bottom w:val="none" w:sz="0" w:space="0" w:color="auto"/>
                    <w:right w:val="none" w:sz="0" w:space="0" w:color="auto"/>
                  </w:divBdr>
                  <w:divsChild>
                    <w:div w:id="1184973707">
                      <w:marLeft w:val="0"/>
                      <w:marRight w:val="0"/>
                      <w:marTop w:val="0"/>
                      <w:marBottom w:val="0"/>
                      <w:divBdr>
                        <w:top w:val="none" w:sz="0" w:space="0" w:color="auto"/>
                        <w:left w:val="none" w:sz="0" w:space="0" w:color="auto"/>
                        <w:bottom w:val="none" w:sz="0" w:space="0" w:color="auto"/>
                        <w:right w:val="none" w:sz="0" w:space="0" w:color="auto"/>
                      </w:divBdr>
                      <w:divsChild>
                        <w:div w:id="1056859528">
                          <w:marLeft w:val="0"/>
                          <w:marRight w:val="0"/>
                          <w:marTop w:val="0"/>
                          <w:marBottom w:val="0"/>
                          <w:divBdr>
                            <w:top w:val="none" w:sz="0" w:space="0" w:color="auto"/>
                            <w:left w:val="none" w:sz="0" w:space="0" w:color="auto"/>
                            <w:bottom w:val="none" w:sz="0" w:space="0" w:color="auto"/>
                            <w:right w:val="none" w:sz="0" w:space="0" w:color="auto"/>
                          </w:divBdr>
                          <w:divsChild>
                            <w:div w:id="4144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327488">
      <w:bodyDiv w:val="1"/>
      <w:marLeft w:val="0"/>
      <w:marRight w:val="0"/>
      <w:marTop w:val="0"/>
      <w:marBottom w:val="0"/>
      <w:divBdr>
        <w:top w:val="none" w:sz="0" w:space="0" w:color="auto"/>
        <w:left w:val="none" w:sz="0" w:space="0" w:color="auto"/>
        <w:bottom w:val="none" w:sz="0" w:space="0" w:color="auto"/>
        <w:right w:val="none" w:sz="0" w:space="0" w:color="auto"/>
      </w:divBdr>
    </w:div>
    <w:div w:id="323823510">
      <w:bodyDiv w:val="1"/>
      <w:marLeft w:val="0"/>
      <w:marRight w:val="0"/>
      <w:marTop w:val="0"/>
      <w:marBottom w:val="0"/>
      <w:divBdr>
        <w:top w:val="none" w:sz="0" w:space="0" w:color="auto"/>
        <w:left w:val="none" w:sz="0" w:space="0" w:color="auto"/>
        <w:bottom w:val="none" w:sz="0" w:space="0" w:color="auto"/>
        <w:right w:val="none" w:sz="0" w:space="0" w:color="auto"/>
      </w:divBdr>
    </w:div>
    <w:div w:id="331954080">
      <w:bodyDiv w:val="1"/>
      <w:marLeft w:val="0"/>
      <w:marRight w:val="0"/>
      <w:marTop w:val="0"/>
      <w:marBottom w:val="0"/>
      <w:divBdr>
        <w:top w:val="none" w:sz="0" w:space="0" w:color="auto"/>
        <w:left w:val="none" w:sz="0" w:space="0" w:color="auto"/>
        <w:bottom w:val="none" w:sz="0" w:space="0" w:color="auto"/>
        <w:right w:val="none" w:sz="0" w:space="0" w:color="auto"/>
      </w:divBdr>
      <w:divsChild>
        <w:div w:id="1560242632">
          <w:marLeft w:val="0"/>
          <w:marRight w:val="0"/>
          <w:marTop w:val="0"/>
          <w:marBottom w:val="0"/>
          <w:divBdr>
            <w:top w:val="none" w:sz="0" w:space="0" w:color="auto"/>
            <w:left w:val="none" w:sz="0" w:space="0" w:color="auto"/>
            <w:bottom w:val="none" w:sz="0" w:space="0" w:color="auto"/>
            <w:right w:val="none" w:sz="0" w:space="0" w:color="auto"/>
          </w:divBdr>
          <w:divsChild>
            <w:div w:id="142047419">
              <w:marLeft w:val="0"/>
              <w:marRight w:val="0"/>
              <w:marTop w:val="0"/>
              <w:marBottom w:val="0"/>
              <w:divBdr>
                <w:top w:val="none" w:sz="0" w:space="0" w:color="auto"/>
                <w:left w:val="none" w:sz="0" w:space="0" w:color="auto"/>
                <w:bottom w:val="none" w:sz="0" w:space="0" w:color="auto"/>
                <w:right w:val="none" w:sz="0" w:space="0" w:color="auto"/>
              </w:divBdr>
              <w:divsChild>
                <w:div w:id="429618398">
                  <w:marLeft w:val="0"/>
                  <w:marRight w:val="0"/>
                  <w:marTop w:val="0"/>
                  <w:marBottom w:val="0"/>
                  <w:divBdr>
                    <w:top w:val="none" w:sz="0" w:space="0" w:color="auto"/>
                    <w:left w:val="none" w:sz="0" w:space="0" w:color="auto"/>
                    <w:bottom w:val="none" w:sz="0" w:space="0" w:color="auto"/>
                    <w:right w:val="none" w:sz="0" w:space="0" w:color="auto"/>
                  </w:divBdr>
                  <w:divsChild>
                    <w:div w:id="1218710486">
                      <w:marLeft w:val="0"/>
                      <w:marRight w:val="0"/>
                      <w:marTop w:val="0"/>
                      <w:marBottom w:val="0"/>
                      <w:divBdr>
                        <w:top w:val="none" w:sz="0" w:space="0" w:color="auto"/>
                        <w:left w:val="none" w:sz="0" w:space="0" w:color="auto"/>
                        <w:bottom w:val="none" w:sz="0" w:space="0" w:color="auto"/>
                        <w:right w:val="none" w:sz="0" w:space="0" w:color="auto"/>
                      </w:divBdr>
                      <w:divsChild>
                        <w:div w:id="1440102542">
                          <w:marLeft w:val="0"/>
                          <w:marRight w:val="0"/>
                          <w:marTop w:val="0"/>
                          <w:marBottom w:val="0"/>
                          <w:divBdr>
                            <w:top w:val="none" w:sz="0" w:space="0" w:color="auto"/>
                            <w:left w:val="none" w:sz="0" w:space="0" w:color="auto"/>
                            <w:bottom w:val="none" w:sz="0" w:space="0" w:color="auto"/>
                            <w:right w:val="none" w:sz="0" w:space="0" w:color="auto"/>
                          </w:divBdr>
                          <w:divsChild>
                            <w:div w:id="1781452">
                              <w:marLeft w:val="0"/>
                              <w:marRight w:val="0"/>
                              <w:marTop w:val="0"/>
                              <w:marBottom w:val="0"/>
                              <w:divBdr>
                                <w:top w:val="none" w:sz="0" w:space="0" w:color="auto"/>
                                <w:left w:val="none" w:sz="0" w:space="0" w:color="auto"/>
                                <w:bottom w:val="none" w:sz="0" w:space="0" w:color="auto"/>
                                <w:right w:val="none" w:sz="0" w:space="0" w:color="auto"/>
                              </w:divBdr>
                            </w:div>
                            <w:div w:id="1486697649">
                              <w:marLeft w:val="0"/>
                              <w:marRight w:val="0"/>
                              <w:marTop w:val="0"/>
                              <w:marBottom w:val="0"/>
                              <w:divBdr>
                                <w:top w:val="none" w:sz="0" w:space="0" w:color="auto"/>
                                <w:left w:val="none" w:sz="0" w:space="0" w:color="auto"/>
                                <w:bottom w:val="none" w:sz="0" w:space="0" w:color="auto"/>
                                <w:right w:val="none" w:sz="0" w:space="0" w:color="auto"/>
                              </w:divBdr>
                            </w:div>
                          </w:divsChild>
                        </w:div>
                        <w:div w:id="197710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14696">
          <w:marLeft w:val="0"/>
          <w:marRight w:val="0"/>
          <w:marTop w:val="0"/>
          <w:marBottom w:val="0"/>
          <w:divBdr>
            <w:top w:val="none" w:sz="0" w:space="0" w:color="auto"/>
            <w:left w:val="none" w:sz="0" w:space="0" w:color="auto"/>
            <w:bottom w:val="none" w:sz="0" w:space="0" w:color="auto"/>
            <w:right w:val="none" w:sz="0" w:space="0" w:color="auto"/>
          </w:divBdr>
        </w:div>
        <w:div w:id="1882395732">
          <w:marLeft w:val="0"/>
          <w:marRight w:val="0"/>
          <w:marTop w:val="0"/>
          <w:marBottom w:val="0"/>
          <w:divBdr>
            <w:top w:val="none" w:sz="0" w:space="0" w:color="auto"/>
            <w:left w:val="none" w:sz="0" w:space="0" w:color="auto"/>
            <w:bottom w:val="none" w:sz="0" w:space="0" w:color="auto"/>
            <w:right w:val="none" w:sz="0" w:space="0" w:color="auto"/>
          </w:divBdr>
          <w:divsChild>
            <w:div w:id="18146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58070">
      <w:bodyDiv w:val="1"/>
      <w:marLeft w:val="0"/>
      <w:marRight w:val="0"/>
      <w:marTop w:val="0"/>
      <w:marBottom w:val="0"/>
      <w:divBdr>
        <w:top w:val="none" w:sz="0" w:space="0" w:color="auto"/>
        <w:left w:val="none" w:sz="0" w:space="0" w:color="auto"/>
        <w:bottom w:val="none" w:sz="0" w:space="0" w:color="auto"/>
        <w:right w:val="none" w:sz="0" w:space="0" w:color="auto"/>
      </w:divBdr>
    </w:div>
    <w:div w:id="369959874">
      <w:bodyDiv w:val="1"/>
      <w:marLeft w:val="0"/>
      <w:marRight w:val="0"/>
      <w:marTop w:val="0"/>
      <w:marBottom w:val="0"/>
      <w:divBdr>
        <w:top w:val="none" w:sz="0" w:space="0" w:color="auto"/>
        <w:left w:val="none" w:sz="0" w:space="0" w:color="auto"/>
        <w:bottom w:val="none" w:sz="0" w:space="0" w:color="auto"/>
        <w:right w:val="none" w:sz="0" w:space="0" w:color="auto"/>
      </w:divBdr>
    </w:div>
    <w:div w:id="448167263">
      <w:bodyDiv w:val="1"/>
      <w:marLeft w:val="0"/>
      <w:marRight w:val="0"/>
      <w:marTop w:val="0"/>
      <w:marBottom w:val="0"/>
      <w:divBdr>
        <w:top w:val="none" w:sz="0" w:space="0" w:color="auto"/>
        <w:left w:val="none" w:sz="0" w:space="0" w:color="auto"/>
        <w:bottom w:val="none" w:sz="0" w:space="0" w:color="auto"/>
        <w:right w:val="none" w:sz="0" w:space="0" w:color="auto"/>
      </w:divBdr>
      <w:divsChild>
        <w:div w:id="1808932129">
          <w:marLeft w:val="0"/>
          <w:marRight w:val="0"/>
          <w:marTop w:val="0"/>
          <w:marBottom w:val="0"/>
          <w:divBdr>
            <w:top w:val="none" w:sz="0" w:space="0" w:color="auto"/>
            <w:left w:val="none" w:sz="0" w:space="0" w:color="auto"/>
            <w:bottom w:val="none" w:sz="0" w:space="0" w:color="auto"/>
            <w:right w:val="none" w:sz="0" w:space="0" w:color="auto"/>
          </w:divBdr>
          <w:divsChild>
            <w:div w:id="1209799040">
              <w:marLeft w:val="0"/>
              <w:marRight w:val="0"/>
              <w:marTop w:val="0"/>
              <w:marBottom w:val="0"/>
              <w:divBdr>
                <w:top w:val="none" w:sz="0" w:space="0" w:color="auto"/>
                <w:left w:val="none" w:sz="0" w:space="0" w:color="auto"/>
                <w:bottom w:val="none" w:sz="0" w:space="0" w:color="auto"/>
                <w:right w:val="none" w:sz="0" w:space="0" w:color="auto"/>
              </w:divBdr>
              <w:divsChild>
                <w:div w:id="1182361182">
                  <w:marLeft w:val="0"/>
                  <w:marRight w:val="0"/>
                  <w:marTop w:val="0"/>
                  <w:marBottom w:val="0"/>
                  <w:divBdr>
                    <w:top w:val="none" w:sz="0" w:space="0" w:color="auto"/>
                    <w:left w:val="none" w:sz="0" w:space="0" w:color="auto"/>
                    <w:bottom w:val="none" w:sz="0" w:space="0" w:color="auto"/>
                    <w:right w:val="none" w:sz="0" w:space="0" w:color="auto"/>
                  </w:divBdr>
                  <w:divsChild>
                    <w:div w:id="995380708">
                      <w:marLeft w:val="0"/>
                      <w:marRight w:val="0"/>
                      <w:marTop w:val="0"/>
                      <w:marBottom w:val="0"/>
                      <w:divBdr>
                        <w:top w:val="none" w:sz="0" w:space="0" w:color="auto"/>
                        <w:left w:val="none" w:sz="0" w:space="0" w:color="auto"/>
                        <w:bottom w:val="none" w:sz="0" w:space="0" w:color="auto"/>
                        <w:right w:val="none" w:sz="0" w:space="0" w:color="auto"/>
                      </w:divBdr>
                      <w:divsChild>
                        <w:div w:id="1732541270">
                          <w:marLeft w:val="0"/>
                          <w:marRight w:val="0"/>
                          <w:marTop w:val="0"/>
                          <w:marBottom w:val="0"/>
                          <w:divBdr>
                            <w:top w:val="none" w:sz="0" w:space="0" w:color="auto"/>
                            <w:left w:val="none" w:sz="0" w:space="0" w:color="auto"/>
                            <w:bottom w:val="none" w:sz="0" w:space="0" w:color="auto"/>
                            <w:right w:val="none" w:sz="0" w:space="0" w:color="auto"/>
                          </w:divBdr>
                          <w:divsChild>
                            <w:div w:id="20703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371591">
      <w:bodyDiv w:val="1"/>
      <w:marLeft w:val="0"/>
      <w:marRight w:val="0"/>
      <w:marTop w:val="0"/>
      <w:marBottom w:val="0"/>
      <w:divBdr>
        <w:top w:val="none" w:sz="0" w:space="0" w:color="auto"/>
        <w:left w:val="none" w:sz="0" w:space="0" w:color="auto"/>
        <w:bottom w:val="none" w:sz="0" w:space="0" w:color="auto"/>
        <w:right w:val="none" w:sz="0" w:space="0" w:color="auto"/>
      </w:divBdr>
      <w:divsChild>
        <w:div w:id="65613245">
          <w:marLeft w:val="547"/>
          <w:marRight w:val="0"/>
          <w:marTop w:val="240"/>
          <w:marBottom w:val="0"/>
          <w:divBdr>
            <w:top w:val="none" w:sz="0" w:space="0" w:color="auto"/>
            <w:left w:val="none" w:sz="0" w:space="0" w:color="auto"/>
            <w:bottom w:val="none" w:sz="0" w:space="0" w:color="auto"/>
            <w:right w:val="none" w:sz="0" w:space="0" w:color="auto"/>
          </w:divBdr>
        </w:div>
        <w:div w:id="385182804">
          <w:marLeft w:val="547"/>
          <w:marRight w:val="0"/>
          <w:marTop w:val="120"/>
          <w:marBottom w:val="0"/>
          <w:divBdr>
            <w:top w:val="none" w:sz="0" w:space="0" w:color="auto"/>
            <w:left w:val="none" w:sz="0" w:space="0" w:color="auto"/>
            <w:bottom w:val="none" w:sz="0" w:space="0" w:color="auto"/>
            <w:right w:val="none" w:sz="0" w:space="0" w:color="auto"/>
          </w:divBdr>
        </w:div>
        <w:div w:id="1198548096">
          <w:marLeft w:val="547"/>
          <w:marRight w:val="0"/>
          <w:marTop w:val="240"/>
          <w:marBottom w:val="0"/>
          <w:divBdr>
            <w:top w:val="none" w:sz="0" w:space="0" w:color="auto"/>
            <w:left w:val="none" w:sz="0" w:space="0" w:color="auto"/>
            <w:bottom w:val="none" w:sz="0" w:space="0" w:color="auto"/>
            <w:right w:val="none" w:sz="0" w:space="0" w:color="auto"/>
          </w:divBdr>
        </w:div>
        <w:div w:id="1319966739">
          <w:marLeft w:val="547"/>
          <w:marRight w:val="0"/>
          <w:marTop w:val="120"/>
          <w:marBottom w:val="0"/>
          <w:divBdr>
            <w:top w:val="none" w:sz="0" w:space="0" w:color="auto"/>
            <w:left w:val="none" w:sz="0" w:space="0" w:color="auto"/>
            <w:bottom w:val="none" w:sz="0" w:space="0" w:color="auto"/>
            <w:right w:val="none" w:sz="0" w:space="0" w:color="auto"/>
          </w:divBdr>
        </w:div>
        <w:div w:id="1788311196">
          <w:marLeft w:val="547"/>
          <w:marRight w:val="0"/>
          <w:marTop w:val="240"/>
          <w:marBottom w:val="0"/>
          <w:divBdr>
            <w:top w:val="none" w:sz="0" w:space="0" w:color="auto"/>
            <w:left w:val="none" w:sz="0" w:space="0" w:color="auto"/>
            <w:bottom w:val="none" w:sz="0" w:space="0" w:color="auto"/>
            <w:right w:val="none" w:sz="0" w:space="0" w:color="auto"/>
          </w:divBdr>
        </w:div>
        <w:div w:id="1879391877">
          <w:marLeft w:val="547"/>
          <w:marRight w:val="0"/>
          <w:marTop w:val="240"/>
          <w:marBottom w:val="0"/>
          <w:divBdr>
            <w:top w:val="none" w:sz="0" w:space="0" w:color="auto"/>
            <w:left w:val="none" w:sz="0" w:space="0" w:color="auto"/>
            <w:bottom w:val="none" w:sz="0" w:space="0" w:color="auto"/>
            <w:right w:val="none" w:sz="0" w:space="0" w:color="auto"/>
          </w:divBdr>
        </w:div>
        <w:div w:id="1926567720">
          <w:marLeft w:val="547"/>
          <w:marRight w:val="0"/>
          <w:marTop w:val="120"/>
          <w:marBottom w:val="0"/>
          <w:divBdr>
            <w:top w:val="none" w:sz="0" w:space="0" w:color="auto"/>
            <w:left w:val="none" w:sz="0" w:space="0" w:color="auto"/>
            <w:bottom w:val="none" w:sz="0" w:space="0" w:color="auto"/>
            <w:right w:val="none" w:sz="0" w:space="0" w:color="auto"/>
          </w:divBdr>
        </w:div>
      </w:divsChild>
    </w:div>
    <w:div w:id="647631323">
      <w:bodyDiv w:val="1"/>
      <w:marLeft w:val="0"/>
      <w:marRight w:val="0"/>
      <w:marTop w:val="0"/>
      <w:marBottom w:val="0"/>
      <w:divBdr>
        <w:top w:val="none" w:sz="0" w:space="0" w:color="auto"/>
        <w:left w:val="none" w:sz="0" w:space="0" w:color="auto"/>
        <w:bottom w:val="none" w:sz="0" w:space="0" w:color="auto"/>
        <w:right w:val="none" w:sz="0" w:space="0" w:color="auto"/>
      </w:divBdr>
    </w:div>
    <w:div w:id="848326060">
      <w:bodyDiv w:val="1"/>
      <w:marLeft w:val="0"/>
      <w:marRight w:val="0"/>
      <w:marTop w:val="0"/>
      <w:marBottom w:val="0"/>
      <w:divBdr>
        <w:top w:val="none" w:sz="0" w:space="0" w:color="auto"/>
        <w:left w:val="none" w:sz="0" w:space="0" w:color="auto"/>
        <w:bottom w:val="none" w:sz="0" w:space="0" w:color="auto"/>
        <w:right w:val="none" w:sz="0" w:space="0" w:color="auto"/>
      </w:divBdr>
    </w:div>
    <w:div w:id="896552772">
      <w:bodyDiv w:val="1"/>
      <w:marLeft w:val="0"/>
      <w:marRight w:val="0"/>
      <w:marTop w:val="0"/>
      <w:marBottom w:val="0"/>
      <w:divBdr>
        <w:top w:val="none" w:sz="0" w:space="0" w:color="auto"/>
        <w:left w:val="none" w:sz="0" w:space="0" w:color="auto"/>
        <w:bottom w:val="none" w:sz="0" w:space="0" w:color="auto"/>
        <w:right w:val="none" w:sz="0" w:space="0" w:color="auto"/>
      </w:divBdr>
    </w:div>
    <w:div w:id="1128158083">
      <w:bodyDiv w:val="1"/>
      <w:marLeft w:val="0"/>
      <w:marRight w:val="0"/>
      <w:marTop w:val="0"/>
      <w:marBottom w:val="0"/>
      <w:divBdr>
        <w:top w:val="none" w:sz="0" w:space="0" w:color="auto"/>
        <w:left w:val="none" w:sz="0" w:space="0" w:color="auto"/>
        <w:bottom w:val="none" w:sz="0" w:space="0" w:color="auto"/>
        <w:right w:val="none" w:sz="0" w:space="0" w:color="auto"/>
      </w:divBdr>
      <w:divsChild>
        <w:div w:id="350686511">
          <w:marLeft w:val="0"/>
          <w:marRight w:val="0"/>
          <w:marTop w:val="0"/>
          <w:marBottom w:val="0"/>
          <w:divBdr>
            <w:top w:val="none" w:sz="0" w:space="0" w:color="auto"/>
            <w:left w:val="none" w:sz="0" w:space="0" w:color="auto"/>
            <w:bottom w:val="none" w:sz="0" w:space="0" w:color="auto"/>
            <w:right w:val="none" w:sz="0" w:space="0" w:color="auto"/>
          </w:divBdr>
          <w:divsChild>
            <w:div w:id="382564868">
              <w:marLeft w:val="0"/>
              <w:marRight w:val="0"/>
              <w:marTop w:val="0"/>
              <w:marBottom w:val="0"/>
              <w:divBdr>
                <w:top w:val="none" w:sz="0" w:space="0" w:color="auto"/>
                <w:left w:val="none" w:sz="0" w:space="0" w:color="auto"/>
                <w:bottom w:val="none" w:sz="0" w:space="0" w:color="auto"/>
                <w:right w:val="none" w:sz="0" w:space="0" w:color="auto"/>
              </w:divBdr>
              <w:divsChild>
                <w:div w:id="775292489">
                  <w:marLeft w:val="0"/>
                  <w:marRight w:val="0"/>
                  <w:marTop w:val="0"/>
                  <w:marBottom w:val="0"/>
                  <w:divBdr>
                    <w:top w:val="none" w:sz="0" w:space="0" w:color="auto"/>
                    <w:left w:val="none" w:sz="0" w:space="0" w:color="auto"/>
                    <w:bottom w:val="none" w:sz="0" w:space="0" w:color="auto"/>
                    <w:right w:val="none" w:sz="0" w:space="0" w:color="auto"/>
                  </w:divBdr>
                  <w:divsChild>
                    <w:div w:id="221795353">
                      <w:marLeft w:val="0"/>
                      <w:marRight w:val="0"/>
                      <w:marTop w:val="0"/>
                      <w:marBottom w:val="0"/>
                      <w:divBdr>
                        <w:top w:val="none" w:sz="0" w:space="0" w:color="auto"/>
                        <w:left w:val="none" w:sz="0" w:space="0" w:color="auto"/>
                        <w:bottom w:val="none" w:sz="0" w:space="0" w:color="auto"/>
                        <w:right w:val="none" w:sz="0" w:space="0" w:color="auto"/>
                      </w:divBdr>
                    </w:div>
                    <w:div w:id="1126389230">
                      <w:marLeft w:val="0"/>
                      <w:marRight w:val="0"/>
                      <w:marTop w:val="0"/>
                      <w:marBottom w:val="0"/>
                      <w:divBdr>
                        <w:top w:val="none" w:sz="0" w:space="0" w:color="auto"/>
                        <w:left w:val="none" w:sz="0" w:space="0" w:color="auto"/>
                        <w:bottom w:val="none" w:sz="0" w:space="0" w:color="auto"/>
                        <w:right w:val="none" w:sz="0" w:space="0" w:color="auto"/>
                      </w:divBdr>
                      <w:divsChild>
                        <w:div w:id="112546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524988">
          <w:marLeft w:val="0"/>
          <w:marRight w:val="0"/>
          <w:marTop w:val="0"/>
          <w:marBottom w:val="0"/>
          <w:divBdr>
            <w:top w:val="none" w:sz="0" w:space="0" w:color="auto"/>
            <w:left w:val="none" w:sz="0" w:space="0" w:color="auto"/>
            <w:bottom w:val="none" w:sz="0" w:space="0" w:color="auto"/>
            <w:right w:val="none" w:sz="0" w:space="0" w:color="auto"/>
          </w:divBdr>
        </w:div>
        <w:div w:id="937911274">
          <w:marLeft w:val="0"/>
          <w:marRight w:val="0"/>
          <w:marTop w:val="0"/>
          <w:marBottom w:val="0"/>
          <w:divBdr>
            <w:top w:val="none" w:sz="0" w:space="0" w:color="auto"/>
            <w:left w:val="none" w:sz="0" w:space="0" w:color="auto"/>
            <w:bottom w:val="none" w:sz="0" w:space="0" w:color="auto"/>
            <w:right w:val="none" w:sz="0" w:space="0" w:color="auto"/>
          </w:divBdr>
          <w:divsChild>
            <w:div w:id="5863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2076">
      <w:bodyDiv w:val="1"/>
      <w:marLeft w:val="0"/>
      <w:marRight w:val="0"/>
      <w:marTop w:val="0"/>
      <w:marBottom w:val="0"/>
      <w:divBdr>
        <w:top w:val="none" w:sz="0" w:space="0" w:color="auto"/>
        <w:left w:val="none" w:sz="0" w:space="0" w:color="auto"/>
        <w:bottom w:val="none" w:sz="0" w:space="0" w:color="auto"/>
        <w:right w:val="none" w:sz="0" w:space="0" w:color="auto"/>
      </w:divBdr>
    </w:div>
    <w:div w:id="1623876539">
      <w:bodyDiv w:val="1"/>
      <w:marLeft w:val="0"/>
      <w:marRight w:val="0"/>
      <w:marTop w:val="0"/>
      <w:marBottom w:val="0"/>
      <w:divBdr>
        <w:top w:val="none" w:sz="0" w:space="0" w:color="auto"/>
        <w:left w:val="none" w:sz="0" w:space="0" w:color="auto"/>
        <w:bottom w:val="none" w:sz="0" w:space="0" w:color="auto"/>
        <w:right w:val="none" w:sz="0" w:space="0" w:color="auto"/>
      </w:divBdr>
      <w:divsChild>
        <w:div w:id="67003513">
          <w:marLeft w:val="0"/>
          <w:marRight w:val="0"/>
          <w:marTop w:val="0"/>
          <w:marBottom w:val="0"/>
          <w:divBdr>
            <w:top w:val="none" w:sz="0" w:space="0" w:color="auto"/>
            <w:left w:val="none" w:sz="0" w:space="0" w:color="auto"/>
            <w:bottom w:val="none" w:sz="0" w:space="0" w:color="auto"/>
            <w:right w:val="none" w:sz="0" w:space="0" w:color="auto"/>
          </w:divBdr>
        </w:div>
        <w:div w:id="291131557">
          <w:marLeft w:val="0"/>
          <w:marRight w:val="0"/>
          <w:marTop w:val="0"/>
          <w:marBottom w:val="0"/>
          <w:divBdr>
            <w:top w:val="none" w:sz="0" w:space="0" w:color="auto"/>
            <w:left w:val="none" w:sz="0" w:space="0" w:color="auto"/>
            <w:bottom w:val="none" w:sz="0" w:space="0" w:color="auto"/>
            <w:right w:val="none" w:sz="0" w:space="0" w:color="auto"/>
          </w:divBdr>
        </w:div>
      </w:divsChild>
    </w:div>
    <w:div w:id="1697609177">
      <w:bodyDiv w:val="1"/>
      <w:marLeft w:val="0"/>
      <w:marRight w:val="0"/>
      <w:marTop w:val="0"/>
      <w:marBottom w:val="0"/>
      <w:divBdr>
        <w:top w:val="none" w:sz="0" w:space="0" w:color="auto"/>
        <w:left w:val="none" w:sz="0" w:space="0" w:color="auto"/>
        <w:bottom w:val="none" w:sz="0" w:space="0" w:color="auto"/>
        <w:right w:val="none" w:sz="0" w:space="0" w:color="auto"/>
      </w:divBdr>
    </w:div>
    <w:div w:id="1893688802">
      <w:bodyDiv w:val="1"/>
      <w:marLeft w:val="0"/>
      <w:marRight w:val="0"/>
      <w:marTop w:val="0"/>
      <w:marBottom w:val="0"/>
      <w:divBdr>
        <w:top w:val="none" w:sz="0" w:space="0" w:color="auto"/>
        <w:left w:val="none" w:sz="0" w:space="0" w:color="auto"/>
        <w:bottom w:val="none" w:sz="0" w:space="0" w:color="auto"/>
        <w:right w:val="none" w:sz="0" w:space="0" w:color="auto"/>
      </w:divBdr>
    </w:div>
    <w:div w:id="189893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ADA48-3CB1-374D-926A-BD5E0A1EB3B2}">
  <ds:schemaRefs>
    <ds:schemaRef ds:uri="http://schemas.openxmlformats.org/officeDocument/2006/bibliography"/>
  </ds:schemaRefs>
</ds:datastoreItem>
</file>

<file path=docMetadata/LabelInfo.xml><?xml version="1.0" encoding="utf-8"?>
<clbl:labelList xmlns:clbl="http://schemas.microsoft.com/office/2020/mipLabelMetadata">
  <clbl:label id="{8c3d088b-6243-4963-a2e2-8b321ab7f8fc}" enabled="1" method="Standard" siteId="{d1323671-cdbe-4417-b4d4-bdb24b51316b}" contentBits="1"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13</Pages>
  <Words>1718</Words>
  <Characters>9793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Cevaal</dc:creator>
  <cp:keywords/>
  <dc:description/>
  <cp:lastModifiedBy>Paula Cevaal</cp:lastModifiedBy>
  <cp:revision>2</cp:revision>
  <cp:lastPrinted>2024-08-12T13:11:00Z</cp:lastPrinted>
  <dcterms:created xsi:type="dcterms:W3CDTF">2025-05-19T09:10:00Z</dcterms:created>
  <dcterms:modified xsi:type="dcterms:W3CDTF">2025-05-19T09:10:00Z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b4a5db,55541339,294c71c1</vt:lpwstr>
  </property>
  <property fmtid="{D5CDD505-2E9C-101B-9397-08002B2CF9AE}" pid="3" name="ClassificationContentMarkingHeaderFontProps">
    <vt:lpwstr>#eedc00,12,Calibri</vt:lpwstr>
  </property>
  <property fmtid="{D5CDD505-2E9C-101B-9397-08002B2CF9AE}" pid="4" name="ClassificationContentMarkingHeaderText">
    <vt:lpwstr>RMIT Classification: Trusted</vt:lpwstr>
  </property>
  <property fmtid="{D5CDD505-2E9C-101B-9397-08002B2CF9AE}" pid="5" name="MSIP_Label_8c3d088b-6243-4963-a2e2-8b321ab7f8fc_Enabled">
    <vt:lpwstr>true</vt:lpwstr>
  </property>
  <property fmtid="{D5CDD505-2E9C-101B-9397-08002B2CF9AE}" pid="6" name="MSIP_Label_8c3d088b-6243-4963-a2e2-8b321ab7f8fc_SetDate">
    <vt:lpwstr>2024-03-04T10:14:30Z</vt:lpwstr>
  </property>
  <property fmtid="{D5CDD505-2E9C-101B-9397-08002B2CF9AE}" pid="7" name="MSIP_Label_8c3d088b-6243-4963-a2e2-8b321ab7f8fc_Method">
    <vt:lpwstr>Standard</vt:lpwstr>
  </property>
  <property fmtid="{D5CDD505-2E9C-101B-9397-08002B2CF9AE}" pid="8" name="MSIP_Label_8c3d088b-6243-4963-a2e2-8b321ab7f8fc_Name">
    <vt:lpwstr>Trusted</vt:lpwstr>
  </property>
  <property fmtid="{D5CDD505-2E9C-101B-9397-08002B2CF9AE}" pid="9" name="MSIP_Label_8c3d088b-6243-4963-a2e2-8b321ab7f8fc_SiteId">
    <vt:lpwstr>d1323671-cdbe-4417-b4d4-bdb24b51316b</vt:lpwstr>
  </property>
  <property fmtid="{D5CDD505-2E9C-101B-9397-08002B2CF9AE}" pid="10" name="MSIP_Label_8c3d088b-6243-4963-a2e2-8b321ab7f8fc_ActionId">
    <vt:lpwstr>7f7c26d1-19b3-4a32-a4d2-707ba7b9b6ea</vt:lpwstr>
  </property>
  <property fmtid="{D5CDD505-2E9C-101B-9397-08002B2CF9AE}" pid="11" name="MSIP_Label_8c3d088b-6243-4963-a2e2-8b321ab7f8fc_ContentBits">
    <vt:lpwstr>1</vt:lpwstr>
  </property>
</Properties>
</file>