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E8530" w14:textId="10031CF1" w:rsidR="00301692" w:rsidRPr="005032EB" w:rsidRDefault="00D801B4" w:rsidP="000C1FA3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File Name: Supplementary Data</w:t>
      </w:r>
      <w:r w:rsidR="007C4780"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 1</w:t>
      </w:r>
    </w:p>
    <w:p w14:paraId="724F2327" w14:textId="3145E82B" w:rsidR="000C1FA3" w:rsidRPr="005032EB" w:rsidRDefault="007C4780" w:rsidP="005032EB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Description</w:t>
      </w:r>
      <w:r w:rsidR="005032EB"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: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Non-essential genes </w:t>
      </w:r>
      <w:r w:rsidR="000C1FA3" w:rsidRPr="000C1FA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in vivo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showing a significant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logFC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compared to </w:t>
      </w:r>
      <w:r w:rsidR="000C1FA3" w:rsidRPr="000C1FA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 xml:space="preserve">in vitro 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conditions in at least one condition were determined using AlbaTraDIS. Negative values represent genes that had lower mutation frequencies in the</w:t>
      </w:r>
      <w:r w:rsidR="000C1FA3" w:rsidRPr="000C1FA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 xml:space="preserve"> in vivo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conditions and are therefore important for colonization. For transcriptomes, positive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logFC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indicates higher expression </w:t>
      </w:r>
      <w:r w:rsidR="000C1FA3" w:rsidRPr="000C1FA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in vivo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compared to </w:t>
      </w:r>
      <w:r w:rsidR="000C1FA3" w:rsidRPr="000C1FA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in vitro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. Genes were classified using BV-BRC. Analyses were conducted for all animals, with the following group sizes: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SIHUMI+Bw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(N=6), SIHUMI (N=10), and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Bw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(N=9) for organs; and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SIHUMI+Bw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(N=8), SIHUMI (N=10), and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Bw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(N=9) for stool. Sequencing reads from multiple animals were concatenated into two random groups per tissue material to increase sequencing depth. </w:t>
      </w:r>
    </w:p>
    <w:p w14:paraId="23FB5379" w14:textId="77777777" w:rsidR="000C1FA3" w:rsidRPr="005032EB" w:rsidRDefault="000C1FA3" w:rsidP="000C1FA3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13CF10B6" w14:textId="35F4F5F8" w:rsidR="005032EB" w:rsidRPr="005032EB" w:rsidRDefault="005032EB" w:rsidP="000C1FA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File Name: </w:t>
      </w:r>
      <w:r w:rsidR="000C1FA3" w:rsidRPr="000C1FA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Supplementary Data 2</w:t>
      </w:r>
    </w:p>
    <w:p w14:paraId="5418576C" w14:textId="4707DB1A" w:rsidR="000C1FA3" w:rsidRPr="005032EB" w:rsidRDefault="005032EB" w:rsidP="000C1FA3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Description:</w:t>
      </w:r>
      <w:r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Protein comparison of </w:t>
      </w:r>
      <w:r w:rsidR="000C1FA3" w:rsidRPr="000C1FA3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en-GB"/>
          <w14:ligatures w14:val="none"/>
        </w:rPr>
        <w:t>B. wadsworthia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and other representative strains was conducted to identify conserved and unique proteins using as reference the </w:t>
      </w:r>
      <w:r w:rsidR="000C1FA3" w:rsidRPr="000C1FA3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en-GB"/>
          <w14:ligatures w14:val="none"/>
        </w:rPr>
        <w:t>B. wadsworthia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QI0013 genome.</w:t>
      </w:r>
    </w:p>
    <w:p w14:paraId="47529468" w14:textId="77777777" w:rsidR="000C1FA3" w:rsidRPr="005032EB" w:rsidRDefault="000C1FA3" w:rsidP="000C1FA3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63E8321C" w14:textId="16BB994E" w:rsidR="005032EB" w:rsidRPr="005032EB" w:rsidRDefault="005032EB" w:rsidP="000C1FA3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File Name: </w:t>
      </w:r>
      <w:r w:rsidR="000C1FA3" w:rsidRPr="000C1FA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Supplementary Data 3</w:t>
      </w:r>
    </w:p>
    <w:p w14:paraId="2774C052" w14:textId="5DD75A0D" w:rsidR="000C1FA3" w:rsidRPr="005032EB" w:rsidRDefault="005032EB" w:rsidP="000C1FA3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Description:</w:t>
      </w:r>
      <w:r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Transcriptome read counts of </w:t>
      </w:r>
      <w:proofErr w:type="spellStart"/>
      <w:r w:rsidR="000C1FA3" w:rsidRPr="000C1FA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Bilophila</w:t>
      </w:r>
      <w:proofErr w:type="spellEnd"/>
      <w:r w:rsidR="000C1FA3" w:rsidRPr="000C1FA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 xml:space="preserve"> wadsworthia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0C1FA3" w:rsidRPr="000C1FA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in vitro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and in caecal material. Only reads with a minimum count of 3 and a minimum count per million (CPM) of 3 in at least 3 samples are included. Differential expression analysis was performed using the Voom/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Limma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method. P-values were adjusted for multiple comparisons using the Benjamini–Hochberg method to control the false discovery rate. The analysis is based on RNA-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seq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data from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SIHUMI+Bw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(N=6) and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Bw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(N=6) groups. Transcriptomic datasets can be interactively visualized under the Degust platform at this link (https://degust.erc.monash.edu/degust/compare.html?code=b204766988adfcd5afd7d6f12d71d87e#/) for an in-depth comparison of gene expression data. The animals were randomly selected for RNA-seq.</w:t>
      </w:r>
    </w:p>
    <w:p w14:paraId="2DBE7121" w14:textId="77777777" w:rsidR="000B74EE" w:rsidRPr="005032EB" w:rsidRDefault="000B74EE">
      <w:pPr>
        <w:rPr>
          <w:rFonts w:ascii="Times New Roman" w:hAnsi="Times New Roman" w:cs="Times New Roman"/>
          <w:sz w:val="22"/>
          <w:szCs w:val="22"/>
        </w:rPr>
      </w:pPr>
    </w:p>
    <w:p w14:paraId="743821A3" w14:textId="503B028E" w:rsidR="005032EB" w:rsidRPr="005032EB" w:rsidRDefault="005032EB" w:rsidP="000C1FA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File Name: </w:t>
      </w:r>
      <w:r w:rsidR="000C1FA3" w:rsidRPr="000C1FA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Supplementary Data </w:t>
      </w:r>
      <w:r w:rsidR="000C1FA3" w:rsidRPr="005032E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4</w:t>
      </w:r>
    </w:p>
    <w:p w14:paraId="34DC13F9" w14:textId="51D744B5" w:rsidR="000C1FA3" w:rsidRPr="005032EB" w:rsidRDefault="005032EB" w:rsidP="000C1FA3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Description:</w:t>
      </w:r>
      <w:r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Metabolite concentrations determined using H1NMR (mM.kg-1). Data were transformed using square root transformation and range scaling (mean-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centered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and divided by the range of each variable) via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MetaboAnalyst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for statistical analysis. P-values were estimated using a linear model with fixed effects for group and random effects for cage. FDR-adjusted p-values from </w:t>
      </w:r>
      <w:proofErr w:type="spellStart"/>
      <w:proofErr w:type="gram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p.adjust</w:t>
      </w:r>
      <w:proofErr w:type="spellEnd"/>
      <w:proofErr w:type="gram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, considering all pairwise comparisons together, are shown; however, they were only considered for metabolites that were not specifically targeted based on the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TraDIS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and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metatranscriptomic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analyses. Groups: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SIHUMI+Bw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(N=8), SIHUMI (N=10),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Bw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(N=9).</w:t>
      </w:r>
    </w:p>
    <w:p w14:paraId="1AEEE8A5" w14:textId="77777777" w:rsidR="000C1FA3" w:rsidRPr="005032EB" w:rsidRDefault="000C1FA3">
      <w:pPr>
        <w:rPr>
          <w:rFonts w:ascii="Times New Roman" w:hAnsi="Times New Roman" w:cs="Times New Roman"/>
          <w:sz w:val="22"/>
          <w:szCs w:val="22"/>
        </w:rPr>
      </w:pPr>
    </w:p>
    <w:p w14:paraId="558C32B9" w14:textId="768E680F" w:rsidR="005032EB" w:rsidRPr="005032EB" w:rsidRDefault="005032EB" w:rsidP="000C1FA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File Name: </w:t>
      </w:r>
      <w:r w:rsidR="000C1FA3" w:rsidRPr="000C1FA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Supplementary Data </w:t>
      </w:r>
      <w:r w:rsidRPr="005032E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5</w:t>
      </w:r>
    </w:p>
    <w:p w14:paraId="6A56686C" w14:textId="7E82C0DD" w:rsidR="000C1FA3" w:rsidRPr="005032EB" w:rsidRDefault="005032EB" w:rsidP="000C1FA3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Description:</w:t>
      </w:r>
      <w:r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Transcriptome read counts from caecal material using as reference genomes the SIHUMI consortia and </w:t>
      </w:r>
      <w:r w:rsidR="000C1FA3" w:rsidRPr="000C1FA3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en-GB"/>
          <w14:ligatures w14:val="none"/>
        </w:rPr>
        <w:t>B. wadsworthia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. Reads were normalized to counts per million (CPM). The analysis is based on RNA-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seq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data from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SIHUMI+Bw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(N=6) and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Bw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(N=6) groups. The animals were randomly selected.</w:t>
      </w:r>
    </w:p>
    <w:p w14:paraId="141ABC68" w14:textId="77777777" w:rsidR="000C1FA3" w:rsidRPr="005032EB" w:rsidRDefault="000C1FA3">
      <w:pPr>
        <w:rPr>
          <w:rFonts w:ascii="Times New Roman" w:hAnsi="Times New Roman" w:cs="Times New Roman"/>
          <w:sz w:val="22"/>
          <w:szCs w:val="22"/>
        </w:rPr>
      </w:pPr>
    </w:p>
    <w:p w14:paraId="7007EFCB" w14:textId="22F789DB" w:rsidR="005032EB" w:rsidRPr="005032EB" w:rsidRDefault="005032EB" w:rsidP="000C1FA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File Name: </w:t>
      </w:r>
      <w:r w:rsidR="000C1FA3" w:rsidRPr="000C1FA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Supplementary Data 6</w:t>
      </w:r>
    </w:p>
    <w:p w14:paraId="559E3167" w14:textId="7B87271E" w:rsidR="000C1FA3" w:rsidRPr="005032EB" w:rsidRDefault="005032EB" w:rsidP="000C1FA3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Description:</w:t>
      </w:r>
      <w:r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Differentially expressed mouse host genes were detected using DESeq2, which applies a two-sided Wald test. P-values were adjusted for multiple comparisons using the Benjamini–Hochberg method to control the false discovery rate. Only genes with adjusted P &lt; 0.05 are included. Genes with log2FC values &gt; 0 are more highly expressed in the </w:t>
      </w:r>
      <w:r w:rsidR="000C1FA3" w:rsidRPr="000C1FA3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en-GB"/>
          <w14:ligatures w14:val="none"/>
        </w:rPr>
        <w:t>B. wadsworthia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group, while those with log2FC values &lt; 0 are more highly expressed in the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SIHUMI+Bw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group. Genes involved in the alcoholism pathway (mmu05034), which was found to be enriched using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WebGestalt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, are shown in the Enrichment Pathway section. This analysis is based on RNA-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seq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data from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SIHUMI+Bw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(N=6) and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Bw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(N=6) groups, with animals randomly selected.</w:t>
      </w:r>
    </w:p>
    <w:p w14:paraId="0ADB50BC" w14:textId="77777777" w:rsidR="000C1FA3" w:rsidRPr="005032EB" w:rsidRDefault="000C1FA3">
      <w:pPr>
        <w:rPr>
          <w:rFonts w:ascii="Times New Roman" w:hAnsi="Times New Roman" w:cs="Times New Roman"/>
          <w:sz w:val="22"/>
          <w:szCs w:val="22"/>
        </w:rPr>
      </w:pPr>
    </w:p>
    <w:p w14:paraId="6756B761" w14:textId="22DBBB4C" w:rsidR="005032EB" w:rsidRPr="005032EB" w:rsidRDefault="005032EB" w:rsidP="000C1FA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File Name: </w:t>
      </w:r>
      <w:r w:rsidR="000C1FA3" w:rsidRPr="000C1FA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Supplementary Data 7</w:t>
      </w:r>
    </w:p>
    <w:p w14:paraId="4D7532FB" w14:textId="04C5F7A2" w:rsidR="000C1FA3" w:rsidRPr="005032EB" w:rsidRDefault="005032EB" w:rsidP="000C1FA3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5032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Description:</w:t>
      </w:r>
      <w:r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Primers used for </w:t>
      </w:r>
      <w:proofErr w:type="spellStart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TraDIS</w:t>
      </w:r>
      <w:proofErr w:type="spellEnd"/>
      <w:r w:rsidR="000C1FA3" w:rsidRPr="000C1F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sequencing</w:t>
      </w:r>
    </w:p>
    <w:p w14:paraId="3C21364B" w14:textId="77777777" w:rsidR="000C1FA3" w:rsidRPr="005032EB" w:rsidRDefault="000C1FA3">
      <w:pPr>
        <w:rPr>
          <w:rFonts w:ascii="Times New Roman" w:hAnsi="Times New Roman" w:cs="Times New Roman"/>
          <w:sz w:val="22"/>
          <w:szCs w:val="22"/>
        </w:rPr>
      </w:pPr>
    </w:p>
    <w:sectPr w:rsidR="000C1FA3" w:rsidRPr="005032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FA3"/>
    <w:rsid w:val="00013406"/>
    <w:rsid w:val="00037BB3"/>
    <w:rsid w:val="0004755D"/>
    <w:rsid w:val="00072133"/>
    <w:rsid w:val="00090B89"/>
    <w:rsid w:val="000A3D91"/>
    <w:rsid w:val="000A4D24"/>
    <w:rsid w:val="000B74EE"/>
    <w:rsid w:val="000B7576"/>
    <w:rsid w:val="000B7CB9"/>
    <w:rsid w:val="000C1FA3"/>
    <w:rsid w:val="000E3BC3"/>
    <w:rsid w:val="00100FFB"/>
    <w:rsid w:val="00112E31"/>
    <w:rsid w:val="001163DF"/>
    <w:rsid w:val="00133E22"/>
    <w:rsid w:val="00140A22"/>
    <w:rsid w:val="00140A4F"/>
    <w:rsid w:val="00154AFC"/>
    <w:rsid w:val="0017286C"/>
    <w:rsid w:val="00175227"/>
    <w:rsid w:val="0018403A"/>
    <w:rsid w:val="001B5E45"/>
    <w:rsid w:val="001C61C2"/>
    <w:rsid w:val="001C73A7"/>
    <w:rsid w:val="001E4400"/>
    <w:rsid w:val="0020214F"/>
    <w:rsid w:val="002174D6"/>
    <w:rsid w:val="002249AA"/>
    <w:rsid w:val="002371A5"/>
    <w:rsid w:val="0024136F"/>
    <w:rsid w:val="00260294"/>
    <w:rsid w:val="002D21CE"/>
    <w:rsid w:val="00301692"/>
    <w:rsid w:val="00313A39"/>
    <w:rsid w:val="00315FCD"/>
    <w:rsid w:val="00333F5A"/>
    <w:rsid w:val="003405E3"/>
    <w:rsid w:val="003652DB"/>
    <w:rsid w:val="003762DA"/>
    <w:rsid w:val="003A5FA7"/>
    <w:rsid w:val="003B6B33"/>
    <w:rsid w:val="003C6B34"/>
    <w:rsid w:val="003F3D72"/>
    <w:rsid w:val="00400B94"/>
    <w:rsid w:val="00411245"/>
    <w:rsid w:val="00412223"/>
    <w:rsid w:val="00424B1B"/>
    <w:rsid w:val="004362AF"/>
    <w:rsid w:val="004B09A5"/>
    <w:rsid w:val="004B72A9"/>
    <w:rsid w:val="004C2BED"/>
    <w:rsid w:val="004C6567"/>
    <w:rsid w:val="004D6288"/>
    <w:rsid w:val="004E639F"/>
    <w:rsid w:val="004F7DF1"/>
    <w:rsid w:val="005032EB"/>
    <w:rsid w:val="00503D8F"/>
    <w:rsid w:val="005054C1"/>
    <w:rsid w:val="005351C9"/>
    <w:rsid w:val="00535A98"/>
    <w:rsid w:val="0054207F"/>
    <w:rsid w:val="005658A1"/>
    <w:rsid w:val="0059789C"/>
    <w:rsid w:val="006203D9"/>
    <w:rsid w:val="00622A72"/>
    <w:rsid w:val="0063700F"/>
    <w:rsid w:val="00651110"/>
    <w:rsid w:val="00653CEF"/>
    <w:rsid w:val="00675BA2"/>
    <w:rsid w:val="006805FF"/>
    <w:rsid w:val="00690455"/>
    <w:rsid w:val="0069515F"/>
    <w:rsid w:val="006C22E5"/>
    <w:rsid w:val="006F42DE"/>
    <w:rsid w:val="007012CE"/>
    <w:rsid w:val="007106FB"/>
    <w:rsid w:val="00723BE3"/>
    <w:rsid w:val="00732B3D"/>
    <w:rsid w:val="0073535E"/>
    <w:rsid w:val="00740916"/>
    <w:rsid w:val="00754227"/>
    <w:rsid w:val="00792D49"/>
    <w:rsid w:val="007C4780"/>
    <w:rsid w:val="007C533A"/>
    <w:rsid w:val="007E0B24"/>
    <w:rsid w:val="007F7F6A"/>
    <w:rsid w:val="00832DCA"/>
    <w:rsid w:val="00836796"/>
    <w:rsid w:val="008952B6"/>
    <w:rsid w:val="008A162C"/>
    <w:rsid w:val="008E5721"/>
    <w:rsid w:val="008F5C4D"/>
    <w:rsid w:val="00947A15"/>
    <w:rsid w:val="00964687"/>
    <w:rsid w:val="00977A86"/>
    <w:rsid w:val="009A325E"/>
    <w:rsid w:val="009F5095"/>
    <w:rsid w:val="00A12747"/>
    <w:rsid w:val="00A13982"/>
    <w:rsid w:val="00A20407"/>
    <w:rsid w:val="00A23E65"/>
    <w:rsid w:val="00A317D1"/>
    <w:rsid w:val="00A34167"/>
    <w:rsid w:val="00A60854"/>
    <w:rsid w:val="00A81942"/>
    <w:rsid w:val="00AA42A7"/>
    <w:rsid w:val="00AB6214"/>
    <w:rsid w:val="00AD6248"/>
    <w:rsid w:val="00AE55D9"/>
    <w:rsid w:val="00B050A0"/>
    <w:rsid w:val="00B13E57"/>
    <w:rsid w:val="00B225B6"/>
    <w:rsid w:val="00B27F09"/>
    <w:rsid w:val="00B3673D"/>
    <w:rsid w:val="00B402AE"/>
    <w:rsid w:val="00B469D3"/>
    <w:rsid w:val="00B772E3"/>
    <w:rsid w:val="00B94572"/>
    <w:rsid w:val="00BD01A7"/>
    <w:rsid w:val="00BD3FCF"/>
    <w:rsid w:val="00BD532A"/>
    <w:rsid w:val="00BF30B9"/>
    <w:rsid w:val="00C11FCC"/>
    <w:rsid w:val="00C21345"/>
    <w:rsid w:val="00C215D2"/>
    <w:rsid w:val="00C43EE9"/>
    <w:rsid w:val="00C54338"/>
    <w:rsid w:val="00C61A86"/>
    <w:rsid w:val="00C66281"/>
    <w:rsid w:val="00C734C5"/>
    <w:rsid w:val="00C741AD"/>
    <w:rsid w:val="00C85CB9"/>
    <w:rsid w:val="00CA2940"/>
    <w:rsid w:val="00CA7529"/>
    <w:rsid w:val="00CB0003"/>
    <w:rsid w:val="00CB0F83"/>
    <w:rsid w:val="00CB548A"/>
    <w:rsid w:val="00CC169C"/>
    <w:rsid w:val="00CC254D"/>
    <w:rsid w:val="00CE1F64"/>
    <w:rsid w:val="00CF1C14"/>
    <w:rsid w:val="00D05464"/>
    <w:rsid w:val="00D40A8C"/>
    <w:rsid w:val="00D50699"/>
    <w:rsid w:val="00D54174"/>
    <w:rsid w:val="00D61B71"/>
    <w:rsid w:val="00D753F2"/>
    <w:rsid w:val="00D801B4"/>
    <w:rsid w:val="00D80C8E"/>
    <w:rsid w:val="00D91497"/>
    <w:rsid w:val="00D926BD"/>
    <w:rsid w:val="00DC7CAF"/>
    <w:rsid w:val="00DD18A3"/>
    <w:rsid w:val="00DD2965"/>
    <w:rsid w:val="00DD325A"/>
    <w:rsid w:val="00DD3645"/>
    <w:rsid w:val="00DF34CC"/>
    <w:rsid w:val="00E010B8"/>
    <w:rsid w:val="00E04B32"/>
    <w:rsid w:val="00E43564"/>
    <w:rsid w:val="00E51A31"/>
    <w:rsid w:val="00E57E96"/>
    <w:rsid w:val="00E616D9"/>
    <w:rsid w:val="00E65AEC"/>
    <w:rsid w:val="00E73039"/>
    <w:rsid w:val="00EA0C94"/>
    <w:rsid w:val="00EC700D"/>
    <w:rsid w:val="00F00F4E"/>
    <w:rsid w:val="00F05190"/>
    <w:rsid w:val="00F06C2F"/>
    <w:rsid w:val="00F160CB"/>
    <w:rsid w:val="00F31CF7"/>
    <w:rsid w:val="00F421D5"/>
    <w:rsid w:val="00F44D3B"/>
    <w:rsid w:val="00F50024"/>
    <w:rsid w:val="00F6789F"/>
    <w:rsid w:val="00FC428F"/>
    <w:rsid w:val="00FF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115146"/>
  <w15:chartTrackingRefBased/>
  <w15:docId w15:val="{73AE3587-6D3B-4346-9B35-6D414005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1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1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1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1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1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1F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1F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1F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1F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163DF"/>
  </w:style>
  <w:style w:type="character" w:customStyle="1" w:styleId="Heading1Char">
    <w:name w:val="Heading 1 Char"/>
    <w:basedOn w:val="DefaultParagraphFont"/>
    <w:link w:val="Heading1"/>
    <w:uiPriority w:val="9"/>
    <w:rsid w:val="000C1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1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1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1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1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1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1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1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1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1F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1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1F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1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1F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1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1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1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1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Lizbeth Sayavedra (QIB)</dc:creator>
  <cp:keywords/>
  <dc:description/>
  <cp:lastModifiedBy>Lizbeth Sayavedra (QIB)</cp:lastModifiedBy>
  <cp:revision>6</cp:revision>
  <dcterms:created xsi:type="dcterms:W3CDTF">2025-05-13T15:01:00Z</dcterms:created>
  <dcterms:modified xsi:type="dcterms:W3CDTF">2025-05-13T16:03:00Z</dcterms:modified>
</cp:coreProperties>
</file>