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85BD3D9" w14:textId="77777777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3BAB9586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546B98" w:rsidRPr="00546B98">
        <w:rPr>
          <w:color w:val="000000"/>
          <w:sz w:val="24"/>
          <w:szCs w:val="24"/>
        </w:rPr>
        <w:t>List of metabolites analysed by GC-MS. Data are normalized by cell number and correspond to the heatmaps shown in supplementary figure 11.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A" w14:textId="0BFC996F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2D20C1"/>
    <w:rsid w:val="0040204E"/>
    <w:rsid w:val="00546B98"/>
    <w:rsid w:val="008258D4"/>
    <w:rsid w:val="00CC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E38E6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>Springer-SBM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Connor Cudmore</cp:lastModifiedBy>
  <cp:revision>3</cp:revision>
  <dcterms:created xsi:type="dcterms:W3CDTF">2024-05-07T16:02:00Z</dcterms:created>
  <dcterms:modified xsi:type="dcterms:W3CDTF">2025-05-23T11:40:00Z</dcterms:modified>
</cp:coreProperties>
</file>