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00000002" w14:textId="77777777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85BD3D9" w14:textId="77777777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</w:p>
    <w:p w14:paraId="65DAF3B0" w14:textId="0C9D803C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CC48D3" w:rsidRPr="00CC48D3">
        <w:rPr>
          <w:color w:val="000000"/>
          <w:sz w:val="24"/>
          <w:szCs w:val="24"/>
        </w:rPr>
        <w:t>Mass spectrometry analysis of secretome from TUG KO MEFs compared to WT control cells</w:t>
      </w:r>
      <w:r w:rsidR="00CC48D3">
        <w:rPr>
          <w:color w:val="000000"/>
          <w:sz w:val="24"/>
          <w:szCs w:val="24"/>
        </w:rPr>
        <w:t>.</w:t>
      </w:r>
    </w:p>
    <w:p w14:paraId="56C255B8" w14:textId="77777777" w:rsidR="00CC48D3" w:rsidRDefault="00CC48D3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0944A0D" w14:textId="4B6EE292" w:rsidR="00CC48D3" w:rsidRDefault="00CC48D3" w:rsidP="00CC48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2</w:t>
      </w:r>
    </w:p>
    <w:p w14:paraId="63E9BFF1" w14:textId="24823E52" w:rsidR="00CC48D3" w:rsidRDefault="00CC48D3" w:rsidP="00CC48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CC48D3">
        <w:rPr>
          <w:color w:val="000000"/>
          <w:sz w:val="24"/>
          <w:szCs w:val="24"/>
        </w:rPr>
        <w:t>Oligonucleotides used for cloning</w:t>
      </w:r>
      <w:r>
        <w:rPr>
          <w:color w:val="000000"/>
          <w:sz w:val="24"/>
          <w:szCs w:val="24"/>
        </w:rPr>
        <w:t>.</w:t>
      </w:r>
    </w:p>
    <w:p w14:paraId="7BA6FF12" w14:textId="77777777" w:rsidR="00CC48D3" w:rsidRDefault="00CC48D3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A" w14:textId="1DF42E7E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sectPr w:rsidR="008258D4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D4"/>
    <w:rsid w:val="002D20C1"/>
    <w:rsid w:val="0040204E"/>
    <w:rsid w:val="007C2272"/>
    <w:rsid w:val="008258D4"/>
    <w:rsid w:val="00CC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EEC5E"/>
  <w15:docId w15:val="{8CDE6561-4D31-48F1-93AD-89074DF0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>Springer-SBM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Connor Cudmore</dc:creator>
  <cp:lastModifiedBy>Connor Cudmore</cp:lastModifiedBy>
  <cp:revision>3</cp:revision>
  <dcterms:created xsi:type="dcterms:W3CDTF">2024-05-07T16:02:00Z</dcterms:created>
  <dcterms:modified xsi:type="dcterms:W3CDTF">2025-05-28T09:59:00Z</dcterms:modified>
</cp:coreProperties>
</file>