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4FDF5" w14:textId="77777777" w:rsidR="00863D27" w:rsidRDefault="0089318D" w:rsidP="00E3724E">
      <w:pPr>
        <w:pStyle w:val="Heading1"/>
        <w:rPr>
          <w:noProof/>
        </w:rPr>
      </w:pPr>
      <w:bookmarkStart w:id="0" w:name="_Toc209010966"/>
      <w:r>
        <w:t>Supplementary materials</w:t>
      </w:r>
      <w:bookmarkEnd w:id="0"/>
      <w:r w:rsidR="00FB2606" w:rsidRPr="0089318D">
        <w:rPr>
          <w:bCs w:val="0"/>
          <w:noProof/>
        </w:rPr>
        <w:fldChar w:fldCharType="begin"/>
      </w:r>
      <w:r w:rsidR="00FB2606" w:rsidRPr="0089318D">
        <w:instrText xml:space="preserve"> TOC \o "1-3" \h \z \u </w:instrText>
      </w:r>
      <w:r w:rsidR="00FB2606" w:rsidRPr="0089318D">
        <w:rPr>
          <w:bCs w:val="0"/>
          <w:noProof/>
        </w:rPr>
        <w:fldChar w:fldCharType="separate"/>
      </w:r>
    </w:p>
    <w:p w14:paraId="50C80417" w14:textId="033E5C47" w:rsidR="00863D27" w:rsidRDefault="00863D27">
      <w:pPr>
        <w:pStyle w:val="TOC2"/>
        <w:rPr>
          <w:rFonts w:asciiTheme="minorHAnsi" w:eastAsiaTheme="minorEastAsia" w:hAnsiTheme="minorHAnsi" w:cstheme="minorBidi"/>
          <w:kern w:val="2"/>
          <w14:ligatures w14:val="standardContextual"/>
        </w:rPr>
      </w:pPr>
      <w:hyperlink w:anchor="_Toc209010967" w:history="1">
        <w:r w:rsidRPr="002F2E25">
          <w:rPr>
            <w:rStyle w:val="Hyperlink"/>
          </w:rPr>
          <w:t>Supplementary Figure 1: Average causal effect on personal disposable income among the non-retired population, adjusting for mortality.</w:t>
        </w:r>
        <w:r>
          <w:rPr>
            <w:webHidden/>
          </w:rPr>
          <w:tab/>
        </w:r>
        <w:r>
          <w:rPr>
            <w:webHidden/>
          </w:rPr>
          <w:fldChar w:fldCharType="begin"/>
        </w:r>
        <w:r>
          <w:rPr>
            <w:webHidden/>
          </w:rPr>
          <w:instrText xml:space="preserve"> PAGEREF _Toc209010967 \h </w:instrText>
        </w:r>
        <w:r>
          <w:rPr>
            <w:webHidden/>
          </w:rPr>
        </w:r>
        <w:r>
          <w:rPr>
            <w:webHidden/>
          </w:rPr>
          <w:fldChar w:fldCharType="separate"/>
        </w:r>
        <w:r>
          <w:rPr>
            <w:webHidden/>
          </w:rPr>
          <w:t>2</w:t>
        </w:r>
        <w:r>
          <w:rPr>
            <w:webHidden/>
          </w:rPr>
          <w:fldChar w:fldCharType="end"/>
        </w:r>
      </w:hyperlink>
    </w:p>
    <w:p w14:paraId="2451BE79" w14:textId="2152D748" w:rsidR="00863D27" w:rsidRDefault="00863D27">
      <w:pPr>
        <w:pStyle w:val="TOC2"/>
        <w:rPr>
          <w:rFonts w:asciiTheme="minorHAnsi" w:eastAsiaTheme="minorEastAsia" w:hAnsiTheme="minorHAnsi" w:cstheme="minorBidi"/>
          <w:kern w:val="2"/>
          <w14:ligatures w14:val="standardContextual"/>
        </w:rPr>
      </w:pPr>
      <w:hyperlink w:anchor="_Toc209010968" w:history="1">
        <w:r w:rsidRPr="002F2E25">
          <w:rPr>
            <w:rStyle w:val="Hyperlink"/>
          </w:rPr>
          <w:t>Supplementary Table 1: Labor market attachment over time in the exposed and unexposed population, 2008 matched cohort.</w:t>
        </w:r>
        <w:r>
          <w:rPr>
            <w:webHidden/>
          </w:rPr>
          <w:tab/>
        </w:r>
        <w:r>
          <w:rPr>
            <w:webHidden/>
          </w:rPr>
          <w:fldChar w:fldCharType="begin"/>
        </w:r>
        <w:r>
          <w:rPr>
            <w:webHidden/>
          </w:rPr>
          <w:instrText xml:space="preserve"> PAGEREF _Toc209010968 \h </w:instrText>
        </w:r>
        <w:r>
          <w:rPr>
            <w:webHidden/>
          </w:rPr>
        </w:r>
        <w:r>
          <w:rPr>
            <w:webHidden/>
          </w:rPr>
          <w:fldChar w:fldCharType="separate"/>
        </w:r>
        <w:r>
          <w:rPr>
            <w:webHidden/>
          </w:rPr>
          <w:t>3</w:t>
        </w:r>
        <w:r>
          <w:rPr>
            <w:webHidden/>
          </w:rPr>
          <w:fldChar w:fldCharType="end"/>
        </w:r>
      </w:hyperlink>
    </w:p>
    <w:p w14:paraId="640D4D74" w14:textId="1A34890B" w:rsidR="00FB2606" w:rsidRPr="00AF3157" w:rsidRDefault="00FB2606">
      <w:pPr>
        <w:rPr>
          <w:rFonts w:ascii="Times New Roman" w:hAnsi="Times New Roman" w:cs="Times New Roman"/>
          <w:b/>
          <w:bCs/>
        </w:rPr>
        <w:sectPr w:rsidR="00FB2606" w:rsidRPr="00AF3157" w:rsidSect="007F7DD2">
          <w:footerReference w:type="even" r:id="rId8"/>
          <w:footerReference w:type="default" r:id="rId9"/>
          <w:pgSz w:w="12240" w:h="15840"/>
          <w:pgMar w:top="1440" w:right="1440" w:bottom="1440" w:left="1440" w:header="720" w:footer="720" w:gutter="0"/>
          <w:cols w:space="720"/>
          <w:docGrid w:linePitch="360"/>
        </w:sectPr>
      </w:pPr>
      <w:r w:rsidRPr="0089318D">
        <w:rPr>
          <w:rFonts w:ascii="Times New Roman" w:hAnsi="Times New Roman" w:cs="Times New Roman"/>
          <w:b/>
          <w:bCs/>
          <w:sz w:val="24"/>
          <w:szCs w:val="24"/>
        </w:rPr>
        <w:fldChar w:fldCharType="end"/>
      </w:r>
    </w:p>
    <w:p w14:paraId="34CB8B93" w14:textId="77777777" w:rsidR="007947EA" w:rsidRPr="00AF3157" w:rsidRDefault="00904E53" w:rsidP="00015A04">
      <w:pPr>
        <w:pStyle w:val="Heading2"/>
        <w:rPr>
          <w:rFonts w:ascii="Times New Roman" w:hAnsi="Times New Roman" w:cs="Times New Roman"/>
          <w:color w:val="000000" w:themeColor="text1"/>
        </w:rPr>
      </w:pPr>
      <w:bookmarkStart w:id="1" w:name="_Toc209010967"/>
      <w:r w:rsidRPr="00AF3157">
        <w:rPr>
          <w:rStyle w:val="Heading4Char"/>
          <w:rFonts w:ascii="Times New Roman" w:hAnsi="Times New Roman" w:cs="Times New Roman"/>
          <w:b/>
          <w:bCs/>
          <w:i w:val="0"/>
          <w:iCs w:val="0"/>
          <w:color w:val="000000" w:themeColor="text1"/>
        </w:rPr>
        <w:lastRenderedPageBreak/>
        <w:t xml:space="preserve">Supplementary </w:t>
      </w:r>
      <w:r w:rsidR="00D55F8D" w:rsidRPr="00AF3157">
        <w:rPr>
          <w:rStyle w:val="Heading4Char"/>
          <w:rFonts w:ascii="Times New Roman" w:hAnsi="Times New Roman" w:cs="Times New Roman"/>
          <w:b/>
          <w:bCs/>
          <w:i w:val="0"/>
          <w:iCs w:val="0"/>
          <w:color w:val="000000" w:themeColor="text1"/>
        </w:rPr>
        <w:t xml:space="preserve">Figure 1: </w:t>
      </w:r>
      <w:r w:rsidR="005E0AD3" w:rsidRPr="00AF3157">
        <w:rPr>
          <w:rStyle w:val="Heading4Char"/>
          <w:rFonts w:ascii="Times New Roman" w:hAnsi="Times New Roman" w:cs="Times New Roman"/>
          <w:b/>
          <w:bCs/>
          <w:i w:val="0"/>
          <w:iCs w:val="0"/>
          <w:color w:val="000000" w:themeColor="text1"/>
        </w:rPr>
        <w:t>Average causal effect on personal disposable income among the non-retired population, adjusting for mortality.</w:t>
      </w:r>
      <w:bookmarkEnd w:id="1"/>
      <w:r w:rsidR="005E0AD3" w:rsidRPr="00AF3157">
        <w:rPr>
          <w:rFonts w:ascii="Times New Roman" w:hAnsi="Times New Roman" w:cs="Times New Roman"/>
          <w:color w:val="000000" w:themeColor="text1"/>
        </w:rPr>
        <w:t xml:space="preserve"> </w:t>
      </w:r>
    </w:p>
    <w:p w14:paraId="7E425A8B" w14:textId="023B3777" w:rsidR="005E0AD3" w:rsidRPr="00F84468" w:rsidRDefault="005E0AD3" w:rsidP="005E0AD3">
      <w:pPr>
        <w:pStyle w:val="p1"/>
        <w:rPr>
          <w:sz w:val="24"/>
          <w:szCs w:val="24"/>
        </w:rPr>
      </w:pPr>
      <w:r w:rsidRPr="00F84468">
        <w:rPr>
          <w:sz w:val="24"/>
          <w:szCs w:val="24"/>
        </w:rPr>
        <w:t xml:space="preserve">Estimates are presented in absolute terms (top panel, 2023 EUR) and relative terms (bottom panel, as a percentage of control group income) over 10 years following diagnosis. For both groups, </w:t>
      </w:r>
      <w:r w:rsidRPr="00F84468">
        <w:rPr>
          <w:rStyle w:val="s1"/>
          <w:rFonts w:eastAsiaTheme="majorEastAsia"/>
          <w:sz w:val="24"/>
          <w:szCs w:val="24"/>
        </w:rPr>
        <w:t>income is imputed as zero in all years following death</w:t>
      </w:r>
      <w:r w:rsidRPr="00F84468">
        <w:rPr>
          <w:sz w:val="24"/>
          <w:szCs w:val="24"/>
        </w:rPr>
        <w:t xml:space="preserve">, allowing for full comparability in cumulative income trajectories. Data are presented as </w:t>
      </w:r>
      <w:r w:rsidRPr="00F84468">
        <w:rPr>
          <w:rStyle w:val="s1"/>
          <w:rFonts w:eastAsiaTheme="majorEastAsia"/>
          <w:sz w:val="24"/>
          <w:szCs w:val="24"/>
        </w:rPr>
        <w:t>mean values</w:t>
      </w:r>
      <w:r w:rsidRPr="00F84468">
        <w:rPr>
          <w:sz w:val="24"/>
          <w:szCs w:val="24"/>
        </w:rPr>
        <w:t xml:space="preserve">, with </w:t>
      </w:r>
      <w:r w:rsidRPr="00F84468">
        <w:rPr>
          <w:rStyle w:val="s1"/>
          <w:rFonts w:eastAsiaTheme="majorEastAsia"/>
          <w:sz w:val="24"/>
          <w:szCs w:val="24"/>
        </w:rPr>
        <w:t>error bars indicating 95% confidence intervals</w:t>
      </w:r>
      <w:r w:rsidRPr="00F84468">
        <w:rPr>
          <w:sz w:val="24"/>
          <w:szCs w:val="24"/>
        </w:rPr>
        <w:t xml:space="preserve"> based on two-sided t-tests. The analysis includes </w:t>
      </w:r>
      <w:r w:rsidRPr="00F84468">
        <w:rPr>
          <w:rStyle w:val="s1"/>
          <w:rFonts w:eastAsiaTheme="majorEastAsia"/>
          <w:sz w:val="24"/>
          <w:szCs w:val="24"/>
        </w:rPr>
        <w:t>n = 30,802</w:t>
      </w:r>
      <w:r w:rsidRPr="00F84468">
        <w:rPr>
          <w:sz w:val="24"/>
          <w:szCs w:val="24"/>
        </w:rPr>
        <w:t xml:space="preserve"> individuals in the exposed group and </w:t>
      </w:r>
      <w:r w:rsidRPr="00F84468">
        <w:rPr>
          <w:rStyle w:val="s1"/>
          <w:rFonts w:eastAsiaTheme="majorEastAsia"/>
          <w:sz w:val="24"/>
          <w:szCs w:val="24"/>
        </w:rPr>
        <w:t>n = 4,317,385</w:t>
      </w:r>
      <w:r w:rsidRPr="00F84468">
        <w:rPr>
          <w:sz w:val="24"/>
          <w:szCs w:val="24"/>
        </w:rPr>
        <w:t xml:space="preserve"> matched controls. The </w:t>
      </w:r>
      <w:r w:rsidRPr="00F84468">
        <w:rPr>
          <w:rStyle w:val="s1"/>
          <w:rFonts w:eastAsiaTheme="majorEastAsia"/>
          <w:sz w:val="24"/>
          <w:szCs w:val="24"/>
        </w:rPr>
        <w:t>unit of analysis</w:t>
      </w:r>
      <w:r w:rsidRPr="00F84468">
        <w:rPr>
          <w:sz w:val="24"/>
          <w:szCs w:val="24"/>
        </w:rPr>
        <w:t xml:space="preserve"> is the individual, and all replicates are </w:t>
      </w:r>
      <w:r w:rsidRPr="00F84468">
        <w:rPr>
          <w:rStyle w:val="s1"/>
          <w:rFonts w:eastAsiaTheme="majorEastAsia"/>
          <w:sz w:val="24"/>
          <w:szCs w:val="24"/>
        </w:rPr>
        <w:t>biological</w:t>
      </w:r>
      <w:r w:rsidRPr="00F84468">
        <w:rPr>
          <w:sz w:val="24"/>
          <w:szCs w:val="24"/>
        </w:rPr>
        <w:t xml:space="preserve">. Control individuals were matched on age, sex, </w:t>
      </w:r>
      <w:r w:rsidR="00D60A31" w:rsidRPr="00F84468">
        <w:rPr>
          <w:sz w:val="24"/>
          <w:szCs w:val="24"/>
        </w:rPr>
        <w:t>and baseline demographic, socio-economic and health characteristics</w:t>
      </w:r>
      <w:r w:rsidRPr="00F84468">
        <w:rPr>
          <w:sz w:val="24"/>
          <w:szCs w:val="24"/>
        </w:rPr>
        <w:t>.</w:t>
      </w:r>
      <w:r w:rsidR="007462E0" w:rsidRPr="00F84468">
        <w:rPr>
          <w:sz w:val="24"/>
          <w:szCs w:val="24"/>
        </w:rPr>
        <w:t xml:space="preserve"> Source data are provided with the main paper.</w:t>
      </w:r>
    </w:p>
    <w:p w14:paraId="6A961BA2" w14:textId="52988FD7" w:rsidR="00B23A6B" w:rsidRPr="00AF3157" w:rsidRDefault="00C93CA3" w:rsidP="005E0AD3">
      <w:pPr>
        <w:rPr>
          <w:rFonts w:ascii="Times New Roman" w:hAnsi="Times New Roman" w:cs="Times New Roman"/>
        </w:rPr>
      </w:pPr>
      <w:r w:rsidRPr="00AF3157">
        <w:rPr>
          <w:rFonts w:ascii="Times New Roman" w:hAnsi="Times New Roman" w:cs="Times New Roman"/>
          <w:noProof/>
        </w:rPr>
        <w:drawing>
          <wp:inline distT="0" distB="0" distL="0" distR="0" wp14:anchorId="116D5E04" wp14:editId="3DE2C43B">
            <wp:extent cx="6209037" cy="5130800"/>
            <wp:effectExtent l="0" t="0" r="1270" b="0"/>
            <wp:docPr id="433387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387416" name=""/>
                    <pic:cNvPicPr/>
                  </pic:nvPicPr>
                  <pic:blipFill>
                    <a:blip r:embed="rId10"/>
                    <a:stretch>
                      <a:fillRect/>
                    </a:stretch>
                  </pic:blipFill>
                  <pic:spPr>
                    <a:xfrm>
                      <a:off x="0" y="0"/>
                      <a:ext cx="6255371" cy="5169088"/>
                    </a:xfrm>
                    <a:prstGeom prst="rect">
                      <a:avLst/>
                    </a:prstGeom>
                  </pic:spPr>
                </pic:pic>
              </a:graphicData>
            </a:graphic>
          </wp:inline>
        </w:drawing>
      </w:r>
    </w:p>
    <w:p w14:paraId="288AF915" w14:textId="77777777" w:rsidR="00111A16" w:rsidRPr="00AF3157" w:rsidRDefault="00E26F16">
      <w:pPr>
        <w:rPr>
          <w:rFonts w:ascii="Times New Roman" w:hAnsi="Times New Roman" w:cs="Times New Roman"/>
        </w:rPr>
        <w:sectPr w:rsidR="00111A16" w:rsidRPr="00AF3157" w:rsidSect="00111A16">
          <w:pgSz w:w="12240" w:h="15840"/>
          <w:pgMar w:top="1440" w:right="1440" w:bottom="1440" w:left="1440" w:header="720" w:footer="720" w:gutter="0"/>
          <w:cols w:space="720"/>
          <w:docGrid w:linePitch="360"/>
        </w:sectPr>
      </w:pPr>
      <w:r w:rsidRPr="00AF3157">
        <w:rPr>
          <w:rFonts w:ascii="Times New Roman" w:hAnsi="Times New Roman" w:cs="Times New Roman"/>
        </w:rPr>
        <w:br w:type="page"/>
      </w:r>
    </w:p>
    <w:p w14:paraId="43B52EBE" w14:textId="70C81FE1" w:rsidR="007947EA" w:rsidRPr="00AF3157" w:rsidRDefault="00F24E32" w:rsidP="00015A04">
      <w:pPr>
        <w:pStyle w:val="Heading2"/>
        <w:rPr>
          <w:rFonts w:ascii="Times New Roman" w:hAnsi="Times New Roman" w:cs="Times New Roman"/>
          <w:color w:val="000000" w:themeColor="text1"/>
        </w:rPr>
      </w:pPr>
      <w:bookmarkStart w:id="2" w:name="_Toc209010968"/>
      <w:r w:rsidRPr="00AF3157">
        <w:rPr>
          <w:rFonts w:ascii="Times New Roman" w:hAnsi="Times New Roman" w:cs="Times New Roman"/>
          <w:color w:val="000000" w:themeColor="text1"/>
        </w:rPr>
        <w:lastRenderedPageBreak/>
        <w:t xml:space="preserve">Supplementary </w:t>
      </w:r>
      <w:r w:rsidR="00111A16" w:rsidRPr="00AF3157">
        <w:rPr>
          <w:rFonts w:ascii="Times New Roman" w:hAnsi="Times New Roman" w:cs="Times New Roman"/>
          <w:color w:val="000000" w:themeColor="text1"/>
        </w:rPr>
        <w:t xml:space="preserve">Table </w:t>
      </w:r>
      <w:r w:rsidR="00863D27">
        <w:rPr>
          <w:rFonts w:ascii="Times New Roman" w:hAnsi="Times New Roman" w:cs="Times New Roman"/>
          <w:color w:val="000000" w:themeColor="text1"/>
        </w:rPr>
        <w:t>1</w:t>
      </w:r>
      <w:r w:rsidR="00111A16" w:rsidRPr="00AF3157">
        <w:rPr>
          <w:rFonts w:ascii="Times New Roman" w:hAnsi="Times New Roman" w:cs="Times New Roman"/>
          <w:color w:val="000000" w:themeColor="text1"/>
        </w:rPr>
        <w:t>: Labor market attachment over time in the exposed and unexposed population</w:t>
      </w:r>
      <w:r w:rsidR="009C6B53" w:rsidRPr="00AF3157">
        <w:rPr>
          <w:rFonts w:ascii="Times New Roman" w:hAnsi="Times New Roman" w:cs="Times New Roman"/>
          <w:color w:val="000000" w:themeColor="text1"/>
        </w:rPr>
        <w:t>, 20</w:t>
      </w:r>
      <w:r w:rsidR="00F5499F" w:rsidRPr="00AF3157">
        <w:rPr>
          <w:rFonts w:ascii="Times New Roman" w:hAnsi="Times New Roman" w:cs="Times New Roman"/>
          <w:color w:val="000000" w:themeColor="text1"/>
        </w:rPr>
        <w:t>08 matched cohort</w:t>
      </w:r>
      <w:r w:rsidR="00111A16" w:rsidRPr="00AF3157">
        <w:rPr>
          <w:rFonts w:ascii="Times New Roman" w:hAnsi="Times New Roman" w:cs="Times New Roman"/>
          <w:color w:val="000000" w:themeColor="text1"/>
        </w:rPr>
        <w:t>.</w:t>
      </w:r>
      <w:bookmarkEnd w:id="2"/>
    </w:p>
    <w:p w14:paraId="70A95F59" w14:textId="375E9CE1" w:rsidR="00111A16" w:rsidRPr="00AF3157" w:rsidRDefault="00F5499F" w:rsidP="00111A16">
      <w:pPr>
        <w:rPr>
          <w:rFonts w:ascii="Times New Roman" w:hAnsi="Times New Roman" w:cs="Times New Roman"/>
          <w:sz w:val="24"/>
          <w:szCs w:val="24"/>
        </w:rPr>
      </w:pPr>
      <w:r w:rsidRPr="00AF3157">
        <w:rPr>
          <w:rFonts w:ascii="Times New Roman" w:hAnsi="Times New Roman" w:cs="Times New Roman"/>
          <w:sz w:val="24"/>
          <w:szCs w:val="24"/>
        </w:rPr>
        <w:t xml:space="preserve">Proportions show the distribution along labor attachment at match year (2008), and in 2, 5, and 10 subsequent years (i.e. 2010, 2013, and 2018). </w:t>
      </w:r>
      <w:r w:rsidR="00111A16" w:rsidRPr="00AF3157">
        <w:rPr>
          <w:rFonts w:ascii="Times New Roman" w:hAnsi="Times New Roman" w:cs="Times New Roman"/>
          <w:sz w:val="24"/>
          <w:szCs w:val="24"/>
        </w:rPr>
        <w:t>Unexposed population is weighted at the match group level by the population size of the exposed population, to effectively standardize across all matching variables at baseline. Only individuals who are not retired (including early retirees) at baseline are shown in the table.</w:t>
      </w:r>
      <w:r w:rsidR="007462E0" w:rsidRPr="00AF3157">
        <w:rPr>
          <w:rFonts w:ascii="Times New Roman" w:hAnsi="Times New Roman" w:cs="Times New Roman"/>
          <w:sz w:val="40"/>
          <w:szCs w:val="40"/>
        </w:rPr>
        <w:t xml:space="preserve"> </w:t>
      </w:r>
      <w:r w:rsidR="007462E0" w:rsidRPr="00AF3157">
        <w:rPr>
          <w:rFonts w:ascii="Times New Roman" w:hAnsi="Times New Roman" w:cs="Times New Roman"/>
          <w:sz w:val="24"/>
          <w:szCs w:val="24"/>
        </w:rPr>
        <w:t>Source data are provided with th</w:t>
      </w:r>
      <w:r w:rsidRPr="00AF3157">
        <w:rPr>
          <w:rFonts w:ascii="Times New Roman" w:hAnsi="Times New Roman" w:cs="Times New Roman"/>
          <w:sz w:val="24"/>
          <w:szCs w:val="24"/>
        </w:rPr>
        <w:t>e</w:t>
      </w:r>
      <w:r w:rsidR="007462E0" w:rsidRPr="00AF3157">
        <w:rPr>
          <w:rFonts w:ascii="Times New Roman" w:hAnsi="Times New Roman" w:cs="Times New Roman"/>
          <w:sz w:val="24"/>
          <w:szCs w:val="24"/>
        </w:rPr>
        <w:t xml:space="preserve"> paper.</w:t>
      </w:r>
    </w:p>
    <w:p w14:paraId="2CBBDB8F" w14:textId="77777777" w:rsidR="00111A16" w:rsidRPr="00AF3157" w:rsidRDefault="00111A16" w:rsidP="00111A16">
      <w:pPr>
        <w:rPr>
          <w:rFonts w:ascii="Times New Roman" w:hAnsi="Times New Roman" w:cs="Times New Roman"/>
        </w:rPr>
      </w:pPr>
    </w:p>
    <w:tbl>
      <w:tblPr>
        <w:tblStyle w:val="TableGrid"/>
        <w:tblW w:w="9458" w:type="dxa"/>
        <w:tblLook w:val="04A0" w:firstRow="1" w:lastRow="0" w:firstColumn="1" w:lastColumn="0" w:noHBand="0" w:noVBand="1"/>
      </w:tblPr>
      <w:tblGrid>
        <w:gridCol w:w="2065"/>
        <w:gridCol w:w="1080"/>
        <w:gridCol w:w="1080"/>
        <w:gridCol w:w="900"/>
        <w:gridCol w:w="810"/>
        <w:gridCol w:w="1080"/>
        <w:gridCol w:w="900"/>
        <w:gridCol w:w="810"/>
        <w:gridCol w:w="733"/>
      </w:tblGrid>
      <w:tr w:rsidR="00442BFD" w:rsidRPr="00AF3157" w14:paraId="3ACDBD82" w14:textId="77777777" w:rsidTr="0095306C">
        <w:trPr>
          <w:trHeight w:val="320"/>
        </w:trPr>
        <w:tc>
          <w:tcPr>
            <w:tcW w:w="2065" w:type="dxa"/>
            <w:vMerge w:val="restart"/>
            <w:hideMark/>
          </w:tcPr>
          <w:p w14:paraId="3DE2CAF3" w14:textId="77777777" w:rsidR="00111A16" w:rsidRPr="00AF3157" w:rsidRDefault="00111A16" w:rsidP="004149B9">
            <w:pPr>
              <w:jc w:val="center"/>
              <w:rPr>
                <w:rFonts w:ascii="Times New Roman" w:eastAsia="Times New Roman" w:hAnsi="Times New Roman" w:cs="Times New Roman"/>
                <w:b/>
                <w:bCs/>
                <w:color w:val="000000"/>
                <w:sz w:val="20"/>
                <w:szCs w:val="20"/>
              </w:rPr>
            </w:pPr>
            <w:r w:rsidRPr="00AF3157">
              <w:rPr>
                <w:rFonts w:ascii="Times New Roman" w:eastAsia="Times New Roman" w:hAnsi="Times New Roman" w:cs="Times New Roman"/>
                <w:b/>
                <w:bCs/>
                <w:color w:val="000000"/>
                <w:sz w:val="20"/>
                <w:szCs w:val="20"/>
              </w:rPr>
              <w:t>Labor market attachment status</w:t>
            </w:r>
          </w:p>
        </w:tc>
        <w:tc>
          <w:tcPr>
            <w:tcW w:w="3870" w:type="dxa"/>
            <w:gridSpan w:val="4"/>
            <w:noWrap/>
            <w:hideMark/>
          </w:tcPr>
          <w:p w14:paraId="4090A97D" w14:textId="77777777" w:rsidR="00111A16" w:rsidRPr="00AF3157" w:rsidRDefault="00111A16" w:rsidP="004149B9">
            <w:pPr>
              <w:jc w:val="center"/>
              <w:rPr>
                <w:rFonts w:ascii="Times New Roman" w:eastAsia="Times New Roman" w:hAnsi="Times New Roman" w:cs="Times New Roman"/>
                <w:b/>
                <w:bCs/>
                <w:color w:val="000000"/>
                <w:sz w:val="20"/>
                <w:szCs w:val="20"/>
              </w:rPr>
            </w:pPr>
            <w:r w:rsidRPr="00AF3157">
              <w:rPr>
                <w:rFonts w:ascii="Times New Roman" w:eastAsia="Times New Roman" w:hAnsi="Times New Roman" w:cs="Times New Roman"/>
                <w:b/>
                <w:bCs/>
                <w:color w:val="000000"/>
                <w:sz w:val="20"/>
                <w:szCs w:val="20"/>
              </w:rPr>
              <w:t>Control population (n = 322,171)</w:t>
            </w:r>
          </w:p>
        </w:tc>
        <w:tc>
          <w:tcPr>
            <w:tcW w:w="3523" w:type="dxa"/>
            <w:gridSpan w:val="4"/>
            <w:noWrap/>
            <w:hideMark/>
          </w:tcPr>
          <w:p w14:paraId="08C2F8C1" w14:textId="77777777" w:rsidR="00111A16" w:rsidRPr="00AF3157" w:rsidRDefault="00111A16" w:rsidP="004149B9">
            <w:pPr>
              <w:jc w:val="center"/>
              <w:rPr>
                <w:rFonts w:ascii="Times New Roman" w:eastAsia="Times New Roman" w:hAnsi="Times New Roman" w:cs="Times New Roman"/>
                <w:b/>
                <w:bCs/>
                <w:color w:val="000000"/>
                <w:sz w:val="20"/>
                <w:szCs w:val="20"/>
              </w:rPr>
            </w:pPr>
            <w:r w:rsidRPr="00AF3157">
              <w:rPr>
                <w:rFonts w:ascii="Times New Roman" w:eastAsia="Times New Roman" w:hAnsi="Times New Roman" w:cs="Times New Roman"/>
                <w:b/>
                <w:bCs/>
                <w:color w:val="000000"/>
                <w:sz w:val="20"/>
                <w:szCs w:val="20"/>
              </w:rPr>
              <w:t>Breast cancer population (n = 2748)</w:t>
            </w:r>
          </w:p>
        </w:tc>
      </w:tr>
      <w:tr w:rsidR="0095306C" w:rsidRPr="00AF3157" w14:paraId="7E5FEEA0" w14:textId="77777777" w:rsidTr="0095306C">
        <w:trPr>
          <w:trHeight w:val="320"/>
        </w:trPr>
        <w:tc>
          <w:tcPr>
            <w:tcW w:w="2065" w:type="dxa"/>
            <w:vMerge/>
            <w:hideMark/>
          </w:tcPr>
          <w:p w14:paraId="01EC0351" w14:textId="77777777" w:rsidR="0095306C" w:rsidRPr="00AF3157" w:rsidRDefault="0095306C" w:rsidP="004149B9">
            <w:pPr>
              <w:rPr>
                <w:rFonts w:ascii="Times New Roman" w:eastAsia="Times New Roman" w:hAnsi="Times New Roman" w:cs="Times New Roman"/>
                <w:color w:val="000000"/>
                <w:sz w:val="20"/>
                <w:szCs w:val="20"/>
              </w:rPr>
            </w:pPr>
          </w:p>
        </w:tc>
        <w:tc>
          <w:tcPr>
            <w:tcW w:w="1080" w:type="dxa"/>
            <w:vMerge w:val="restart"/>
            <w:noWrap/>
            <w:hideMark/>
          </w:tcPr>
          <w:p w14:paraId="5647DACB" w14:textId="77777777" w:rsidR="0095306C" w:rsidRPr="00AF3157" w:rsidRDefault="0095306C" w:rsidP="004149B9">
            <w:pPr>
              <w:jc w:val="center"/>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Match year</w:t>
            </w:r>
          </w:p>
        </w:tc>
        <w:tc>
          <w:tcPr>
            <w:tcW w:w="2790" w:type="dxa"/>
            <w:gridSpan w:val="3"/>
            <w:noWrap/>
            <w:hideMark/>
          </w:tcPr>
          <w:p w14:paraId="1DA18993" w14:textId="77777777" w:rsidR="0095306C" w:rsidRPr="00AF3157" w:rsidRDefault="0095306C" w:rsidP="004149B9">
            <w:pPr>
              <w:jc w:val="center"/>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Years since diagnosis</w:t>
            </w:r>
          </w:p>
        </w:tc>
        <w:tc>
          <w:tcPr>
            <w:tcW w:w="1080" w:type="dxa"/>
            <w:vMerge w:val="restart"/>
            <w:noWrap/>
            <w:hideMark/>
          </w:tcPr>
          <w:p w14:paraId="59277F21" w14:textId="77777777" w:rsidR="0095306C" w:rsidRPr="00AF3157" w:rsidRDefault="0095306C" w:rsidP="004149B9">
            <w:pPr>
              <w:jc w:val="center"/>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Match year</w:t>
            </w:r>
          </w:p>
        </w:tc>
        <w:tc>
          <w:tcPr>
            <w:tcW w:w="2443" w:type="dxa"/>
            <w:gridSpan w:val="3"/>
            <w:noWrap/>
            <w:hideMark/>
          </w:tcPr>
          <w:p w14:paraId="5B44EDB4" w14:textId="77777777" w:rsidR="0095306C" w:rsidRPr="00AF3157" w:rsidRDefault="0095306C" w:rsidP="004149B9">
            <w:pPr>
              <w:jc w:val="center"/>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Years since diagnosis</w:t>
            </w:r>
          </w:p>
        </w:tc>
      </w:tr>
      <w:tr w:rsidR="0095306C" w:rsidRPr="00AF3157" w14:paraId="15AA503C" w14:textId="77777777" w:rsidTr="0095306C">
        <w:trPr>
          <w:trHeight w:val="320"/>
        </w:trPr>
        <w:tc>
          <w:tcPr>
            <w:tcW w:w="2065" w:type="dxa"/>
            <w:vMerge/>
            <w:hideMark/>
          </w:tcPr>
          <w:p w14:paraId="415260F8" w14:textId="77777777" w:rsidR="0095306C" w:rsidRPr="00AF3157" w:rsidRDefault="0095306C" w:rsidP="004149B9">
            <w:pPr>
              <w:rPr>
                <w:rFonts w:ascii="Times New Roman" w:eastAsia="Times New Roman" w:hAnsi="Times New Roman" w:cs="Times New Roman"/>
                <w:color w:val="000000"/>
                <w:sz w:val="20"/>
                <w:szCs w:val="20"/>
              </w:rPr>
            </w:pPr>
          </w:p>
        </w:tc>
        <w:tc>
          <w:tcPr>
            <w:tcW w:w="1080" w:type="dxa"/>
            <w:vMerge/>
            <w:hideMark/>
          </w:tcPr>
          <w:p w14:paraId="105ED2B4" w14:textId="77777777" w:rsidR="0095306C" w:rsidRPr="00AF3157" w:rsidRDefault="0095306C" w:rsidP="004149B9">
            <w:pPr>
              <w:rPr>
                <w:rFonts w:ascii="Times New Roman" w:eastAsia="Times New Roman" w:hAnsi="Times New Roman" w:cs="Times New Roman"/>
                <w:color w:val="000000"/>
                <w:sz w:val="20"/>
                <w:szCs w:val="20"/>
              </w:rPr>
            </w:pPr>
          </w:p>
        </w:tc>
        <w:tc>
          <w:tcPr>
            <w:tcW w:w="1080" w:type="dxa"/>
            <w:noWrap/>
            <w:hideMark/>
          </w:tcPr>
          <w:p w14:paraId="20C5F73E" w14:textId="77777777" w:rsidR="0095306C" w:rsidRPr="00AF3157" w:rsidRDefault="0095306C"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w:t>
            </w:r>
          </w:p>
        </w:tc>
        <w:tc>
          <w:tcPr>
            <w:tcW w:w="900" w:type="dxa"/>
            <w:noWrap/>
            <w:hideMark/>
          </w:tcPr>
          <w:p w14:paraId="65AAD3AC" w14:textId="77777777" w:rsidR="0095306C" w:rsidRPr="00AF3157" w:rsidRDefault="0095306C"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5</w:t>
            </w:r>
          </w:p>
        </w:tc>
        <w:tc>
          <w:tcPr>
            <w:tcW w:w="810" w:type="dxa"/>
            <w:noWrap/>
            <w:hideMark/>
          </w:tcPr>
          <w:p w14:paraId="658758A1" w14:textId="77777777" w:rsidR="0095306C" w:rsidRPr="00AF3157" w:rsidRDefault="0095306C"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10</w:t>
            </w:r>
          </w:p>
        </w:tc>
        <w:tc>
          <w:tcPr>
            <w:tcW w:w="1080" w:type="dxa"/>
            <w:vMerge/>
            <w:hideMark/>
          </w:tcPr>
          <w:p w14:paraId="14600EF4" w14:textId="77777777" w:rsidR="0095306C" w:rsidRPr="00AF3157" w:rsidRDefault="0095306C" w:rsidP="004149B9">
            <w:pPr>
              <w:rPr>
                <w:rFonts w:ascii="Times New Roman" w:eastAsia="Times New Roman" w:hAnsi="Times New Roman" w:cs="Times New Roman"/>
                <w:color w:val="000000"/>
                <w:sz w:val="20"/>
                <w:szCs w:val="20"/>
              </w:rPr>
            </w:pPr>
          </w:p>
        </w:tc>
        <w:tc>
          <w:tcPr>
            <w:tcW w:w="900" w:type="dxa"/>
            <w:noWrap/>
            <w:hideMark/>
          </w:tcPr>
          <w:p w14:paraId="442A60C9" w14:textId="77777777" w:rsidR="0095306C" w:rsidRPr="00AF3157" w:rsidRDefault="0095306C"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w:t>
            </w:r>
          </w:p>
        </w:tc>
        <w:tc>
          <w:tcPr>
            <w:tcW w:w="810" w:type="dxa"/>
            <w:noWrap/>
            <w:hideMark/>
          </w:tcPr>
          <w:p w14:paraId="28CFD710" w14:textId="77777777" w:rsidR="0095306C" w:rsidRPr="00AF3157" w:rsidRDefault="0095306C"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5</w:t>
            </w:r>
          </w:p>
        </w:tc>
        <w:tc>
          <w:tcPr>
            <w:tcW w:w="733" w:type="dxa"/>
            <w:noWrap/>
            <w:hideMark/>
          </w:tcPr>
          <w:p w14:paraId="487A44B3" w14:textId="77777777" w:rsidR="0095306C" w:rsidRPr="00AF3157" w:rsidRDefault="0095306C"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10</w:t>
            </w:r>
          </w:p>
        </w:tc>
      </w:tr>
      <w:tr w:rsidR="00442BFD" w:rsidRPr="00AF3157" w14:paraId="340CE0BB" w14:textId="77777777" w:rsidTr="0095306C">
        <w:trPr>
          <w:trHeight w:val="320"/>
        </w:trPr>
        <w:tc>
          <w:tcPr>
            <w:tcW w:w="2065" w:type="dxa"/>
            <w:noWrap/>
            <w:hideMark/>
          </w:tcPr>
          <w:p w14:paraId="41D4D308"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Wage earner</w:t>
            </w:r>
          </w:p>
        </w:tc>
        <w:tc>
          <w:tcPr>
            <w:tcW w:w="1080" w:type="dxa"/>
            <w:noWrap/>
            <w:hideMark/>
          </w:tcPr>
          <w:p w14:paraId="1CB0AD74"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76.7%</w:t>
            </w:r>
          </w:p>
        </w:tc>
        <w:tc>
          <w:tcPr>
            <w:tcW w:w="1080" w:type="dxa"/>
            <w:noWrap/>
            <w:hideMark/>
          </w:tcPr>
          <w:p w14:paraId="40FB02EC"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66.9%</w:t>
            </w:r>
          </w:p>
        </w:tc>
        <w:tc>
          <w:tcPr>
            <w:tcW w:w="900" w:type="dxa"/>
            <w:noWrap/>
            <w:hideMark/>
          </w:tcPr>
          <w:p w14:paraId="78ABF205"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53.5%</w:t>
            </w:r>
          </w:p>
        </w:tc>
        <w:tc>
          <w:tcPr>
            <w:tcW w:w="810" w:type="dxa"/>
            <w:noWrap/>
            <w:hideMark/>
          </w:tcPr>
          <w:p w14:paraId="7770A54C"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36.4%</w:t>
            </w:r>
          </w:p>
        </w:tc>
        <w:tc>
          <w:tcPr>
            <w:tcW w:w="1080" w:type="dxa"/>
            <w:noWrap/>
            <w:hideMark/>
          </w:tcPr>
          <w:p w14:paraId="37823BA3"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76.7%</w:t>
            </w:r>
          </w:p>
        </w:tc>
        <w:tc>
          <w:tcPr>
            <w:tcW w:w="900" w:type="dxa"/>
            <w:noWrap/>
            <w:hideMark/>
          </w:tcPr>
          <w:p w14:paraId="1A36ACC4"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62.5%</w:t>
            </w:r>
          </w:p>
        </w:tc>
        <w:tc>
          <w:tcPr>
            <w:tcW w:w="810" w:type="dxa"/>
            <w:noWrap/>
            <w:hideMark/>
          </w:tcPr>
          <w:p w14:paraId="3E8E98CB"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46.7%</w:t>
            </w:r>
          </w:p>
        </w:tc>
        <w:tc>
          <w:tcPr>
            <w:tcW w:w="733" w:type="dxa"/>
            <w:noWrap/>
            <w:hideMark/>
          </w:tcPr>
          <w:p w14:paraId="7F88896C"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29.6%</w:t>
            </w:r>
          </w:p>
        </w:tc>
      </w:tr>
      <w:tr w:rsidR="00442BFD" w:rsidRPr="00AF3157" w14:paraId="6EB96C28" w14:textId="77777777" w:rsidTr="0095306C">
        <w:trPr>
          <w:trHeight w:val="320"/>
        </w:trPr>
        <w:tc>
          <w:tcPr>
            <w:tcW w:w="2065" w:type="dxa"/>
            <w:noWrap/>
            <w:hideMark/>
          </w:tcPr>
          <w:p w14:paraId="6D16405F"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Retired</w:t>
            </w:r>
          </w:p>
        </w:tc>
        <w:tc>
          <w:tcPr>
            <w:tcW w:w="1080" w:type="dxa"/>
            <w:noWrap/>
            <w:hideMark/>
          </w:tcPr>
          <w:p w14:paraId="09B05F92"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0.0%</w:t>
            </w:r>
          </w:p>
        </w:tc>
        <w:tc>
          <w:tcPr>
            <w:tcW w:w="1080" w:type="dxa"/>
            <w:noWrap/>
            <w:hideMark/>
          </w:tcPr>
          <w:p w14:paraId="4E4F1C76"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4.9%</w:t>
            </w:r>
          </w:p>
        </w:tc>
        <w:tc>
          <w:tcPr>
            <w:tcW w:w="900" w:type="dxa"/>
            <w:noWrap/>
            <w:hideMark/>
          </w:tcPr>
          <w:p w14:paraId="4C03AC17"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17.0%</w:t>
            </w:r>
          </w:p>
        </w:tc>
        <w:tc>
          <w:tcPr>
            <w:tcW w:w="810" w:type="dxa"/>
            <w:noWrap/>
            <w:hideMark/>
          </w:tcPr>
          <w:p w14:paraId="43EDC44C"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41.6%</w:t>
            </w:r>
          </w:p>
        </w:tc>
        <w:tc>
          <w:tcPr>
            <w:tcW w:w="1080" w:type="dxa"/>
            <w:noWrap/>
            <w:hideMark/>
          </w:tcPr>
          <w:p w14:paraId="13907E90"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0.0%</w:t>
            </w:r>
          </w:p>
        </w:tc>
        <w:tc>
          <w:tcPr>
            <w:tcW w:w="900" w:type="dxa"/>
            <w:noWrap/>
            <w:hideMark/>
          </w:tcPr>
          <w:p w14:paraId="295423D2"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5.2%</w:t>
            </w:r>
          </w:p>
        </w:tc>
        <w:tc>
          <w:tcPr>
            <w:tcW w:w="810" w:type="dxa"/>
            <w:noWrap/>
            <w:hideMark/>
          </w:tcPr>
          <w:p w14:paraId="1BEEEA09"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17.0%</w:t>
            </w:r>
          </w:p>
        </w:tc>
        <w:tc>
          <w:tcPr>
            <w:tcW w:w="733" w:type="dxa"/>
            <w:noWrap/>
            <w:hideMark/>
          </w:tcPr>
          <w:p w14:paraId="37951E55"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39.8%</w:t>
            </w:r>
          </w:p>
        </w:tc>
      </w:tr>
      <w:tr w:rsidR="00442BFD" w:rsidRPr="00AF3157" w14:paraId="76C96CA6" w14:textId="77777777" w:rsidTr="0095306C">
        <w:trPr>
          <w:trHeight w:val="320"/>
        </w:trPr>
        <w:tc>
          <w:tcPr>
            <w:tcW w:w="2065" w:type="dxa"/>
            <w:noWrap/>
            <w:hideMark/>
          </w:tcPr>
          <w:p w14:paraId="5A772D18"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In school</w:t>
            </w:r>
          </w:p>
        </w:tc>
        <w:tc>
          <w:tcPr>
            <w:tcW w:w="1080" w:type="dxa"/>
            <w:noWrap/>
            <w:hideMark/>
          </w:tcPr>
          <w:p w14:paraId="2909E795"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0.4%</w:t>
            </w:r>
          </w:p>
        </w:tc>
        <w:tc>
          <w:tcPr>
            <w:tcW w:w="1080" w:type="dxa"/>
            <w:noWrap/>
            <w:hideMark/>
          </w:tcPr>
          <w:p w14:paraId="7C060E40"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0.3%</w:t>
            </w:r>
          </w:p>
        </w:tc>
        <w:tc>
          <w:tcPr>
            <w:tcW w:w="900" w:type="dxa"/>
            <w:noWrap/>
            <w:hideMark/>
          </w:tcPr>
          <w:p w14:paraId="0F5DA643"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0.3%</w:t>
            </w:r>
          </w:p>
        </w:tc>
        <w:tc>
          <w:tcPr>
            <w:tcW w:w="810" w:type="dxa"/>
            <w:noWrap/>
            <w:hideMark/>
          </w:tcPr>
          <w:p w14:paraId="16C0194E"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0.1%</w:t>
            </w:r>
          </w:p>
        </w:tc>
        <w:tc>
          <w:tcPr>
            <w:tcW w:w="1080" w:type="dxa"/>
            <w:noWrap/>
            <w:hideMark/>
          </w:tcPr>
          <w:p w14:paraId="62978B51"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0.4%</w:t>
            </w:r>
          </w:p>
        </w:tc>
        <w:tc>
          <w:tcPr>
            <w:tcW w:w="900" w:type="dxa"/>
            <w:noWrap/>
            <w:hideMark/>
          </w:tcPr>
          <w:p w14:paraId="6AC8954A"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0.2%</w:t>
            </w:r>
          </w:p>
        </w:tc>
        <w:tc>
          <w:tcPr>
            <w:tcW w:w="810" w:type="dxa"/>
            <w:noWrap/>
            <w:hideMark/>
          </w:tcPr>
          <w:p w14:paraId="2C14232F"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0.1%</w:t>
            </w:r>
          </w:p>
        </w:tc>
        <w:tc>
          <w:tcPr>
            <w:tcW w:w="733" w:type="dxa"/>
            <w:noWrap/>
            <w:hideMark/>
          </w:tcPr>
          <w:p w14:paraId="1B9679C0"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0.1%</w:t>
            </w:r>
          </w:p>
        </w:tc>
      </w:tr>
      <w:tr w:rsidR="00442BFD" w:rsidRPr="00AF3157" w14:paraId="15C57793" w14:textId="77777777" w:rsidTr="0095306C">
        <w:trPr>
          <w:trHeight w:val="320"/>
        </w:trPr>
        <w:tc>
          <w:tcPr>
            <w:tcW w:w="2065" w:type="dxa"/>
            <w:noWrap/>
            <w:hideMark/>
          </w:tcPr>
          <w:p w14:paraId="285A1B76"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Disability recipient</w:t>
            </w:r>
          </w:p>
        </w:tc>
        <w:tc>
          <w:tcPr>
            <w:tcW w:w="1080" w:type="dxa"/>
            <w:noWrap/>
            <w:hideMark/>
          </w:tcPr>
          <w:p w14:paraId="23DC3AC9"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13.8%</w:t>
            </w:r>
          </w:p>
        </w:tc>
        <w:tc>
          <w:tcPr>
            <w:tcW w:w="1080" w:type="dxa"/>
            <w:noWrap/>
            <w:hideMark/>
          </w:tcPr>
          <w:p w14:paraId="52C7FE58"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12.1%</w:t>
            </w:r>
          </w:p>
        </w:tc>
        <w:tc>
          <w:tcPr>
            <w:tcW w:w="900" w:type="dxa"/>
            <w:noWrap/>
            <w:hideMark/>
          </w:tcPr>
          <w:p w14:paraId="5D756131"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9.4%</w:t>
            </w:r>
          </w:p>
        </w:tc>
        <w:tc>
          <w:tcPr>
            <w:tcW w:w="810" w:type="dxa"/>
            <w:noWrap/>
            <w:hideMark/>
          </w:tcPr>
          <w:p w14:paraId="7B1E6BDD"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5.2%</w:t>
            </w:r>
          </w:p>
        </w:tc>
        <w:tc>
          <w:tcPr>
            <w:tcW w:w="1080" w:type="dxa"/>
            <w:noWrap/>
            <w:hideMark/>
          </w:tcPr>
          <w:p w14:paraId="591D0009"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13.8%</w:t>
            </w:r>
          </w:p>
        </w:tc>
        <w:tc>
          <w:tcPr>
            <w:tcW w:w="900" w:type="dxa"/>
            <w:noWrap/>
            <w:hideMark/>
          </w:tcPr>
          <w:p w14:paraId="489731C2"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12.4%</w:t>
            </w:r>
          </w:p>
        </w:tc>
        <w:tc>
          <w:tcPr>
            <w:tcW w:w="810" w:type="dxa"/>
            <w:noWrap/>
            <w:hideMark/>
          </w:tcPr>
          <w:p w14:paraId="6B5CCD2B"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11.0%</w:t>
            </w:r>
          </w:p>
        </w:tc>
        <w:tc>
          <w:tcPr>
            <w:tcW w:w="733" w:type="dxa"/>
            <w:noWrap/>
            <w:hideMark/>
          </w:tcPr>
          <w:p w14:paraId="6237E7D3"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6.6%</w:t>
            </w:r>
          </w:p>
        </w:tc>
      </w:tr>
      <w:tr w:rsidR="00442BFD" w:rsidRPr="00AF3157" w14:paraId="569AE129" w14:textId="77777777" w:rsidTr="0095306C">
        <w:trPr>
          <w:trHeight w:val="320"/>
        </w:trPr>
        <w:tc>
          <w:tcPr>
            <w:tcW w:w="2065" w:type="dxa"/>
            <w:noWrap/>
            <w:hideMark/>
          </w:tcPr>
          <w:p w14:paraId="538907C9"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Social assistance recipient</w:t>
            </w:r>
          </w:p>
        </w:tc>
        <w:tc>
          <w:tcPr>
            <w:tcW w:w="1080" w:type="dxa"/>
            <w:noWrap/>
            <w:hideMark/>
          </w:tcPr>
          <w:p w14:paraId="4AFC8B80"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1.6%</w:t>
            </w:r>
          </w:p>
        </w:tc>
        <w:tc>
          <w:tcPr>
            <w:tcW w:w="1080" w:type="dxa"/>
            <w:noWrap/>
            <w:hideMark/>
          </w:tcPr>
          <w:p w14:paraId="55809367"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1.8%</w:t>
            </w:r>
          </w:p>
        </w:tc>
        <w:tc>
          <w:tcPr>
            <w:tcW w:w="900" w:type="dxa"/>
            <w:noWrap/>
            <w:hideMark/>
          </w:tcPr>
          <w:p w14:paraId="40A3B175"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1.8%</w:t>
            </w:r>
          </w:p>
        </w:tc>
        <w:tc>
          <w:tcPr>
            <w:tcW w:w="810" w:type="dxa"/>
            <w:noWrap/>
            <w:hideMark/>
          </w:tcPr>
          <w:p w14:paraId="62DBA394"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2.5%</w:t>
            </w:r>
          </w:p>
        </w:tc>
        <w:tc>
          <w:tcPr>
            <w:tcW w:w="1080" w:type="dxa"/>
            <w:noWrap/>
            <w:hideMark/>
          </w:tcPr>
          <w:p w14:paraId="1F1F48F2"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1.6%</w:t>
            </w:r>
          </w:p>
        </w:tc>
        <w:tc>
          <w:tcPr>
            <w:tcW w:w="900" w:type="dxa"/>
            <w:noWrap/>
            <w:hideMark/>
          </w:tcPr>
          <w:p w14:paraId="0E3E4023"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1.8%</w:t>
            </w:r>
          </w:p>
        </w:tc>
        <w:tc>
          <w:tcPr>
            <w:tcW w:w="810" w:type="dxa"/>
            <w:noWrap/>
            <w:hideMark/>
          </w:tcPr>
          <w:p w14:paraId="052F387D"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2.4%</w:t>
            </w:r>
          </w:p>
        </w:tc>
        <w:tc>
          <w:tcPr>
            <w:tcW w:w="733" w:type="dxa"/>
            <w:noWrap/>
            <w:hideMark/>
          </w:tcPr>
          <w:p w14:paraId="7F96C89B"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3.1%</w:t>
            </w:r>
          </w:p>
        </w:tc>
      </w:tr>
      <w:tr w:rsidR="00442BFD" w:rsidRPr="00AF3157" w14:paraId="6A952649" w14:textId="77777777" w:rsidTr="0095306C">
        <w:trPr>
          <w:trHeight w:val="320"/>
        </w:trPr>
        <w:tc>
          <w:tcPr>
            <w:tcW w:w="2065" w:type="dxa"/>
            <w:noWrap/>
            <w:hideMark/>
          </w:tcPr>
          <w:p w14:paraId="0EBCCFAB"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Early retirement</w:t>
            </w:r>
          </w:p>
        </w:tc>
        <w:tc>
          <w:tcPr>
            <w:tcW w:w="1080" w:type="dxa"/>
            <w:noWrap/>
            <w:hideMark/>
          </w:tcPr>
          <w:p w14:paraId="7C778A91"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0.0%</w:t>
            </w:r>
          </w:p>
        </w:tc>
        <w:tc>
          <w:tcPr>
            <w:tcW w:w="1080" w:type="dxa"/>
            <w:noWrap/>
            <w:hideMark/>
          </w:tcPr>
          <w:p w14:paraId="110BC667"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6.0%</w:t>
            </w:r>
          </w:p>
        </w:tc>
        <w:tc>
          <w:tcPr>
            <w:tcW w:w="900" w:type="dxa"/>
            <w:noWrap/>
            <w:hideMark/>
          </w:tcPr>
          <w:p w14:paraId="0BC71C49"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9.8%</w:t>
            </w:r>
          </w:p>
        </w:tc>
        <w:tc>
          <w:tcPr>
            <w:tcW w:w="810" w:type="dxa"/>
            <w:noWrap/>
            <w:hideMark/>
          </w:tcPr>
          <w:p w14:paraId="7094DF34"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4.6%</w:t>
            </w:r>
          </w:p>
        </w:tc>
        <w:tc>
          <w:tcPr>
            <w:tcW w:w="1080" w:type="dxa"/>
            <w:noWrap/>
            <w:hideMark/>
          </w:tcPr>
          <w:p w14:paraId="1A43C10F"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0.0%</w:t>
            </w:r>
          </w:p>
        </w:tc>
        <w:tc>
          <w:tcPr>
            <w:tcW w:w="900" w:type="dxa"/>
            <w:noWrap/>
            <w:hideMark/>
          </w:tcPr>
          <w:p w14:paraId="345216F8"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6.4%</w:t>
            </w:r>
          </w:p>
        </w:tc>
        <w:tc>
          <w:tcPr>
            <w:tcW w:w="810" w:type="dxa"/>
            <w:noWrap/>
            <w:hideMark/>
          </w:tcPr>
          <w:p w14:paraId="4C47FC9D"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10.6%</w:t>
            </w:r>
          </w:p>
        </w:tc>
        <w:tc>
          <w:tcPr>
            <w:tcW w:w="733" w:type="dxa"/>
            <w:noWrap/>
            <w:hideMark/>
          </w:tcPr>
          <w:p w14:paraId="00B2E8AF"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4.3%</w:t>
            </w:r>
          </w:p>
        </w:tc>
      </w:tr>
      <w:tr w:rsidR="00442BFD" w:rsidRPr="00AF3157" w14:paraId="1E4153D8" w14:textId="77777777" w:rsidTr="0095306C">
        <w:trPr>
          <w:trHeight w:val="320"/>
        </w:trPr>
        <w:tc>
          <w:tcPr>
            <w:tcW w:w="2065" w:type="dxa"/>
            <w:noWrap/>
            <w:hideMark/>
          </w:tcPr>
          <w:p w14:paraId="76EABEDF"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Self employed</w:t>
            </w:r>
          </w:p>
        </w:tc>
        <w:tc>
          <w:tcPr>
            <w:tcW w:w="1080" w:type="dxa"/>
            <w:noWrap/>
            <w:hideMark/>
          </w:tcPr>
          <w:p w14:paraId="26A95C16"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2.9%</w:t>
            </w:r>
          </w:p>
        </w:tc>
        <w:tc>
          <w:tcPr>
            <w:tcW w:w="1080" w:type="dxa"/>
            <w:noWrap/>
            <w:hideMark/>
          </w:tcPr>
          <w:p w14:paraId="4A3E8132"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2.6%</w:t>
            </w:r>
          </w:p>
        </w:tc>
        <w:tc>
          <w:tcPr>
            <w:tcW w:w="900" w:type="dxa"/>
            <w:noWrap/>
            <w:hideMark/>
          </w:tcPr>
          <w:p w14:paraId="5AEF46C3"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2.2%</w:t>
            </w:r>
          </w:p>
        </w:tc>
        <w:tc>
          <w:tcPr>
            <w:tcW w:w="810" w:type="dxa"/>
            <w:noWrap/>
            <w:hideMark/>
          </w:tcPr>
          <w:p w14:paraId="287A7A63"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2.0%</w:t>
            </w:r>
          </w:p>
        </w:tc>
        <w:tc>
          <w:tcPr>
            <w:tcW w:w="1080" w:type="dxa"/>
            <w:noWrap/>
            <w:hideMark/>
          </w:tcPr>
          <w:p w14:paraId="7DB5EFBE"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2.9%</w:t>
            </w:r>
          </w:p>
        </w:tc>
        <w:tc>
          <w:tcPr>
            <w:tcW w:w="900" w:type="dxa"/>
            <w:noWrap/>
            <w:hideMark/>
          </w:tcPr>
          <w:p w14:paraId="47BB4CAD"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2.3%</w:t>
            </w:r>
          </w:p>
        </w:tc>
        <w:tc>
          <w:tcPr>
            <w:tcW w:w="810" w:type="dxa"/>
            <w:noWrap/>
            <w:hideMark/>
          </w:tcPr>
          <w:p w14:paraId="77795E0A"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1.8%</w:t>
            </w:r>
          </w:p>
        </w:tc>
        <w:tc>
          <w:tcPr>
            <w:tcW w:w="733" w:type="dxa"/>
            <w:noWrap/>
            <w:hideMark/>
          </w:tcPr>
          <w:p w14:paraId="061993A2"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1.5%</w:t>
            </w:r>
          </w:p>
        </w:tc>
      </w:tr>
      <w:tr w:rsidR="00442BFD" w:rsidRPr="00AF3157" w14:paraId="1DE8AD64" w14:textId="77777777" w:rsidTr="0095306C">
        <w:trPr>
          <w:trHeight w:val="320"/>
        </w:trPr>
        <w:tc>
          <w:tcPr>
            <w:tcW w:w="2065" w:type="dxa"/>
            <w:noWrap/>
            <w:hideMark/>
          </w:tcPr>
          <w:p w14:paraId="4B3A3C77"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Sick and parental leave recipient</w:t>
            </w:r>
          </w:p>
        </w:tc>
        <w:tc>
          <w:tcPr>
            <w:tcW w:w="1080" w:type="dxa"/>
            <w:noWrap/>
            <w:hideMark/>
          </w:tcPr>
          <w:p w14:paraId="142E8783"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1.2%</w:t>
            </w:r>
          </w:p>
        </w:tc>
        <w:tc>
          <w:tcPr>
            <w:tcW w:w="1080" w:type="dxa"/>
            <w:noWrap/>
            <w:hideMark/>
          </w:tcPr>
          <w:p w14:paraId="58115DBE"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1.1%</w:t>
            </w:r>
          </w:p>
        </w:tc>
        <w:tc>
          <w:tcPr>
            <w:tcW w:w="900" w:type="dxa"/>
            <w:noWrap/>
            <w:hideMark/>
          </w:tcPr>
          <w:p w14:paraId="2D4621DC"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0.9%</w:t>
            </w:r>
          </w:p>
        </w:tc>
        <w:tc>
          <w:tcPr>
            <w:tcW w:w="810" w:type="dxa"/>
            <w:noWrap/>
            <w:hideMark/>
          </w:tcPr>
          <w:p w14:paraId="768DB49C"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0.4%</w:t>
            </w:r>
          </w:p>
        </w:tc>
        <w:tc>
          <w:tcPr>
            <w:tcW w:w="1080" w:type="dxa"/>
            <w:noWrap/>
            <w:hideMark/>
          </w:tcPr>
          <w:p w14:paraId="3556ADA6"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1.2%</w:t>
            </w:r>
          </w:p>
        </w:tc>
        <w:tc>
          <w:tcPr>
            <w:tcW w:w="900" w:type="dxa"/>
            <w:noWrap/>
            <w:hideMark/>
          </w:tcPr>
          <w:p w14:paraId="59507F36"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4.9%</w:t>
            </w:r>
          </w:p>
        </w:tc>
        <w:tc>
          <w:tcPr>
            <w:tcW w:w="810" w:type="dxa"/>
            <w:noWrap/>
            <w:hideMark/>
          </w:tcPr>
          <w:p w14:paraId="002D2685"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1.8%</w:t>
            </w:r>
          </w:p>
        </w:tc>
        <w:tc>
          <w:tcPr>
            <w:tcW w:w="733" w:type="dxa"/>
            <w:noWrap/>
            <w:hideMark/>
          </w:tcPr>
          <w:p w14:paraId="5F2B5F02"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0.4%</w:t>
            </w:r>
          </w:p>
        </w:tc>
      </w:tr>
      <w:tr w:rsidR="00442BFD" w:rsidRPr="00AF3157" w14:paraId="1D140052" w14:textId="77777777" w:rsidTr="0095306C">
        <w:trPr>
          <w:trHeight w:val="320"/>
        </w:trPr>
        <w:tc>
          <w:tcPr>
            <w:tcW w:w="2065" w:type="dxa"/>
            <w:noWrap/>
            <w:hideMark/>
          </w:tcPr>
          <w:p w14:paraId="02509924"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Unemployment recipient</w:t>
            </w:r>
          </w:p>
        </w:tc>
        <w:tc>
          <w:tcPr>
            <w:tcW w:w="1080" w:type="dxa"/>
            <w:noWrap/>
            <w:hideMark/>
          </w:tcPr>
          <w:p w14:paraId="690FBC50"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0.5%</w:t>
            </w:r>
          </w:p>
        </w:tc>
        <w:tc>
          <w:tcPr>
            <w:tcW w:w="1080" w:type="dxa"/>
            <w:noWrap/>
            <w:hideMark/>
          </w:tcPr>
          <w:p w14:paraId="1BB838C9"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1.4%</w:t>
            </w:r>
          </w:p>
        </w:tc>
        <w:tc>
          <w:tcPr>
            <w:tcW w:w="900" w:type="dxa"/>
            <w:noWrap/>
            <w:hideMark/>
          </w:tcPr>
          <w:p w14:paraId="05673AD5"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1.3%</w:t>
            </w:r>
          </w:p>
        </w:tc>
        <w:tc>
          <w:tcPr>
            <w:tcW w:w="810" w:type="dxa"/>
            <w:noWrap/>
            <w:hideMark/>
          </w:tcPr>
          <w:p w14:paraId="6448BF9D"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0.8%</w:t>
            </w:r>
          </w:p>
        </w:tc>
        <w:tc>
          <w:tcPr>
            <w:tcW w:w="1080" w:type="dxa"/>
            <w:noWrap/>
            <w:hideMark/>
          </w:tcPr>
          <w:p w14:paraId="55EBD9C1"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0.5%</w:t>
            </w:r>
          </w:p>
        </w:tc>
        <w:tc>
          <w:tcPr>
            <w:tcW w:w="900" w:type="dxa"/>
            <w:noWrap/>
            <w:hideMark/>
          </w:tcPr>
          <w:p w14:paraId="540D9448"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0.5%</w:t>
            </w:r>
          </w:p>
        </w:tc>
        <w:tc>
          <w:tcPr>
            <w:tcW w:w="810" w:type="dxa"/>
            <w:noWrap/>
            <w:hideMark/>
          </w:tcPr>
          <w:p w14:paraId="27FE7FD3"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1.1%</w:t>
            </w:r>
          </w:p>
        </w:tc>
        <w:tc>
          <w:tcPr>
            <w:tcW w:w="733" w:type="dxa"/>
            <w:noWrap/>
            <w:hideMark/>
          </w:tcPr>
          <w:p w14:paraId="697A8A2E"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0.6%</w:t>
            </w:r>
          </w:p>
        </w:tc>
      </w:tr>
      <w:tr w:rsidR="00442BFD" w:rsidRPr="00AF3157" w14:paraId="33B3A646" w14:textId="77777777" w:rsidTr="0095306C">
        <w:trPr>
          <w:trHeight w:val="320"/>
        </w:trPr>
        <w:tc>
          <w:tcPr>
            <w:tcW w:w="2065" w:type="dxa"/>
            <w:noWrap/>
            <w:hideMark/>
          </w:tcPr>
          <w:p w14:paraId="235D1C10"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Working for spouse</w:t>
            </w:r>
          </w:p>
        </w:tc>
        <w:tc>
          <w:tcPr>
            <w:tcW w:w="1080" w:type="dxa"/>
            <w:noWrap/>
            <w:hideMark/>
          </w:tcPr>
          <w:p w14:paraId="460A5639"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0.4%</w:t>
            </w:r>
          </w:p>
        </w:tc>
        <w:tc>
          <w:tcPr>
            <w:tcW w:w="1080" w:type="dxa"/>
            <w:noWrap/>
            <w:hideMark/>
          </w:tcPr>
          <w:p w14:paraId="159A9C54"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0.3%</w:t>
            </w:r>
          </w:p>
        </w:tc>
        <w:tc>
          <w:tcPr>
            <w:tcW w:w="900" w:type="dxa"/>
            <w:noWrap/>
            <w:hideMark/>
          </w:tcPr>
          <w:p w14:paraId="676C1143"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0.2%</w:t>
            </w:r>
          </w:p>
        </w:tc>
        <w:tc>
          <w:tcPr>
            <w:tcW w:w="810" w:type="dxa"/>
            <w:noWrap/>
            <w:hideMark/>
          </w:tcPr>
          <w:p w14:paraId="37DF33DF"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0.1%</w:t>
            </w:r>
          </w:p>
        </w:tc>
        <w:tc>
          <w:tcPr>
            <w:tcW w:w="1080" w:type="dxa"/>
            <w:noWrap/>
            <w:hideMark/>
          </w:tcPr>
          <w:p w14:paraId="08D5C782"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0.4%</w:t>
            </w:r>
          </w:p>
        </w:tc>
        <w:tc>
          <w:tcPr>
            <w:tcW w:w="900" w:type="dxa"/>
            <w:noWrap/>
            <w:hideMark/>
          </w:tcPr>
          <w:p w14:paraId="0C53835F"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0.3%</w:t>
            </w:r>
          </w:p>
        </w:tc>
        <w:tc>
          <w:tcPr>
            <w:tcW w:w="810" w:type="dxa"/>
            <w:noWrap/>
            <w:hideMark/>
          </w:tcPr>
          <w:p w14:paraId="7AE38F60"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0.4%</w:t>
            </w:r>
          </w:p>
        </w:tc>
        <w:tc>
          <w:tcPr>
            <w:tcW w:w="733" w:type="dxa"/>
            <w:noWrap/>
            <w:hideMark/>
          </w:tcPr>
          <w:p w14:paraId="07005B1A"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0.2%</w:t>
            </w:r>
          </w:p>
        </w:tc>
      </w:tr>
      <w:tr w:rsidR="00442BFD" w:rsidRPr="00AF3157" w14:paraId="26BAD8B4" w14:textId="77777777" w:rsidTr="0095306C">
        <w:trPr>
          <w:trHeight w:val="320"/>
        </w:trPr>
        <w:tc>
          <w:tcPr>
            <w:tcW w:w="2065" w:type="dxa"/>
            <w:noWrap/>
            <w:hideMark/>
          </w:tcPr>
          <w:p w14:paraId="0DFE9D41"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Other</w:t>
            </w:r>
          </w:p>
        </w:tc>
        <w:tc>
          <w:tcPr>
            <w:tcW w:w="1080" w:type="dxa"/>
            <w:noWrap/>
            <w:hideMark/>
          </w:tcPr>
          <w:p w14:paraId="7BE38793"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2.5%</w:t>
            </w:r>
          </w:p>
        </w:tc>
        <w:tc>
          <w:tcPr>
            <w:tcW w:w="1080" w:type="dxa"/>
            <w:noWrap/>
            <w:hideMark/>
          </w:tcPr>
          <w:p w14:paraId="62D4FEBF"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2.0%</w:t>
            </w:r>
          </w:p>
        </w:tc>
        <w:tc>
          <w:tcPr>
            <w:tcW w:w="900" w:type="dxa"/>
            <w:noWrap/>
            <w:hideMark/>
          </w:tcPr>
          <w:p w14:paraId="203DD841"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1.5%</w:t>
            </w:r>
          </w:p>
        </w:tc>
        <w:tc>
          <w:tcPr>
            <w:tcW w:w="810" w:type="dxa"/>
            <w:noWrap/>
            <w:hideMark/>
          </w:tcPr>
          <w:p w14:paraId="7F9DFA8B"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1.4%</w:t>
            </w:r>
          </w:p>
        </w:tc>
        <w:tc>
          <w:tcPr>
            <w:tcW w:w="1080" w:type="dxa"/>
            <w:noWrap/>
            <w:hideMark/>
          </w:tcPr>
          <w:p w14:paraId="6AA1AAE4"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2.5%</w:t>
            </w:r>
          </w:p>
        </w:tc>
        <w:tc>
          <w:tcPr>
            <w:tcW w:w="900" w:type="dxa"/>
            <w:noWrap/>
            <w:hideMark/>
          </w:tcPr>
          <w:p w14:paraId="5725EB88"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2.0%</w:t>
            </w:r>
          </w:p>
        </w:tc>
        <w:tc>
          <w:tcPr>
            <w:tcW w:w="810" w:type="dxa"/>
            <w:noWrap/>
            <w:hideMark/>
          </w:tcPr>
          <w:p w14:paraId="64C9A02A"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1.3%</w:t>
            </w:r>
          </w:p>
        </w:tc>
        <w:tc>
          <w:tcPr>
            <w:tcW w:w="733" w:type="dxa"/>
            <w:noWrap/>
            <w:hideMark/>
          </w:tcPr>
          <w:p w14:paraId="26124A58"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1.0%</w:t>
            </w:r>
          </w:p>
        </w:tc>
      </w:tr>
      <w:tr w:rsidR="00442BFD" w:rsidRPr="00AF3157" w14:paraId="1CE5D72D" w14:textId="77777777" w:rsidTr="0095306C">
        <w:trPr>
          <w:trHeight w:val="320"/>
        </w:trPr>
        <w:tc>
          <w:tcPr>
            <w:tcW w:w="2065" w:type="dxa"/>
            <w:noWrap/>
            <w:hideMark/>
          </w:tcPr>
          <w:p w14:paraId="691836D9"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Died</w:t>
            </w:r>
          </w:p>
        </w:tc>
        <w:tc>
          <w:tcPr>
            <w:tcW w:w="1080" w:type="dxa"/>
            <w:noWrap/>
            <w:hideMark/>
          </w:tcPr>
          <w:p w14:paraId="60FD0B48"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0.0%</w:t>
            </w:r>
          </w:p>
        </w:tc>
        <w:tc>
          <w:tcPr>
            <w:tcW w:w="1080" w:type="dxa"/>
            <w:noWrap/>
            <w:hideMark/>
          </w:tcPr>
          <w:p w14:paraId="66A6AAF0"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0.6%</w:t>
            </w:r>
          </w:p>
        </w:tc>
        <w:tc>
          <w:tcPr>
            <w:tcW w:w="900" w:type="dxa"/>
            <w:noWrap/>
            <w:hideMark/>
          </w:tcPr>
          <w:p w14:paraId="22F8949A"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2.2%</w:t>
            </w:r>
          </w:p>
        </w:tc>
        <w:tc>
          <w:tcPr>
            <w:tcW w:w="810" w:type="dxa"/>
            <w:noWrap/>
            <w:hideMark/>
          </w:tcPr>
          <w:p w14:paraId="3569A280"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4.9%</w:t>
            </w:r>
          </w:p>
        </w:tc>
        <w:tc>
          <w:tcPr>
            <w:tcW w:w="1080" w:type="dxa"/>
            <w:noWrap/>
            <w:hideMark/>
          </w:tcPr>
          <w:p w14:paraId="308BD813"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0.0%</w:t>
            </w:r>
          </w:p>
        </w:tc>
        <w:tc>
          <w:tcPr>
            <w:tcW w:w="900" w:type="dxa"/>
            <w:noWrap/>
            <w:hideMark/>
          </w:tcPr>
          <w:p w14:paraId="7FED26FE"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1.5%</w:t>
            </w:r>
          </w:p>
        </w:tc>
        <w:tc>
          <w:tcPr>
            <w:tcW w:w="810" w:type="dxa"/>
            <w:noWrap/>
            <w:hideMark/>
          </w:tcPr>
          <w:p w14:paraId="47FDD329"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5.7%</w:t>
            </w:r>
          </w:p>
        </w:tc>
        <w:tc>
          <w:tcPr>
            <w:tcW w:w="733" w:type="dxa"/>
            <w:noWrap/>
            <w:hideMark/>
          </w:tcPr>
          <w:p w14:paraId="6F9AB385" w14:textId="77777777" w:rsidR="00111A16" w:rsidRPr="00AF3157" w:rsidRDefault="00111A16" w:rsidP="004149B9">
            <w:pPr>
              <w:jc w:val="right"/>
              <w:rPr>
                <w:rFonts w:ascii="Times New Roman" w:eastAsia="Times New Roman" w:hAnsi="Times New Roman" w:cs="Times New Roman"/>
                <w:color w:val="000000"/>
                <w:sz w:val="20"/>
                <w:szCs w:val="20"/>
              </w:rPr>
            </w:pPr>
            <w:r w:rsidRPr="00AF3157">
              <w:rPr>
                <w:rFonts w:ascii="Times New Roman" w:eastAsia="Times New Roman" w:hAnsi="Times New Roman" w:cs="Times New Roman"/>
                <w:color w:val="000000"/>
                <w:sz w:val="20"/>
                <w:szCs w:val="20"/>
              </w:rPr>
              <w:t>12.6%</w:t>
            </w:r>
          </w:p>
        </w:tc>
      </w:tr>
    </w:tbl>
    <w:p w14:paraId="726D7C05" w14:textId="6EB46D01" w:rsidR="007462E0" w:rsidRPr="00AF3157" w:rsidRDefault="007462E0" w:rsidP="009E3EF8">
      <w:pPr>
        <w:rPr>
          <w:rFonts w:ascii="Times New Roman" w:hAnsi="Times New Roman" w:cs="Times New Roman"/>
          <w:b/>
          <w:bCs/>
        </w:rPr>
      </w:pPr>
    </w:p>
    <w:sectPr w:rsidR="007462E0" w:rsidRPr="00AF3157" w:rsidSect="00582A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C5B51" w14:textId="77777777" w:rsidR="00263A7A" w:rsidRDefault="00263A7A" w:rsidP="00FB2606">
      <w:pPr>
        <w:spacing w:after="0" w:line="240" w:lineRule="auto"/>
      </w:pPr>
      <w:r>
        <w:separator/>
      </w:r>
    </w:p>
  </w:endnote>
  <w:endnote w:type="continuationSeparator" w:id="0">
    <w:p w14:paraId="0DC9A2C7" w14:textId="77777777" w:rsidR="00263A7A" w:rsidRDefault="00263A7A" w:rsidP="00FB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7545664"/>
      <w:docPartObj>
        <w:docPartGallery w:val="Page Numbers (Bottom of Page)"/>
        <w:docPartUnique/>
      </w:docPartObj>
    </w:sdtPr>
    <w:sdtContent>
      <w:p w14:paraId="653D6FAF" w14:textId="731E0AD3" w:rsidR="00FB2606" w:rsidRDefault="00FB2606" w:rsidP="001745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AD4503" w14:textId="77777777" w:rsidR="00FB2606" w:rsidRDefault="00FB2606" w:rsidP="00FB26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1579237"/>
      <w:docPartObj>
        <w:docPartGallery w:val="Page Numbers (Bottom of Page)"/>
        <w:docPartUnique/>
      </w:docPartObj>
    </w:sdtPr>
    <w:sdtContent>
      <w:p w14:paraId="231459CE" w14:textId="05C56C71" w:rsidR="00FB2606" w:rsidRDefault="00FB2606" w:rsidP="001745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13C25E" w14:textId="77777777" w:rsidR="00FB2606" w:rsidRDefault="00FB2606" w:rsidP="00FB26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D7330" w14:textId="77777777" w:rsidR="00263A7A" w:rsidRDefault="00263A7A" w:rsidP="00FB2606">
      <w:pPr>
        <w:spacing w:after="0" w:line="240" w:lineRule="auto"/>
      </w:pPr>
      <w:r>
        <w:separator/>
      </w:r>
    </w:p>
  </w:footnote>
  <w:footnote w:type="continuationSeparator" w:id="0">
    <w:p w14:paraId="637CADB5" w14:textId="77777777" w:rsidR="00263A7A" w:rsidRDefault="00263A7A" w:rsidP="00FB26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87906"/>
    <w:multiLevelType w:val="hybridMultilevel"/>
    <w:tmpl w:val="4E5A3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E6624A"/>
    <w:multiLevelType w:val="hybridMultilevel"/>
    <w:tmpl w:val="F33AB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CB3D74"/>
    <w:multiLevelType w:val="hybridMultilevel"/>
    <w:tmpl w:val="AC0E3B90"/>
    <w:lvl w:ilvl="0" w:tplc="011E1CFE">
      <w:numFmt w:val="bullet"/>
      <w:lvlText w:val="•"/>
      <w:lvlJc w:val="left"/>
      <w:pPr>
        <w:ind w:left="2160" w:hanging="72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45743F81"/>
    <w:multiLevelType w:val="hybridMultilevel"/>
    <w:tmpl w:val="144AA714"/>
    <w:lvl w:ilvl="0" w:tplc="011E1CFE">
      <w:numFmt w:val="bullet"/>
      <w:lvlText w:val="•"/>
      <w:lvlJc w:val="left"/>
      <w:pPr>
        <w:ind w:left="216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3354676">
    <w:abstractNumId w:val="1"/>
  </w:num>
  <w:num w:numId="2" w16cid:durableId="1894385847">
    <w:abstractNumId w:val="2"/>
  </w:num>
  <w:num w:numId="3" w16cid:durableId="914122640">
    <w:abstractNumId w:val="3"/>
  </w:num>
  <w:num w:numId="4" w16cid:durableId="507713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F5C"/>
    <w:rsid w:val="00000A3D"/>
    <w:rsid w:val="00002E6A"/>
    <w:rsid w:val="00015A04"/>
    <w:rsid w:val="00020217"/>
    <w:rsid w:val="00040147"/>
    <w:rsid w:val="00067663"/>
    <w:rsid w:val="00067751"/>
    <w:rsid w:val="00071E8E"/>
    <w:rsid w:val="00071FDE"/>
    <w:rsid w:val="00084841"/>
    <w:rsid w:val="000B5479"/>
    <w:rsid w:val="000D76BB"/>
    <w:rsid w:val="000F0BEE"/>
    <w:rsid w:val="000F7A60"/>
    <w:rsid w:val="0010582F"/>
    <w:rsid w:val="00107340"/>
    <w:rsid w:val="001103C9"/>
    <w:rsid w:val="00111A16"/>
    <w:rsid w:val="00163031"/>
    <w:rsid w:val="00167ADD"/>
    <w:rsid w:val="001906C0"/>
    <w:rsid w:val="001943ED"/>
    <w:rsid w:val="001A5A9D"/>
    <w:rsid w:val="001C0027"/>
    <w:rsid w:val="001C23CF"/>
    <w:rsid w:val="001C3F5C"/>
    <w:rsid w:val="001D5F66"/>
    <w:rsid w:val="001E6E1D"/>
    <w:rsid w:val="001F0A16"/>
    <w:rsid w:val="002064EA"/>
    <w:rsid w:val="00232611"/>
    <w:rsid w:val="00263A7A"/>
    <w:rsid w:val="00267076"/>
    <w:rsid w:val="002828CA"/>
    <w:rsid w:val="002A4A75"/>
    <w:rsid w:val="002B0D9D"/>
    <w:rsid w:val="002B1927"/>
    <w:rsid w:val="002E27AA"/>
    <w:rsid w:val="00315D7C"/>
    <w:rsid w:val="00320C49"/>
    <w:rsid w:val="00345B6A"/>
    <w:rsid w:val="0035401D"/>
    <w:rsid w:val="00361DE6"/>
    <w:rsid w:val="003901F0"/>
    <w:rsid w:val="003A155C"/>
    <w:rsid w:val="003A177B"/>
    <w:rsid w:val="003B0168"/>
    <w:rsid w:val="003B03D4"/>
    <w:rsid w:val="003B0C5A"/>
    <w:rsid w:val="003D74FF"/>
    <w:rsid w:val="003E7917"/>
    <w:rsid w:val="003F5FB4"/>
    <w:rsid w:val="00416152"/>
    <w:rsid w:val="00442BFD"/>
    <w:rsid w:val="00453905"/>
    <w:rsid w:val="004556DE"/>
    <w:rsid w:val="00473EC3"/>
    <w:rsid w:val="00493CE0"/>
    <w:rsid w:val="0049440F"/>
    <w:rsid w:val="004D338E"/>
    <w:rsid w:val="004E5062"/>
    <w:rsid w:val="004E61F1"/>
    <w:rsid w:val="005025AC"/>
    <w:rsid w:val="00510AE7"/>
    <w:rsid w:val="00513D8A"/>
    <w:rsid w:val="005401A6"/>
    <w:rsid w:val="005417FF"/>
    <w:rsid w:val="00541EB2"/>
    <w:rsid w:val="00543274"/>
    <w:rsid w:val="00546820"/>
    <w:rsid w:val="00582A55"/>
    <w:rsid w:val="005B4C05"/>
    <w:rsid w:val="005E0AD3"/>
    <w:rsid w:val="005E681E"/>
    <w:rsid w:val="005F49B5"/>
    <w:rsid w:val="005F62D3"/>
    <w:rsid w:val="00622777"/>
    <w:rsid w:val="00633D88"/>
    <w:rsid w:val="0063504A"/>
    <w:rsid w:val="00640FCA"/>
    <w:rsid w:val="00654B4C"/>
    <w:rsid w:val="00656DC1"/>
    <w:rsid w:val="0066552A"/>
    <w:rsid w:val="006838F0"/>
    <w:rsid w:val="00684CB2"/>
    <w:rsid w:val="006951B6"/>
    <w:rsid w:val="006A29F3"/>
    <w:rsid w:val="006C0B3D"/>
    <w:rsid w:val="0071112C"/>
    <w:rsid w:val="00722F31"/>
    <w:rsid w:val="00727C07"/>
    <w:rsid w:val="007462E0"/>
    <w:rsid w:val="007626F1"/>
    <w:rsid w:val="007868ED"/>
    <w:rsid w:val="007947EA"/>
    <w:rsid w:val="007A3F42"/>
    <w:rsid w:val="007B7071"/>
    <w:rsid w:val="007F218D"/>
    <w:rsid w:val="007F7DD2"/>
    <w:rsid w:val="0081053F"/>
    <w:rsid w:val="008131C2"/>
    <w:rsid w:val="008156E5"/>
    <w:rsid w:val="008276B5"/>
    <w:rsid w:val="00856645"/>
    <w:rsid w:val="008607CE"/>
    <w:rsid w:val="00863D27"/>
    <w:rsid w:val="008641F2"/>
    <w:rsid w:val="008776DC"/>
    <w:rsid w:val="00884C91"/>
    <w:rsid w:val="00887305"/>
    <w:rsid w:val="008913E8"/>
    <w:rsid w:val="0089318D"/>
    <w:rsid w:val="008F0654"/>
    <w:rsid w:val="008F3E49"/>
    <w:rsid w:val="00902F48"/>
    <w:rsid w:val="00904E53"/>
    <w:rsid w:val="009158AB"/>
    <w:rsid w:val="00916585"/>
    <w:rsid w:val="0092011E"/>
    <w:rsid w:val="00924DAB"/>
    <w:rsid w:val="009425C0"/>
    <w:rsid w:val="0095306C"/>
    <w:rsid w:val="00953A26"/>
    <w:rsid w:val="00983DF8"/>
    <w:rsid w:val="00985EA7"/>
    <w:rsid w:val="009961A7"/>
    <w:rsid w:val="009A649D"/>
    <w:rsid w:val="009A64AD"/>
    <w:rsid w:val="009B5325"/>
    <w:rsid w:val="009C6B53"/>
    <w:rsid w:val="009D0D1D"/>
    <w:rsid w:val="009D4741"/>
    <w:rsid w:val="009E08F6"/>
    <w:rsid w:val="009E3EF8"/>
    <w:rsid w:val="009F186A"/>
    <w:rsid w:val="009F5453"/>
    <w:rsid w:val="00A05330"/>
    <w:rsid w:val="00A067EF"/>
    <w:rsid w:val="00A139C1"/>
    <w:rsid w:val="00A23A24"/>
    <w:rsid w:val="00A4642C"/>
    <w:rsid w:val="00A669FA"/>
    <w:rsid w:val="00AA6C1A"/>
    <w:rsid w:val="00AA78C5"/>
    <w:rsid w:val="00AB3BC3"/>
    <w:rsid w:val="00AC25D2"/>
    <w:rsid w:val="00AC68B5"/>
    <w:rsid w:val="00AD62B5"/>
    <w:rsid w:val="00AE431D"/>
    <w:rsid w:val="00AF3157"/>
    <w:rsid w:val="00B23A6B"/>
    <w:rsid w:val="00B26501"/>
    <w:rsid w:val="00B445C1"/>
    <w:rsid w:val="00B468CC"/>
    <w:rsid w:val="00B5791C"/>
    <w:rsid w:val="00B774FA"/>
    <w:rsid w:val="00B84039"/>
    <w:rsid w:val="00BA209B"/>
    <w:rsid w:val="00BD2848"/>
    <w:rsid w:val="00C002B8"/>
    <w:rsid w:val="00C11E51"/>
    <w:rsid w:val="00C46BD1"/>
    <w:rsid w:val="00C71150"/>
    <w:rsid w:val="00C8076E"/>
    <w:rsid w:val="00C833B6"/>
    <w:rsid w:val="00C87C90"/>
    <w:rsid w:val="00C93CA3"/>
    <w:rsid w:val="00CA5223"/>
    <w:rsid w:val="00CC3E28"/>
    <w:rsid w:val="00CC6220"/>
    <w:rsid w:val="00CD351D"/>
    <w:rsid w:val="00CF672D"/>
    <w:rsid w:val="00CF74F9"/>
    <w:rsid w:val="00D035D6"/>
    <w:rsid w:val="00D03F62"/>
    <w:rsid w:val="00D21077"/>
    <w:rsid w:val="00D27580"/>
    <w:rsid w:val="00D54EF6"/>
    <w:rsid w:val="00D55F8D"/>
    <w:rsid w:val="00D60702"/>
    <w:rsid w:val="00D60A31"/>
    <w:rsid w:val="00D62E51"/>
    <w:rsid w:val="00D73DB4"/>
    <w:rsid w:val="00D75C16"/>
    <w:rsid w:val="00D87CE8"/>
    <w:rsid w:val="00DB6405"/>
    <w:rsid w:val="00DC5146"/>
    <w:rsid w:val="00DF478A"/>
    <w:rsid w:val="00E02F5E"/>
    <w:rsid w:val="00E26F16"/>
    <w:rsid w:val="00E31FB1"/>
    <w:rsid w:val="00E3310B"/>
    <w:rsid w:val="00E3724E"/>
    <w:rsid w:val="00E44486"/>
    <w:rsid w:val="00E74E7A"/>
    <w:rsid w:val="00E761FE"/>
    <w:rsid w:val="00E845CB"/>
    <w:rsid w:val="00EB5358"/>
    <w:rsid w:val="00F15B55"/>
    <w:rsid w:val="00F17674"/>
    <w:rsid w:val="00F24E32"/>
    <w:rsid w:val="00F5499F"/>
    <w:rsid w:val="00F84468"/>
    <w:rsid w:val="00FB2606"/>
    <w:rsid w:val="00FC245F"/>
    <w:rsid w:val="00FD070F"/>
    <w:rsid w:val="00FE1AC4"/>
    <w:rsid w:val="00FE3A16"/>
    <w:rsid w:val="00FF2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63628"/>
  <w15:chartTrackingRefBased/>
  <w15:docId w15:val="{9CCE6A98-D542-D64D-AB2E-9FF850B46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A04"/>
    <w:pPr>
      <w:spacing w:after="180" w:line="274" w:lineRule="auto"/>
    </w:pPr>
  </w:style>
  <w:style w:type="paragraph" w:styleId="Heading1">
    <w:name w:val="heading 1"/>
    <w:basedOn w:val="Normal"/>
    <w:next w:val="Normal"/>
    <w:link w:val="Heading1Char"/>
    <w:uiPriority w:val="9"/>
    <w:qFormat/>
    <w:rsid w:val="00015A04"/>
    <w:pPr>
      <w:keepNext/>
      <w:keepLines/>
      <w:spacing w:before="360" w:after="0" w:line="240" w:lineRule="auto"/>
      <w:outlineLvl w:val="0"/>
    </w:pPr>
    <w:rPr>
      <w:rFonts w:asciiTheme="majorHAnsi" w:eastAsiaTheme="majorEastAsia" w:hAnsiTheme="majorHAnsi" w:cstheme="majorBidi"/>
      <w:bCs/>
      <w:color w:val="121316" w:themeColor="text2"/>
      <w:sz w:val="32"/>
      <w:szCs w:val="28"/>
    </w:rPr>
  </w:style>
  <w:style w:type="paragraph" w:styleId="Heading2">
    <w:name w:val="heading 2"/>
    <w:basedOn w:val="Normal"/>
    <w:next w:val="Normal"/>
    <w:link w:val="Heading2Char"/>
    <w:uiPriority w:val="9"/>
    <w:unhideWhenUsed/>
    <w:qFormat/>
    <w:rsid w:val="00015A04"/>
    <w:pPr>
      <w:keepNext/>
      <w:keepLines/>
      <w:spacing w:before="120" w:after="0" w:line="240" w:lineRule="auto"/>
      <w:outlineLvl w:val="1"/>
    </w:pPr>
    <w:rPr>
      <w:rFonts w:asciiTheme="majorHAnsi" w:eastAsiaTheme="majorEastAsia" w:hAnsiTheme="majorHAnsi" w:cstheme="majorBidi"/>
      <w:b/>
      <w:bCs/>
      <w:color w:val="B2AD8F" w:themeColor="accent3"/>
      <w:sz w:val="28"/>
      <w:szCs w:val="26"/>
    </w:rPr>
  </w:style>
  <w:style w:type="paragraph" w:styleId="Heading3">
    <w:name w:val="heading 3"/>
    <w:basedOn w:val="Normal"/>
    <w:next w:val="Normal"/>
    <w:link w:val="Heading3Char"/>
    <w:uiPriority w:val="9"/>
    <w:unhideWhenUsed/>
    <w:qFormat/>
    <w:rsid w:val="00015A04"/>
    <w:pPr>
      <w:keepNext/>
      <w:keepLines/>
      <w:spacing w:before="20" w:after="0" w:line="240" w:lineRule="auto"/>
      <w:outlineLvl w:val="2"/>
    </w:pPr>
    <w:rPr>
      <w:rFonts w:eastAsiaTheme="majorEastAsia" w:cstheme="majorBidi"/>
      <w:b/>
      <w:bCs/>
      <w:color w:val="121316" w:themeColor="text2"/>
      <w:sz w:val="24"/>
    </w:rPr>
  </w:style>
  <w:style w:type="paragraph" w:styleId="Heading4">
    <w:name w:val="heading 4"/>
    <w:basedOn w:val="Normal"/>
    <w:next w:val="Normal"/>
    <w:link w:val="Heading4Char"/>
    <w:uiPriority w:val="9"/>
    <w:unhideWhenUsed/>
    <w:qFormat/>
    <w:rsid w:val="00015A04"/>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Heading5">
    <w:name w:val="heading 5"/>
    <w:basedOn w:val="Normal"/>
    <w:next w:val="Normal"/>
    <w:link w:val="Heading5Char"/>
    <w:uiPriority w:val="9"/>
    <w:unhideWhenUsed/>
    <w:qFormat/>
    <w:rsid w:val="00015A04"/>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015A04"/>
    <w:pPr>
      <w:keepNext/>
      <w:keepLines/>
      <w:spacing w:before="200" w:after="0"/>
      <w:outlineLvl w:val="5"/>
    </w:pPr>
    <w:rPr>
      <w:rFonts w:asciiTheme="majorHAnsi" w:eastAsiaTheme="majorEastAsia" w:hAnsiTheme="majorHAnsi" w:cstheme="majorBidi"/>
      <w:i/>
      <w:iCs/>
      <w:color w:val="000000" w:themeColor="text1"/>
    </w:rPr>
  </w:style>
  <w:style w:type="paragraph" w:styleId="Heading7">
    <w:name w:val="heading 7"/>
    <w:basedOn w:val="Normal"/>
    <w:next w:val="Normal"/>
    <w:link w:val="Heading7Char"/>
    <w:uiPriority w:val="9"/>
    <w:semiHidden/>
    <w:unhideWhenUsed/>
    <w:qFormat/>
    <w:rsid w:val="00015A04"/>
    <w:pPr>
      <w:keepNext/>
      <w:keepLines/>
      <w:spacing w:before="200" w:after="0"/>
      <w:outlineLvl w:val="6"/>
    </w:pPr>
    <w:rPr>
      <w:rFonts w:asciiTheme="majorHAnsi" w:eastAsiaTheme="majorEastAsia" w:hAnsiTheme="majorHAnsi" w:cstheme="majorBidi"/>
      <w:i/>
      <w:iCs/>
      <w:color w:val="121316" w:themeColor="text2"/>
    </w:rPr>
  </w:style>
  <w:style w:type="paragraph" w:styleId="Heading8">
    <w:name w:val="heading 8"/>
    <w:basedOn w:val="Normal"/>
    <w:next w:val="Normal"/>
    <w:link w:val="Heading8Char"/>
    <w:uiPriority w:val="9"/>
    <w:semiHidden/>
    <w:unhideWhenUsed/>
    <w:qFormat/>
    <w:rsid w:val="00015A04"/>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015A04"/>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A04"/>
    <w:rPr>
      <w:rFonts w:asciiTheme="majorHAnsi" w:eastAsiaTheme="majorEastAsia" w:hAnsiTheme="majorHAnsi" w:cstheme="majorBidi"/>
      <w:bCs/>
      <w:color w:val="121316" w:themeColor="text2"/>
      <w:sz w:val="32"/>
      <w:szCs w:val="28"/>
    </w:rPr>
  </w:style>
  <w:style w:type="character" w:customStyle="1" w:styleId="Heading2Char">
    <w:name w:val="Heading 2 Char"/>
    <w:basedOn w:val="DefaultParagraphFont"/>
    <w:link w:val="Heading2"/>
    <w:uiPriority w:val="9"/>
    <w:rsid w:val="00015A04"/>
    <w:rPr>
      <w:rFonts w:asciiTheme="majorHAnsi" w:eastAsiaTheme="majorEastAsia" w:hAnsiTheme="majorHAnsi" w:cstheme="majorBidi"/>
      <w:b/>
      <w:bCs/>
      <w:color w:val="B2AD8F" w:themeColor="accent3"/>
      <w:sz w:val="28"/>
      <w:szCs w:val="26"/>
    </w:rPr>
  </w:style>
  <w:style w:type="character" w:customStyle="1" w:styleId="Heading3Char">
    <w:name w:val="Heading 3 Char"/>
    <w:basedOn w:val="DefaultParagraphFont"/>
    <w:link w:val="Heading3"/>
    <w:uiPriority w:val="9"/>
    <w:rsid w:val="00015A04"/>
    <w:rPr>
      <w:rFonts w:eastAsiaTheme="majorEastAsia" w:cstheme="majorBidi"/>
      <w:b/>
      <w:bCs/>
      <w:color w:val="121316" w:themeColor="text2"/>
      <w:sz w:val="24"/>
    </w:rPr>
  </w:style>
  <w:style w:type="character" w:customStyle="1" w:styleId="Heading4Char">
    <w:name w:val="Heading 4 Char"/>
    <w:basedOn w:val="DefaultParagraphFont"/>
    <w:link w:val="Heading4"/>
    <w:uiPriority w:val="9"/>
    <w:rsid w:val="00015A04"/>
    <w:rPr>
      <w:rFonts w:asciiTheme="majorHAnsi" w:eastAsiaTheme="majorEastAsia" w:hAnsiTheme="majorHAnsi" w:cstheme="majorBidi"/>
      <w:b/>
      <w:bCs/>
      <w:i/>
      <w:iCs/>
      <w:color w:val="262626" w:themeColor="text1" w:themeTint="D9"/>
    </w:rPr>
  </w:style>
  <w:style w:type="character" w:customStyle="1" w:styleId="Heading5Char">
    <w:name w:val="Heading 5 Char"/>
    <w:basedOn w:val="DefaultParagraphFont"/>
    <w:link w:val="Heading5"/>
    <w:uiPriority w:val="9"/>
    <w:rsid w:val="00015A04"/>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015A04"/>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015A04"/>
    <w:rPr>
      <w:rFonts w:asciiTheme="majorHAnsi" w:eastAsiaTheme="majorEastAsia" w:hAnsiTheme="majorHAnsi" w:cstheme="majorBidi"/>
      <w:i/>
      <w:iCs/>
      <w:color w:val="121316" w:themeColor="text2"/>
    </w:rPr>
  </w:style>
  <w:style w:type="character" w:customStyle="1" w:styleId="Heading8Char">
    <w:name w:val="Heading 8 Char"/>
    <w:basedOn w:val="DefaultParagraphFont"/>
    <w:link w:val="Heading8"/>
    <w:uiPriority w:val="9"/>
    <w:semiHidden/>
    <w:rsid w:val="00015A04"/>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015A04"/>
    <w:rPr>
      <w:rFonts w:asciiTheme="majorHAnsi" w:eastAsiaTheme="majorEastAsia" w:hAnsiTheme="majorHAnsi" w:cstheme="majorBidi"/>
      <w:i/>
      <w:iCs/>
      <w:color w:val="000000"/>
      <w:sz w:val="20"/>
      <w:szCs w:val="20"/>
    </w:rPr>
  </w:style>
  <w:style w:type="paragraph" w:styleId="Title">
    <w:name w:val="Title"/>
    <w:basedOn w:val="Normal"/>
    <w:next w:val="Normal"/>
    <w:link w:val="TitleChar"/>
    <w:uiPriority w:val="10"/>
    <w:qFormat/>
    <w:rsid w:val="00015A04"/>
    <w:pPr>
      <w:spacing w:after="120" w:line="240" w:lineRule="auto"/>
      <w:contextualSpacing/>
    </w:pPr>
    <w:rPr>
      <w:rFonts w:asciiTheme="majorHAnsi" w:eastAsiaTheme="majorEastAsia" w:hAnsiTheme="majorHAnsi" w:cstheme="majorBidi"/>
      <w:color w:val="121316" w:themeColor="text2"/>
      <w:spacing w:val="30"/>
      <w:kern w:val="28"/>
      <w:sz w:val="72"/>
      <w:szCs w:val="52"/>
      <w14:ligatures w14:val="standard"/>
      <w14:numForm w14:val="oldStyle"/>
    </w:rPr>
  </w:style>
  <w:style w:type="character" w:customStyle="1" w:styleId="TitleChar">
    <w:name w:val="Title Char"/>
    <w:basedOn w:val="DefaultParagraphFont"/>
    <w:link w:val="Title"/>
    <w:uiPriority w:val="10"/>
    <w:rsid w:val="00015A04"/>
    <w:rPr>
      <w:rFonts w:asciiTheme="majorHAnsi" w:eastAsiaTheme="majorEastAsia" w:hAnsiTheme="majorHAnsi" w:cstheme="majorBidi"/>
      <w:color w:val="121316" w:themeColor="text2"/>
      <w:spacing w:val="30"/>
      <w:kern w:val="28"/>
      <w:sz w:val="72"/>
      <w:szCs w:val="52"/>
      <w14:ligatures w14:val="standard"/>
      <w14:numForm w14:val="oldStyle"/>
    </w:rPr>
  </w:style>
  <w:style w:type="paragraph" w:styleId="Subtitle">
    <w:name w:val="Subtitle"/>
    <w:basedOn w:val="Normal"/>
    <w:next w:val="Normal"/>
    <w:link w:val="SubtitleChar"/>
    <w:uiPriority w:val="11"/>
    <w:qFormat/>
    <w:rsid w:val="00015A04"/>
    <w:pPr>
      <w:numPr>
        <w:ilvl w:val="1"/>
      </w:numPr>
    </w:pPr>
    <w:rPr>
      <w:rFonts w:eastAsiaTheme="majorEastAsia" w:cstheme="majorBidi"/>
      <w:iCs/>
      <w:color w:val="26282F" w:themeColor="text2" w:themeTint="E6"/>
      <w:sz w:val="32"/>
      <w:szCs w:val="24"/>
      <w14:ligatures w14:val="standard"/>
    </w:rPr>
  </w:style>
  <w:style w:type="character" w:customStyle="1" w:styleId="SubtitleChar">
    <w:name w:val="Subtitle Char"/>
    <w:basedOn w:val="DefaultParagraphFont"/>
    <w:link w:val="Subtitle"/>
    <w:uiPriority w:val="11"/>
    <w:rsid w:val="00015A04"/>
    <w:rPr>
      <w:rFonts w:eastAsiaTheme="majorEastAsia" w:cstheme="majorBidi"/>
      <w:iCs/>
      <w:color w:val="26282F" w:themeColor="text2" w:themeTint="E6"/>
      <w:sz w:val="32"/>
      <w:szCs w:val="24"/>
      <w14:ligatures w14:val="standard"/>
    </w:rPr>
  </w:style>
  <w:style w:type="paragraph" w:styleId="Quote">
    <w:name w:val="Quote"/>
    <w:basedOn w:val="Normal"/>
    <w:next w:val="Normal"/>
    <w:link w:val="QuoteChar"/>
    <w:uiPriority w:val="29"/>
    <w:qFormat/>
    <w:rsid w:val="00015A04"/>
    <w:pPr>
      <w:pBdr>
        <w:left w:val="single" w:sz="48" w:space="13" w:color="606372" w:themeColor="accent1"/>
      </w:pBdr>
      <w:spacing w:after="0" w:line="360" w:lineRule="auto"/>
    </w:pPr>
    <w:rPr>
      <w:rFonts w:asciiTheme="majorHAnsi" w:eastAsiaTheme="minorEastAsia" w:hAnsiTheme="majorHAnsi"/>
      <w:b/>
      <w:i/>
      <w:iCs/>
      <w:color w:val="606372" w:themeColor="accent1"/>
      <w:sz w:val="24"/>
    </w:rPr>
  </w:style>
  <w:style w:type="character" w:customStyle="1" w:styleId="QuoteChar">
    <w:name w:val="Quote Char"/>
    <w:basedOn w:val="DefaultParagraphFont"/>
    <w:link w:val="Quote"/>
    <w:uiPriority w:val="29"/>
    <w:rsid w:val="00015A04"/>
    <w:rPr>
      <w:rFonts w:asciiTheme="majorHAnsi" w:eastAsiaTheme="minorEastAsia" w:hAnsiTheme="majorHAnsi"/>
      <w:b/>
      <w:i/>
      <w:iCs/>
      <w:color w:val="606372" w:themeColor="accent1"/>
      <w:sz w:val="24"/>
    </w:rPr>
  </w:style>
  <w:style w:type="paragraph" w:styleId="ListParagraph">
    <w:name w:val="List Paragraph"/>
    <w:basedOn w:val="Normal"/>
    <w:uiPriority w:val="34"/>
    <w:qFormat/>
    <w:rsid w:val="00015A04"/>
    <w:pPr>
      <w:spacing w:line="240" w:lineRule="auto"/>
      <w:ind w:left="720" w:hanging="288"/>
      <w:contextualSpacing/>
    </w:pPr>
    <w:rPr>
      <w:color w:val="121316" w:themeColor="text2"/>
    </w:rPr>
  </w:style>
  <w:style w:type="character" w:styleId="IntenseEmphasis">
    <w:name w:val="Intense Emphasis"/>
    <w:basedOn w:val="DefaultParagraphFont"/>
    <w:uiPriority w:val="21"/>
    <w:qFormat/>
    <w:rsid w:val="00015A04"/>
    <w:rPr>
      <w:b/>
      <w:bCs/>
      <w:i/>
      <w:iCs/>
      <w:color w:val="121316" w:themeColor="text2"/>
    </w:rPr>
  </w:style>
  <w:style w:type="paragraph" w:styleId="IntenseQuote">
    <w:name w:val="Intense Quote"/>
    <w:basedOn w:val="Normal"/>
    <w:next w:val="Normal"/>
    <w:link w:val="IntenseQuoteChar"/>
    <w:uiPriority w:val="30"/>
    <w:qFormat/>
    <w:rsid w:val="00015A04"/>
    <w:pPr>
      <w:pBdr>
        <w:left w:val="single" w:sz="48" w:space="13" w:color="79A8A4" w:themeColor="accent2"/>
      </w:pBdr>
      <w:spacing w:before="240" w:after="120" w:line="300" w:lineRule="auto"/>
    </w:pPr>
    <w:rPr>
      <w:rFonts w:eastAsiaTheme="minorEastAsia"/>
      <w:b/>
      <w:bCs/>
      <w:i/>
      <w:iCs/>
      <w:color w:val="79A8A4" w:themeColor="accent2"/>
      <w:sz w:val="26"/>
      <w14:ligatures w14:val="standard"/>
      <w14:numForm w14:val="oldStyle"/>
    </w:rPr>
  </w:style>
  <w:style w:type="character" w:customStyle="1" w:styleId="IntenseQuoteChar">
    <w:name w:val="Intense Quote Char"/>
    <w:basedOn w:val="DefaultParagraphFont"/>
    <w:link w:val="IntenseQuote"/>
    <w:uiPriority w:val="30"/>
    <w:rsid w:val="00015A04"/>
    <w:rPr>
      <w:rFonts w:eastAsiaTheme="minorEastAsia"/>
      <w:b/>
      <w:bCs/>
      <w:i/>
      <w:iCs/>
      <w:color w:val="79A8A4" w:themeColor="accent2"/>
      <w:sz w:val="26"/>
      <w14:ligatures w14:val="standard"/>
      <w14:numForm w14:val="oldStyle"/>
    </w:rPr>
  </w:style>
  <w:style w:type="character" w:styleId="IntenseReference">
    <w:name w:val="Intense Reference"/>
    <w:basedOn w:val="DefaultParagraphFont"/>
    <w:uiPriority w:val="32"/>
    <w:qFormat/>
    <w:rsid w:val="00015A04"/>
    <w:rPr>
      <w:rFonts w:asciiTheme="minorHAnsi" w:hAnsiTheme="minorHAnsi"/>
      <w:b/>
      <w:bCs/>
      <w:smallCaps/>
      <w:color w:val="121316" w:themeColor="text2"/>
      <w:spacing w:val="5"/>
      <w:sz w:val="22"/>
      <w:u w:val="single"/>
    </w:rPr>
  </w:style>
  <w:style w:type="table" w:styleId="TableGrid">
    <w:name w:val="Table Grid"/>
    <w:basedOn w:val="TableNormal"/>
    <w:uiPriority w:val="39"/>
    <w:rsid w:val="001C3F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2A55"/>
    <w:rPr>
      <w:color w:val="467886"/>
      <w:u w:val="single"/>
    </w:rPr>
  </w:style>
  <w:style w:type="character" w:styleId="FollowedHyperlink">
    <w:name w:val="FollowedHyperlink"/>
    <w:basedOn w:val="DefaultParagraphFont"/>
    <w:uiPriority w:val="99"/>
    <w:semiHidden/>
    <w:unhideWhenUsed/>
    <w:rsid w:val="00582A55"/>
    <w:rPr>
      <w:color w:val="96607D"/>
      <w:u w:val="single"/>
    </w:rPr>
  </w:style>
  <w:style w:type="paragraph" w:customStyle="1" w:styleId="msonormal0">
    <w:name w:val="msonormal"/>
    <w:basedOn w:val="Normal"/>
    <w:rsid w:val="00582A55"/>
    <w:pPr>
      <w:spacing w:before="100" w:beforeAutospacing="1" w:after="100" w:afterAutospacing="1"/>
    </w:pPr>
    <w:rPr>
      <w:rFonts w:ascii="Times New Roman" w:eastAsia="Times New Roman" w:hAnsi="Times New Roman" w:cs="Times New Roman"/>
    </w:rPr>
  </w:style>
  <w:style w:type="character" w:styleId="PlaceholderText">
    <w:name w:val="Placeholder Text"/>
    <w:basedOn w:val="DefaultParagraphFont"/>
    <w:uiPriority w:val="99"/>
    <w:semiHidden/>
    <w:rsid w:val="00AB3BC3"/>
    <w:rPr>
      <w:color w:val="666666"/>
    </w:rPr>
  </w:style>
  <w:style w:type="paragraph" w:styleId="Revision">
    <w:name w:val="Revision"/>
    <w:hidden/>
    <w:uiPriority w:val="99"/>
    <w:semiHidden/>
    <w:rsid w:val="00722F31"/>
  </w:style>
  <w:style w:type="paragraph" w:customStyle="1" w:styleId="p1">
    <w:name w:val="p1"/>
    <w:basedOn w:val="Normal"/>
    <w:rsid w:val="005E0AD3"/>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5E0AD3"/>
  </w:style>
  <w:style w:type="paragraph" w:customStyle="1" w:styleId="xl65">
    <w:name w:val="xl65"/>
    <w:basedOn w:val="Normal"/>
    <w:rsid w:val="0035401D"/>
    <w:pPr>
      <w:spacing w:before="100" w:beforeAutospacing="1" w:after="100" w:afterAutospacing="1"/>
    </w:pPr>
    <w:rPr>
      <w:rFonts w:ascii="Aptos Narrow" w:eastAsia="Times New Roman" w:hAnsi="Aptos Narrow" w:cs="Times New Roman"/>
      <w:b/>
      <w:bCs/>
    </w:rPr>
  </w:style>
  <w:style w:type="paragraph" w:customStyle="1" w:styleId="p2">
    <w:name w:val="p2"/>
    <w:basedOn w:val="Normal"/>
    <w:rsid w:val="007462E0"/>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7462E0"/>
  </w:style>
  <w:style w:type="character" w:customStyle="1" w:styleId="apple-converted-space">
    <w:name w:val="apple-converted-space"/>
    <w:basedOn w:val="DefaultParagraphFont"/>
    <w:rsid w:val="007462E0"/>
  </w:style>
  <w:style w:type="paragraph" w:styleId="TOC1">
    <w:name w:val="toc 1"/>
    <w:basedOn w:val="Normal"/>
    <w:next w:val="Normal"/>
    <w:autoRedefine/>
    <w:uiPriority w:val="39"/>
    <w:unhideWhenUsed/>
    <w:rsid w:val="00727C07"/>
    <w:pPr>
      <w:spacing w:before="360" w:after="0"/>
    </w:pPr>
    <w:rPr>
      <w:b/>
      <w:bCs/>
      <w:caps/>
      <w:sz w:val="24"/>
      <w:szCs w:val="24"/>
    </w:rPr>
  </w:style>
  <w:style w:type="paragraph" w:styleId="TOC2">
    <w:name w:val="toc 2"/>
    <w:basedOn w:val="Normal"/>
    <w:next w:val="Normal"/>
    <w:autoRedefine/>
    <w:uiPriority w:val="39"/>
    <w:unhideWhenUsed/>
    <w:rsid w:val="0089318D"/>
    <w:pPr>
      <w:tabs>
        <w:tab w:val="right" w:pos="9350"/>
      </w:tabs>
      <w:spacing w:before="240" w:after="0"/>
    </w:pPr>
    <w:rPr>
      <w:rFonts w:ascii="Times New Roman" w:hAnsi="Times New Roman" w:cs="Times New Roman"/>
      <w:noProof/>
      <w:sz w:val="24"/>
      <w:szCs w:val="24"/>
    </w:rPr>
  </w:style>
  <w:style w:type="paragraph" w:styleId="TOC3">
    <w:name w:val="toc 3"/>
    <w:basedOn w:val="Normal"/>
    <w:next w:val="Normal"/>
    <w:autoRedefine/>
    <w:uiPriority w:val="39"/>
    <w:unhideWhenUsed/>
    <w:rsid w:val="00727C07"/>
    <w:pPr>
      <w:spacing w:after="0"/>
      <w:ind w:left="220"/>
    </w:pPr>
    <w:rPr>
      <w:sz w:val="20"/>
      <w:szCs w:val="20"/>
    </w:rPr>
  </w:style>
  <w:style w:type="paragraph" w:styleId="TOC4">
    <w:name w:val="toc 4"/>
    <w:basedOn w:val="Normal"/>
    <w:next w:val="Normal"/>
    <w:autoRedefine/>
    <w:uiPriority w:val="39"/>
    <w:unhideWhenUsed/>
    <w:rsid w:val="00727C07"/>
    <w:pPr>
      <w:spacing w:after="0"/>
      <w:ind w:left="440"/>
    </w:pPr>
    <w:rPr>
      <w:sz w:val="20"/>
      <w:szCs w:val="20"/>
    </w:rPr>
  </w:style>
  <w:style w:type="paragraph" w:styleId="TOC5">
    <w:name w:val="toc 5"/>
    <w:basedOn w:val="Normal"/>
    <w:next w:val="Normal"/>
    <w:autoRedefine/>
    <w:uiPriority w:val="39"/>
    <w:unhideWhenUsed/>
    <w:rsid w:val="00727C07"/>
    <w:pPr>
      <w:spacing w:after="0"/>
      <w:ind w:left="660"/>
    </w:pPr>
    <w:rPr>
      <w:sz w:val="20"/>
      <w:szCs w:val="20"/>
    </w:rPr>
  </w:style>
  <w:style w:type="paragraph" w:styleId="TOC6">
    <w:name w:val="toc 6"/>
    <w:basedOn w:val="Normal"/>
    <w:next w:val="Normal"/>
    <w:autoRedefine/>
    <w:uiPriority w:val="39"/>
    <w:unhideWhenUsed/>
    <w:rsid w:val="00727C07"/>
    <w:pPr>
      <w:spacing w:after="0"/>
      <w:ind w:left="880"/>
    </w:pPr>
    <w:rPr>
      <w:sz w:val="20"/>
      <w:szCs w:val="20"/>
    </w:rPr>
  </w:style>
  <w:style w:type="paragraph" w:styleId="TOC7">
    <w:name w:val="toc 7"/>
    <w:basedOn w:val="Normal"/>
    <w:next w:val="Normal"/>
    <w:autoRedefine/>
    <w:uiPriority w:val="39"/>
    <w:unhideWhenUsed/>
    <w:rsid w:val="00727C07"/>
    <w:pPr>
      <w:spacing w:after="0"/>
      <w:ind w:left="1100"/>
    </w:pPr>
    <w:rPr>
      <w:sz w:val="20"/>
      <w:szCs w:val="20"/>
    </w:rPr>
  </w:style>
  <w:style w:type="paragraph" w:styleId="TOC8">
    <w:name w:val="toc 8"/>
    <w:basedOn w:val="Normal"/>
    <w:next w:val="Normal"/>
    <w:autoRedefine/>
    <w:uiPriority w:val="39"/>
    <w:unhideWhenUsed/>
    <w:rsid w:val="00727C07"/>
    <w:pPr>
      <w:spacing w:after="0"/>
      <w:ind w:left="1320"/>
    </w:pPr>
    <w:rPr>
      <w:sz w:val="20"/>
      <w:szCs w:val="20"/>
    </w:rPr>
  </w:style>
  <w:style w:type="paragraph" w:styleId="TOC9">
    <w:name w:val="toc 9"/>
    <w:basedOn w:val="Normal"/>
    <w:next w:val="Normal"/>
    <w:autoRedefine/>
    <w:uiPriority w:val="39"/>
    <w:unhideWhenUsed/>
    <w:rsid w:val="00727C07"/>
    <w:pPr>
      <w:spacing w:after="0"/>
      <w:ind w:left="1540"/>
    </w:pPr>
    <w:rPr>
      <w:sz w:val="20"/>
      <w:szCs w:val="20"/>
    </w:rPr>
  </w:style>
  <w:style w:type="character" w:styleId="Strong">
    <w:name w:val="Strong"/>
    <w:basedOn w:val="DefaultParagraphFont"/>
    <w:uiPriority w:val="22"/>
    <w:qFormat/>
    <w:rsid w:val="00015A04"/>
    <w:rPr>
      <w:b/>
      <w:bCs/>
      <w:color w:val="26282F" w:themeColor="text2" w:themeTint="E6"/>
    </w:rPr>
  </w:style>
  <w:style w:type="character" w:styleId="Emphasis">
    <w:name w:val="Emphasis"/>
    <w:basedOn w:val="DefaultParagraphFont"/>
    <w:uiPriority w:val="20"/>
    <w:qFormat/>
    <w:rsid w:val="00015A04"/>
    <w:rPr>
      <w:b w:val="0"/>
      <w:i/>
      <w:iCs/>
      <w:color w:val="121316" w:themeColor="text2"/>
    </w:rPr>
  </w:style>
  <w:style w:type="paragraph" w:styleId="NoSpacing">
    <w:name w:val="No Spacing"/>
    <w:link w:val="NoSpacingChar"/>
    <w:uiPriority w:val="1"/>
    <w:qFormat/>
    <w:rsid w:val="00015A04"/>
    <w:pPr>
      <w:spacing w:after="0" w:line="240" w:lineRule="auto"/>
    </w:pPr>
  </w:style>
  <w:style w:type="character" w:styleId="SubtleEmphasis">
    <w:name w:val="Subtle Emphasis"/>
    <w:basedOn w:val="DefaultParagraphFont"/>
    <w:uiPriority w:val="19"/>
    <w:qFormat/>
    <w:rsid w:val="00015A04"/>
    <w:rPr>
      <w:i/>
      <w:iCs/>
      <w:color w:val="000000"/>
    </w:rPr>
  </w:style>
  <w:style w:type="character" w:styleId="SubtleReference">
    <w:name w:val="Subtle Reference"/>
    <w:basedOn w:val="DefaultParagraphFont"/>
    <w:uiPriority w:val="31"/>
    <w:qFormat/>
    <w:rsid w:val="00015A04"/>
    <w:rPr>
      <w:smallCaps/>
      <w:color w:val="000000"/>
      <w:u w:val="single"/>
    </w:rPr>
  </w:style>
  <w:style w:type="character" w:styleId="BookTitle">
    <w:name w:val="Book Title"/>
    <w:basedOn w:val="DefaultParagraphFont"/>
    <w:uiPriority w:val="33"/>
    <w:qFormat/>
    <w:rsid w:val="00015A04"/>
    <w:rPr>
      <w:rFonts w:asciiTheme="majorHAnsi" w:hAnsiTheme="majorHAnsi"/>
      <w:b/>
      <w:bCs/>
      <w:caps w:val="0"/>
      <w:smallCaps/>
      <w:color w:val="121316" w:themeColor="text2"/>
      <w:spacing w:val="10"/>
      <w:sz w:val="22"/>
    </w:rPr>
  </w:style>
  <w:style w:type="paragraph" w:styleId="TOCHeading">
    <w:name w:val="TOC Heading"/>
    <w:basedOn w:val="Heading1"/>
    <w:next w:val="Normal"/>
    <w:uiPriority w:val="39"/>
    <w:semiHidden/>
    <w:unhideWhenUsed/>
    <w:qFormat/>
    <w:rsid w:val="00015A04"/>
    <w:pPr>
      <w:spacing w:before="480" w:line="264" w:lineRule="auto"/>
      <w:outlineLvl w:val="9"/>
    </w:pPr>
    <w:rPr>
      <w:b/>
    </w:rPr>
  </w:style>
  <w:style w:type="paragraph" w:styleId="Footer">
    <w:name w:val="footer"/>
    <w:basedOn w:val="Normal"/>
    <w:link w:val="FooterChar"/>
    <w:uiPriority w:val="99"/>
    <w:unhideWhenUsed/>
    <w:rsid w:val="00FB2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606"/>
  </w:style>
  <w:style w:type="character" w:styleId="PageNumber">
    <w:name w:val="page number"/>
    <w:basedOn w:val="DefaultParagraphFont"/>
    <w:uiPriority w:val="99"/>
    <w:semiHidden/>
    <w:unhideWhenUsed/>
    <w:rsid w:val="00FB2606"/>
  </w:style>
  <w:style w:type="paragraph" w:styleId="Caption">
    <w:name w:val="caption"/>
    <w:basedOn w:val="Normal"/>
    <w:next w:val="Normal"/>
    <w:uiPriority w:val="35"/>
    <w:semiHidden/>
    <w:unhideWhenUsed/>
    <w:qFormat/>
    <w:rsid w:val="00015A04"/>
    <w:pPr>
      <w:spacing w:line="240" w:lineRule="auto"/>
    </w:pPr>
    <w:rPr>
      <w:rFonts w:eastAsiaTheme="minorEastAsia"/>
      <w:b/>
      <w:bCs/>
      <w:smallCaps/>
      <w:color w:val="121316" w:themeColor="text2"/>
      <w:spacing w:val="6"/>
      <w:szCs w:val="18"/>
    </w:rPr>
  </w:style>
  <w:style w:type="character" w:customStyle="1" w:styleId="NoSpacingChar">
    <w:name w:val="No Spacing Char"/>
    <w:basedOn w:val="DefaultParagraphFont"/>
    <w:link w:val="NoSpacing"/>
    <w:uiPriority w:val="1"/>
    <w:rsid w:val="00015A04"/>
  </w:style>
  <w:style w:type="paragraph" w:customStyle="1" w:styleId="PersonalName">
    <w:name w:val="Personal Name"/>
    <w:basedOn w:val="Title"/>
    <w:qFormat/>
    <w:rsid w:val="00015A04"/>
    <w:rPr>
      <w:b/>
      <w:cap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08987">
      <w:bodyDiv w:val="1"/>
      <w:marLeft w:val="0"/>
      <w:marRight w:val="0"/>
      <w:marTop w:val="0"/>
      <w:marBottom w:val="0"/>
      <w:divBdr>
        <w:top w:val="none" w:sz="0" w:space="0" w:color="auto"/>
        <w:left w:val="none" w:sz="0" w:space="0" w:color="auto"/>
        <w:bottom w:val="none" w:sz="0" w:space="0" w:color="auto"/>
        <w:right w:val="none" w:sz="0" w:space="0" w:color="auto"/>
      </w:divBdr>
    </w:div>
    <w:div w:id="761754632">
      <w:bodyDiv w:val="1"/>
      <w:marLeft w:val="0"/>
      <w:marRight w:val="0"/>
      <w:marTop w:val="0"/>
      <w:marBottom w:val="0"/>
      <w:divBdr>
        <w:top w:val="none" w:sz="0" w:space="0" w:color="auto"/>
        <w:left w:val="none" w:sz="0" w:space="0" w:color="auto"/>
        <w:bottom w:val="none" w:sz="0" w:space="0" w:color="auto"/>
        <w:right w:val="none" w:sz="0" w:space="0" w:color="auto"/>
      </w:divBdr>
    </w:div>
    <w:div w:id="877662372">
      <w:bodyDiv w:val="1"/>
      <w:marLeft w:val="0"/>
      <w:marRight w:val="0"/>
      <w:marTop w:val="0"/>
      <w:marBottom w:val="0"/>
      <w:divBdr>
        <w:top w:val="none" w:sz="0" w:space="0" w:color="auto"/>
        <w:left w:val="none" w:sz="0" w:space="0" w:color="auto"/>
        <w:bottom w:val="none" w:sz="0" w:space="0" w:color="auto"/>
        <w:right w:val="none" w:sz="0" w:space="0" w:color="auto"/>
      </w:divBdr>
      <w:divsChild>
        <w:div w:id="543250890">
          <w:marLeft w:val="0"/>
          <w:marRight w:val="0"/>
          <w:marTop w:val="0"/>
          <w:marBottom w:val="0"/>
          <w:divBdr>
            <w:top w:val="none" w:sz="0" w:space="0" w:color="auto"/>
            <w:left w:val="none" w:sz="0" w:space="0" w:color="auto"/>
            <w:bottom w:val="none" w:sz="0" w:space="0" w:color="auto"/>
            <w:right w:val="none" w:sz="0" w:space="0" w:color="auto"/>
          </w:divBdr>
        </w:div>
      </w:divsChild>
    </w:div>
    <w:div w:id="1135945487">
      <w:bodyDiv w:val="1"/>
      <w:marLeft w:val="0"/>
      <w:marRight w:val="0"/>
      <w:marTop w:val="0"/>
      <w:marBottom w:val="0"/>
      <w:divBdr>
        <w:top w:val="none" w:sz="0" w:space="0" w:color="auto"/>
        <w:left w:val="none" w:sz="0" w:space="0" w:color="auto"/>
        <w:bottom w:val="none" w:sz="0" w:space="0" w:color="auto"/>
        <w:right w:val="none" w:sz="0" w:space="0" w:color="auto"/>
      </w:divBdr>
    </w:div>
    <w:div w:id="1298990223">
      <w:bodyDiv w:val="1"/>
      <w:marLeft w:val="0"/>
      <w:marRight w:val="0"/>
      <w:marTop w:val="0"/>
      <w:marBottom w:val="0"/>
      <w:divBdr>
        <w:top w:val="none" w:sz="0" w:space="0" w:color="auto"/>
        <w:left w:val="none" w:sz="0" w:space="0" w:color="auto"/>
        <w:bottom w:val="none" w:sz="0" w:space="0" w:color="auto"/>
        <w:right w:val="none" w:sz="0" w:space="0" w:color="auto"/>
      </w:divBdr>
      <w:divsChild>
        <w:div w:id="760372352">
          <w:marLeft w:val="0"/>
          <w:marRight w:val="0"/>
          <w:marTop w:val="0"/>
          <w:marBottom w:val="0"/>
          <w:divBdr>
            <w:top w:val="none" w:sz="0" w:space="0" w:color="auto"/>
            <w:left w:val="none" w:sz="0" w:space="0" w:color="auto"/>
            <w:bottom w:val="none" w:sz="0" w:space="0" w:color="auto"/>
            <w:right w:val="none" w:sz="0" w:space="0" w:color="auto"/>
          </w:divBdr>
        </w:div>
      </w:divsChild>
    </w:div>
    <w:div w:id="1354913323">
      <w:bodyDiv w:val="1"/>
      <w:marLeft w:val="0"/>
      <w:marRight w:val="0"/>
      <w:marTop w:val="0"/>
      <w:marBottom w:val="0"/>
      <w:divBdr>
        <w:top w:val="none" w:sz="0" w:space="0" w:color="auto"/>
        <w:left w:val="none" w:sz="0" w:space="0" w:color="auto"/>
        <w:bottom w:val="none" w:sz="0" w:space="0" w:color="auto"/>
        <w:right w:val="none" w:sz="0" w:space="0" w:color="auto"/>
      </w:divBdr>
    </w:div>
    <w:div w:id="1458572499">
      <w:bodyDiv w:val="1"/>
      <w:marLeft w:val="0"/>
      <w:marRight w:val="0"/>
      <w:marTop w:val="0"/>
      <w:marBottom w:val="0"/>
      <w:divBdr>
        <w:top w:val="none" w:sz="0" w:space="0" w:color="auto"/>
        <w:left w:val="none" w:sz="0" w:space="0" w:color="auto"/>
        <w:bottom w:val="none" w:sz="0" w:space="0" w:color="auto"/>
        <w:right w:val="none" w:sz="0" w:space="0" w:color="auto"/>
      </w:divBdr>
      <w:divsChild>
        <w:div w:id="1637107656">
          <w:marLeft w:val="0"/>
          <w:marRight w:val="0"/>
          <w:marTop w:val="0"/>
          <w:marBottom w:val="0"/>
          <w:divBdr>
            <w:top w:val="none" w:sz="0" w:space="0" w:color="auto"/>
            <w:left w:val="none" w:sz="0" w:space="0" w:color="auto"/>
            <w:bottom w:val="none" w:sz="0" w:space="0" w:color="auto"/>
            <w:right w:val="none" w:sz="0" w:space="0" w:color="auto"/>
          </w:divBdr>
        </w:div>
      </w:divsChild>
    </w:div>
    <w:div w:id="1499468029">
      <w:bodyDiv w:val="1"/>
      <w:marLeft w:val="0"/>
      <w:marRight w:val="0"/>
      <w:marTop w:val="0"/>
      <w:marBottom w:val="0"/>
      <w:divBdr>
        <w:top w:val="none" w:sz="0" w:space="0" w:color="auto"/>
        <w:left w:val="none" w:sz="0" w:space="0" w:color="auto"/>
        <w:bottom w:val="none" w:sz="0" w:space="0" w:color="auto"/>
        <w:right w:val="none" w:sz="0" w:space="0" w:color="auto"/>
      </w:divBdr>
    </w:div>
    <w:div w:id="1635602098">
      <w:bodyDiv w:val="1"/>
      <w:marLeft w:val="0"/>
      <w:marRight w:val="0"/>
      <w:marTop w:val="0"/>
      <w:marBottom w:val="0"/>
      <w:divBdr>
        <w:top w:val="none" w:sz="0" w:space="0" w:color="auto"/>
        <w:left w:val="none" w:sz="0" w:space="0" w:color="auto"/>
        <w:bottom w:val="none" w:sz="0" w:space="0" w:color="auto"/>
        <w:right w:val="none" w:sz="0" w:space="0" w:color="auto"/>
      </w:divBdr>
    </w:div>
    <w:div w:id="1658921326">
      <w:bodyDiv w:val="1"/>
      <w:marLeft w:val="0"/>
      <w:marRight w:val="0"/>
      <w:marTop w:val="0"/>
      <w:marBottom w:val="0"/>
      <w:divBdr>
        <w:top w:val="none" w:sz="0" w:space="0" w:color="auto"/>
        <w:left w:val="none" w:sz="0" w:space="0" w:color="auto"/>
        <w:bottom w:val="none" w:sz="0" w:space="0" w:color="auto"/>
        <w:right w:val="none" w:sz="0" w:space="0" w:color="auto"/>
      </w:divBdr>
      <w:divsChild>
        <w:div w:id="1884904951">
          <w:marLeft w:val="0"/>
          <w:marRight w:val="0"/>
          <w:marTop w:val="0"/>
          <w:marBottom w:val="0"/>
          <w:divBdr>
            <w:top w:val="none" w:sz="0" w:space="0" w:color="auto"/>
            <w:left w:val="none" w:sz="0" w:space="0" w:color="auto"/>
            <w:bottom w:val="none" w:sz="0" w:space="0" w:color="auto"/>
            <w:right w:val="none" w:sz="0" w:space="0" w:color="auto"/>
          </w:divBdr>
        </w:div>
      </w:divsChild>
    </w:div>
    <w:div w:id="1848404677">
      <w:bodyDiv w:val="1"/>
      <w:marLeft w:val="0"/>
      <w:marRight w:val="0"/>
      <w:marTop w:val="0"/>
      <w:marBottom w:val="0"/>
      <w:divBdr>
        <w:top w:val="none" w:sz="0" w:space="0" w:color="auto"/>
        <w:left w:val="none" w:sz="0" w:space="0" w:color="auto"/>
        <w:bottom w:val="none" w:sz="0" w:space="0" w:color="auto"/>
        <w:right w:val="none" w:sz="0" w:space="0" w:color="auto"/>
      </w:divBdr>
    </w:div>
    <w:div w:id="1896238534">
      <w:bodyDiv w:val="1"/>
      <w:marLeft w:val="0"/>
      <w:marRight w:val="0"/>
      <w:marTop w:val="0"/>
      <w:marBottom w:val="0"/>
      <w:divBdr>
        <w:top w:val="none" w:sz="0" w:space="0" w:color="auto"/>
        <w:left w:val="none" w:sz="0" w:space="0" w:color="auto"/>
        <w:bottom w:val="none" w:sz="0" w:space="0" w:color="auto"/>
        <w:right w:val="none" w:sz="0" w:space="0" w:color="auto"/>
      </w:divBdr>
    </w:div>
    <w:div w:id="1921132812">
      <w:bodyDiv w:val="1"/>
      <w:marLeft w:val="0"/>
      <w:marRight w:val="0"/>
      <w:marTop w:val="0"/>
      <w:marBottom w:val="0"/>
      <w:divBdr>
        <w:top w:val="none" w:sz="0" w:space="0" w:color="auto"/>
        <w:left w:val="none" w:sz="0" w:space="0" w:color="auto"/>
        <w:bottom w:val="none" w:sz="0" w:space="0" w:color="auto"/>
        <w:right w:val="none" w:sz="0" w:space="0" w:color="auto"/>
      </w:divBdr>
      <w:divsChild>
        <w:div w:id="914819449">
          <w:marLeft w:val="0"/>
          <w:marRight w:val="0"/>
          <w:marTop w:val="0"/>
          <w:marBottom w:val="0"/>
          <w:divBdr>
            <w:top w:val="none" w:sz="0" w:space="0" w:color="auto"/>
            <w:left w:val="none" w:sz="0" w:space="0" w:color="auto"/>
            <w:bottom w:val="none" w:sz="0" w:space="0" w:color="auto"/>
            <w:right w:val="none" w:sz="0" w:space="0" w:color="auto"/>
          </w:divBdr>
        </w:div>
      </w:divsChild>
    </w:div>
    <w:div w:id="1929346009">
      <w:bodyDiv w:val="1"/>
      <w:marLeft w:val="0"/>
      <w:marRight w:val="0"/>
      <w:marTop w:val="0"/>
      <w:marBottom w:val="0"/>
      <w:divBdr>
        <w:top w:val="none" w:sz="0" w:space="0" w:color="auto"/>
        <w:left w:val="none" w:sz="0" w:space="0" w:color="auto"/>
        <w:bottom w:val="none" w:sz="0" w:space="0" w:color="auto"/>
        <w:right w:val="none" w:sz="0" w:space="0" w:color="auto"/>
      </w:divBdr>
      <w:divsChild>
        <w:div w:id="812258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Feathered">
  <a:themeElements>
    <a:clrScheme name="Feathered">
      <a:dk1>
        <a:sysClr val="windowText" lastClr="000000"/>
      </a:dk1>
      <a:lt1>
        <a:sysClr val="window" lastClr="FFFFFF"/>
      </a:lt1>
      <a:dk2>
        <a:srgbClr val="121316"/>
      </a:dk2>
      <a:lt2>
        <a:srgbClr val="FEFCF7"/>
      </a:lt2>
      <a:accent1>
        <a:srgbClr val="606372"/>
      </a:accent1>
      <a:accent2>
        <a:srgbClr val="79A8A4"/>
      </a:accent2>
      <a:accent3>
        <a:srgbClr val="B2AD8F"/>
      </a:accent3>
      <a:accent4>
        <a:srgbClr val="AD8082"/>
      </a:accent4>
      <a:accent5>
        <a:srgbClr val="DEC18C"/>
      </a:accent5>
      <a:accent6>
        <a:srgbClr val="92A185"/>
      </a:accent6>
      <a:hlink>
        <a:srgbClr val="85C4D2"/>
      </a:hlink>
      <a:folHlink>
        <a:srgbClr val="8E8CA7"/>
      </a:folHlink>
    </a:clrScheme>
    <a:fontScheme name="Feathered">
      <a:majorFont>
        <a:latin typeface="Century Schoolbook" panose="02040604050505020304"/>
        <a:ea typeface=""/>
        <a:cs typeface=""/>
      </a:majorFont>
      <a:minorFont>
        <a:latin typeface="Calibri" panose="020F0502020204030204"/>
        <a:ea typeface=""/>
        <a:cs typeface=""/>
      </a:minorFont>
    </a:fontScheme>
    <a:fmtScheme name="Feathered">
      <a:fillStyleLst>
        <a:solidFill>
          <a:schemeClr val="phClr"/>
        </a:solidFill>
        <a:solidFill>
          <a:schemeClr val="phClr">
            <a:tint val="67000"/>
            <a:satMod val="105000"/>
          </a:schemeClr>
        </a:solidFill>
        <a:gradFill rotWithShape="1">
          <a:gsLst>
            <a:gs pos="0">
              <a:schemeClr val="phClr">
                <a:tint val="94000"/>
                <a:satMod val="103000"/>
                <a:lumMod val="102000"/>
              </a:schemeClr>
            </a:gs>
            <a:gs pos="50000">
              <a:schemeClr val="phClr">
                <a:shade val="100000"/>
                <a:satMod val="110000"/>
                <a:lumMod val="100000"/>
              </a:schemeClr>
            </a:gs>
            <a:gs pos="100000">
              <a:schemeClr val="phClr">
                <a:shade val="70000"/>
                <a:satMod val="120000"/>
                <a:lumMod val="99000"/>
              </a:schemeClr>
            </a:gs>
          </a:gsLst>
          <a:path path="circle">
            <a:fillToRect l="100000" t="100000" r="100000" b="100000"/>
          </a:path>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tint val="50000"/>
              <a:shade val="83000"/>
            </a:schemeClr>
          </a:solidFill>
          <a:prstDash val="solid"/>
        </a:ln>
      </a:lnStyleLst>
      <a:effectStyleLst>
        <a:effectStyle>
          <a:effectLst/>
        </a:effectStyle>
        <a:effectStyle>
          <a:effectLst/>
        </a:effectStyle>
        <a:effectStyle>
          <a:effectLst>
            <a:outerShdw blurRad="57150" dist="25400" dir="5400000" algn="ctr" rotWithShape="0">
              <a:srgbClr val="000000">
                <a:alpha val="20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eathered" id="{EEC9B30E-2747-4D42-BCBE-A02BDEEEA114}" vid="{AACE42CE-5C67-4514-8A89-3472F564E14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781DB-EC28-8545-B2ED-3C3BB0189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Johnson</dc:creator>
  <cp:keywords/>
  <dc:description/>
  <cp:lastModifiedBy>Emily Johnson</cp:lastModifiedBy>
  <cp:revision>9</cp:revision>
  <cp:lastPrinted>2025-08-01T10:00:00Z</cp:lastPrinted>
  <dcterms:created xsi:type="dcterms:W3CDTF">2025-09-04T08:06:00Z</dcterms:created>
  <dcterms:modified xsi:type="dcterms:W3CDTF">2025-09-17T12:15:00Z</dcterms:modified>
</cp:coreProperties>
</file>