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22583" w14:textId="77777777" w:rsidR="00864789" w:rsidRPr="00BF26F3" w:rsidRDefault="00864789" w:rsidP="00864789">
      <w:pPr>
        <w:spacing w:after="0" w:line="240" w:lineRule="auto"/>
        <w:rPr>
          <w:rFonts w:eastAsia="Times New Roman" w:cs="Times New Roman"/>
          <w:b/>
          <w:bCs/>
          <w:color w:val="000000"/>
          <w:kern w:val="0"/>
          <w14:ligatures w14:val="none"/>
        </w:rPr>
      </w:pPr>
      <w:r w:rsidRPr="00864789">
        <w:rPr>
          <w:rFonts w:eastAsia="Times New Roman" w:cs="Times New Roman"/>
          <w:b/>
          <w:bCs/>
          <w:color w:val="000000"/>
          <w:kern w:val="0"/>
          <w14:ligatures w14:val="none"/>
        </w:rPr>
        <w:t>Supplementary Dataset 1: Conditional average causal effect by select characteristics for personal income, household income, and personal income adjusted for mortality.</w:t>
      </w:r>
      <w:r w:rsidRPr="00864789">
        <w:rPr>
          <w:rFonts w:eastAsia="Times New Roman" w:cs="Times New Roman"/>
          <w:color w:val="000000"/>
          <w:kern w:val="0"/>
          <w14:ligatures w14:val="none"/>
        </w:rPr>
        <w:t xml:space="preserve"> </w:t>
      </w:r>
    </w:p>
    <w:p w14:paraId="465CD875" w14:textId="45CA6B46" w:rsidR="00864789" w:rsidRPr="00BF26F3" w:rsidRDefault="00864789" w:rsidP="00864789">
      <w:pPr>
        <w:spacing w:after="0" w:line="240" w:lineRule="auto"/>
        <w:rPr>
          <w:rFonts w:eastAsia="Times New Roman" w:cs="Times New Roman"/>
          <w:color w:val="000000"/>
          <w:kern w:val="0"/>
          <w14:ligatures w14:val="none"/>
        </w:rPr>
      </w:pPr>
      <w:r w:rsidRPr="00864789">
        <w:rPr>
          <w:rFonts w:eastAsia="Times New Roman" w:cs="Times New Roman"/>
          <w:color w:val="000000"/>
          <w:kern w:val="0"/>
          <w14:ligatures w14:val="none"/>
        </w:rPr>
        <w:t>Estimates and standard errors are reported in 2023 EUR, with negative values indicating higher income among exposed individuals compared to matched controls. Unless otherwise noted, outcomes reflect cumulative income loss over the 10 years following diagnosis. For subgroups defined by match year, income loss is reported at 5 years post-exposure, due to limited follow-up in later cohorts. CACE estimates are estimated as the difference in income between exposed and matched control groups. </w:t>
      </w:r>
    </w:p>
    <w:p w14:paraId="245E6B2C" w14:textId="39A2D8EE" w:rsidR="008156E5" w:rsidRPr="00BF26F3" w:rsidRDefault="008156E5"/>
    <w:p w14:paraId="1CB99516" w14:textId="77777777" w:rsidR="003216B2" w:rsidRPr="00BF26F3" w:rsidRDefault="003216B2" w:rsidP="003216B2">
      <w:pPr>
        <w:spacing w:after="0" w:line="240" w:lineRule="auto"/>
        <w:rPr>
          <w:rFonts w:eastAsia="Times New Roman" w:cs="Times New Roman"/>
          <w:b/>
          <w:bCs/>
          <w:color w:val="000000"/>
          <w:kern w:val="0"/>
          <w14:ligatures w14:val="none"/>
        </w:rPr>
      </w:pPr>
      <w:r w:rsidRPr="003216B2">
        <w:rPr>
          <w:rFonts w:eastAsia="Times New Roman" w:cs="Times New Roman"/>
          <w:b/>
          <w:bCs/>
          <w:color w:val="000000"/>
          <w:kern w:val="0"/>
          <w14:ligatures w14:val="none"/>
        </w:rPr>
        <w:t xml:space="preserve">Supplementary Dataset 2: Interaction coefficients and standard error in event study difference-in-difference. </w:t>
      </w:r>
    </w:p>
    <w:p w14:paraId="34254610" w14:textId="01823599" w:rsidR="003216B2" w:rsidRPr="00BF26F3" w:rsidRDefault="003216B2" w:rsidP="003216B2">
      <w:pPr>
        <w:spacing w:after="0" w:line="240" w:lineRule="auto"/>
        <w:rPr>
          <w:rFonts w:eastAsia="Times New Roman" w:cs="Times New Roman"/>
          <w:color w:val="000000"/>
          <w:kern w:val="0"/>
          <w14:ligatures w14:val="none"/>
        </w:rPr>
      </w:pPr>
      <w:r w:rsidRPr="003216B2">
        <w:rPr>
          <w:rFonts w:eastAsia="Times New Roman" w:cs="Times New Roman"/>
          <w:color w:val="000000"/>
          <w:kern w:val="0"/>
          <w14:ligatures w14:val="none"/>
        </w:rPr>
        <w:t>Models include fixed effects for calendar year and interaction terms between treatment status and baseline covariates. Estimates represent mean annual income differences in 2023 EUR. Statistical significance was evaluated using two-sided t-tests, with no adjustment for multiple comparisons. Each row reports the estimated coefficient (effect size), standard error, and exact p-value</w:t>
      </w:r>
      <w:r w:rsidR="00376B28" w:rsidRPr="00BF26F3">
        <w:rPr>
          <w:rFonts w:eastAsia="Times New Roman" w:cs="Times New Roman"/>
          <w:color w:val="000000"/>
          <w:kern w:val="0"/>
          <w14:ligatures w14:val="none"/>
        </w:rPr>
        <w:t xml:space="preserve"> at the 0.05 significance level</w:t>
      </w:r>
      <w:r w:rsidRPr="003216B2">
        <w:rPr>
          <w:rFonts w:eastAsia="Times New Roman" w:cs="Times New Roman"/>
          <w:color w:val="000000"/>
          <w:kern w:val="0"/>
          <w14:ligatures w14:val="none"/>
        </w:rPr>
        <w:t xml:space="preserve">. Standard errors are heteroskedasticity-robust but were not clustered, as models were run on tabulated data. Degrees of freedom are not adjusted for clustering. </w:t>
      </w:r>
    </w:p>
    <w:p w14:paraId="5236810C" w14:textId="77777777" w:rsidR="00864789" w:rsidRPr="00BF26F3" w:rsidRDefault="00864789">
      <w:pPr>
        <w:rPr>
          <w:rFonts w:eastAsia="Times New Roman" w:cs="Times New Roman"/>
          <w:color w:val="000000"/>
          <w:kern w:val="0"/>
          <w14:ligatures w14:val="none"/>
        </w:rPr>
      </w:pPr>
    </w:p>
    <w:p w14:paraId="2C890CD0" w14:textId="77777777" w:rsidR="00115FE1" w:rsidRPr="00BF26F3" w:rsidRDefault="00115FE1" w:rsidP="00115FE1">
      <w:pPr>
        <w:spacing w:after="0" w:line="240" w:lineRule="auto"/>
        <w:rPr>
          <w:rFonts w:eastAsia="Times New Roman" w:cs="Times New Roman"/>
          <w:b/>
          <w:bCs/>
          <w:color w:val="000000"/>
          <w:kern w:val="0"/>
          <w14:ligatures w14:val="none"/>
        </w:rPr>
      </w:pPr>
      <w:r w:rsidRPr="00115FE1">
        <w:rPr>
          <w:rFonts w:eastAsia="Times New Roman" w:cs="Times New Roman"/>
          <w:b/>
          <w:bCs/>
          <w:color w:val="000000"/>
          <w:kern w:val="0"/>
          <w14:ligatures w14:val="none"/>
        </w:rPr>
        <w:t xml:space="preserve">Supplementary Dataset 3: Exposure and matching variable definitions and categorical values. </w:t>
      </w:r>
    </w:p>
    <w:p w14:paraId="72E53005" w14:textId="3CDB1E30" w:rsidR="00115FE1" w:rsidRPr="00BF26F3" w:rsidRDefault="00115FE1" w:rsidP="00115FE1">
      <w:pPr>
        <w:spacing w:after="0" w:line="240" w:lineRule="auto"/>
        <w:rPr>
          <w:rFonts w:eastAsia="Times New Roman" w:cs="Times New Roman"/>
          <w:color w:val="000000"/>
          <w:kern w:val="0"/>
          <w14:ligatures w14:val="none"/>
        </w:rPr>
      </w:pPr>
      <w:r w:rsidRPr="00115FE1">
        <w:rPr>
          <w:rFonts w:eastAsia="Times New Roman" w:cs="Times New Roman"/>
          <w:color w:val="000000"/>
          <w:kern w:val="0"/>
          <w14:ligatures w14:val="none"/>
        </w:rPr>
        <w:t xml:space="preserve">Variables in table include those used to identify the exposed breast cancer population, and those used for matching and </w:t>
      </w:r>
      <w:r w:rsidRPr="00BF26F3">
        <w:rPr>
          <w:rFonts w:eastAsia="Times New Roman" w:cs="Times New Roman"/>
          <w:color w:val="000000"/>
          <w:kern w:val="0"/>
          <w14:ligatures w14:val="none"/>
        </w:rPr>
        <w:t>heterogeneity</w:t>
      </w:r>
      <w:r w:rsidRPr="00115FE1">
        <w:rPr>
          <w:rFonts w:eastAsia="Times New Roman" w:cs="Times New Roman"/>
          <w:color w:val="000000"/>
          <w:kern w:val="0"/>
          <w14:ligatures w14:val="none"/>
        </w:rPr>
        <w:t xml:space="preserve"> analysis. Descriptions of each register listed are included at the bottom of the table.</w:t>
      </w:r>
    </w:p>
    <w:p w14:paraId="57603982" w14:textId="77777777" w:rsidR="00376B28" w:rsidRPr="00BF26F3" w:rsidRDefault="00376B28"/>
    <w:p w14:paraId="1BDEBFA6" w14:textId="77777777" w:rsidR="009C1A2E" w:rsidRPr="00BF26F3" w:rsidRDefault="009C1A2E" w:rsidP="009C1A2E">
      <w:pPr>
        <w:spacing w:after="0" w:line="240" w:lineRule="auto"/>
        <w:rPr>
          <w:rFonts w:eastAsia="Times New Roman" w:cs="Times New Roman"/>
          <w:b/>
          <w:bCs/>
          <w:color w:val="000000"/>
          <w:kern w:val="0"/>
          <w14:ligatures w14:val="none"/>
        </w:rPr>
      </w:pPr>
      <w:r w:rsidRPr="009C1A2E">
        <w:rPr>
          <w:rFonts w:eastAsia="Times New Roman" w:cs="Times New Roman"/>
          <w:b/>
          <w:bCs/>
          <w:color w:val="000000"/>
          <w:kern w:val="0"/>
          <w14:ligatures w14:val="none"/>
        </w:rPr>
        <w:t>Supplementary Dataset 4 Source Data File</w:t>
      </w:r>
    </w:p>
    <w:p w14:paraId="19A91D8A" w14:textId="0E7E8956" w:rsidR="009C1A2E" w:rsidRPr="00BF26F3" w:rsidRDefault="009C1A2E" w:rsidP="009C1A2E">
      <w:pPr>
        <w:spacing w:after="0" w:line="240" w:lineRule="auto"/>
        <w:rPr>
          <w:rFonts w:eastAsia="Times New Roman" w:cs="Times New Roman"/>
          <w:color w:val="000000"/>
          <w:kern w:val="0"/>
          <w14:ligatures w14:val="none"/>
        </w:rPr>
      </w:pPr>
      <w:r w:rsidRPr="009C1A2E">
        <w:rPr>
          <w:rFonts w:eastAsia="Times New Roman" w:cs="Times New Roman"/>
          <w:color w:val="000000"/>
          <w:kern w:val="0"/>
          <w14:ligatures w14:val="none"/>
        </w:rPr>
        <w:t xml:space="preserve">This file contains all data for tables and figures presented in the paper Breast Cancer and Income Loss in Denmark: Heterogeneous Outcomes and Longitudinal Effects, and the corresponding supplementary materials. Only the material generated from data for the paper are included - i.e. figures and tables describing data dictionaries and general study designs are not included in the file. Each table or figure is represented by one sheet in this file, and all data elements required to produce the material in the table or figure is included. </w:t>
      </w:r>
      <w:r w:rsidR="0017689E" w:rsidRPr="00BF26F3">
        <w:rPr>
          <w:rFonts w:eastAsia="Times New Roman" w:cs="Times New Roman"/>
          <w:color w:val="000000"/>
          <w:kern w:val="0"/>
          <w14:ligatures w14:val="none"/>
        </w:rPr>
        <w:t xml:space="preserve">In all </w:t>
      </w:r>
      <w:r w:rsidR="0017689E" w:rsidRPr="00BF26F3">
        <w:rPr>
          <w:rFonts w:eastAsia="Times New Roman" w:cs="Times New Roman"/>
          <w:color w:val="000000"/>
          <w:kern w:val="0"/>
          <w14:ligatures w14:val="none"/>
        </w:rPr>
        <w:t>sheets reporting statistical significance, upper and lower bounds, and p-values</w:t>
      </w:r>
      <w:r w:rsidR="0017689E" w:rsidRPr="00BF26F3">
        <w:rPr>
          <w:rFonts w:eastAsia="Times New Roman" w:cs="Times New Roman"/>
          <w:color w:val="000000"/>
          <w:kern w:val="0"/>
          <w14:ligatures w14:val="none"/>
        </w:rPr>
        <w:t>, statistical significance was estimated using two-sided t-tests at the 0.05 significance level.</w:t>
      </w:r>
      <w:r w:rsidR="0017689E" w:rsidRPr="00BF26F3">
        <w:rPr>
          <w:rFonts w:eastAsia="Times New Roman" w:cs="Times New Roman"/>
          <w:color w:val="000000"/>
          <w:kern w:val="0"/>
          <w14:ligatures w14:val="none"/>
        </w:rPr>
        <w:t xml:space="preserve"> </w:t>
      </w:r>
      <w:r w:rsidRPr="009C1A2E">
        <w:rPr>
          <w:rFonts w:eastAsia="Times New Roman" w:cs="Times New Roman"/>
          <w:color w:val="000000"/>
          <w:kern w:val="0"/>
          <w14:ligatures w14:val="none"/>
        </w:rPr>
        <w:t xml:space="preserve">Code which generated each figure is available at https://zenodo.org/doi/10.5281/zenodo.16527653. </w:t>
      </w:r>
    </w:p>
    <w:p w14:paraId="392552DE" w14:textId="77777777" w:rsidR="008A664E" w:rsidRPr="00BF26F3" w:rsidRDefault="008A664E" w:rsidP="00BF26F3">
      <w:pPr>
        <w:spacing w:after="0" w:line="240" w:lineRule="auto"/>
        <w:rPr>
          <w:rFonts w:ascii="Aptos Narrow" w:eastAsia="Times New Roman" w:hAnsi="Aptos Narrow" w:cs="Times New Roman"/>
          <w:color w:val="000000"/>
          <w:kern w:val="0"/>
          <w14:ligatures w14:val="none"/>
        </w:rPr>
      </w:pPr>
    </w:p>
    <w:sectPr w:rsidR="008A664E" w:rsidRPr="00BF26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054"/>
    <w:rsid w:val="000450B6"/>
    <w:rsid w:val="000C426F"/>
    <w:rsid w:val="00115FE1"/>
    <w:rsid w:val="0017689E"/>
    <w:rsid w:val="001E6E1D"/>
    <w:rsid w:val="003216B2"/>
    <w:rsid w:val="00376B28"/>
    <w:rsid w:val="003F5083"/>
    <w:rsid w:val="00587FD8"/>
    <w:rsid w:val="005E19E9"/>
    <w:rsid w:val="00751C6A"/>
    <w:rsid w:val="008156E5"/>
    <w:rsid w:val="00864789"/>
    <w:rsid w:val="008A664E"/>
    <w:rsid w:val="009C1A2E"/>
    <w:rsid w:val="00A05330"/>
    <w:rsid w:val="00AD653E"/>
    <w:rsid w:val="00B445C1"/>
    <w:rsid w:val="00BF26F3"/>
    <w:rsid w:val="00DD6054"/>
    <w:rsid w:val="00DE2662"/>
    <w:rsid w:val="00F30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0BA054"/>
  <w15:chartTrackingRefBased/>
  <w15:docId w15:val="{83C0C04F-EECA-AB4E-B7D6-0592C71E2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60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60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60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60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60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60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60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60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60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60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60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60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60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60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60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60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60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6054"/>
    <w:rPr>
      <w:rFonts w:eastAsiaTheme="majorEastAsia" w:cstheme="majorBidi"/>
      <w:color w:val="272727" w:themeColor="text1" w:themeTint="D8"/>
    </w:rPr>
  </w:style>
  <w:style w:type="paragraph" w:styleId="Title">
    <w:name w:val="Title"/>
    <w:basedOn w:val="Normal"/>
    <w:next w:val="Normal"/>
    <w:link w:val="TitleChar"/>
    <w:uiPriority w:val="10"/>
    <w:qFormat/>
    <w:rsid w:val="00DD60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60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60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60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6054"/>
    <w:pPr>
      <w:spacing w:before="160"/>
      <w:jc w:val="center"/>
    </w:pPr>
    <w:rPr>
      <w:i/>
      <w:iCs/>
      <w:color w:val="404040" w:themeColor="text1" w:themeTint="BF"/>
    </w:rPr>
  </w:style>
  <w:style w:type="character" w:customStyle="1" w:styleId="QuoteChar">
    <w:name w:val="Quote Char"/>
    <w:basedOn w:val="DefaultParagraphFont"/>
    <w:link w:val="Quote"/>
    <w:uiPriority w:val="29"/>
    <w:rsid w:val="00DD6054"/>
    <w:rPr>
      <w:i/>
      <w:iCs/>
      <w:color w:val="404040" w:themeColor="text1" w:themeTint="BF"/>
    </w:rPr>
  </w:style>
  <w:style w:type="paragraph" w:styleId="ListParagraph">
    <w:name w:val="List Paragraph"/>
    <w:basedOn w:val="Normal"/>
    <w:uiPriority w:val="34"/>
    <w:qFormat/>
    <w:rsid w:val="00DD6054"/>
    <w:pPr>
      <w:ind w:left="720"/>
      <w:contextualSpacing/>
    </w:pPr>
  </w:style>
  <w:style w:type="character" w:styleId="IntenseEmphasis">
    <w:name w:val="Intense Emphasis"/>
    <w:basedOn w:val="DefaultParagraphFont"/>
    <w:uiPriority w:val="21"/>
    <w:qFormat/>
    <w:rsid w:val="00DD6054"/>
    <w:rPr>
      <w:i/>
      <w:iCs/>
      <w:color w:val="0F4761" w:themeColor="accent1" w:themeShade="BF"/>
    </w:rPr>
  </w:style>
  <w:style w:type="paragraph" w:styleId="IntenseQuote">
    <w:name w:val="Intense Quote"/>
    <w:basedOn w:val="Normal"/>
    <w:next w:val="Normal"/>
    <w:link w:val="IntenseQuoteChar"/>
    <w:uiPriority w:val="30"/>
    <w:qFormat/>
    <w:rsid w:val="00DD60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6054"/>
    <w:rPr>
      <w:i/>
      <w:iCs/>
      <w:color w:val="0F4761" w:themeColor="accent1" w:themeShade="BF"/>
    </w:rPr>
  </w:style>
  <w:style w:type="character" w:styleId="IntenseReference">
    <w:name w:val="Intense Reference"/>
    <w:basedOn w:val="DefaultParagraphFont"/>
    <w:uiPriority w:val="32"/>
    <w:qFormat/>
    <w:rsid w:val="00DD60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378</Words>
  <Characters>2155</Characters>
  <Application>Microsoft Office Word</Application>
  <DocSecurity>0</DocSecurity>
  <Lines>17</Lines>
  <Paragraphs>5</Paragraphs>
  <ScaleCrop>false</ScaleCrop>
  <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Johnson</dc:creator>
  <cp:keywords/>
  <dc:description/>
  <cp:lastModifiedBy>Emily Johnson</cp:lastModifiedBy>
  <cp:revision>16</cp:revision>
  <dcterms:created xsi:type="dcterms:W3CDTF">2025-11-05T08:16:00Z</dcterms:created>
  <dcterms:modified xsi:type="dcterms:W3CDTF">2025-11-05T08:26:00Z</dcterms:modified>
</cp:coreProperties>
</file>