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EA5E" w14:textId="624E781E" w:rsidR="009A36CC" w:rsidRPr="001A1E6E" w:rsidRDefault="009A36CC" w:rsidP="009A36CC">
      <w:pPr>
        <w:spacing w:beforeLines="50" w:before="156"/>
        <w:jc w:val="center"/>
        <w:rPr>
          <w:rFonts w:ascii="Times New Roman" w:eastAsia="等线" w:hAnsi="Times New Roman"/>
          <w:b/>
          <w:color w:val="0D0D0D"/>
          <w:sz w:val="24"/>
          <w:szCs w:val="32"/>
          <w:lang w:bidi="ar"/>
        </w:rPr>
      </w:pPr>
      <w:r w:rsidRPr="001A1E6E">
        <w:rPr>
          <w:rFonts w:ascii="Times New Roman" w:eastAsia="等线" w:hAnsi="Times New Roman"/>
          <w:b/>
          <w:color w:val="0D0D0D"/>
          <w:sz w:val="24"/>
          <w:szCs w:val="32"/>
          <w:lang w:bidi="ar"/>
        </w:rPr>
        <w:t>Cross-species comparison of amniote single-cell transcriptomes reveals evolutionary conservation and divergence in the chicken immune system</w:t>
      </w:r>
    </w:p>
    <w:p w14:paraId="5067905F" w14:textId="5DB05EB5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Fei Wang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Jilong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Ren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Yaqi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Zhou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Wuqiang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Huo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Huichao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Liu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2†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Mumu Qin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3†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Yi Jing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3†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Zhongtao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Yin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4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Tao Shi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Huiquan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Shan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Guanghui Tan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Haoping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Wang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Xi Guo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bookmarkStart w:id="0" w:name="_Hlk179789743"/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Junpu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Mei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3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Zhen Yue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3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</w:t>
      </w:r>
      <w:bookmarkEnd w:id="0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Zhuocheng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Hou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4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Huaijun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Zhou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5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Jiuzhou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Song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6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bookmarkStart w:id="1" w:name="OLE_LINK7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Søren Egedal Degn</w:t>
      </w:r>
      <w:bookmarkEnd w:id="1"/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7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Lin Lin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7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Yonglun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Luo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7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Feilong Meng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8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Xiaodong Fang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3,9*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Haihan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Zhang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2*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Xi He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2*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bookmarkStart w:id="2" w:name="OLE_LINK1"/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Lingzhao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Fang</w:t>
      </w:r>
      <w:bookmarkEnd w:id="2"/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10*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bookmarkStart w:id="3" w:name="_Hlk180176865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Yu Jiang</w:t>
      </w:r>
      <w:bookmarkEnd w:id="3"/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1*</w:t>
      </w:r>
    </w:p>
    <w:p w14:paraId="301A7005" w14:textId="77777777" w:rsidR="00ED4C09" w:rsidRPr="00CE29FA" w:rsidRDefault="00ED4C09" w:rsidP="00ED4C09">
      <w:pPr>
        <w:tabs>
          <w:tab w:val="center" w:pos="4153"/>
        </w:tabs>
        <w:spacing w:line="360" w:lineRule="auto"/>
        <w:rPr>
          <w:rFonts w:ascii="Times New Roman" w:hAnsi="Times New Roman"/>
          <w:b/>
          <w:bCs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b/>
          <w:bCs/>
          <w:color w:val="0D0D0D" w:themeColor="text1" w:themeTint="F2"/>
          <w:sz w:val="22"/>
          <w:szCs w:val="22"/>
        </w:rPr>
        <w:t xml:space="preserve">Affiliations: </w:t>
      </w:r>
      <w:r w:rsidRPr="00CE29FA">
        <w:rPr>
          <w:rFonts w:ascii="Times New Roman" w:hAnsi="Times New Roman"/>
          <w:b/>
          <w:bCs/>
          <w:color w:val="0D0D0D" w:themeColor="text1" w:themeTint="F2"/>
          <w:sz w:val="22"/>
          <w:szCs w:val="22"/>
        </w:rPr>
        <w:tab/>
      </w:r>
    </w:p>
    <w:p w14:paraId="01482BB0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Key Laboratory of Animal Genetics, Breeding and Reproduction of Shaanxi Province, College of Animal Science and Technology, Northwest A&amp;F University, Yangling,</w:t>
      </w:r>
      <w:r w:rsidRPr="00CE29FA">
        <w:rPr>
          <w:rFonts w:cs="Arial"/>
          <w:color w:val="0D0D0D" w:themeColor="text1" w:themeTint="F2"/>
          <w:sz w:val="22"/>
          <w:szCs w:val="22"/>
        </w:rPr>
        <w:t xml:space="preserve"> 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712100, China</w:t>
      </w:r>
    </w:p>
    <w:p w14:paraId="48C0B76F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2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College of Animal Science and Technology, </w:t>
      </w:r>
      <w:bookmarkStart w:id="4" w:name="_Hlk179912837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Hunan Agricultural University, Changsha, 410128</w:t>
      </w:r>
      <w:bookmarkEnd w:id="4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China</w:t>
      </w:r>
    </w:p>
    <w:p w14:paraId="2449F585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3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BGI Research, Sanya, 572025, China</w:t>
      </w:r>
    </w:p>
    <w:p w14:paraId="445CA63D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4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College of Animal Science and Technology, China Agricultural University, Beijing 100193, China.</w:t>
      </w:r>
    </w:p>
    <w:p w14:paraId="31625178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5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Department of Animal Science, University of California, Davis, 95616, USA</w:t>
      </w:r>
    </w:p>
    <w:p w14:paraId="23DC443C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6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Department of Animal and Avian Sciences, </w:t>
      </w:r>
      <w:bookmarkStart w:id="5" w:name="OLE_LINK43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University of Maryland</w:t>
      </w:r>
      <w:bookmarkEnd w:id="5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College Park,</w:t>
      </w:r>
      <w:bookmarkStart w:id="6" w:name="_Hlk179912700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20742</w:t>
      </w:r>
      <w:bookmarkEnd w:id="6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USA</w:t>
      </w:r>
    </w:p>
    <w:p w14:paraId="54326AE4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7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Department of Biomedicine, </w:t>
      </w:r>
      <w:bookmarkStart w:id="7" w:name="_Hlk179912714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Aarhus University</w:t>
      </w:r>
      <w:bookmarkEnd w:id="7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Aarhus, </w:t>
      </w:r>
      <w:bookmarkStart w:id="8" w:name="OLE_LINK56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8000</w:t>
      </w:r>
      <w:bookmarkEnd w:id="8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Aarhus C, Denmark</w:t>
      </w:r>
    </w:p>
    <w:p w14:paraId="2D3B9667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bookmarkStart w:id="9" w:name="OLE_LINK13"/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8</w:t>
      </w:r>
      <w:bookmarkEnd w:id="9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Key Laboratory of RNA Innovation, Science and Engineering, Shanghai Institute of Biochemistry and Cell Biology, Center for Excellence in Molecular Cell Science, Chinese Academy of Sciences, </w:t>
      </w:r>
      <w:bookmarkStart w:id="10" w:name="_Hlk179912744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University of Chinese Academy of Sciences</w:t>
      </w:r>
      <w:bookmarkEnd w:id="10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Shanghai, </w:t>
      </w:r>
      <w:bookmarkStart w:id="11" w:name="_Hlk179912753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200031</w:t>
      </w:r>
      <w:bookmarkEnd w:id="11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China</w:t>
      </w:r>
    </w:p>
    <w:p w14:paraId="6205C4A2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9</w:t>
      </w:r>
      <w:bookmarkStart w:id="12" w:name="_Hlk179912767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BGI Research, </w:t>
      </w:r>
      <w:bookmarkStart w:id="13" w:name="OLE_LINK35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Shenzhen</w:t>
      </w:r>
      <w:bookmarkEnd w:id="12"/>
      <w:bookmarkEnd w:id="13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</w:t>
      </w:r>
      <w:bookmarkStart w:id="14" w:name="_Hlk179912775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518083</w:t>
      </w:r>
      <w:bookmarkEnd w:id="14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, China</w:t>
      </w:r>
    </w:p>
    <w:p w14:paraId="1255652E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  <w:vertAlign w:val="superscript"/>
        </w:rPr>
        <w:t>10</w:t>
      </w: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Center for Quantitative Genetics and Genomics, </w:t>
      </w:r>
      <w:bookmarkStart w:id="15" w:name="_Hlk179912876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Aarhus University</w:t>
      </w:r>
      <w:bookmarkEnd w:id="15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Aarhus, </w:t>
      </w:r>
      <w:bookmarkStart w:id="16" w:name="OLE_LINK57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8000</w:t>
      </w:r>
      <w:bookmarkEnd w:id="16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Aarhus C, Denmark</w:t>
      </w:r>
    </w:p>
    <w:p w14:paraId="71173F85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</w:p>
    <w:p w14:paraId="23ECB8CB" w14:textId="77777777" w:rsidR="00ED4C09" w:rsidRPr="00CE29FA" w:rsidRDefault="00ED4C09" w:rsidP="00ED4C09">
      <w:pPr>
        <w:spacing w:line="360" w:lineRule="auto"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These authors contributed equally: Fei Wang,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Jilong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Ren,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Yaqi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Zhou,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Wuqiang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Huo, </w:t>
      </w:r>
      <w:proofErr w:type="spellStart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>Huichao</w:t>
      </w:r>
      <w:proofErr w:type="spellEnd"/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 Liu, Mumu Qin, Yi Jing</w:t>
      </w:r>
    </w:p>
    <w:p w14:paraId="4B7A17BE" w14:textId="77777777" w:rsidR="00ED4C09" w:rsidRPr="00CE29FA" w:rsidRDefault="00ED4C09" w:rsidP="00ED4C09">
      <w:pPr>
        <w:spacing w:line="360" w:lineRule="auto"/>
        <w:rPr>
          <w:rStyle w:val="af5"/>
          <w:rFonts w:ascii="Times New Roman" w:hAnsi="Times New Roman"/>
          <w:color w:val="0D0D0D" w:themeColor="text1" w:themeTint="F2"/>
          <w:sz w:val="22"/>
          <w:szCs w:val="22"/>
        </w:rPr>
      </w:pPr>
      <w:r w:rsidRPr="00CE29FA">
        <w:rPr>
          <w:rFonts w:ascii="Times New Roman" w:hAnsi="Times New Roman"/>
          <w:color w:val="0D0D0D" w:themeColor="text1" w:themeTint="F2"/>
          <w:sz w:val="22"/>
          <w:szCs w:val="22"/>
        </w:rPr>
        <w:t xml:space="preserve">E-mail: </w:t>
      </w:r>
      <w:hyperlink r:id="rId6" w:history="1">
        <w:r w:rsidRPr="00CE29FA">
          <w:rPr>
            <w:rStyle w:val="af5"/>
            <w:rFonts w:ascii="Times New Roman" w:hAnsi="Times New Roman"/>
            <w:color w:val="0D0D0D" w:themeColor="text1" w:themeTint="F2"/>
            <w:sz w:val="22"/>
            <w:szCs w:val="22"/>
          </w:rPr>
          <w:t>yu.jiang@nwafu.edu.cn</w:t>
        </w:r>
      </w:hyperlink>
      <w:r w:rsidRPr="00CE29FA">
        <w:rPr>
          <w:rStyle w:val="af5"/>
          <w:rFonts w:ascii="Times New Roman" w:hAnsi="Times New Roman"/>
          <w:color w:val="0D0D0D" w:themeColor="text1" w:themeTint="F2"/>
          <w:sz w:val="22"/>
          <w:szCs w:val="22"/>
        </w:rPr>
        <w:t xml:space="preserve">; </w:t>
      </w:r>
      <w:hyperlink r:id="rId7" w:history="1">
        <w:r w:rsidRPr="00CE29FA">
          <w:rPr>
            <w:rStyle w:val="af5"/>
            <w:rFonts w:ascii="Times New Roman" w:hAnsi="Times New Roman"/>
            <w:color w:val="0D0D0D" w:themeColor="text1" w:themeTint="F2"/>
            <w:sz w:val="22"/>
            <w:szCs w:val="22"/>
          </w:rPr>
          <w:t>lingzhao.fang@qgg.au.dk</w:t>
        </w:r>
      </w:hyperlink>
      <w:r w:rsidRPr="00CE29FA">
        <w:rPr>
          <w:rStyle w:val="af5"/>
          <w:rFonts w:ascii="Times New Roman" w:hAnsi="Times New Roman"/>
          <w:color w:val="0D0D0D" w:themeColor="text1" w:themeTint="F2"/>
          <w:sz w:val="22"/>
          <w:szCs w:val="22"/>
        </w:rPr>
        <w:t xml:space="preserve">; </w:t>
      </w:r>
      <w:hyperlink r:id="rId8" w:history="1">
        <w:r w:rsidRPr="00CE29FA">
          <w:rPr>
            <w:rStyle w:val="af5"/>
            <w:rFonts w:ascii="Times New Roman" w:hAnsi="Times New Roman"/>
            <w:color w:val="0D0D0D" w:themeColor="text1" w:themeTint="F2"/>
            <w:sz w:val="22"/>
            <w:szCs w:val="22"/>
          </w:rPr>
          <w:t>hexi@hunau.edu.cn</w:t>
        </w:r>
      </w:hyperlink>
      <w:r w:rsidRPr="00CE29FA">
        <w:rPr>
          <w:rStyle w:val="af5"/>
          <w:rFonts w:ascii="Times New Roman" w:hAnsi="Times New Roman"/>
          <w:color w:val="0D0D0D" w:themeColor="text1" w:themeTint="F2"/>
          <w:sz w:val="22"/>
          <w:szCs w:val="22"/>
        </w:rPr>
        <w:t xml:space="preserve">; </w:t>
      </w:r>
      <w:hyperlink r:id="rId9" w:history="1">
        <w:r w:rsidRPr="00CE29FA">
          <w:rPr>
            <w:rStyle w:val="af5"/>
            <w:rFonts w:ascii="Times New Roman" w:hAnsi="Times New Roman"/>
            <w:color w:val="0D0D0D" w:themeColor="text1" w:themeTint="F2"/>
            <w:sz w:val="22"/>
            <w:szCs w:val="22"/>
          </w:rPr>
          <w:t>zhhous@163.com</w:t>
        </w:r>
      </w:hyperlink>
      <w:r w:rsidRPr="00CE29FA">
        <w:rPr>
          <w:rStyle w:val="af5"/>
          <w:rFonts w:ascii="Times New Roman" w:hAnsi="Times New Roman"/>
          <w:color w:val="0D0D0D" w:themeColor="text1" w:themeTint="F2"/>
          <w:sz w:val="22"/>
          <w:szCs w:val="22"/>
        </w:rPr>
        <w:t xml:space="preserve">; </w:t>
      </w:r>
      <w:hyperlink r:id="rId10" w:history="1">
        <w:r w:rsidRPr="00CE29FA">
          <w:rPr>
            <w:rStyle w:val="af5"/>
            <w:rFonts w:ascii="Times New Roman" w:hAnsi="Times New Roman"/>
            <w:color w:val="0D0D0D" w:themeColor="text1" w:themeTint="F2"/>
            <w:sz w:val="22"/>
            <w:szCs w:val="22"/>
          </w:rPr>
          <w:t>fangxd@bgi.com</w:t>
        </w:r>
      </w:hyperlink>
      <w:r w:rsidRPr="00CE29FA">
        <w:rPr>
          <w:rStyle w:val="af5"/>
          <w:rFonts w:ascii="Times New Roman" w:hAnsi="Times New Roman"/>
          <w:color w:val="0D0D0D" w:themeColor="text1" w:themeTint="F2"/>
          <w:sz w:val="22"/>
          <w:szCs w:val="22"/>
        </w:rPr>
        <w:t>;</w:t>
      </w:r>
    </w:p>
    <w:p w14:paraId="1C869F7D" w14:textId="77777777" w:rsidR="00ED4C09" w:rsidRPr="001A1E6E" w:rsidRDefault="00ED4C09">
      <w:pPr>
        <w:widowControl/>
        <w:jc w:val="left"/>
        <w:rPr>
          <w:rFonts w:ascii="Times New Roman" w:eastAsia="等线" w:hAnsi="Times New Roman"/>
          <w:b/>
          <w:color w:val="0D0D0D"/>
          <w:sz w:val="22"/>
          <w:szCs w:val="22"/>
          <w:lang w:bidi="ar"/>
        </w:rPr>
      </w:pPr>
      <w:r w:rsidRPr="001A1E6E">
        <w:rPr>
          <w:rFonts w:ascii="Times New Roman" w:eastAsia="等线" w:hAnsi="Times New Roman"/>
          <w:b/>
          <w:color w:val="0D0D0D"/>
          <w:sz w:val="22"/>
          <w:szCs w:val="22"/>
          <w:lang w:bidi="ar"/>
        </w:rPr>
        <w:br w:type="page"/>
      </w:r>
    </w:p>
    <w:p w14:paraId="582A9FAF" w14:textId="1A8FDFBA" w:rsidR="00B23115" w:rsidRDefault="00B23115" w:rsidP="00B23115">
      <w:pPr>
        <w:spacing w:beforeLines="50" w:before="156"/>
        <w:jc w:val="left"/>
        <w:rPr>
          <w:rFonts w:ascii="Times New Roman" w:eastAsia="等线" w:hAnsi="Times New Roman"/>
          <w:b/>
          <w:color w:val="0D0D0D"/>
          <w:sz w:val="22"/>
          <w:szCs w:val="28"/>
          <w:lang w:bidi="ar"/>
        </w:rPr>
      </w:pPr>
      <w:r w:rsidRPr="00F61FCC">
        <w:rPr>
          <w:rFonts w:ascii="Times New Roman" w:eastAsia="等线" w:hAnsi="Times New Roman"/>
          <w:b/>
          <w:color w:val="0D0D0D"/>
          <w:sz w:val="22"/>
          <w:szCs w:val="28"/>
          <w:lang w:bidi="ar"/>
        </w:rPr>
        <w:lastRenderedPageBreak/>
        <w:t>Supplementary Figures</w:t>
      </w:r>
    </w:p>
    <w:p w14:paraId="435EE97B" w14:textId="50432D50" w:rsidR="00E27572" w:rsidRPr="00F61FCC" w:rsidRDefault="00E27572" w:rsidP="00B23115">
      <w:pPr>
        <w:spacing w:beforeLines="50" w:before="156"/>
        <w:jc w:val="left"/>
        <w:rPr>
          <w:rFonts w:ascii="Times New Roman" w:eastAsia="等线" w:hAnsi="Times New Roman"/>
          <w:b/>
          <w:color w:val="0D0D0D"/>
          <w:sz w:val="28"/>
          <w:szCs w:val="28"/>
          <w:lang w:bidi="ar"/>
        </w:rPr>
      </w:pPr>
      <w:r>
        <w:rPr>
          <w:rFonts w:ascii="Times New Roman" w:eastAsia="等线" w:hAnsi="Times New Roman"/>
          <w:b/>
          <w:noProof/>
          <w:color w:val="0D0D0D"/>
          <w:sz w:val="28"/>
          <w:szCs w:val="28"/>
          <w:lang w:bidi="ar"/>
        </w:rPr>
        <w:drawing>
          <wp:inline distT="0" distB="0" distL="0" distR="0" wp14:anchorId="3C2E2BA2" wp14:editId="577AD00A">
            <wp:extent cx="5168699" cy="7192370"/>
            <wp:effectExtent l="0" t="0" r="0" b="8890"/>
            <wp:docPr id="347058620" name="图片 1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058620" name="图片 1" descr="图示, 示意图&#10;&#10;AI 生成的内容可能不正确。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4599" cy="725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CED0A" w14:textId="66723753" w:rsidR="001A1E6E" w:rsidRDefault="00B23115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eastAsia="zh" w:bidi="ar"/>
        </w:rPr>
        <w:t>1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. Overview of the chicken cell atlas. </w:t>
      </w:r>
      <w:proofErr w:type="gramStart"/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proofErr w:type="gramEnd"/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Upper </w:t>
      </w:r>
      <w:bookmarkStart w:id="17" w:name="_Hlk189834740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panel:</w:t>
      </w:r>
      <w:bookmarkEnd w:id="17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The proportion of cell numbers </w:t>
      </w:r>
      <w:bookmarkStart w:id="18" w:name="OLE_LINK75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dissociated by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scRNA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-seq and snRNA-seq</w:t>
      </w:r>
      <w:bookmarkEnd w:id="18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across various tissues. Lower panel: The number of cell types identified in each tissue (red dot) and cell numbers after filtering in each tissue (grey bar frame).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T-SNE visualization of all clusters colored by major cell types.</w:t>
      </w:r>
      <w:r w:rsidR="00BD1E6F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MPP, multipotent progenitor; LMPP_CLP, lymphoid-primed multipotent progenitor/common lymphoid progenitor; MEP</w:t>
      </w:r>
      <w:r w:rsidR="00104FE7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,</w:t>
      </w:r>
      <w:r w:rsidR="00BD1E6F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BD1E6F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lastRenderedPageBreak/>
        <w:t>megakaryocyte-erythroid progenitor; CMP_GMP</w:t>
      </w:r>
      <w:r w:rsidR="00104FE7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,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="00BD1E6F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common myeloid progenitor/granulocyte-macrophage progenitor; CLP</w:t>
      </w:r>
      <w:r w:rsidR="00104FE7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,</w:t>
      </w:r>
      <w:r w:rsidR="00BD1E6F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common lymphoid progenitor</w:t>
      </w:r>
      <w:r w:rsidR="00104FE7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; </w:t>
      </w:r>
      <w:r w:rsidR="00104FE7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FDC, follicular dendritic cell; </w:t>
      </w:r>
      <w:proofErr w:type="spellStart"/>
      <w:r w:rsidR="00104FE7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pDC</w:t>
      </w:r>
      <w:proofErr w:type="spellEnd"/>
      <w:r w:rsidR="00104FE7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, plasmacytoid dendritic cell; </w:t>
      </w:r>
      <w:r w:rsidR="00CE237B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DN, double negative T cells; DP, double positive T cells; </w:t>
      </w:r>
      <w:proofErr w:type="spellStart"/>
      <w:r w:rsidR="00104FE7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vRGC</w:t>
      </w:r>
      <w:proofErr w:type="spellEnd"/>
      <w:r w:rsidR="00104FE7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, ventricular Radial Glial Cell.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Co-embedding of gizzard snRNA-seq and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scRNA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-seq datasets.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d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Dot plot showing the expression level of marker genes in each cell type of the gizzard comparing snRNA-seq and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scRNA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-seq methods.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e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Stacked bar plot representing the ratio of each cell type detected in the gizzard of a 14-week-old chicken using either snRNA-seq or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scRNA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-seq.</w:t>
      </w:r>
    </w:p>
    <w:p w14:paraId="46C14E22" w14:textId="77777777" w:rsidR="001A1E6E" w:rsidRDefault="001A1E6E">
      <w:pPr>
        <w:widowControl/>
        <w:jc w:val="left"/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</w:pPr>
      <w:r>
        <w:rPr>
          <w:rFonts w:ascii="Times New Roman" w:eastAsia="等线" w:hAnsi="Times New Roman"/>
          <w:color w:val="0D0D0D"/>
          <w:sz w:val="20"/>
          <w:szCs w:val="20"/>
          <w:lang w:bidi="ar"/>
        </w:rPr>
        <w:br w:type="page"/>
      </w:r>
    </w:p>
    <w:p w14:paraId="5CD890E2" w14:textId="334C0E46" w:rsidR="00E27572" w:rsidRPr="00CE29FA" w:rsidRDefault="00E27572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07CC6FAC" wp14:editId="1938D12D">
            <wp:extent cx="5274310" cy="7225665"/>
            <wp:effectExtent l="0" t="0" r="2540" b="0"/>
            <wp:docPr id="1246081780" name="图片 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81780" name="图片 2" descr="图示&#10;&#10;AI 生成的内容可能不正确。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8B20" w14:textId="77777777" w:rsidR="00B23115" w:rsidRPr="00CE29FA" w:rsidRDefault="00B23115" w:rsidP="00B23115">
      <w:pPr>
        <w:spacing w:beforeLines="50" w:before="156"/>
        <w:jc w:val="left"/>
        <w:rPr>
          <w:sz w:val="20"/>
          <w:szCs w:val="20"/>
        </w:rPr>
      </w:pPr>
      <w:r w:rsidRPr="00CE29FA">
        <w:rPr>
          <w:rFonts w:ascii="Times New Roman" w:eastAsia="等线" w:hAnsi="Times New Roman"/>
          <w:b/>
          <w:bCs/>
          <w:color w:val="0D0D0D"/>
          <w:kern w:val="0"/>
          <w:sz w:val="20"/>
          <w:szCs w:val="20"/>
          <w:lang w:bidi="ar"/>
        </w:rPr>
        <w:t xml:space="preserve">Supplementary Fig. 2.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Overview of the chicken spatial transcriptomics. </w:t>
      </w:r>
      <w:proofErr w:type="gramStart"/>
      <w:r w:rsidRPr="00CE29FA">
        <w:rPr>
          <w:rFonts w:ascii="Times New Roman" w:eastAsia="等线" w:hAnsi="Times New Roman"/>
          <w:b/>
          <w:bCs/>
          <w:color w:val="0D0D0D"/>
          <w:kern w:val="0"/>
          <w:sz w:val="20"/>
          <w:szCs w:val="20"/>
          <w:lang w:bidi="ar"/>
        </w:rPr>
        <w:t xml:space="preserve">a </w:t>
      </w:r>
      <w:r w:rsidRPr="00CE29FA"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  <w:t>Heatmap</w:t>
      </w:r>
      <w:proofErr w:type="gramEnd"/>
      <w:r w:rsidRPr="00CE29FA"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  <w:t xml:space="preserve"> representation of the counts detected in the chicken embryo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Spatial visualization of the indicated gene expression in the chicken embryo.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Spatial visualization of the indicated major cell types</w:t>
      </w:r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Pr="00CE29FA">
        <w:rPr>
          <w:rFonts w:ascii="Times New Roman" w:eastAsia="宋体" w:hAnsi="Times New Roman"/>
          <w:bCs/>
          <w:color w:val="0D0D0D"/>
          <w:sz w:val="20"/>
          <w:szCs w:val="20"/>
          <w:lang w:eastAsia="zh"/>
        </w:rPr>
        <w:t>annotated using deconvolution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in the chicken embryo.</w:t>
      </w:r>
    </w:p>
    <w:p w14:paraId="380C1315" w14:textId="4042339B" w:rsidR="00B23115" w:rsidRPr="00CE29FA" w:rsidRDefault="00E27572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bookmarkStart w:id="19" w:name="_Hlk216279115"/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46C28BF0" wp14:editId="1F9F806E">
            <wp:extent cx="5274310" cy="3660140"/>
            <wp:effectExtent l="0" t="0" r="2540" b="0"/>
            <wp:docPr id="1010501766" name="图片 3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01766" name="图片 3" descr="图表&#10;&#10;AI 生成的内容可能不正确。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3. </w:t>
      </w:r>
      <w:proofErr w:type="spell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ScRNA</w:t>
      </w:r>
      <w:proofErr w:type="spellEnd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-seq profiling and spatial visualization of cell clusters in the gizzard of the chicken. </w:t>
      </w:r>
      <w:proofErr w:type="gram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visualization of all clusters colored by major cell types.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Dot plot for expression of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marker genes of the identified cell populations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in chicken gizzard.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Spatial visualization of cells in gizzard of the chicken embryo.</w:t>
      </w:r>
    </w:p>
    <w:bookmarkEnd w:id="19"/>
    <w:p w14:paraId="4244D8E8" w14:textId="56339154" w:rsidR="00B23115" w:rsidRPr="00CE29FA" w:rsidRDefault="00E27572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135B3569" wp14:editId="15FA49CE">
            <wp:extent cx="5274310" cy="5053330"/>
            <wp:effectExtent l="0" t="0" r="2540" b="0"/>
            <wp:docPr id="12000944" name="图片 4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944" name="图片 4" descr="图表&#10;&#10;AI 生成的内容可能不正确。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5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4. Overview of the turtle cell atlas. </w:t>
      </w:r>
      <w:proofErr w:type="spell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proofErr w:type="spellEnd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proofErr w:type="gram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The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number of cell types identified in each tissue (red dot) and cell numbers after filtering in each tissue (grey bar frame).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T-SNE visualization of all clusters colored by major cell types.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c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 visualization of all clusters colored by major cell types in turtle </w:t>
      </w:r>
      <w:proofErr w:type="gram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lung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proofErr w:type="gram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d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Dot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plot for expression of marker genes of the identified populations in turtle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lung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. </w:t>
      </w:r>
    </w:p>
    <w:p w14:paraId="664212AC" w14:textId="7D212003" w:rsidR="00B23115" w:rsidRPr="00CE29FA" w:rsidRDefault="00E27572" w:rsidP="00B23115">
      <w:pPr>
        <w:widowControl/>
        <w:spacing w:beforeLines="50" w:before="156"/>
        <w:jc w:val="left"/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7AD6195C" wp14:editId="13F8D879">
            <wp:extent cx="5274310" cy="7625715"/>
            <wp:effectExtent l="0" t="0" r="2540" b="0"/>
            <wp:docPr id="470898340" name="图片 5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898340" name="图片 5" descr="图示&#10;&#10;AI 生成的内容可能不正确。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2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5.</w:t>
      </w:r>
      <w:r w:rsidR="00B23115" w:rsidRPr="00CE29FA">
        <w:rPr>
          <w:rFonts w:ascii="Times New Roman" w:eastAsia="宋体" w:hAnsi="Times New Roman"/>
          <w:b/>
          <w:color w:val="0D0D0D"/>
          <w:sz w:val="20"/>
          <w:szCs w:val="20"/>
        </w:rPr>
        <w:t xml:space="preserve"> Cross-species comparison of cell landscapes.</w:t>
      </w:r>
      <w:r w:rsidR="00B23115" w:rsidRPr="00CE29FA">
        <w:rPr>
          <w:rFonts w:ascii="Times New Roman" w:eastAsia="等线" w:hAnsi="Times New Roman"/>
          <w:b/>
          <w:color w:val="0D0D0D"/>
          <w:kern w:val="0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  <w:t xml:space="preserve">Left: </w:t>
      </w:r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eastAsia="zh" w:bidi="ar"/>
        </w:rPr>
        <w:t xml:space="preserve">UMAP plot after integration of </w:t>
      </w:r>
      <w:proofErr w:type="spellStart"/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eastAsia="zh" w:bidi="ar"/>
        </w:rPr>
        <w:t>scRNA</w:t>
      </w:r>
      <w:proofErr w:type="spellEnd"/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eastAsia="zh" w:bidi="ar"/>
        </w:rPr>
        <w:t xml:space="preserve">-seq data from the </w:t>
      </w:r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  <w:t>turtle, chicken</w:t>
      </w:r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eastAsia="zh" w:bidi="ar"/>
        </w:rPr>
        <w:t xml:space="preserve"> and</w:t>
      </w:r>
      <w:r w:rsidR="00B23115" w:rsidRPr="00CE29FA"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  <w:t xml:space="preserve"> human. Right: percentage of cells from the original species-specific clusters (rows) in the integrated clusters (columns). </w:t>
      </w:r>
    </w:p>
    <w:p w14:paraId="6BD92967" w14:textId="77777777" w:rsidR="00E27572" w:rsidRPr="00CE29FA" w:rsidRDefault="00E27572" w:rsidP="00B23115">
      <w:pPr>
        <w:widowControl/>
        <w:spacing w:beforeLines="50" w:before="156"/>
        <w:jc w:val="left"/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6A69B5BB" wp14:editId="268A470D">
            <wp:extent cx="3853006" cy="3779848"/>
            <wp:effectExtent l="0" t="0" r="0" b="0"/>
            <wp:docPr id="430860991" name="图片 6" descr="图表, 树状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860991" name="图片 6" descr="图表, 树状图&#10;&#10;AI 生成的内容可能不正确。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3006" cy="377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33AE3" w14:textId="0C888168" w:rsidR="00B23115" w:rsidRPr="00CE29FA" w:rsidRDefault="00B23115" w:rsidP="00B23115">
      <w:pPr>
        <w:widowControl/>
        <w:spacing w:beforeLines="50" w:before="156"/>
        <w:jc w:val="left"/>
        <w:rPr>
          <w:rFonts w:ascii="Times New Roman" w:eastAsia="等线" w:hAnsi="Times New Roman"/>
          <w:color w:val="0D0D0D"/>
          <w:kern w:val="0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6. Correlation of orthologous gene expression between turtle, chicken and human cell types.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AUROC scores were used to measure the similarity of cell types.</w:t>
      </w:r>
    </w:p>
    <w:p w14:paraId="3586C73E" w14:textId="6B27FC13" w:rsidR="00741CFC" w:rsidRPr="00CE29FA" w:rsidRDefault="00E27572" w:rsidP="00B23115">
      <w:pPr>
        <w:pStyle w:val="ae"/>
        <w:widowControl/>
        <w:spacing w:beforeLines="50" w:before="156"/>
        <w:rPr>
          <w:rFonts w:ascii="Times New Roman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72CC0ED0" wp14:editId="6F78D030">
            <wp:extent cx="4633415" cy="6234414"/>
            <wp:effectExtent l="0" t="0" r="0" b="0"/>
            <wp:docPr id="479889495" name="图片 7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89495" name="图片 7" descr="图示&#10;&#10;AI 生成的内容可能不正确。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487" cy="624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7. Transcriptional similarity of cell types in chicken compared to human and turtle. a, b 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Left: The proportion of orthologous genes expressed in both species and a particular species. Right: Transcriptional similarity of the same cell type. Ns indicated no statistically significant correlations, and dots indicated statistically significant correlations. The cell types indicated in red were from the </w:t>
      </w:r>
      <w:proofErr w:type="spellStart"/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>Xiangjia</w:t>
      </w:r>
      <w:proofErr w:type="spellEnd"/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Black Phoenix chickens, while those labelled in black are from White Leghorn chickens.</w:t>
      </w:r>
      <w:r w:rsidR="00741CFC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FDC, follicular dendritic cell; </w:t>
      </w:r>
      <w:proofErr w:type="spellStart"/>
      <w:r w:rsidR="00741CFC" w:rsidRPr="00CE29FA">
        <w:rPr>
          <w:rFonts w:ascii="Times New Roman" w:hAnsi="Times New Roman"/>
          <w:color w:val="0D0D0D"/>
          <w:sz w:val="20"/>
          <w:szCs w:val="20"/>
          <w:lang w:bidi="ar"/>
        </w:rPr>
        <w:t>pDC</w:t>
      </w:r>
      <w:proofErr w:type="spellEnd"/>
      <w:r w:rsidR="00741CFC" w:rsidRPr="00CE29FA">
        <w:rPr>
          <w:rFonts w:ascii="Times New Roman" w:hAnsi="Times New Roman"/>
          <w:color w:val="0D0D0D"/>
          <w:sz w:val="20"/>
          <w:szCs w:val="20"/>
          <w:lang w:bidi="ar"/>
        </w:rPr>
        <w:t>, plasmacytoid dendritic cell; DP, double positive T cells; DN, double negative T cells; MPP, multipotent</w:t>
      </w:r>
      <w:r w:rsidR="00741CFC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progenitor; MEP, megakaryocyte-erythroid progenitor; CMP_GMP,</w:t>
      </w:r>
      <w:r w:rsidR="00741CFC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="00741CFC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common myeloid progenitor/granulocyte-macrophage progenitor</w:t>
      </w:r>
      <w:r w:rsidR="00741CFC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.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hAnsi="Times New Roman"/>
          <w:b/>
          <w:bCs/>
          <w:color w:val="0D0D0D"/>
          <w:sz w:val="20"/>
          <w:szCs w:val="20"/>
          <w:lang w:bidi="ar"/>
        </w:rPr>
        <w:t>c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Gene ontology analysis of up-regulated genes in chicken chromaffin cells compared to those of humans. </w:t>
      </w:r>
      <w:r w:rsidR="00741CFC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P-value was calculated using a one-sided hypergeometric test. 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Violin plot </w:t>
      </w:r>
      <w:proofErr w:type="gramStart"/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>showing</w:t>
      </w:r>
      <w:proofErr w:type="gramEnd"/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the expression of genes related to hormone secretion and lipid metabolism in chicken and human chromaffin cells. </w:t>
      </w:r>
      <w:r w:rsidR="00B23115" w:rsidRPr="00CE29FA">
        <w:rPr>
          <w:rFonts w:ascii="Times New Roman" w:hAnsi="Times New Roman"/>
          <w:b/>
          <w:bCs/>
          <w:color w:val="0D0D0D"/>
          <w:sz w:val="20"/>
          <w:szCs w:val="20"/>
          <w:lang w:bidi="ar"/>
        </w:rPr>
        <w:t xml:space="preserve">d 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Left: UMAP visualization of all clusters in the chicken adrenal gland, colored by major cell types. Right: Feature 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lastRenderedPageBreak/>
        <w:t>plot showing the expression of human adrenal cortex cell marker genes in chicken adrenal cell types.</w:t>
      </w:r>
      <w:r w:rsidR="00980D59">
        <w:rPr>
          <w:rFonts w:ascii="Times New Roman" w:hAnsi="Times New Roman" w:hint="eastAsia"/>
          <w:color w:val="0D0D0D"/>
          <w:sz w:val="20"/>
          <w:szCs w:val="20"/>
          <w:lang w:bidi="ar"/>
        </w:rPr>
        <w:t xml:space="preserve"> </w:t>
      </w:r>
      <w:r w:rsidR="00980D59" w:rsidRPr="00980D59">
        <w:rPr>
          <w:rFonts w:ascii="Times New Roman" w:hAnsi="Times New Roman"/>
          <w:color w:val="0D0D0D"/>
          <w:sz w:val="20"/>
          <w:szCs w:val="20"/>
          <w:lang w:bidi="ar"/>
        </w:rPr>
        <w:t>Source data are provided as a Source Data file.</w:t>
      </w:r>
    </w:p>
    <w:p w14:paraId="0E9678E2" w14:textId="7CED6F43" w:rsidR="00B23115" w:rsidRPr="00CE29FA" w:rsidRDefault="00741CFC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hAnsi="Times New Roman"/>
          <w:color w:val="0D0D0D"/>
          <w:sz w:val="20"/>
          <w:szCs w:val="20"/>
          <w:lang w:bidi="ar"/>
        </w:rPr>
        <w:br w:type="page"/>
      </w:r>
      <w:r w:rsidR="00E27572"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377B52DA" wp14:editId="7DA6B553">
            <wp:extent cx="5274310" cy="4872355"/>
            <wp:effectExtent l="0" t="0" r="2540" b="4445"/>
            <wp:docPr id="2069700292" name="图片 9" descr="图片包含 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00292" name="图片 9" descr="图片包含 图表&#10;&#10;AI 生成的内容可能不正确。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8. Comparison of BSDC and FDCs in chicken embryo and adult.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BSDC, </w:t>
      </w:r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bursa-specific secretory dendritic cell; </w:t>
      </w:r>
      <w:r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FDC, follicular dendritic cell; </w:t>
      </w:r>
      <w:proofErr w:type="spellStart"/>
      <w:r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pDC</w:t>
      </w:r>
      <w:proofErr w:type="spellEnd"/>
      <w:r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, plasmacytoid dendritic cell.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Spatial visualization of cell populations in the </w:t>
      </w:r>
      <w:proofErr w:type="spell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caecal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tonsil of the adult chicken.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Transcriptional regulatory network of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BSDC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cells in chicken.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Gene ontology analysis of up-regulated genes in </w:t>
      </w:r>
      <w:r w:rsidR="00B23115" w:rsidRPr="00CE29FA">
        <w:rPr>
          <w:rFonts w:ascii="Times New Roman" w:hAnsi="Times New Roman"/>
          <w:color w:val="0D0D0D"/>
          <w:sz w:val="20"/>
          <w:szCs w:val="20"/>
          <w:lang w:eastAsia="zh" w:bidi="ar"/>
        </w:rPr>
        <w:t>BSDC</w:t>
      </w:r>
      <w:r w:rsidR="00B23115"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cells.</w:t>
      </w:r>
      <w:r w:rsidR="00B23115" w:rsidRPr="00CE29FA">
        <w:rPr>
          <w:rFonts w:ascii="Times New Roman" w:hAnsi="Times New Roman"/>
          <w:color w:val="0D0D0D"/>
          <w:sz w:val="20"/>
          <w:szCs w:val="20"/>
          <w:lang w:eastAsia="zh" w:bidi="ar"/>
        </w:rPr>
        <w:t xml:space="preserve"> </w:t>
      </w:r>
      <w:r w:rsidRPr="00CE29FA">
        <w:rPr>
          <w:rFonts w:ascii="Times New Roman" w:hAnsi="Times New Roman"/>
          <w:color w:val="0D0D0D"/>
          <w:sz w:val="20"/>
          <w:szCs w:val="20"/>
          <w:lang w:eastAsia="zh" w:bidi="ar"/>
        </w:rPr>
        <w:t>P-value was calculated using a one-sided hypergeometric test.</w:t>
      </w:r>
      <w:r w:rsidRPr="00CE29FA">
        <w:rPr>
          <w:rFonts w:ascii="Times New Roman" w:hAnsi="Times New Roman"/>
          <w:color w:val="0D0D0D"/>
          <w:sz w:val="20"/>
          <w:szCs w:val="20"/>
          <w:lang w:bidi="ar"/>
        </w:rPr>
        <w:t xml:space="preserve"> </w:t>
      </w:r>
      <w:proofErr w:type="gramStart"/>
      <w:r w:rsidR="00B23115" w:rsidRPr="00CE29FA">
        <w:rPr>
          <w:rFonts w:ascii="Times New Roman" w:hAnsi="Times New Roman"/>
          <w:b/>
          <w:bCs/>
          <w:color w:val="0D0D0D"/>
          <w:sz w:val="20"/>
          <w:szCs w:val="20"/>
          <w:lang w:bidi="ar"/>
        </w:rPr>
        <w:t>d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Heatmap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showing spatial proximity enrichment of cell-type pairs and cell-cell interactions in bursa of Fabricius in chicken embryo. </w:t>
      </w:r>
      <w:proofErr w:type="spell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e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Left: UMAP visualization of all clusters </w:t>
      </w:r>
      <w:proofErr w:type="spell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coloured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by major cell types. Right: Distribution of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chicken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mononuclear phagocyte from different ages.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f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Gene set enrichment analysis results for differentially expressed genes in</w:t>
      </w:r>
      <w:r w:rsidR="00B23115" w:rsidRPr="00CE29FA">
        <w:rPr>
          <w:color w:val="0D0D0D"/>
          <w:sz w:val="20"/>
          <w:szCs w:val="20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embryonic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BSDC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and adult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FDC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.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Pr="00CE29FA">
        <w:rPr>
          <w:rFonts w:ascii="Times New Roman" w:hAnsi="Times New Roman"/>
          <w:color w:val="0D0D0D" w:themeColor="text1" w:themeTint="F2"/>
          <w:sz w:val="20"/>
          <w:szCs w:val="20"/>
        </w:rPr>
        <w:t>P-value was calculated using a one-sided hypergeometric test.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</w:p>
    <w:p w14:paraId="3DA82408" w14:textId="58ABDB6F" w:rsidR="00B23115" w:rsidRPr="007E7FC1" w:rsidRDefault="00E27572" w:rsidP="00B23115">
      <w:pPr>
        <w:pStyle w:val="ae"/>
        <w:widowControl/>
        <w:spacing w:beforeLines="50" w:before="156"/>
        <w:rPr>
          <w:rFonts w:ascii="Times New Roman" w:eastAsia="等线" w:hAnsi="Times New Roman" w:hint="eastAsia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4CB29410" wp14:editId="377A8956">
            <wp:extent cx="5274310" cy="7663815"/>
            <wp:effectExtent l="0" t="0" r="2540" b="0"/>
            <wp:docPr id="1411039502" name="图片 10" descr="电脑屏幕的照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039502" name="图片 10" descr="电脑屏幕的照片&#10;&#10;AI 生成的内容可能不正确。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9. Distribution of annotated mononuclear phagocyte populations and lymphoid populations across organs in </w:t>
      </w:r>
      <w:proofErr w:type="gram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turtle</w:t>
      </w:r>
      <w:proofErr w:type="gramEnd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, </w:t>
      </w:r>
      <w:proofErr w:type="gram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chicken</w:t>
      </w:r>
      <w:proofErr w:type="gramEnd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and </w:t>
      </w:r>
      <w:proofErr w:type="gram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human</w:t>
      </w:r>
      <w:proofErr w:type="gramEnd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. </w:t>
      </w:r>
      <w:r w:rsidR="00754738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r w:rsidR="00754738">
        <w:rPr>
          <w:rFonts w:ascii="Times New Roman" w:eastAsia="等线" w:hAnsi="Times New Roman" w:hint="eastAsia"/>
          <w:b/>
          <w:bCs/>
          <w:color w:val="0D0D0D"/>
          <w:sz w:val="20"/>
          <w:szCs w:val="20"/>
          <w:lang w:bidi="ar"/>
        </w:rPr>
        <w:t>-c</w:t>
      </w:r>
      <w:r w:rsidR="00754738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7E7FC1" w:rsidRPr="007E7FC1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Proportional tissue distribution of mononuclear phagocytes</w:t>
      </w:r>
      <w:r w:rsidR="007E7FC1">
        <w:rPr>
          <w:rFonts w:ascii="Times New Roman" w:eastAsia="等线" w:hAnsi="Times New Roman" w:hint="eastAsia"/>
          <w:color w:val="0D0D0D"/>
          <w:sz w:val="20"/>
          <w:szCs w:val="20"/>
          <w:lang w:bidi="ar"/>
        </w:rPr>
        <w:t>(a)</w:t>
      </w:r>
      <w:r w:rsidR="007E7FC1" w:rsidRPr="007E7FC1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, B cells</w:t>
      </w:r>
      <w:r w:rsidR="007E7FC1">
        <w:rPr>
          <w:rFonts w:ascii="Times New Roman" w:eastAsia="等线" w:hAnsi="Times New Roman" w:hint="eastAsia"/>
          <w:color w:val="0D0D0D"/>
          <w:sz w:val="20"/>
          <w:szCs w:val="20"/>
          <w:lang w:bidi="ar"/>
        </w:rPr>
        <w:t>(b)</w:t>
      </w:r>
      <w:r w:rsidR="007E7FC1" w:rsidRPr="007E7FC1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, T cells and innate lymphoid cells (</w:t>
      </w:r>
      <w:r w:rsidR="007E7FC1">
        <w:rPr>
          <w:rFonts w:ascii="Times New Roman" w:eastAsia="等线" w:hAnsi="Times New Roman" w:hint="eastAsia"/>
          <w:color w:val="0D0D0D"/>
          <w:sz w:val="20"/>
          <w:szCs w:val="20"/>
          <w:lang w:bidi="ar"/>
        </w:rPr>
        <w:t>c</w:t>
      </w:r>
      <w:r w:rsidR="007E7FC1" w:rsidRPr="007E7FC1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) in three species.</w:t>
      </w:r>
      <w:r w:rsidR="007E7FC1">
        <w:rPr>
          <w:rFonts w:ascii="Times New Roman" w:eastAsia="等线" w:hAnsi="Times New Roman" w:hint="eastAsia"/>
          <w:color w:val="0D0D0D"/>
          <w:sz w:val="20"/>
          <w:szCs w:val="20"/>
          <w:lang w:bidi="ar"/>
        </w:rPr>
        <w:t xml:space="preserve"> </w:t>
      </w:r>
      <w:r w:rsidR="00741CFC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BSDC, </w:t>
      </w:r>
      <w:r w:rsidR="00741CFC"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bursa-specific secretory dendritic cell; </w:t>
      </w:r>
      <w:r w:rsidR="00741CFC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FDC, follicular dendritic cell; </w:t>
      </w:r>
      <w:proofErr w:type="spellStart"/>
      <w:r w:rsidR="00741CFC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pDC</w:t>
      </w:r>
      <w:proofErr w:type="spellEnd"/>
      <w:r w:rsidR="00741CFC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, plasmacytoid dendritic cell</w:t>
      </w:r>
      <w:r w:rsidR="00314415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; DP, double positive T cells; DN, double negative T cells.</w:t>
      </w:r>
      <w:r w:rsidR="00754738">
        <w:rPr>
          <w:rFonts w:ascii="Times New Roman" w:hAnsi="Times New Roman" w:hint="eastAsia"/>
          <w:color w:val="0D0D0D" w:themeColor="text1" w:themeTint="F2"/>
          <w:kern w:val="2"/>
          <w:sz w:val="20"/>
          <w:szCs w:val="20"/>
          <w:lang w:bidi="ar"/>
        </w:rPr>
        <w:t xml:space="preserve"> </w:t>
      </w:r>
    </w:p>
    <w:p w14:paraId="767B2E01" w14:textId="071DE13E" w:rsidR="00B23115" w:rsidRPr="00CE29FA" w:rsidRDefault="00E27572" w:rsidP="00B23115">
      <w:pPr>
        <w:pStyle w:val="ae"/>
        <w:widowControl/>
        <w:spacing w:beforeLines="50" w:before="156"/>
        <w:rPr>
          <w:rFonts w:ascii="Times New Roman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49D59443" wp14:editId="41F8F206">
            <wp:extent cx="5274310" cy="5382260"/>
            <wp:effectExtent l="0" t="0" r="2540" b="8890"/>
            <wp:docPr id="570062361" name="图片 1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062361" name="图片 11" descr="图表&#10;&#10;AI 生成的内容可能不正确。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8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10. Molecular architecture of FDCs in birds and mammals. </w:t>
      </w:r>
      <w:proofErr w:type="gramStart"/>
      <w:r w:rsidR="00B23115" w:rsidRPr="00CE29FA">
        <w:rPr>
          <w:rFonts w:ascii="Times New Roman" w:hAnsi="Times New Roman"/>
          <w:b/>
          <w:bCs/>
          <w:color w:val="0D0D0D"/>
          <w:kern w:val="2"/>
          <w:sz w:val="20"/>
          <w:szCs w:val="20"/>
          <w:lang w:bidi="ar"/>
        </w:rPr>
        <w:t>a</w:t>
      </w:r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 Top</w:t>
      </w:r>
      <w:proofErr w:type="gramEnd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: Ridge plots showing the distribution of cell </w:t>
      </w:r>
      <w:proofErr w:type="gramStart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>types  along</w:t>
      </w:r>
      <w:proofErr w:type="gramEnd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 the </w:t>
      </w:r>
      <w:proofErr w:type="spellStart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>pseudotime</w:t>
      </w:r>
      <w:proofErr w:type="spellEnd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 axis. </w:t>
      </w:r>
      <w:r w:rsidR="003144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MPP, multipotent progenitor; GMP, </w:t>
      </w:r>
      <w:r w:rsidR="003144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granulocyte-macrophage progenitor; FDC, follicular dendritic cell.</w:t>
      </w:r>
      <w:r w:rsidR="003144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The x-axis represents pseudo-temporal ordering, while the y-axis represents the density of cells at each </w:t>
      </w:r>
      <w:proofErr w:type="spellStart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>pseudotime</w:t>
      </w:r>
      <w:proofErr w:type="spellEnd"/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 point. Bottom: Heatmaps of differentially expressed genes along the trajectories of the </w:t>
      </w:r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eastAsia="zh" w:bidi="ar"/>
        </w:rPr>
        <w:t>FDCs</w:t>
      </w:r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 xml:space="preserve">. Dot plot for expression of marker genes of the identified mononuclear phagocyte populations in turtle, chicken and human.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Pairwise correlations of mononuclear phagocytes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in chicken and human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,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calculated from highly variable genes.</w:t>
      </w:r>
      <w:r w:rsidR="003144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314415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 xml:space="preserve">FDC, follicular dendritic cell; </w:t>
      </w:r>
      <w:proofErr w:type="spellStart"/>
      <w:r w:rsidR="00314415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pDC</w:t>
      </w:r>
      <w:proofErr w:type="spellEnd"/>
      <w:r w:rsidR="00314415" w:rsidRPr="00CE29FA">
        <w:rPr>
          <w:rFonts w:ascii="Times New Roman" w:hAnsi="Times New Roman"/>
          <w:color w:val="0D0D0D" w:themeColor="text1" w:themeTint="F2"/>
          <w:kern w:val="2"/>
          <w:sz w:val="20"/>
          <w:szCs w:val="20"/>
          <w:lang w:bidi="ar"/>
        </w:rPr>
        <w:t>, plasmacytoid dendritic cell.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hAnsi="Times New Roman"/>
          <w:b/>
          <w:bCs/>
          <w:color w:val="0D0D0D"/>
          <w:kern w:val="2"/>
          <w:sz w:val="20"/>
          <w:szCs w:val="20"/>
          <w:lang w:bidi="ar"/>
        </w:rPr>
        <w:t>c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Top: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UMAP</w:t>
      </w:r>
      <w:r w:rsidR="00B23115" w:rsidRPr="00CE29FA">
        <w:rPr>
          <w:rFonts w:ascii="Times New Roman" w:eastAsia="宋体" w:hAnsi="Times New Roman"/>
          <w:color w:val="0D0D0D"/>
          <w:sz w:val="20"/>
          <w:szCs w:val="20"/>
        </w:rPr>
        <w:t xml:space="preserve"> </w:t>
      </w:r>
      <w:r w:rsidR="00B23115" w:rsidRPr="00CE29FA">
        <w:rPr>
          <w:rFonts w:ascii="Times New Roman" w:eastAsia="宋体" w:hAnsi="Times New Roman"/>
          <w:bCs/>
          <w:color w:val="0D0D0D"/>
          <w:sz w:val="20"/>
          <w:szCs w:val="20"/>
        </w:rPr>
        <w:t>visualization of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cell types</w:t>
      </w:r>
      <w:r w:rsidR="00B23115" w:rsidRPr="00CE29FA">
        <w:rPr>
          <w:rFonts w:ascii="Times New Roman" w:eastAsia="宋体" w:hAnsi="Times New Roman"/>
          <w:bCs/>
          <w:color w:val="0D0D0D"/>
          <w:sz w:val="20"/>
          <w:szCs w:val="20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in duck spleen and bursa of Fabricius.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hAnsi="Times New Roman"/>
          <w:color w:val="0D0D0D"/>
          <w:kern w:val="2"/>
          <w:sz w:val="20"/>
          <w:szCs w:val="20"/>
          <w:lang w:bidi="ar"/>
        </w:rPr>
        <w:t>Bottom: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Pairwise correlations of mononuclear phagocytes in duck and human, calculated from highly variable genes.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d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Dot plot of crucial genes for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chicken and human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FDC cell in duck cell types.</w:t>
      </w:r>
    </w:p>
    <w:p w14:paraId="6EA0DA2A" w14:textId="4F23C48A" w:rsidR="00B23115" w:rsidRPr="00CE29FA" w:rsidRDefault="00E27572" w:rsidP="00B23115">
      <w:pPr>
        <w:spacing w:beforeLines="50" w:before="156"/>
        <w:jc w:val="left"/>
        <w:rPr>
          <w:rFonts w:ascii="Times New Roman" w:eastAsia="等线" w:hAnsi="Times New Roman"/>
          <w:b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2A37CEA1" wp14:editId="28218A93">
            <wp:extent cx="5274310" cy="5521325"/>
            <wp:effectExtent l="0" t="0" r="2540" b="3175"/>
            <wp:docPr id="888080746" name="图片 12" descr="地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80746" name="图片 12" descr="地图&#10;&#10;AI 生成的内容可能不正确。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2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11 Comparative analysis of B cells across amniotes.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Dot plot for expression of marker genes of the identified B cell populations in chicken(top) and turtle(bottom).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b, d,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 plot after integration of </w:t>
      </w:r>
      <w:proofErr w:type="spell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scRNA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-seq data from B cells of chicken with turtle(b) and human(d).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c, e,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percentage of cells from the original species-specific clusters (rows) in the integrated clusters (columns) of b and d. </w:t>
      </w:r>
    </w:p>
    <w:p w14:paraId="2BDE7C90" w14:textId="322F22E7" w:rsidR="00B23115" w:rsidRPr="00CE29FA" w:rsidRDefault="00E27572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76C0E235" wp14:editId="4C39B863">
            <wp:extent cx="4879075" cy="6562021"/>
            <wp:effectExtent l="0" t="0" r="0" b="0"/>
            <wp:docPr id="2105841286" name="图片 13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41286" name="图片 13" descr="图表, 散点图&#10;&#10;AI 生成的内容可能不正确。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4336" cy="656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12. Comparison of UMI and gene numbers between CTSG+ immune cells and other cells.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a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UMAP visualization of all annotated cell types from the bursa of Fabricius, intestine, and spleen samples containing CTSG+ immune cells. Cells are color-coded according to cell types.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bookmarkStart w:id="20" w:name="OLE_LINK78"/>
      <w:r w:rsidR="00C866F2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MPP, multipotent progenitor; CMP_GMP,</w:t>
      </w:r>
      <w:r w:rsidR="00C866F2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="00C866F2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common myeloid progenitor/granulocyte-macrophage progenitor; BSDC, </w:t>
      </w:r>
      <w:r w:rsidR="00C866F2"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bursa-specific secretory dendritic cell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b </w:t>
      </w:r>
      <w:bookmarkEnd w:id="20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Dot plot of marker genes of the identified cell types.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c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UMAP plots of the integrated dataset showing CTSG+ immune cells from each sample highlighted in black.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d </w:t>
      </w:r>
      <w:proofErr w:type="gram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The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distribution of doublets inferred by </w:t>
      </w:r>
      <w:proofErr w:type="spell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DoubletFinder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and </w:t>
      </w:r>
      <w:proofErr w:type="spell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Scrublet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e </w:t>
      </w:r>
      <w:proofErr w:type="gram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The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proportion of doublets in each cell type.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f, g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Violin plot indicating the number of UMI and genes detected in each cell type.</w:t>
      </w:r>
    </w:p>
    <w:p w14:paraId="115D6B2B" w14:textId="20A4C4E7" w:rsidR="00B23115" w:rsidRPr="00CE29FA" w:rsidRDefault="004E02D0" w:rsidP="00B23115">
      <w:pPr>
        <w:spacing w:beforeLines="50" w:before="156"/>
        <w:jc w:val="left"/>
        <w:rPr>
          <w:rFonts w:ascii="Times New Roman" w:eastAsia="等线" w:hAnsi="Times New Roman"/>
          <w:b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355FAA15" wp14:editId="28EE7094">
            <wp:extent cx="5274310" cy="4725670"/>
            <wp:effectExtent l="0" t="0" r="2540" b="0"/>
            <wp:docPr id="1685394258" name="图片 17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394258" name="图片 17" descr="图表&#10;&#10;AI 生成的内容可能不正确。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13. </w:t>
      </w:r>
      <w:proofErr w:type="spell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ScRNA</w:t>
      </w:r>
      <w:proofErr w:type="spellEnd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-seq profiling and spatial visualization of cell clusters in the spleen of the chicken embryo. </w:t>
      </w:r>
      <w:r w:rsidR="00276FD7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MPP, multipotent progenitor; LMPP_CLP, lymphoid-primed multipotent progenitor/common lymphoid progenitor; CLP, common lymphoid progenitor; CMP_GMP, common myeloid progenitor/granulocyte-macrophage progenitor; FDC, follicular dendritic cell.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 visualization of cell populations and dot plot for expression of marker genes of </w:t>
      </w:r>
      <w:proofErr w:type="gram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the these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populations in the spleen.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b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Hematoxylin and Eosin (H&amp;E) staining of the spleen, along with spatial visualization of the indicated cell types within the spleen.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c 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Heatmap showing spatial proximity of cell-type pairs in the spleen.</w:t>
      </w:r>
    </w:p>
    <w:p w14:paraId="47E515B4" w14:textId="6211C93C" w:rsidR="00B23115" w:rsidRPr="00CE29FA" w:rsidRDefault="00E27572" w:rsidP="00B23115">
      <w:pPr>
        <w:pStyle w:val="ae"/>
        <w:widowControl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bookmarkStart w:id="21" w:name="OLE_LINK77"/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5F61F968" wp14:editId="47720346">
            <wp:extent cx="5274310" cy="6102350"/>
            <wp:effectExtent l="0" t="0" r="2540" b="0"/>
            <wp:docPr id="1430240443" name="图片 1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240443" name="图片 14" descr="图示&#10;&#10;AI 生成的内容可能不正确。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0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14.</w:t>
      </w:r>
      <w:bookmarkEnd w:id="21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Comparison of gene expression in T cells and innate lymphoid cells among amniotes. </w:t>
      </w:r>
      <w:proofErr w:type="gramStart"/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a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Top</w:t>
      </w:r>
      <w:proofErr w:type="gram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: hierarchical clustering of the average expression profiles of integrated clusters; branches were colored by species mixture. Bottom: percentage of cells from the original species-specific clusters (rows) in the integrated clusters (columns).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Expression of module eigengenes of gene modules obtained from turtle, chicken and human T/NK/ILC cells with WGCNA.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c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Illustration of the union of chicken </w:t>
      </w:r>
      <w:proofErr w:type="spellStart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T_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2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and Th17 high expression gene networks. Nodes: genes; edges: high-ranking gene-gene correlations.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eastAsia="zh" w:bidi="ar"/>
        </w:rPr>
        <w:t xml:space="preserve">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d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 visualization of all clusters colored by cell types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in adult duck intestin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e. </w:t>
      </w:r>
      <w:r w:rsidR="00B23115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e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Heatmap showing the expression of effect genes in cell types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in adult duck intestin</w:t>
      </w:r>
      <w:r w:rsidR="00B23115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e.</w:t>
      </w:r>
    </w:p>
    <w:p w14:paraId="7102DC68" w14:textId="77777777" w:rsidR="00CE29FA" w:rsidRDefault="006E606C" w:rsidP="00B23115">
      <w:pPr>
        <w:pStyle w:val="ae"/>
        <w:spacing w:beforeLines="50" w:before="156"/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7A503D77" wp14:editId="3BD1681D">
            <wp:extent cx="4285397" cy="6295499"/>
            <wp:effectExtent l="0" t="0" r="1270" b="0"/>
            <wp:docPr id="1684496884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496884" name="图片 1" descr="图示&#10;&#10;AI 生成的内容可能不正确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9920" cy="630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865D" w14:textId="2534ADF8" w:rsidR="00B23115" w:rsidRPr="00CE29FA" w:rsidRDefault="00B23115" w:rsidP="00B23115">
      <w:pPr>
        <w:pStyle w:val="ae"/>
        <w:spacing w:beforeLines="50" w:before="156"/>
        <w:rPr>
          <w:rFonts w:ascii="Times New Roman" w:eastAsia="等线" w:hAnsi="Times New Roman"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Supplementary Fig. 15. Heterogeneity of </w:t>
      </w:r>
      <w:proofErr w:type="spellStart"/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across developmental stages and tissues. </w:t>
      </w:r>
      <w:proofErr w:type="gramStart"/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a 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Similarities</w:t>
      </w:r>
      <w:proofErr w:type="gram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and differences in gene regulatory networks of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T_</w:t>
      </w:r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>2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across embryo and adult chicken. </w:t>
      </w:r>
      <w:proofErr w:type="spellStart"/>
      <w:proofErr w:type="gramStart"/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b,c</w:t>
      </w:r>
      <w:proofErr w:type="spellEnd"/>
      <w:proofErr w:type="gram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Gene set enrichment analysis results for differentially expressed genes in embryonic and adult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T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_</w:t>
      </w:r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2. </w:t>
      </w:r>
      <w:r w:rsidRPr="00CE29FA">
        <w:rPr>
          <w:rFonts w:ascii="Times New Roman" w:eastAsia="等线" w:hAnsi="Times New Roman"/>
          <w:b/>
          <w:bCs/>
          <w:color w:val="0D0D0D" w:themeColor="text1" w:themeTint="F2"/>
          <w:sz w:val="20"/>
          <w:szCs w:val="20"/>
          <w:lang w:bidi="ar"/>
        </w:rPr>
        <w:t>d</w:t>
      </w:r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 Genes </w:t>
      </w:r>
      <w:proofErr w:type="gramStart"/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>highly</w:t>
      </w:r>
      <w:proofErr w:type="gramEnd"/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 expressed in </w:t>
      </w:r>
      <w:proofErr w:type="spellStart"/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 T cells in the peripheral tissues and thymus and their enriched signaling pathways. </w:t>
      </w:r>
      <w:r w:rsidR="00E536C4"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P-value was calculated using a one-sided hypergeometric test. </w:t>
      </w:r>
      <w:r w:rsidR="00A44A53"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 xml:space="preserve">Q-values were calculated via FDR correction following a one-sided hypergeometric </w:t>
      </w:r>
      <w:proofErr w:type="spellStart"/>
      <w:proofErr w:type="gramStart"/>
      <w:r w:rsidR="00A44A53" w:rsidRPr="00CE29FA">
        <w:rPr>
          <w:rFonts w:ascii="Times New Roman" w:eastAsia="等线" w:hAnsi="Times New Roman"/>
          <w:color w:val="0D0D0D" w:themeColor="text1" w:themeTint="F2"/>
          <w:sz w:val="20"/>
          <w:szCs w:val="20"/>
          <w:lang w:bidi="ar"/>
        </w:rPr>
        <w:t>test.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e</w:t>
      </w:r>
      <w:proofErr w:type="spellEnd"/>
      <w:proofErr w:type="gramEnd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 visualization of the adult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T_1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cells in chicken colored by tissues.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f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UMAP visualization of adult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T_2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subtypes in chicken(upper) and proportion of adult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T_2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subtypes in each tissue(lower).</w:t>
      </w:r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</w:t>
      </w: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g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Dot plot for differentially expressed genes of </w:t>
      </w:r>
      <w:proofErr w:type="spellStart"/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γδ</w:t>
      </w:r>
      <w:proofErr w:type="spellEnd"/>
      <w:r w:rsidRPr="00CE29FA">
        <w:rPr>
          <w:rFonts w:ascii="Times New Roman" w:eastAsia="等线" w:hAnsi="Times New Roman"/>
          <w:color w:val="0D0D0D"/>
          <w:sz w:val="20"/>
          <w:szCs w:val="20"/>
          <w:lang w:eastAsia="zh" w:bidi="ar"/>
        </w:rPr>
        <w:t xml:space="preserve"> T_2</w:t>
      </w:r>
      <w:r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 subtypes in adult chicken.</w:t>
      </w:r>
    </w:p>
    <w:p w14:paraId="3CA4EAE2" w14:textId="77777777" w:rsidR="00D82EBA" w:rsidRPr="00CE29FA" w:rsidRDefault="00D82EBA" w:rsidP="00D82EBA">
      <w:pPr>
        <w:pStyle w:val="ae"/>
        <w:spacing w:beforeLines="50" w:before="156"/>
        <w:jc w:val="center"/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</w:pPr>
      <w:r w:rsidRPr="00CE29FA">
        <w:rPr>
          <w:rFonts w:ascii="Times New Roman" w:eastAsia="等线" w:hAnsi="Times New Roman"/>
          <w:b/>
          <w:bCs/>
          <w:noProof/>
          <w:color w:val="0D0D0D"/>
          <w:sz w:val="20"/>
          <w:szCs w:val="20"/>
          <w:lang w:bidi="ar"/>
        </w:rPr>
        <w:lastRenderedPageBreak/>
        <w:drawing>
          <wp:inline distT="0" distB="0" distL="0" distR="0" wp14:anchorId="20172DC0" wp14:editId="3AE55F3E">
            <wp:extent cx="2020828" cy="2176276"/>
            <wp:effectExtent l="0" t="0" r="0" b="0"/>
            <wp:docPr id="1432439586" name="图片 16" descr="图片包含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439586" name="图片 16" descr="图片包含 图示&#10;&#10;AI 生成的内容可能不正确。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828" cy="217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56DD0" w14:textId="401823F8" w:rsidR="00B23115" w:rsidRPr="00CE29FA" w:rsidRDefault="00B23115" w:rsidP="00B23115">
      <w:pPr>
        <w:pStyle w:val="ae"/>
        <w:spacing w:beforeLines="50" w:before="156"/>
        <w:rPr>
          <w:rFonts w:ascii="Times New Roman" w:hAnsi="Times New Roman"/>
          <w:color w:val="0D0D0D"/>
          <w:sz w:val="20"/>
          <w:szCs w:val="20"/>
        </w:rPr>
      </w:pPr>
      <w:r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>Supplementary Fig. 16. Diagram of the interaction mechanism between chicken FDCs and B cell progenitors and mature B cells.</w:t>
      </w:r>
      <w:r w:rsidR="006E606C" w:rsidRPr="00CE29FA">
        <w:rPr>
          <w:rFonts w:ascii="Times New Roman" w:eastAsia="等线" w:hAnsi="Times New Roman"/>
          <w:b/>
          <w:bCs/>
          <w:color w:val="0D0D0D"/>
          <w:sz w:val="20"/>
          <w:szCs w:val="20"/>
          <w:lang w:bidi="ar"/>
        </w:rPr>
        <w:t xml:space="preserve"> </w:t>
      </w:r>
      <w:r w:rsidR="006E606C" w:rsidRPr="00CE29FA">
        <w:rPr>
          <w:rFonts w:ascii="Times New Roman" w:eastAsia="等线" w:hAnsi="Times New Roman"/>
          <w:color w:val="0D0D0D"/>
          <w:sz w:val="20"/>
          <w:szCs w:val="20"/>
          <w:lang w:bidi="ar"/>
        </w:rPr>
        <w:t>FDC, follicular dendritic cell.</w:t>
      </w:r>
      <w:r w:rsidR="00741DFD">
        <w:rPr>
          <w:rFonts w:ascii="Times New Roman" w:eastAsia="等线" w:hAnsi="Times New Roman" w:hint="eastAsia"/>
          <w:color w:val="0D0D0D"/>
          <w:sz w:val="20"/>
          <w:szCs w:val="20"/>
          <w:lang w:bidi="ar"/>
        </w:rPr>
        <w:t xml:space="preserve"> </w:t>
      </w:r>
      <w:r w:rsidR="00741DFD" w:rsidRPr="00741DFD">
        <w:rPr>
          <w:rFonts w:ascii="Times New Roman" w:eastAsia="等线" w:hAnsi="Times New Roman"/>
          <w:color w:val="0D0D0D"/>
          <w:sz w:val="20"/>
          <w:szCs w:val="20"/>
          <w:lang w:bidi="ar"/>
        </w:rPr>
        <w:t xml:space="preserve">Created in </w:t>
      </w:r>
      <w:proofErr w:type="spellStart"/>
      <w:r w:rsidR="00741DFD" w:rsidRPr="00741DFD">
        <w:rPr>
          <w:rFonts w:ascii="Times New Roman" w:eastAsia="等线" w:hAnsi="Times New Roman"/>
          <w:color w:val="0D0D0D"/>
          <w:sz w:val="20"/>
          <w:szCs w:val="20"/>
          <w:lang w:bidi="ar"/>
        </w:rPr>
        <w:t>BioRender</w:t>
      </w:r>
      <w:proofErr w:type="spellEnd"/>
      <w:r w:rsidR="00741DFD" w:rsidRPr="00741DFD">
        <w:rPr>
          <w:rFonts w:ascii="Times New Roman" w:eastAsia="等线" w:hAnsi="Times New Roman"/>
          <w:color w:val="0D0D0D"/>
          <w:sz w:val="20"/>
          <w:szCs w:val="20"/>
          <w:lang w:bidi="ar"/>
        </w:rPr>
        <w:t>. wang, F. (2026) https://BioRender.com/4p4dh9h</w:t>
      </w:r>
    </w:p>
    <w:p w14:paraId="14DBB7EE" w14:textId="77777777" w:rsidR="001E6B1D" w:rsidRPr="00741DFD" w:rsidRDefault="001E6B1D">
      <w:pPr>
        <w:rPr>
          <w:sz w:val="20"/>
          <w:szCs w:val="20"/>
        </w:rPr>
      </w:pPr>
    </w:p>
    <w:sectPr w:rsidR="001E6B1D" w:rsidRPr="00741DFD" w:rsidSect="00B23115">
      <w:pgSz w:w="11906" w:h="16838"/>
      <w:pgMar w:top="1440" w:right="1800" w:bottom="1440" w:left="1800" w:header="851" w:footer="992" w:gutter="0"/>
      <w:lnNumType w:countBy="1" w:restart="continuous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C307" w14:textId="77777777" w:rsidR="001C1403" w:rsidRDefault="001C1403" w:rsidP="00BD1E6F">
      <w:r>
        <w:separator/>
      </w:r>
    </w:p>
  </w:endnote>
  <w:endnote w:type="continuationSeparator" w:id="0">
    <w:p w14:paraId="61AD03C4" w14:textId="77777777" w:rsidR="001C1403" w:rsidRDefault="001C1403" w:rsidP="00BD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79C95" w14:textId="77777777" w:rsidR="001C1403" w:rsidRDefault="001C1403" w:rsidP="00BD1E6F">
      <w:r>
        <w:separator/>
      </w:r>
    </w:p>
  </w:footnote>
  <w:footnote w:type="continuationSeparator" w:id="0">
    <w:p w14:paraId="6F4641F3" w14:textId="77777777" w:rsidR="001C1403" w:rsidRDefault="001C1403" w:rsidP="00BD1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15"/>
    <w:rsid w:val="00104FE7"/>
    <w:rsid w:val="00183967"/>
    <w:rsid w:val="001A1E6E"/>
    <w:rsid w:val="001C1403"/>
    <w:rsid w:val="001E6B1D"/>
    <w:rsid w:val="00276FD7"/>
    <w:rsid w:val="002D5032"/>
    <w:rsid w:val="002D5F12"/>
    <w:rsid w:val="002F0EF6"/>
    <w:rsid w:val="00314415"/>
    <w:rsid w:val="003D489B"/>
    <w:rsid w:val="003E52ED"/>
    <w:rsid w:val="00440FE1"/>
    <w:rsid w:val="004E02D0"/>
    <w:rsid w:val="00632C1D"/>
    <w:rsid w:val="006E606C"/>
    <w:rsid w:val="00741CFC"/>
    <w:rsid w:val="00741DFD"/>
    <w:rsid w:val="00754738"/>
    <w:rsid w:val="007E7FC1"/>
    <w:rsid w:val="008F7968"/>
    <w:rsid w:val="00961389"/>
    <w:rsid w:val="00980D59"/>
    <w:rsid w:val="009A36CC"/>
    <w:rsid w:val="00A10955"/>
    <w:rsid w:val="00A44A53"/>
    <w:rsid w:val="00A56C33"/>
    <w:rsid w:val="00A908AC"/>
    <w:rsid w:val="00AF0403"/>
    <w:rsid w:val="00B23115"/>
    <w:rsid w:val="00B84125"/>
    <w:rsid w:val="00BD1E6F"/>
    <w:rsid w:val="00BF37C0"/>
    <w:rsid w:val="00C22142"/>
    <w:rsid w:val="00C866F2"/>
    <w:rsid w:val="00CE237B"/>
    <w:rsid w:val="00CE29FA"/>
    <w:rsid w:val="00D82EBA"/>
    <w:rsid w:val="00E27572"/>
    <w:rsid w:val="00E536C4"/>
    <w:rsid w:val="00ED4C09"/>
    <w:rsid w:val="00F427D1"/>
    <w:rsid w:val="00F9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8BFA0"/>
  <w15:chartTrackingRefBased/>
  <w15:docId w15:val="{ED9055D6-18C2-4680-BF63-98D3FCBC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Char"/>
    <w:qFormat/>
    <w:rsid w:val="00B23115"/>
    <w:pPr>
      <w:widowControl w:val="0"/>
      <w:jc w:val="both"/>
    </w:pPr>
    <w:rPr>
      <w:rFonts w:ascii="Arial" w:eastAsia="微软雅黑" w:hAnsi="Arial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231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3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1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11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311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11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11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11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11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31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3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3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311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311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311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311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311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311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31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3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311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31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311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B231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311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B231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3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B231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3115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qFormat/>
    <w:rsid w:val="00B23115"/>
    <w:pPr>
      <w:spacing w:beforeAutospacing="1" w:afterAutospacing="1"/>
      <w:jc w:val="left"/>
    </w:pPr>
    <w:rPr>
      <w:kern w:val="0"/>
      <w:sz w:val="24"/>
    </w:rPr>
  </w:style>
  <w:style w:type="character" w:customStyle="1" w:styleId="Char">
    <w:name w:val="正文 Char"/>
    <w:qFormat/>
    <w:rsid w:val="00B23115"/>
    <w:rPr>
      <w:rFonts w:ascii="Arial" w:eastAsia="微软雅黑" w:hAnsi="Arial" w:cs="Times New Roman"/>
      <w:kern w:val="2"/>
      <w:sz w:val="21"/>
      <w:szCs w:val="24"/>
      <w:lang w:val="en-US" w:eastAsia="zh-CN" w:bidi="ar-SA"/>
    </w:rPr>
  </w:style>
  <w:style w:type="character" w:styleId="af">
    <w:name w:val="line number"/>
    <w:basedOn w:val="a0"/>
    <w:uiPriority w:val="99"/>
    <w:semiHidden/>
    <w:unhideWhenUsed/>
    <w:rsid w:val="00B23115"/>
  </w:style>
  <w:style w:type="paragraph" w:styleId="af0">
    <w:name w:val="header"/>
    <w:basedOn w:val="a"/>
    <w:link w:val="af1"/>
    <w:uiPriority w:val="99"/>
    <w:unhideWhenUsed/>
    <w:rsid w:val="00BD1E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D1E6F"/>
    <w:rPr>
      <w:rFonts w:ascii="Arial" w:eastAsia="微软雅黑" w:hAnsi="Arial" w:cs="Times New Roman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BD1E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BD1E6F"/>
    <w:rPr>
      <w:rFonts w:ascii="Arial" w:eastAsia="微软雅黑" w:hAnsi="Arial" w:cs="Times New Roman"/>
      <w:sz w:val="18"/>
      <w:szCs w:val="18"/>
    </w:rPr>
  </w:style>
  <w:style w:type="paragraph" w:styleId="af4">
    <w:name w:val="Revision"/>
    <w:hidden/>
    <w:uiPriority w:val="99"/>
    <w:semiHidden/>
    <w:rsid w:val="00BD1E6F"/>
    <w:rPr>
      <w:rFonts w:ascii="Arial" w:eastAsia="微软雅黑" w:hAnsi="Arial" w:cs="Times New Roman"/>
      <w:szCs w:val="24"/>
    </w:rPr>
  </w:style>
  <w:style w:type="character" w:styleId="af5">
    <w:name w:val="Hyperlink"/>
    <w:basedOn w:val="a0"/>
    <w:qFormat/>
    <w:rsid w:val="00ED4C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xi@hunau.edu.cn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hyperlink" Target="mailto:lingzhao.fang@qgg.au.dk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mailto:yu.jiang@nwafu.edu.cn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hyperlink" Target="mailto:fangxd@bgi.com" TargetMode="External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hyperlink" Target="mailto:zhhous@163.co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19</Pages>
  <Words>1828</Words>
  <Characters>10421</Characters>
  <Application>Microsoft Office Word</Application>
  <DocSecurity>0</DocSecurity>
  <Lines>86</Lines>
  <Paragraphs>24</Paragraphs>
  <ScaleCrop>false</ScaleCrop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 Wang</dc:creator>
  <cp:keywords/>
  <dc:description/>
  <cp:lastModifiedBy>fei Wang</cp:lastModifiedBy>
  <cp:revision>19</cp:revision>
  <dcterms:created xsi:type="dcterms:W3CDTF">2025-12-18T07:47:00Z</dcterms:created>
  <dcterms:modified xsi:type="dcterms:W3CDTF">2026-03-18T03:55:00Z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9bad1fc1-c055-409f-8805-8da93e38eb93</vt:lpwstr>
  </property>
</Properties>
</file>