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86C054" w14:textId="77777777" w:rsidR="00444822" w:rsidRPr="00647B8B" w:rsidRDefault="00444822" w:rsidP="00444822">
      <w:pPr>
        <w:pStyle w:val="Title"/>
        <w:jc w:val="both"/>
        <w:rPr>
          <w:rFonts w:cs="Times New Roman"/>
        </w:rPr>
      </w:pPr>
      <w:r w:rsidRPr="00647B8B">
        <w:rPr>
          <w:rFonts w:cs="Times New Roman"/>
        </w:rPr>
        <w:t>Supplementary Material</w:t>
      </w:r>
    </w:p>
    <w:p w14:paraId="5A8D3E4A" w14:textId="77777777" w:rsidR="00444822" w:rsidRPr="00647B8B" w:rsidRDefault="00444822" w:rsidP="00444822">
      <w:pPr>
        <w:jc w:val="both"/>
        <w:rPr>
          <w:rFonts w:cs="Times New Roman"/>
          <w:b/>
        </w:rPr>
      </w:pPr>
      <w:r w:rsidRPr="00647B8B">
        <w:rPr>
          <w:rFonts w:cs="Times New Roman"/>
          <w:b/>
        </w:rPr>
        <w:t>Supplementary Text</w:t>
      </w:r>
    </w:p>
    <w:p w14:paraId="779B8CAC" w14:textId="77777777" w:rsidR="00444822" w:rsidRPr="00647B8B" w:rsidRDefault="00444822" w:rsidP="00444822">
      <w:pPr>
        <w:numPr>
          <w:ilvl w:val="0"/>
          <w:numId w:val="1"/>
        </w:numPr>
        <w:jc w:val="both"/>
        <w:rPr>
          <w:rFonts w:cs="Times New Roman"/>
        </w:rPr>
      </w:pPr>
      <w:r w:rsidRPr="00647B8B">
        <w:rPr>
          <w:rFonts w:cs="Times New Roman"/>
        </w:rPr>
        <w:t>Study Design</w:t>
      </w:r>
    </w:p>
    <w:p w14:paraId="2570A2FD" w14:textId="77777777" w:rsidR="00444822" w:rsidRPr="00647B8B" w:rsidRDefault="00444822" w:rsidP="00444822">
      <w:pPr>
        <w:numPr>
          <w:ilvl w:val="0"/>
          <w:numId w:val="1"/>
        </w:numPr>
        <w:jc w:val="both"/>
        <w:rPr>
          <w:rFonts w:cs="Times New Roman"/>
        </w:rPr>
      </w:pPr>
      <w:r w:rsidRPr="00647B8B">
        <w:rPr>
          <w:rFonts w:cs="Times New Roman"/>
        </w:rPr>
        <w:t>Plasma Psilocin Level Quantification</w:t>
      </w:r>
    </w:p>
    <w:p w14:paraId="6D298B2A" w14:textId="77777777" w:rsidR="00444822" w:rsidRPr="00647B8B" w:rsidRDefault="00444822" w:rsidP="00444822">
      <w:pPr>
        <w:numPr>
          <w:ilvl w:val="0"/>
          <w:numId w:val="1"/>
        </w:numPr>
        <w:jc w:val="both"/>
        <w:rPr>
          <w:rFonts w:cs="Times New Roman"/>
        </w:rPr>
      </w:pPr>
      <w:r w:rsidRPr="00647B8B">
        <w:rPr>
          <w:rFonts w:cs="Times New Roman"/>
        </w:rPr>
        <w:t>BOLD scanning parameters</w:t>
      </w:r>
    </w:p>
    <w:p w14:paraId="6DCCC07E" w14:textId="77777777" w:rsidR="00444822" w:rsidRPr="00647B8B" w:rsidRDefault="00444822" w:rsidP="00444822">
      <w:pPr>
        <w:numPr>
          <w:ilvl w:val="0"/>
          <w:numId w:val="1"/>
        </w:numPr>
        <w:jc w:val="both"/>
        <w:rPr>
          <w:rFonts w:cs="Times New Roman"/>
        </w:rPr>
      </w:pPr>
      <w:r w:rsidRPr="00647B8B">
        <w:rPr>
          <w:rFonts w:cs="Times New Roman"/>
        </w:rPr>
        <w:t>BOLD data preprocessing</w:t>
      </w:r>
    </w:p>
    <w:p w14:paraId="630193E3" w14:textId="77777777" w:rsidR="00444822" w:rsidRPr="00647B8B" w:rsidRDefault="00444822" w:rsidP="00444822">
      <w:pPr>
        <w:numPr>
          <w:ilvl w:val="0"/>
          <w:numId w:val="1"/>
        </w:numPr>
        <w:jc w:val="both"/>
        <w:rPr>
          <w:rFonts w:cs="Times New Roman"/>
        </w:rPr>
      </w:pPr>
      <w:r w:rsidRPr="00647B8B">
        <w:rPr>
          <w:rFonts w:cs="Times New Roman"/>
        </w:rPr>
        <w:t>fMRI Quality Control and missing data</w:t>
      </w:r>
    </w:p>
    <w:p w14:paraId="4E935DE1" w14:textId="77777777" w:rsidR="00444822" w:rsidRPr="00647B8B" w:rsidRDefault="00444822" w:rsidP="00444822">
      <w:pPr>
        <w:numPr>
          <w:ilvl w:val="0"/>
          <w:numId w:val="1"/>
        </w:numPr>
        <w:jc w:val="both"/>
        <w:rPr>
          <w:rFonts w:cs="Times New Roman"/>
        </w:rPr>
      </w:pPr>
      <w:r w:rsidRPr="00647B8B">
        <w:rPr>
          <w:rFonts w:cs="Times New Roman"/>
        </w:rPr>
        <w:t>Partial Residual Plots</w:t>
      </w:r>
    </w:p>
    <w:p w14:paraId="06856898" w14:textId="77777777" w:rsidR="00444822" w:rsidRPr="00647B8B" w:rsidRDefault="00444822" w:rsidP="00444822">
      <w:pPr>
        <w:numPr>
          <w:ilvl w:val="0"/>
          <w:numId w:val="1"/>
        </w:numPr>
        <w:jc w:val="both"/>
        <w:rPr>
          <w:rFonts w:cs="Times New Roman"/>
        </w:rPr>
      </w:pPr>
      <w:r w:rsidRPr="00647B8B">
        <w:rPr>
          <w:rFonts w:cs="Times New Roman"/>
        </w:rPr>
        <w:t xml:space="preserve">In-depth Comparison with </w:t>
      </w:r>
      <w:proofErr w:type="spellStart"/>
      <w:r w:rsidRPr="00647B8B">
        <w:rPr>
          <w:rFonts w:cs="Times New Roman"/>
        </w:rPr>
        <w:t>Tagliazucchi</w:t>
      </w:r>
      <w:proofErr w:type="spellEnd"/>
      <w:r w:rsidRPr="00647B8B">
        <w:rPr>
          <w:rFonts w:cs="Times New Roman"/>
        </w:rPr>
        <w:t xml:space="preserve"> 2015</w:t>
      </w:r>
    </w:p>
    <w:p w14:paraId="470A3941" w14:textId="77777777" w:rsidR="00444822" w:rsidRPr="00647B8B" w:rsidRDefault="00444822" w:rsidP="00444822">
      <w:pPr>
        <w:numPr>
          <w:ilvl w:val="0"/>
          <w:numId w:val="1"/>
        </w:numPr>
        <w:jc w:val="both"/>
        <w:rPr>
          <w:rFonts w:cs="Times New Roman"/>
        </w:rPr>
      </w:pPr>
      <w:r w:rsidRPr="00647B8B">
        <w:rPr>
          <w:rFonts w:cs="Times New Roman"/>
        </w:rPr>
        <w:t>Pre-registration</w:t>
      </w:r>
    </w:p>
    <w:p w14:paraId="6E4348A1" w14:textId="77777777" w:rsidR="00444822" w:rsidRPr="00647B8B" w:rsidRDefault="00444822" w:rsidP="00444822">
      <w:pPr>
        <w:numPr>
          <w:ilvl w:val="0"/>
          <w:numId w:val="1"/>
        </w:numPr>
        <w:jc w:val="both"/>
        <w:rPr>
          <w:rFonts w:cs="Times New Roman"/>
        </w:rPr>
      </w:pPr>
      <w:r w:rsidRPr="00647B8B">
        <w:rPr>
          <w:rFonts w:cs="Times New Roman"/>
        </w:rPr>
        <w:t>Funding</w:t>
      </w:r>
    </w:p>
    <w:p w14:paraId="06AF1C3A" w14:textId="2442C504" w:rsidR="00A04751" w:rsidRPr="00647B8B" w:rsidRDefault="00A04751" w:rsidP="00444822">
      <w:pPr>
        <w:numPr>
          <w:ilvl w:val="0"/>
          <w:numId w:val="1"/>
        </w:numPr>
        <w:jc w:val="both"/>
        <w:rPr>
          <w:rFonts w:cs="Times New Roman"/>
        </w:rPr>
      </w:pPr>
      <w:r w:rsidRPr="00647B8B">
        <w:rPr>
          <w:rFonts w:cs="Times New Roman"/>
        </w:rPr>
        <w:t>Copenhagen Brain Entropy Toolbox</w:t>
      </w:r>
    </w:p>
    <w:p w14:paraId="26463669" w14:textId="77777777" w:rsidR="00444822" w:rsidRPr="00647B8B" w:rsidRDefault="00444822" w:rsidP="00444822">
      <w:pPr>
        <w:jc w:val="both"/>
        <w:rPr>
          <w:rFonts w:cs="Times New Roman"/>
        </w:rPr>
      </w:pPr>
    </w:p>
    <w:p w14:paraId="6EA21F9A" w14:textId="77777777" w:rsidR="00444822" w:rsidRPr="00647B8B" w:rsidRDefault="00444822" w:rsidP="00444822">
      <w:pPr>
        <w:jc w:val="both"/>
        <w:rPr>
          <w:rFonts w:cs="Times New Roman"/>
        </w:rPr>
      </w:pPr>
      <w:r w:rsidRPr="00647B8B">
        <w:rPr>
          <w:rFonts w:cs="Times New Roman"/>
          <w:b/>
        </w:rPr>
        <w:t>Supplementary Figures</w:t>
      </w:r>
      <w:r w:rsidRPr="00647B8B">
        <w:rPr>
          <w:rFonts w:cs="Times New Roman"/>
        </w:rPr>
        <w:tab/>
      </w:r>
    </w:p>
    <w:p w14:paraId="5CA33F65" w14:textId="77777777" w:rsidR="00444822" w:rsidRPr="00647B8B" w:rsidRDefault="00444822" w:rsidP="00444822">
      <w:pPr>
        <w:numPr>
          <w:ilvl w:val="0"/>
          <w:numId w:val="2"/>
        </w:numPr>
        <w:jc w:val="both"/>
        <w:rPr>
          <w:rFonts w:cs="Times New Roman"/>
        </w:rPr>
      </w:pPr>
      <w:r w:rsidRPr="00647B8B">
        <w:rPr>
          <w:rFonts w:cs="Times New Roman"/>
        </w:rPr>
        <w:t>Time courses of subjective drug intensity and plasma psilocin level</w:t>
      </w:r>
    </w:p>
    <w:p w14:paraId="7DC3E79F" w14:textId="77777777" w:rsidR="00444822" w:rsidRPr="00647B8B" w:rsidRDefault="00444822" w:rsidP="00444822">
      <w:pPr>
        <w:numPr>
          <w:ilvl w:val="0"/>
          <w:numId w:val="2"/>
        </w:numPr>
        <w:jc w:val="both"/>
        <w:rPr>
          <w:rFonts w:cs="Times New Roman"/>
        </w:rPr>
      </w:pPr>
      <w:r w:rsidRPr="00647B8B">
        <w:rPr>
          <w:rFonts w:cs="Times New Roman"/>
        </w:rPr>
        <w:t>Intra-network Synchrony Distribution regression plots</w:t>
      </w:r>
    </w:p>
    <w:p w14:paraId="5F99A81C" w14:textId="77777777" w:rsidR="00444822" w:rsidRPr="00647B8B" w:rsidRDefault="00444822" w:rsidP="00444822">
      <w:pPr>
        <w:numPr>
          <w:ilvl w:val="0"/>
          <w:numId w:val="2"/>
        </w:numPr>
        <w:jc w:val="both"/>
        <w:rPr>
          <w:rFonts w:cs="Times New Roman"/>
        </w:rPr>
      </w:pPr>
      <w:proofErr w:type="spellStart"/>
      <w:r w:rsidRPr="00647B8B">
        <w:rPr>
          <w:rFonts w:cs="Times New Roman"/>
        </w:rPr>
        <w:t>Tagliazucchi</w:t>
      </w:r>
      <w:proofErr w:type="spellEnd"/>
      <w:r w:rsidRPr="00647B8B">
        <w:rPr>
          <w:rFonts w:cs="Times New Roman"/>
        </w:rPr>
        <w:t xml:space="preserve"> peak vs baseline plot replication</w:t>
      </w:r>
    </w:p>
    <w:p w14:paraId="24D32300" w14:textId="77777777" w:rsidR="00444822" w:rsidRPr="00647B8B" w:rsidRDefault="00444822" w:rsidP="00444822">
      <w:pPr>
        <w:numPr>
          <w:ilvl w:val="0"/>
          <w:numId w:val="2"/>
        </w:numPr>
        <w:jc w:val="both"/>
        <w:rPr>
          <w:rFonts w:cs="Times New Roman"/>
        </w:rPr>
      </w:pPr>
      <w:r w:rsidRPr="00647B8B">
        <w:rPr>
          <w:rFonts w:cs="Times New Roman"/>
        </w:rPr>
        <w:t>Relation between motion and PPL / SDI</w:t>
      </w:r>
    </w:p>
    <w:p w14:paraId="52F26EE5" w14:textId="77777777" w:rsidR="00444822" w:rsidRPr="00647B8B" w:rsidRDefault="00444822" w:rsidP="00444822">
      <w:pPr>
        <w:jc w:val="both"/>
        <w:rPr>
          <w:rFonts w:cs="Times New Roman"/>
        </w:rPr>
      </w:pPr>
    </w:p>
    <w:p w14:paraId="3995345D" w14:textId="77777777" w:rsidR="00444822" w:rsidRPr="00647B8B" w:rsidRDefault="00444822" w:rsidP="00444822">
      <w:pPr>
        <w:jc w:val="both"/>
        <w:rPr>
          <w:rFonts w:cs="Times New Roman"/>
          <w:b/>
        </w:rPr>
      </w:pPr>
      <w:r w:rsidRPr="00647B8B">
        <w:rPr>
          <w:rFonts w:cs="Times New Roman"/>
          <w:b/>
        </w:rPr>
        <w:t>Supplementary Tables</w:t>
      </w:r>
    </w:p>
    <w:p w14:paraId="2C06A037" w14:textId="4550BFEF" w:rsidR="00444822" w:rsidRPr="00647B8B" w:rsidRDefault="00444822" w:rsidP="00444822">
      <w:pPr>
        <w:numPr>
          <w:ilvl w:val="0"/>
          <w:numId w:val="6"/>
        </w:numPr>
        <w:jc w:val="both"/>
        <w:rPr>
          <w:rFonts w:cs="Times New Roman"/>
        </w:rPr>
      </w:pPr>
      <w:r w:rsidRPr="00647B8B">
        <w:rPr>
          <w:rFonts w:cs="Times New Roman"/>
        </w:rPr>
        <w:t xml:space="preserve">Previous papers </w:t>
      </w:r>
    </w:p>
    <w:p w14:paraId="153D1BF3" w14:textId="45E01F92" w:rsidR="00444822" w:rsidRPr="00647B8B" w:rsidRDefault="00444822" w:rsidP="00444822">
      <w:pPr>
        <w:numPr>
          <w:ilvl w:val="0"/>
          <w:numId w:val="6"/>
        </w:numPr>
        <w:jc w:val="both"/>
        <w:rPr>
          <w:rFonts w:cs="Times New Roman"/>
        </w:rPr>
      </w:pPr>
      <w:r w:rsidRPr="00647B8B">
        <w:rPr>
          <w:rFonts w:cs="Times New Roman"/>
        </w:rPr>
        <w:t xml:space="preserve">Regional metrics (max T corrected) </w:t>
      </w:r>
    </w:p>
    <w:p w14:paraId="6465F511" w14:textId="42280585" w:rsidR="00444822" w:rsidRPr="00647B8B" w:rsidRDefault="00444822" w:rsidP="00444822">
      <w:pPr>
        <w:numPr>
          <w:ilvl w:val="0"/>
          <w:numId w:val="6"/>
        </w:numPr>
        <w:jc w:val="both"/>
        <w:rPr>
          <w:rFonts w:cs="Times New Roman"/>
        </w:rPr>
      </w:pPr>
      <w:r w:rsidRPr="00647B8B">
        <w:rPr>
          <w:rFonts w:cs="Times New Roman"/>
        </w:rPr>
        <w:t xml:space="preserve">Whole-brain metrics </w:t>
      </w:r>
    </w:p>
    <w:p w14:paraId="196CF9AF" w14:textId="77777777" w:rsidR="0033425B" w:rsidRPr="00647B8B" w:rsidRDefault="00444822" w:rsidP="00444822">
      <w:pPr>
        <w:numPr>
          <w:ilvl w:val="0"/>
          <w:numId w:val="6"/>
        </w:numPr>
        <w:jc w:val="both"/>
        <w:rPr>
          <w:rFonts w:cs="Times New Roman"/>
        </w:rPr>
      </w:pPr>
      <w:r w:rsidRPr="00647B8B">
        <w:rPr>
          <w:rFonts w:cs="Times New Roman"/>
        </w:rPr>
        <w:t xml:space="preserve">Correlation between whole-brain entropy metrics </w:t>
      </w:r>
      <w:bookmarkStart w:id="0" w:name="_3le6dski49rk" w:colFirst="0" w:colLast="0"/>
      <w:bookmarkEnd w:id="0"/>
    </w:p>
    <w:p w14:paraId="042CB291" w14:textId="77777777" w:rsidR="0033425B" w:rsidRPr="00647B8B" w:rsidRDefault="0033425B" w:rsidP="00444822">
      <w:pPr>
        <w:numPr>
          <w:ilvl w:val="0"/>
          <w:numId w:val="6"/>
        </w:numPr>
        <w:jc w:val="both"/>
        <w:rPr>
          <w:rFonts w:cs="Times New Roman"/>
        </w:rPr>
      </w:pPr>
      <w:r w:rsidRPr="00647B8B">
        <w:rPr>
          <w:rFonts w:cs="Times New Roman"/>
        </w:rPr>
        <w:t>Common atlas results</w:t>
      </w:r>
    </w:p>
    <w:p w14:paraId="7576FC73" w14:textId="77777777" w:rsidR="0033425B" w:rsidRPr="00647B8B" w:rsidRDefault="0033425B" w:rsidP="00444822">
      <w:pPr>
        <w:numPr>
          <w:ilvl w:val="0"/>
          <w:numId w:val="6"/>
        </w:numPr>
        <w:jc w:val="both"/>
        <w:rPr>
          <w:rFonts w:cs="Times New Roman"/>
        </w:rPr>
      </w:pPr>
      <w:r w:rsidRPr="00647B8B">
        <w:rPr>
          <w:rFonts w:cs="Times New Roman"/>
        </w:rPr>
        <w:t>Moderating effect of scanner</w:t>
      </w:r>
    </w:p>
    <w:p w14:paraId="24BC8059" w14:textId="33389DED" w:rsidR="00BE148B" w:rsidRPr="00647B8B" w:rsidRDefault="00BE148B" w:rsidP="00BE148B">
      <w:pPr>
        <w:numPr>
          <w:ilvl w:val="0"/>
          <w:numId w:val="6"/>
        </w:numPr>
        <w:jc w:val="both"/>
        <w:rPr>
          <w:rFonts w:cs="Times New Roman"/>
        </w:rPr>
      </w:pPr>
      <w:r w:rsidRPr="00647B8B">
        <w:rPr>
          <w:rFonts w:cs="Times New Roman"/>
        </w:rPr>
        <w:t>Preprocessing pipeline comparisons</w:t>
      </w:r>
    </w:p>
    <w:p w14:paraId="07B3E05B" w14:textId="523CEC9D" w:rsidR="00BE148B" w:rsidRPr="00647B8B" w:rsidRDefault="009D5215" w:rsidP="00444822">
      <w:pPr>
        <w:numPr>
          <w:ilvl w:val="0"/>
          <w:numId w:val="6"/>
        </w:numPr>
        <w:jc w:val="both"/>
        <w:rPr>
          <w:rFonts w:cs="Times New Roman"/>
        </w:rPr>
      </w:pPr>
      <w:r w:rsidRPr="00647B8B">
        <w:rPr>
          <w:rFonts w:cs="Times New Roman"/>
        </w:rPr>
        <w:t>Summary of results across all preprocessing pipelines</w:t>
      </w:r>
    </w:p>
    <w:p w14:paraId="5CE92DFD" w14:textId="7E2CD93D" w:rsidR="009D5215" w:rsidRPr="00647B8B" w:rsidRDefault="009D5215" w:rsidP="009D5215">
      <w:pPr>
        <w:numPr>
          <w:ilvl w:val="0"/>
          <w:numId w:val="6"/>
        </w:numPr>
        <w:jc w:val="both"/>
        <w:rPr>
          <w:rFonts w:cs="Times New Roman"/>
        </w:rPr>
      </w:pPr>
      <w:r w:rsidRPr="00647B8B">
        <w:rPr>
          <w:rFonts w:cs="Times New Roman"/>
        </w:rPr>
        <w:t>Detailed results across all preprocessing pipelines</w:t>
      </w:r>
    </w:p>
    <w:p w14:paraId="232CD746" w14:textId="79016225" w:rsidR="00444822" w:rsidRPr="00647B8B" w:rsidRDefault="00444822" w:rsidP="00BE148B">
      <w:pPr>
        <w:pStyle w:val="ListParagraph"/>
        <w:numPr>
          <w:ilvl w:val="0"/>
          <w:numId w:val="6"/>
        </w:numPr>
        <w:jc w:val="both"/>
        <w:rPr>
          <w:rFonts w:cs="Times New Roman"/>
        </w:rPr>
      </w:pPr>
      <w:r w:rsidRPr="00647B8B">
        <w:rPr>
          <w:rFonts w:cs="Times New Roman"/>
        </w:rPr>
        <w:br w:type="page"/>
      </w:r>
    </w:p>
    <w:p w14:paraId="0A4B69E1" w14:textId="77777777" w:rsidR="00444822" w:rsidRPr="00647B8B" w:rsidRDefault="00444822" w:rsidP="00444822">
      <w:pPr>
        <w:pStyle w:val="Heading1"/>
        <w:jc w:val="both"/>
        <w:rPr>
          <w:rFonts w:cs="Times New Roman"/>
        </w:rPr>
      </w:pPr>
      <w:bookmarkStart w:id="1" w:name="_1f8tk751f1f4" w:colFirst="0" w:colLast="0"/>
      <w:bookmarkEnd w:id="1"/>
      <w:r w:rsidRPr="00647B8B">
        <w:rPr>
          <w:rFonts w:cs="Times New Roman"/>
        </w:rPr>
        <w:lastRenderedPageBreak/>
        <w:t>Supplementary Text</w:t>
      </w:r>
    </w:p>
    <w:p w14:paraId="0A29A13A" w14:textId="77777777" w:rsidR="00444822" w:rsidRPr="00647B8B" w:rsidRDefault="00444822" w:rsidP="00444822">
      <w:pPr>
        <w:pStyle w:val="Heading2"/>
        <w:jc w:val="both"/>
        <w:rPr>
          <w:rFonts w:cs="Times New Roman"/>
        </w:rPr>
      </w:pPr>
      <w:bookmarkStart w:id="2" w:name="_wf7f8wyfk7wp" w:colFirst="0" w:colLast="0"/>
      <w:bookmarkEnd w:id="2"/>
      <w:r w:rsidRPr="00647B8B">
        <w:rPr>
          <w:rFonts w:cs="Times New Roman"/>
        </w:rPr>
        <w:t>Study Design</w:t>
      </w:r>
    </w:p>
    <w:p w14:paraId="7A1AE24B" w14:textId="77777777" w:rsidR="00444822" w:rsidRPr="00647B8B" w:rsidRDefault="00444822" w:rsidP="00444822">
      <w:pPr>
        <w:jc w:val="both"/>
        <w:rPr>
          <w:rFonts w:cs="Times New Roman"/>
        </w:rPr>
      </w:pPr>
      <w:r w:rsidRPr="00647B8B">
        <w:rPr>
          <w:rFonts w:cs="Times New Roman"/>
        </w:rPr>
        <w:t>All participants were screened to exclude individuals with significant somatic disease, neurological disorders and/or psychiatric disease using the Mini-International Neuropsychiatric Interview (Danish translation version 6.0.0). Prior to inclusion, participants received written and verbal descriptions of the study protocol, including the expected effects of psilocybin and potential side effects of administration; all participants provided written consent prior to study participation.</w:t>
      </w:r>
    </w:p>
    <w:p w14:paraId="7468483C" w14:textId="77777777" w:rsidR="00444822" w:rsidRPr="00647B8B" w:rsidRDefault="00444822" w:rsidP="00444822">
      <w:pPr>
        <w:jc w:val="both"/>
        <w:rPr>
          <w:rFonts w:cs="Times New Roman"/>
        </w:rPr>
      </w:pPr>
      <w:r w:rsidRPr="00647B8B">
        <w:rPr>
          <w:rFonts w:cs="Times New Roman"/>
        </w:rPr>
        <w:t xml:space="preserve"> </w:t>
      </w:r>
    </w:p>
    <w:p w14:paraId="5FA822B3" w14:textId="77777777" w:rsidR="00444822" w:rsidRPr="00647B8B" w:rsidRDefault="00444822" w:rsidP="00444822">
      <w:pPr>
        <w:jc w:val="both"/>
        <w:rPr>
          <w:rFonts w:cs="Times New Roman"/>
        </w:rPr>
      </w:pPr>
      <w:r w:rsidRPr="00647B8B">
        <w:rPr>
          <w:rFonts w:cs="Times New Roman"/>
        </w:rPr>
        <w:t xml:space="preserve">Exclusion criteria were 1) present or previous personal or family (first degree relatives) history of psychiatric disease (DSM axis 1 or WHO ICD-10 diagnostic classification) including substance misuse disorder; 2) Present or previous neurological condition/disease, significant somatic disease or any intake of drugs suspected to influence test results; 3) nonfluent Danish language skills; 4) vision or hearing impairment; 5) learning disability; 6) pregnancy; 7) breastfeeding; 8) MRI contraindications; 9) alcohol or drug abuse 10) allergy to test drugs; 11) significant exposure to radiation within the past year (e.g., medical imaging investigations); 12) intake of QT-prolonging medication or electrocardiogram (ECG) results indicative of heart disease, 13) history of significant adverse response to a hallucinogenic drug. 14) use of hallucinogenic drugs less than 6 months prior to inclusion; 15) blood donation less than 3 months before project participation; 16) body weight less than 50 kg; 17) low plasma ferritin levels (&lt; 12 </w:t>
      </w:r>
      <w:proofErr w:type="spellStart"/>
      <w:r w:rsidRPr="00647B8B">
        <w:rPr>
          <w:rFonts w:cs="Times New Roman"/>
        </w:rPr>
        <w:t>μg</w:t>
      </w:r>
      <w:proofErr w:type="spellEnd"/>
      <w:r w:rsidRPr="00647B8B">
        <w:rPr>
          <w:rFonts w:cs="Times New Roman"/>
        </w:rPr>
        <w:t xml:space="preserve">/L). </w:t>
      </w:r>
    </w:p>
    <w:p w14:paraId="50482570" w14:textId="77777777" w:rsidR="00444822" w:rsidRPr="00647B8B" w:rsidRDefault="00444822" w:rsidP="00444822">
      <w:pPr>
        <w:jc w:val="both"/>
        <w:rPr>
          <w:rFonts w:cs="Times New Roman"/>
        </w:rPr>
      </w:pPr>
    </w:p>
    <w:p w14:paraId="7AD10F8D" w14:textId="77777777" w:rsidR="00444822" w:rsidRPr="00647B8B" w:rsidRDefault="00444822" w:rsidP="00444822">
      <w:pPr>
        <w:jc w:val="both"/>
        <w:rPr>
          <w:rFonts w:cs="Times New Roman"/>
        </w:rPr>
      </w:pPr>
      <w:r w:rsidRPr="00647B8B">
        <w:rPr>
          <w:rFonts w:cs="Times New Roman"/>
        </w:rPr>
        <w:t>The order of psilocybin vs. ketanserin administration was balanced across participants as well as possible, drug sessions were separated by at least three weeks. The data presented here is part of a study approved by the ethics committee for the Capital Region of Copenhagen (journal identifier: H-16028698, amendments: 56023, 56967, 57974, 59673, 60437, 62255) and Danish Medicines Agency (EudraCT identifier: 2016-004000-61, amendments: 2017014166, 2017082837, 2018023295).</w:t>
      </w:r>
    </w:p>
    <w:p w14:paraId="414E9A92" w14:textId="77777777" w:rsidR="00444822" w:rsidRPr="00647B8B" w:rsidRDefault="00444822" w:rsidP="00444822">
      <w:pPr>
        <w:jc w:val="both"/>
        <w:rPr>
          <w:rFonts w:cs="Times New Roman"/>
        </w:rPr>
      </w:pPr>
    </w:p>
    <w:p w14:paraId="7F8CA0BC" w14:textId="77777777" w:rsidR="00444822" w:rsidRPr="00647B8B" w:rsidRDefault="00444822" w:rsidP="00444822">
      <w:pPr>
        <w:jc w:val="both"/>
        <w:rPr>
          <w:rFonts w:cs="Times New Roman"/>
        </w:rPr>
      </w:pPr>
      <w:r w:rsidRPr="00647B8B">
        <w:rPr>
          <w:rFonts w:cs="Times New Roman"/>
        </w:rPr>
        <w:t xml:space="preserve">Participants were asked to refrain from alcohol the night before intervention days and to eat a light breakfast and refrain from caffeine intake on the morning of intervention. Prior to intervention days, a urine sample was drawn and screened for amphetamines, opioids, benzodiazepines, barbiturates, tetrahydrocannabinol, cocaine, ketamine, phencyclidine, and gamma hydroxybutyrate (Rapid Response, BTNX Inc., Markham, Canada), a blood sample and an electrocardiogram were taken to ensure that individuals were in good overall physiological health (e.g., absent evidence for a prolonged QT interval). </w:t>
      </w:r>
    </w:p>
    <w:p w14:paraId="50FF5A5C" w14:textId="77777777" w:rsidR="00444822" w:rsidRPr="00647B8B" w:rsidRDefault="00444822" w:rsidP="00444822">
      <w:pPr>
        <w:jc w:val="both"/>
        <w:rPr>
          <w:rFonts w:cs="Times New Roman"/>
        </w:rPr>
      </w:pPr>
    </w:p>
    <w:p w14:paraId="6F3A643E" w14:textId="77777777" w:rsidR="00444822" w:rsidRPr="00647B8B" w:rsidRDefault="00444822" w:rsidP="00444822">
      <w:pPr>
        <w:jc w:val="both"/>
        <w:rPr>
          <w:rFonts w:cs="Times New Roman"/>
        </w:rPr>
      </w:pPr>
      <w:r w:rsidRPr="00647B8B">
        <w:rPr>
          <w:rFonts w:cs="Times New Roman"/>
        </w:rPr>
        <w:t>On the day upon which participants received psilocybin, they arrived in the morning, completed state questionnaires and a pre-drug MRI scan session. Following a brief conversation with the psychological support personnel (two people) present for the psilocybin administration day, participants received psilocybin in a room adjacent to the MRI scanner. Participants could lay on a bed or sit in a chair in this room and music was played after psilocybin administration but not during scanning.</w:t>
      </w:r>
    </w:p>
    <w:p w14:paraId="2C200E31" w14:textId="77777777" w:rsidR="007E6E43" w:rsidRPr="00647B8B" w:rsidRDefault="007E6E43" w:rsidP="00444822">
      <w:pPr>
        <w:jc w:val="both"/>
        <w:rPr>
          <w:rFonts w:cs="Times New Roman"/>
        </w:rPr>
      </w:pPr>
    </w:p>
    <w:p w14:paraId="7ADFC6DC" w14:textId="41982D97" w:rsidR="007E6E43" w:rsidRPr="00647B8B" w:rsidRDefault="007E6E43" w:rsidP="00444822">
      <w:pPr>
        <w:jc w:val="both"/>
        <w:rPr>
          <w:rFonts w:cs="Times New Roman"/>
        </w:rPr>
      </w:pPr>
      <w:r w:rsidRPr="00647B8B">
        <w:rPr>
          <w:rFonts w:cs="Times New Roman"/>
        </w:rPr>
        <w:t xml:space="preserve">Participants were financially compensated for the hours spent taking part in the study. </w:t>
      </w:r>
    </w:p>
    <w:p w14:paraId="2E24A326" w14:textId="77777777" w:rsidR="00444822" w:rsidRPr="00647B8B" w:rsidRDefault="00444822" w:rsidP="00444822">
      <w:pPr>
        <w:pStyle w:val="Heading2"/>
        <w:jc w:val="both"/>
        <w:rPr>
          <w:rFonts w:cs="Times New Roman"/>
        </w:rPr>
      </w:pPr>
      <w:bookmarkStart w:id="3" w:name="_bw9unxo481va" w:colFirst="0" w:colLast="0"/>
      <w:bookmarkEnd w:id="3"/>
      <w:r w:rsidRPr="00647B8B">
        <w:rPr>
          <w:rFonts w:cs="Times New Roman"/>
        </w:rPr>
        <w:lastRenderedPageBreak/>
        <w:t>Components of preparation, support and integration sessions</w:t>
      </w:r>
    </w:p>
    <w:p w14:paraId="4E93AFC3" w14:textId="77777777" w:rsidR="00444822" w:rsidRPr="00647B8B" w:rsidRDefault="00444822" w:rsidP="00444822">
      <w:pPr>
        <w:pStyle w:val="Heading3"/>
        <w:spacing w:after="240"/>
        <w:jc w:val="both"/>
        <w:rPr>
          <w:rFonts w:cs="Times New Roman"/>
        </w:rPr>
      </w:pPr>
      <w:bookmarkStart w:id="4" w:name="_5s5tqygwr44l" w:colFirst="0" w:colLast="0"/>
      <w:bookmarkEnd w:id="4"/>
      <w:r w:rsidRPr="00647B8B">
        <w:rPr>
          <w:rFonts w:cs="Times New Roman"/>
        </w:rPr>
        <w:t>Preparation:</w:t>
      </w:r>
    </w:p>
    <w:p w14:paraId="12CAA635" w14:textId="77777777" w:rsidR="00444822" w:rsidRPr="00647B8B" w:rsidRDefault="00444822" w:rsidP="00444822">
      <w:pPr>
        <w:numPr>
          <w:ilvl w:val="0"/>
          <w:numId w:val="3"/>
        </w:numPr>
        <w:spacing w:before="240"/>
        <w:jc w:val="both"/>
        <w:rPr>
          <w:rFonts w:cs="Times New Roman"/>
        </w:rPr>
      </w:pPr>
      <w:r w:rsidRPr="00647B8B">
        <w:rPr>
          <w:rFonts w:cs="Times New Roman"/>
        </w:rPr>
        <w:t xml:space="preserve">The purpose of the session </w:t>
      </w:r>
    </w:p>
    <w:p w14:paraId="0356F4FB" w14:textId="77777777" w:rsidR="00444822" w:rsidRPr="00647B8B" w:rsidRDefault="00444822" w:rsidP="00444822">
      <w:pPr>
        <w:numPr>
          <w:ilvl w:val="0"/>
          <w:numId w:val="3"/>
        </w:numPr>
        <w:jc w:val="both"/>
        <w:rPr>
          <w:rFonts w:cs="Times New Roman"/>
        </w:rPr>
      </w:pPr>
      <w:r w:rsidRPr="00647B8B">
        <w:rPr>
          <w:rFonts w:cs="Times New Roman"/>
        </w:rPr>
        <w:t xml:space="preserve">The participant’s motivation for entering the study and expectancy management  </w:t>
      </w:r>
    </w:p>
    <w:p w14:paraId="3A00FDBA" w14:textId="77777777" w:rsidR="00444822" w:rsidRPr="00647B8B" w:rsidRDefault="00444822" w:rsidP="00444822">
      <w:pPr>
        <w:numPr>
          <w:ilvl w:val="0"/>
          <w:numId w:val="3"/>
        </w:numPr>
        <w:jc w:val="both"/>
        <w:rPr>
          <w:rFonts w:cs="Times New Roman"/>
        </w:rPr>
      </w:pPr>
      <w:r w:rsidRPr="00647B8B">
        <w:rPr>
          <w:rFonts w:cs="Times New Roman"/>
        </w:rPr>
        <w:t>The participant’s personal background</w:t>
      </w:r>
    </w:p>
    <w:p w14:paraId="5312996B" w14:textId="77777777" w:rsidR="00444822" w:rsidRPr="00647B8B" w:rsidRDefault="00444822" w:rsidP="00444822">
      <w:pPr>
        <w:numPr>
          <w:ilvl w:val="0"/>
          <w:numId w:val="3"/>
        </w:numPr>
        <w:jc w:val="both"/>
        <w:rPr>
          <w:rFonts w:cs="Times New Roman"/>
        </w:rPr>
      </w:pPr>
      <w:r w:rsidRPr="00647B8B">
        <w:rPr>
          <w:rFonts w:cs="Times New Roman"/>
        </w:rPr>
        <w:t>Previous experience with psychedelics or altered states of consciousness</w:t>
      </w:r>
    </w:p>
    <w:p w14:paraId="0B947757" w14:textId="77777777" w:rsidR="00444822" w:rsidRPr="00647B8B" w:rsidRDefault="00444822" w:rsidP="00444822">
      <w:pPr>
        <w:numPr>
          <w:ilvl w:val="0"/>
          <w:numId w:val="3"/>
        </w:numPr>
        <w:jc w:val="both"/>
        <w:rPr>
          <w:rFonts w:cs="Times New Roman"/>
        </w:rPr>
      </w:pPr>
      <w:r w:rsidRPr="00647B8B">
        <w:rPr>
          <w:rFonts w:cs="Times New Roman"/>
        </w:rPr>
        <w:t>Information about possible effects of psilocybin</w:t>
      </w:r>
    </w:p>
    <w:p w14:paraId="59B2F36F" w14:textId="77777777" w:rsidR="00444822" w:rsidRPr="00647B8B" w:rsidRDefault="00444822" w:rsidP="00444822">
      <w:pPr>
        <w:numPr>
          <w:ilvl w:val="0"/>
          <w:numId w:val="3"/>
        </w:numPr>
        <w:jc w:val="both"/>
        <w:rPr>
          <w:rFonts w:cs="Times New Roman"/>
        </w:rPr>
      </w:pPr>
      <w:r w:rsidRPr="00647B8B">
        <w:rPr>
          <w:rFonts w:cs="Times New Roman"/>
        </w:rPr>
        <w:t>Tools for navigating the psychedelic experience, with a particular focus on the MR environment</w:t>
      </w:r>
    </w:p>
    <w:p w14:paraId="4131D752" w14:textId="77777777" w:rsidR="00444822" w:rsidRPr="00647B8B" w:rsidRDefault="00444822" w:rsidP="00444822">
      <w:pPr>
        <w:numPr>
          <w:ilvl w:val="0"/>
          <w:numId w:val="3"/>
        </w:numPr>
        <w:jc w:val="both"/>
        <w:rPr>
          <w:rFonts w:cs="Times New Roman"/>
        </w:rPr>
      </w:pPr>
      <w:r w:rsidRPr="00647B8B">
        <w:rPr>
          <w:rFonts w:cs="Times New Roman"/>
        </w:rPr>
        <w:t xml:space="preserve">The participant's social support-network and potential contact person </w:t>
      </w:r>
    </w:p>
    <w:p w14:paraId="301E3124" w14:textId="77777777" w:rsidR="00444822" w:rsidRPr="00647B8B" w:rsidRDefault="00444822" w:rsidP="00444822">
      <w:pPr>
        <w:numPr>
          <w:ilvl w:val="0"/>
          <w:numId w:val="3"/>
        </w:numPr>
        <w:jc w:val="both"/>
        <w:rPr>
          <w:rFonts w:cs="Times New Roman"/>
        </w:rPr>
      </w:pPr>
      <w:r w:rsidRPr="00647B8B">
        <w:rPr>
          <w:rFonts w:cs="Times New Roman"/>
        </w:rPr>
        <w:t>Practical road map of the intervention day, including rules for the study</w:t>
      </w:r>
    </w:p>
    <w:p w14:paraId="11500F71" w14:textId="77777777" w:rsidR="00444822" w:rsidRPr="00647B8B" w:rsidRDefault="00444822" w:rsidP="00444822">
      <w:pPr>
        <w:numPr>
          <w:ilvl w:val="0"/>
          <w:numId w:val="3"/>
        </w:numPr>
        <w:spacing w:after="240"/>
        <w:jc w:val="both"/>
        <w:rPr>
          <w:rFonts w:cs="Times New Roman"/>
        </w:rPr>
      </w:pPr>
      <w:r w:rsidRPr="00647B8B">
        <w:rPr>
          <w:rFonts w:cs="Times New Roman"/>
        </w:rPr>
        <w:t>Agreements regarding therapeutic touch and physical support</w:t>
      </w:r>
    </w:p>
    <w:p w14:paraId="476D21F7" w14:textId="77777777" w:rsidR="00444822" w:rsidRPr="00647B8B" w:rsidRDefault="00444822" w:rsidP="00444822">
      <w:pPr>
        <w:pStyle w:val="Heading3"/>
        <w:spacing w:before="240" w:after="240"/>
        <w:jc w:val="both"/>
        <w:rPr>
          <w:rFonts w:cs="Times New Roman"/>
        </w:rPr>
      </w:pPr>
      <w:bookmarkStart w:id="5" w:name="_3qrbdzvzuc6z" w:colFirst="0" w:colLast="0"/>
      <w:bookmarkEnd w:id="5"/>
      <w:r w:rsidRPr="00647B8B">
        <w:rPr>
          <w:rFonts w:cs="Times New Roman"/>
        </w:rPr>
        <w:t>Intervention (before administration):</w:t>
      </w:r>
    </w:p>
    <w:p w14:paraId="40BCD83F" w14:textId="77777777" w:rsidR="00444822" w:rsidRPr="00647B8B" w:rsidRDefault="00444822" w:rsidP="00444822">
      <w:pPr>
        <w:numPr>
          <w:ilvl w:val="0"/>
          <w:numId w:val="5"/>
        </w:numPr>
        <w:spacing w:before="240"/>
        <w:jc w:val="both"/>
        <w:rPr>
          <w:rFonts w:cs="Times New Roman"/>
        </w:rPr>
      </w:pPr>
      <w:r w:rsidRPr="00647B8B">
        <w:rPr>
          <w:rFonts w:cs="Times New Roman"/>
        </w:rPr>
        <w:t xml:space="preserve">The purpose of the session, including any questions arising since preparation </w:t>
      </w:r>
    </w:p>
    <w:p w14:paraId="27C0C8B9" w14:textId="77777777" w:rsidR="00444822" w:rsidRPr="00647B8B" w:rsidRDefault="00444822" w:rsidP="00444822">
      <w:pPr>
        <w:numPr>
          <w:ilvl w:val="0"/>
          <w:numId w:val="5"/>
        </w:numPr>
        <w:jc w:val="both"/>
        <w:rPr>
          <w:rFonts w:cs="Times New Roman"/>
        </w:rPr>
      </w:pPr>
      <w:r w:rsidRPr="00647B8B">
        <w:rPr>
          <w:rFonts w:cs="Times New Roman"/>
        </w:rPr>
        <w:t>Anchoring - and repetition of tools for navigating the experience</w:t>
      </w:r>
    </w:p>
    <w:p w14:paraId="29E120E6" w14:textId="77777777" w:rsidR="00444822" w:rsidRPr="00647B8B" w:rsidRDefault="00444822" w:rsidP="00444822">
      <w:pPr>
        <w:numPr>
          <w:ilvl w:val="0"/>
          <w:numId w:val="5"/>
        </w:numPr>
        <w:jc w:val="both"/>
        <w:rPr>
          <w:rFonts w:cs="Times New Roman"/>
        </w:rPr>
      </w:pPr>
      <w:r w:rsidRPr="00647B8B">
        <w:rPr>
          <w:rFonts w:cs="Times New Roman"/>
        </w:rPr>
        <w:t>Support the participant in letting go of everyday tasks and preoccupations, including hand over of their mobile phone and helping with arrangements of various matters with the participant’s family/contact person or social network</w:t>
      </w:r>
    </w:p>
    <w:p w14:paraId="3CB7DA2B" w14:textId="77777777" w:rsidR="00444822" w:rsidRPr="00647B8B" w:rsidRDefault="00444822" w:rsidP="00444822">
      <w:pPr>
        <w:numPr>
          <w:ilvl w:val="0"/>
          <w:numId w:val="5"/>
        </w:numPr>
        <w:jc w:val="both"/>
        <w:rPr>
          <w:rFonts w:cs="Times New Roman"/>
        </w:rPr>
      </w:pPr>
      <w:r w:rsidRPr="00647B8B">
        <w:rPr>
          <w:rFonts w:cs="Times New Roman"/>
        </w:rPr>
        <w:t>Repeating the practicalities of the intervention, including rules and agreements made during preparation</w:t>
      </w:r>
    </w:p>
    <w:p w14:paraId="74396974" w14:textId="77777777" w:rsidR="00444822" w:rsidRPr="00647B8B" w:rsidRDefault="00444822" w:rsidP="00444822">
      <w:pPr>
        <w:numPr>
          <w:ilvl w:val="0"/>
          <w:numId w:val="5"/>
        </w:numPr>
        <w:spacing w:after="240"/>
        <w:jc w:val="both"/>
        <w:rPr>
          <w:rFonts w:cs="Times New Roman"/>
        </w:rPr>
      </w:pPr>
      <w:r w:rsidRPr="00647B8B">
        <w:rPr>
          <w:rFonts w:cs="Times New Roman"/>
        </w:rPr>
        <w:t>Administration of psilocybin</w:t>
      </w:r>
    </w:p>
    <w:p w14:paraId="598F6C11" w14:textId="77777777" w:rsidR="00444822" w:rsidRPr="00647B8B" w:rsidRDefault="00444822" w:rsidP="00444822">
      <w:pPr>
        <w:pStyle w:val="Heading3"/>
        <w:spacing w:before="240" w:after="240"/>
        <w:jc w:val="both"/>
        <w:rPr>
          <w:rFonts w:cs="Times New Roman"/>
        </w:rPr>
      </w:pPr>
      <w:bookmarkStart w:id="6" w:name="_gx3kxlersedg" w:colFirst="0" w:colLast="0"/>
      <w:bookmarkEnd w:id="6"/>
      <w:r w:rsidRPr="00647B8B">
        <w:rPr>
          <w:rFonts w:cs="Times New Roman"/>
        </w:rPr>
        <w:t>Intervention (end of day):</w:t>
      </w:r>
    </w:p>
    <w:p w14:paraId="6E31BBCA" w14:textId="77777777" w:rsidR="00444822" w:rsidRPr="00647B8B" w:rsidRDefault="00444822" w:rsidP="00444822">
      <w:pPr>
        <w:numPr>
          <w:ilvl w:val="0"/>
          <w:numId w:val="4"/>
        </w:numPr>
        <w:spacing w:before="240"/>
        <w:jc w:val="both"/>
        <w:rPr>
          <w:rFonts w:cs="Times New Roman"/>
        </w:rPr>
      </w:pPr>
      <w:r w:rsidRPr="00647B8B">
        <w:rPr>
          <w:rFonts w:cs="Times New Roman"/>
        </w:rPr>
        <w:t>Drawing a mandala</w:t>
      </w:r>
    </w:p>
    <w:p w14:paraId="04FE18A4" w14:textId="77777777" w:rsidR="00444822" w:rsidRPr="00647B8B" w:rsidRDefault="00444822" w:rsidP="00444822">
      <w:pPr>
        <w:numPr>
          <w:ilvl w:val="0"/>
          <w:numId w:val="4"/>
        </w:numPr>
        <w:jc w:val="both"/>
        <w:rPr>
          <w:rFonts w:cs="Times New Roman"/>
        </w:rPr>
      </w:pPr>
      <w:r w:rsidRPr="00647B8B">
        <w:rPr>
          <w:rFonts w:cs="Times New Roman"/>
        </w:rPr>
        <w:t>Information about afterglow effects and making a plan for self-care upon arrival at home</w:t>
      </w:r>
    </w:p>
    <w:p w14:paraId="2304008E" w14:textId="77777777" w:rsidR="00444822" w:rsidRPr="00647B8B" w:rsidRDefault="00444822" w:rsidP="00444822">
      <w:pPr>
        <w:numPr>
          <w:ilvl w:val="0"/>
          <w:numId w:val="4"/>
        </w:numPr>
        <w:spacing w:after="240"/>
        <w:jc w:val="both"/>
        <w:rPr>
          <w:rFonts w:cs="Times New Roman"/>
        </w:rPr>
      </w:pPr>
      <w:r w:rsidRPr="00647B8B">
        <w:rPr>
          <w:rFonts w:cs="Times New Roman"/>
        </w:rPr>
        <w:t>Confirmation of time for integration session</w:t>
      </w:r>
    </w:p>
    <w:p w14:paraId="6B960B2B" w14:textId="77777777" w:rsidR="00444822" w:rsidRPr="00647B8B" w:rsidRDefault="00444822" w:rsidP="00444822">
      <w:pPr>
        <w:pStyle w:val="Heading3"/>
        <w:spacing w:before="240" w:after="240"/>
        <w:jc w:val="both"/>
        <w:rPr>
          <w:rFonts w:cs="Times New Roman"/>
        </w:rPr>
      </w:pPr>
      <w:bookmarkStart w:id="7" w:name="_8xnho4vvmxpw" w:colFirst="0" w:colLast="0"/>
      <w:bookmarkEnd w:id="7"/>
      <w:r w:rsidRPr="00647B8B">
        <w:rPr>
          <w:rFonts w:cs="Times New Roman"/>
        </w:rPr>
        <w:t>Integration:</w:t>
      </w:r>
    </w:p>
    <w:p w14:paraId="76376AAD" w14:textId="77777777" w:rsidR="00444822" w:rsidRPr="00647B8B" w:rsidRDefault="00444822" w:rsidP="00444822">
      <w:pPr>
        <w:numPr>
          <w:ilvl w:val="0"/>
          <w:numId w:val="7"/>
        </w:numPr>
        <w:spacing w:before="240"/>
        <w:jc w:val="both"/>
        <w:rPr>
          <w:rFonts w:cs="Times New Roman"/>
        </w:rPr>
      </w:pPr>
      <w:r w:rsidRPr="00647B8B">
        <w:rPr>
          <w:rFonts w:cs="Times New Roman"/>
        </w:rPr>
        <w:t xml:space="preserve">The purpose of the session </w:t>
      </w:r>
    </w:p>
    <w:p w14:paraId="47046B01" w14:textId="77777777" w:rsidR="00444822" w:rsidRPr="00647B8B" w:rsidRDefault="00444822" w:rsidP="00444822">
      <w:pPr>
        <w:numPr>
          <w:ilvl w:val="0"/>
          <w:numId w:val="7"/>
        </w:numPr>
        <w:jc w:val="both"/>
        <w:rPr>
          <w:rFonts w:cs="Times New Roman"/>
        </w:rPr>
      </w:pPr>
      <w:r w:rsidRPr="00647B8B">
        <w:rPr>
          <w:rFonts w:cs="Times New Roman"/>
        </w:rPr>
        <w:t>Integration wheel</w:t>
      </w:r>
    </w:p>
    <w:p w14:paraId="0F89DE75" w14:textId="77777777" w:rsidR="00444822" w:rsidRPr="00647B8B" w:rsidRDefault="00444822" w:rsidP="00444822">
      <w:pPr>
        <w:numPr>
          <w:ilvl w:val="0"/>
          <w:numId w:val="7"/>
        </w:numPr>
        <w:jc w:val="both"/>
        <w:rPr>
          <w:rFonts w:cs="Times New Roman"/>
        </w:rPr>
      </w:pPr>
      <w:r w:rsidRPr="00647B8B">
        <w:rPr>
          <w:rFonts w:cs="Times New Roman"/>
        </w:rPr>
        <w:t>Eliciting a full narrative about psychedelic experience</w:t>
      </w:r>
    </w:p>
    <w:p w14:paraId="3727E0DB" w14:textId="77777777" w:rsidR="00444822" w:rsidRPr="00647B8B" w:rsidRDefault="00444822" w:rsidP="00444822">
      <w:pPr>
        <w:numPr>
          <w:ilvl w:val="0"/>
          <w:numId w:val="7"/>
        </w:numPr>
        <w:jc w:val="both"/>
        <w:rPr>
          <w:rFonts w:cs="Times New Roman"/>
        </w:rPr>
      </w:pPr>
      <w:r w:rsidRPr="00647B8B">
        <w:rPr>
          <w:rFonts w:cs="Times New Roman"/>
        </w:rPr>
        <w:t xml:space="preserve">Witnessing and debriefing of difficult material </w:t>
      </w:r>
    </w:p>
    <w:p w14:paraId="0FEA0DCC" w14:textId="77777777" w:rsidR="00444822" w:rsidRPr="00647B8B" w:rsidRDefault="00444822" w:rsidP="00444822">
      <w:pPr>
        <w:numPr>
          <w:ilvl w:val="0"/>
          <w:numId w:val="7"/>
        </w:numPr>
        <w:jc w:val="both"/>
        <w:rPr>
          <w:rFonts w:cs="Times New Roman"/>
        </w:rPr>
      </w:pPr>
      <w:r w:rsidRPr="00647B8B">
        <w:rPr>
          <w:rFonts w:cs="Times New Roman"/>
        </w:rPr>
        <w:t>Relating the psychedelic experience to the participant’s life going forward</w:t>
      </w:r>
    </w:p>
    <w:p w14:paraId="21201597" w14:textId="77777777" w:rsidR="00444822" w:rsidRPr="00647B8B" w:rsidRDefault="00444822" w:rsidP="00444822">
      <w:pPr>
        <w:numPr>
          <w:ilvl w:val="0"/>
          <w:numId w:val="7"/>
        </w:numPr>
        <w:jc w:val="both"/>
        <w:rPr>
          <w:rFonts w:cs="Times New Roman"/>
        </w:rPr>
      </w:pPr>
      <w:r w:rsidRPr="00647B8B">
        <w:rPr>
          <w:rFonts w:cs="Times New Roman"/>
        </w:rPr>
        <w:t>Plan for self-care</w:t>
      </w:r>
    </w:p>
    <w:p w14:paraId="66E90A75" w14:textId="77777777" w:rsidR="00444822" w:rsidRPr="00647B8B" w:rsidRDefault="00444822" w:rsidP="00444822">
      <w:pPr>
        <w:numPr>
          <w:ilvl w:val="0"/>
          <w:numId w:val="7"/>
        </w:numPr>
        <w:jc w:val="both"/>
        <w:rPr>
          <w:rFonts w:cs="Times New Roman"/>
        </w:rPr>
      </w:pPr>
      <w:r w:rsidRPr="00647B8B">
        <w:rPr>
          <w:rFonts w:cs="Times New Roman"/>
        </w:rPr>
        <w:t>Thoughts about ending the study and information about the possibility of contacting the psychologists, if needed</w:t>
      </w:r>
    </w:p>
    <w:p w14:paraId="3E6FF7C7" w14:textId="38B9846C" w:rsidR="00B61394" w:rsidRPr="00647B8B" w:rsidRDefault="00444822" w:rsidP="00B61394">
      <w:pPr>
        <w:numPr>
          <w:ilvl w:val="0"/>
          <w:numId w:val="7"/>
        </w:numPr>
        <w:spacing w:after="240"/>
        <w:jc w:val="both"/>
        <w:rPr>
          <w:rFonts w:cs="Times New Roman"/>
        </w:rPr>
      </w:pPr>
      <w:r w:rsidRPr="00647B8B">
        <w:rPr>
          <w:rFonts w:cs="Times New Roman"/>
        </w:rPr>
        <w:t>Any questions that the participant may have</w:t>
      </w:r>
      <w:bookmarkStart w:id="8" w:name="_eawpe1151jbj" w:colFirst="0" w:colLast="0"/>
      <w:bookmarkEnd w:id="8"/>
      <w:r w:rsidR="00B61394" w:rsidRPr="00647B8B">
        <w:rPr>
          <w:rFonts w:cs="Times New Roman"/>
        </w:rPr>
        <w:br w:type="page"/>
      </w:r>
    </w:p>
    <w:p w14:paraId="4CD892C7" w14:textId="297D13DE" w:rsidR="00444822" w:rsidRPr="00647B8B" w:rsidRDefault="00444822" w:rsidP="00444822">
      <w:pPr>
        <w:pStyle w:val="Heading2"/>
        <w:jc w:val="both"/>
        <w:rPr>
          <w:rFonts w:cs="Times New Roman"/>
        </w:rPr>
      </w:pPr>
      <w:r w:rsidRPr="00647B8B">
        <w:rPr>
          <w:rFonts w:cs="Times New Roman"/>
        </w:rPr>
        <w:lastRenderedPageBreak/>
        <w:t>Plasma Psilocin Level Quantification</w:t>
      </w:r>
    </w:p>
    <w:p w14:paraId="2B83C771" w14:textId="07463099" w:rsidR="00444822" w:rsidRPr="00647B8B" w:rsidRDefault="00444822" w:rsidP="00444822">
      <w:pPr>
        <w:jc w:val="both"/>
        <w:rPr>
          <w:rFonts w:cs="Times New Roman"/>
        </w:rPr>
      </w:pPr>
      <w:r w:rsidRPr="00647B8B">
        <w:rPr>
          <w:rFonts w:cs="Times New Roman"/>
        </w:rPr>
        <w:t xml:space="preserve">Plasma psilocin level was measured using ultra performance liquid chromatography and tandem mass spectrometry, reflecting free, unconjugated psilocin and not </w:t>
      </w:r>
      <w:proofErr w:type="spellStart"/>
      <w:r w:rsidRPr="00647B8B">
        <w:rPr>
          <w:rFonts w:cs="Times New Roman"/>
        </w:rPr>
        <w:t>glucuronidated</w:t>
      </w:r>
      <w:proofErr w:type="spellEnd"/>
      <w:r w:rsidRPr="00647B8B">
        <w:rPr>
          <w:rFonts w:cs="Times New Roman"/>
        </w:rPr>
        <w:t xml:space="preserve"> psilocin </w:t>
      </w:r>
      <w:r w:rsidRPr="00647B8B">
        <w:rPr>
          <w:rFonts w:cs="Times New Roman"/>
        </w:rPr>
        <w:fldChar w:fldCharType="begin"/>
      </w:r>
      <w:r w:rsidR="007E6E43" w:rsidRPr="00647B8B">
        <w:rPr>
          <w:rFonts w:cs="Times New Roman"/>
        </w:rPr>
        <w:instrText xml:space="preserve"> ADDIN ZOTERO_ITEM CSL_CITATION {"citationID":"JOQvd1jn","properties":{"formattedCitation":"\\super 2\\nosupersub{}","plainCitation":"2","noteIndex":0},"citationItems":[{"id":2084,"uris":["http://zotero.org/users/7585958/items/Q2PM62HT"],"itemData":{"id":2084,"type":"article-journal","abstract":"Psilocin is the active metabolite of psilocybin, a serotonergic psychedelic substance. It is used recreationally and investigated in substance-assisted psychotherapy. The pharmacokinetic properties of psilocin are only partially characterized. Therefore, we developed and validated a rapid LC-MS/MS method to quantify psilocin and its metabolite 4-hydroxyindole-3-acetic acid (4-HIAA) in human plasma. Plasma samples were processed by protein precipitation using methanol. The injected sample was mixed with water in front of a C18 analytical column to increase retention of the analytes. Psilocin and 4-HIAA were detected by multiple reaction monitoring (MRM) in positive and negative electrospray ionisation mode, respectively. An inter-assay accuracy of 100–109% and precision of ≤8.7% was recorded over three validation runs. The recovery was near to complete (≥94.7%) and importantly, consistent over different concentration levels and plasma batches (CV%: ≤4.1%). The plasma matrix caused negligible ion suppression and endogenous interferences could be separated from the analytes. Psilocin and 4-HIAA plasma samples could be thawed and re-frozen for three cycles, kept at room temperature for 8 h or 1 month at −20 °C without showing degradation (≤10%). The linear range (R ≥ 0.998) of the method covered plasma concentrations observed in humans following a common therapeutic oral dose of 25 mg psilocybin and was therefore able to assess the pharmacokinetics of psilocin and 4-HIAA. The LC-MS/MS method was convenient and reliable for measuring psilocin and 4-HIAA in plasma and will facilitate the clinical development of psilocybin.","container-title":"Journal of Chromatography B","DOI":"10.1016/j.jchromb.2020.122486","ISSN":"1570-0232","journalAbbreviation":"Journal of Chromatography B","language":"en","page":"122486","source":"ScienceDirect","title":"Development and validation of an LC-MS/MS method for the bioanalysis of psilocybin’s main metabolites, psilocin and 4-hydroxyindole-3-acetic acid, in human plasma","volume":"1164","author":[{"family":"Kolaczynska","given":"Karolina E."},{"family":"Liechti","given":"Matthias E."},{"family":"Duthaler","given":"Urs"}],"issued":{"date-parts":[["2021",2,1]]}}}],"schema":"https://github.com/citation-style-language/schema/raw/master/csl-citation.json"} </w:instrText>
      </w:r>
      <w:r w:rsidRPr="00647B8B">
        <w:rPr>
          <w:rFonts w:cs="Times New Roman"/>
        </w:rPr>
        <w:fldChar w:fldCharType="separate"/>
      </w:r>
      <w:r w:rsidR="007E6E43" w:rsidRPr="00647B8B">
        <w:rPr>
          <w:rFonts w:cs="Times New Roman"/>
          <w:szCs w:val="24"/>
          <w:vertAlign w:val="superscript"/>
        </w:rPr>
        <w:t>2</w:t>
      </w:r>
      <w:r w:rsidRPr="00647B8B">
        <w:rPr>
          <w:rFonts w:cs="Times New Roman"/>
        </w:rPr>
        <w:fldChar w:fldCharType="end"/>
      </w:r>
      <w:r w:rsidRPr="00647B8B">
        <w:rPr>
          <w:rFonts w:cs="Times New Roman"/>
        </w:rPr>
        <w:t xml:space="preserve">. </w:t>
      </w:r>
    </w:p>
    <w:p w14:paraId="79870A25" w14:textId="77777777" w:rsidR="00444822" w:rsidRPr="00647B8B" w:rsidRDefault="00444822" w:rsidP="00444822">
      <w:pPr>
        <w:jc w:val="both"/>
        <w:rPr>
          <w:rFonts w:cs="Times New Roman"/>
        </w:rPr>
      </w:pPr>
    </w:p>
    <w:p w14:paraId="4C9D3450" w14:textId="77777777" w:rsidR="00444822" w:rsidRPr="00647B8B" w:rsidRDefault="00444822" w:rsidP="00444822">
      <w:pPr>
        <w:jc w:val="both"/>
        <w:rPr>
          <w:rFonts w:cs="Times New Roman"/>
        </w:rPr>
      </w:pPr>
      <w:r w:rsidRPr="00647B8B">
        <w:rPr>
          <w:rFonts w:cs="Times New Roman"/>
        </w:rPr>
        <w:t xml:space="preserve">7 mL blood samples were drawn from an intravenous access in the antecubital vein and collected in EDTA vials, placed on ice, centrifuged, and plasma was aliquoted and stored at -20 or -80°C. Psilocin was obtained from </w:t>
      </w:r>
      <w:proofErr w:type="spellStart"/>
      <w:r w:rsidRPr="00647B8B">
        <w:rPr>
          <w:rFonts w:cs="Times New Roman"/>
        </w:rPr>
        <w:t>Lipomed</w:t>
      </w:r>
      <w:proofErr w:type="spellEnd"/>
      <w:r w:rsidRPr="00647B8B">
        <w:rPr>
          <w:rFonts w:cs="Times New Roman"/>
        </w:rPr>
        <w:t xml:space="preserve"> (</w:t>
      </w:r>
      <w:proofErr w:type="spellStart"/>
      <w:r w:rsidRPr="00647B8B">
        <w:rPr>
          <w:rFonts w:cs="Times New Roman"/>
        </w:rPr>
        <w:t>Arlesheim</w:t>
      </w:r>
      <w:proofErr w:type="spellEnd"/>
      <w:r w:rsidRPr="00647B8B">
        <w:rPr>
          <w:rFonts w:cs="Times New Roman"/>
        </w:rPr>
        <w:t xml:space="preserve">, Switzerland) and </w:t>
      </w:r>
      <w:proofErr w:type="spellStart"/>
      <w:r w:rsidRPr="00647B8B">
        <w:rPr>
          <w:rFonts w:cs="Times New Roman"/>
        </w:rPr>
        <w:t>Cerilliant</w:t>
      </w:r>
      <w:proofErr w:type="spellEnd"/>
      <w:r w:rsidRPr="00647B8B">
        <w:rPr>
          <w:rFonts w:cs="Times New Roman"/>
        </w:rPr>
        <w:t xml:space="preserve"> (Round Rock, TX, USA) for calibrator and control batches, respectively, while the deuterated internal standard (IS) psilocin-d10 was from </w:t>
      </w:r>
      <w:proofErr w:type="spellStart"/>
      <w:r w:rsidRPr="00647B8B">
        <w:rPr>
          <w:rFonts w:cs="Times New Roman"/>
        </w:rPr>
        <w:t>Cerilliant</w:t>
      </w:r>
      <w:proofErr w:type="spellEnd"/>
      <w:r w:rsidRPr="00647B8B">
        <w:rPr>
          <w:rFonts w:cs="Times New Roman"/>
        </w:rPr>
        <w:t>. Acetonitrile, methanol HPLC grade and water were obtained from Fishers Scientific (Loughborough, UK). Ascorbic acid was obtained from VWR (</w:t>
      </w:r>
      <w:proofErr w:type="spellStart"/>
      <w:r w:rsidRPr="00647B8B">
        <w:rPr>
          <w:rFonts w:cs="Times New Roman"/>
        </w:rPr>
        <w:t>Hassrode</w:t>
      </w:r>
      <w:proofErr w:type="spellEnd"/>
      <w:r w:rsidRPr="00647B8B">
        <w:rPr>
          <w:rFonts w:cs="Times New Roman"/>
        </w:rPr>
        <w:t>, Belgium).</w:t>
      </w:r>
    </w:p>
    <w:p w14:paraId="45ECB91A" w14:textId="77777777" w:rsidR="00444822" w:rsidRPr="00647B8B" w:rsidRDefault="00444822" w:rsidP="00444822">
      <w:pPr>
        <w:jc w:val="both"/>
        <w:rPr>
          <w:rFonts w:cs="Times New Roman"/>
        </w:rPr>
      </w:pPr>
    </w:p>
    <w:p w14:paraId="258604B2" w14:textId="77777777" w:rsidR="00444822" w:rsidRPr="00647B8B" w:rsidRDefault="00444822" w:rsidP="00444822">
      <w:pPr>
        <w:jc w:val="both"/>
        <w:rPr>
          <w:rFonts w:cs="Times New Roman"/>
        </w:rPr>
      </w:pPr>
      <w:r w:rsidRPr="00647B8B">
        <w:rPr>
          <w:rFonts w:cs="Times New Roman"/>
        </w:rPr>
        <w:t>Stock solution (1000 mg/l) of psilocin and IS were prepared in acetonitrile and stored in amber ampoules at -20°C until use. Working standard solutions from 0.5 µg/l to 1000 µg/l were freshly prepared in 50% methanol in water for each analysis, and the IS-solution was 100 µg/l in 50% methanol. For preparation of calibration standards and quality controls blank plasma was preserved with 1% fluoride and stored at -20°C. Two quality controls (QC) were prepared at low (5.0 µg/kg) and high (50 µg/kg) levels and stored at -80°C. These two along with a freshly spiked blank plasma sample at 2.5 µg/kg were analysed in each run.</w:t>
      </w:r>
    </w:p>
    <w:p w14:paraId="216EE9DF" w14:textId="77777777" w:rsidR="00444822" w:rsidRPr="00647B8B" w:rsidRDefault="00444822" w:rsidP="00444822">
      <w:pPr>
        <w:jc w:val="both"/>
        <w:rPr>
          <w:rFonts w:cs="Times New Roman"/>
        </w:rPr>
      </w:pPr>
    </w:p>
    <w:p w14:paraId="370ED53F" w14:textId="77777777" w:rsidR="00444822" w:rsidRPr="00647B8B" w:rsidRDefault="00444822" w:rsidP="00444822">
      <w:pPr>
        <w:jc w:val="both"/>
        <w:rPr>
          <w:rFonts w:cs="Times New Roman"/>
        </w:rPr>
      </w:pPr>
      <w:r w:rsidRPr="00647B8B">
        <w:rPr>
          <w:rFonts w:cs="Times New Roman"/>
        </w:rPr>
        <w:t xml:space="preserve">Protein precipitation was performed on a fully automated Tecan Freedom EVO 200 robotic platform (Tecan group Ltd, </w:t>
      </w:r>
      <w:proofErr w:type="spellStart"/>
      <w:r w:rsidRPr="00647B8B">
        <w:rPr>
          <w:rFonts w:cs="Times New Roman"/>
        </w:rPr>
        <w:t>Männedorf</w:t>
      </w:r>
      <w:proofErr w:type="spellEnd"/>
      <w:r w:rsidRPr="00647B8B">
        <w:rPr>
          <w:rFonts w:cs="Times New Roman"/>
        </w:rPr>
        <w:t xml:space="preserve">, Switzerland) that included all pipetting, centrifugation, and evaporation steps. Each plasma sample (100 mg) was transferred to a 96-well 2.0 ml deep-well plate and 20 µl IS-solution was added to each well, followed by precipitation with 700 µl acetonitrile and shaking. The samples were centrifuged at 1000 g for 10 min, and the supernatant was evaporated to dryness under a stream of nitrogen at 35°C. Afterwards, the samples were reconstituted in 100 µl mixture of 12.5% methanol:12.5% acetonitrile:75% 0.05% formic acid in water, shaken and centrifuged again. Finally, the supernatant was transferred to a 96-well plate and 1 µl was injected into the chromatographic system. </w:t>
      </w:r>
    </w:p>
    <w:p w14:paraId="4F17A56E" w14:textId="77777777" w:rsidR="00444822" w:rsidRPr="00647B8B" w:rsidRDefault="00444822" w:rsidP="00444822">
      <w:pPr>
        <w:jc w:val="both"/>
        <w:rPr>
          <w:rFonts w:cs="Times New Roman"/>
        </w:rPr>
      </w:pPr>
    </w:p>
    <w:p w14:paraId="664D6F5D" w14:textId="77777777" w:rsidR="00444822" w:rsidRPr="00647B8B" w:rsidRDefault="00444822" w:rsidP="00444822">
      <w:pPr>
        <w:jc w:val="both"/>
        <w:rPr>
          <w:rFonts w:cs="Times New Roman"/>
        </w:rPr>
      </w:pPr>
      <w:r w:rsidRPr="00647B8B">
        <w:rPr>
          <w:rFonts w:cs="Times New Roman"/>
        </w:rPr>
        <w:t xml:space="preserve">Chromatographic separation was performed on a HSS T3 column (100 x 2.1 mm, 1.8um, Waters, Milford, MA, USA) using an ACQUITY Ultra Performance Liquid Chromatography system (UPLC) from Waters. The mobile phase was composed of solvent A: 1 mM ammonium </w:t>
      </w:r>
      <w:proofErr w:type="spellStart"/>
      <w:r w:rsidRPr="00647B8B">
        <w:rPr>
          <w:rFonts w:cs="Times New Roman"/>
        </w:rPr>
        <w:t>formate</w:t>
      </w:r>
      <w:proofErr w:type="spellEnd"/>
      <w:r w:rsidRPr="00647B8B">
        <w:rPr>
          <w:rFonts w:cs="Times New Roman"/>
        </w:rPr>
        <w:t xml:space="preserve"> in 0.1% formic acid in water and B: 0.1% formic acid in 1:1 mixture of </w:t>
      </w:r>
      <w:proofErr w:type="spellStart"/>
      <w:r w:rsidRPr="00647B8B">
        <w:rPr>
          <w:rFonts w:cs="Times New Roman"/>
        </w:rPr>
        <w:t>acetonitrile:methanol</w:t>
      </w:r>
      <w:proofErr w:type="spellEnd"/>
      <w:r w:rsidRPr="00647B8B">
        <w:rPr>
          <w:rFonts w:cs="Times New Roman"/>
        </w:rPr>
        <w:t xml:space="preserve">. The column was maintained at 45°C with a flow 0.4 ml/min, and a gradient elution was applied from 2% to 100% B within 3.2 min with a total analysis time of 4.5 min. Detection was done by tandem mass spectrometry using an ACQUITY TQS from Waters. Ionisation was achieved by electrospray in positive mode, and the source temperature was set at 150°C and </w:t>
      </w:r>
      <w:proofErr w:type="spellStart"/>
      <w:r w:rsidRPr="00647B8B">
        <w:rPr>
          <w:rFonts w:cs="Times New Roman"/>
        </w:rPr>
        <w:t>desolvation</w:t>
      </w:r>
      <w:proofErr w:type="spellEnd"/>
      <w:r w:rsidRPr="00647B8B">
        <w:rPr>
          <w:rFonts w:cs="Times New Roman"/>
        </w:rPr>
        <w:t xml:space="preserve"> temperature at 600°C. Two transitions were used for psilocin, m/z 205 -&gt; 58 and 205 -&gt; 160, with a cone voltage of 20 V and collision energy at 14 and 18 eV, respectively. For the IS the transition was m/z 215 -&gt; 164 with cone 20 V and collision energy of 18 eV. Argon was used as collision gas at 0.45 Pa, and </w:t>
      </w:r>
      <w:proofErr w:type="spellStart"/>
      <w:r w:rsidRPr="00647B8B">
        <w:rPr>
          <w:rFonts w:cs="Times New Roman"/>
        </w:rPr>
        <w:t>desolvation</w:t>
      </w:r>
      <w:proofErr w:type="spellEnd"/>
      <w:r w:rsidRPr="00647B8B">
        <w:rPr>
          <w:rFonts w:cs="Times New Roman"/>
        </w:rPr>
        <w:t xml:space="preserve"> and cone </w:t>
      </w:r>
      <w:proofErr w:type="spellStart"/>
      <w:r w:rsidRPr="00647B8B">
        <w:rPr>
          <w:rFonts w:cs="Times New Roman"/>
        </w:rPr>
        <w:t>gasflow</w:t>
      </w:r>
      <w:proofErr w:type="spellEnd"/>
      <w:r w:rsidRPr="00647B8B">
        <w:rPr>
          <w:rFonts w:cs="Times New Roman"/>
        </w:rPr>
        <w:t xml:space="preserve"> were fixed at 1000 L/hr and 150 L/hr, respectively. Data were acquired and processed with </w:t>
      </w:r>
      <w:proofErr w:type="spellStart"/>
      <w:r w:rsidRPr="00647B8B">
        <w:rPr>
          <w:rFonts w:cs="Times New Roman"/>
        </w:rPr>
        <w:t>MassLynx</w:t>
      </w:r>
      <w:proofErr w:type="spellEnd"/>
      <w:r w:rsidRPr="00647B8B">
        <w:rPr>
          <w:rFonts w:cs="Times New Roman"/>
        </w:rPr>
        <w:t xml:space="preserve"> 4.2 software (Waters). </w:t>
      </w:r>
    </w:p>
    <w:p w14:paraId="3D9A2A9B" w14:textId="77777777" w:rsidR="00444822" w:rsidRPr="00647B8B" w:rsidRDefault="00444822">
      <w:pPr>
        <w:spacing w:after="160" w:line="259" w:lineRule="auto"/>
        <w:rPr>
          <w:rFonts w:cs="Times New Roman"/>
        </w:rPr>
      </w:pPr>
      <w:r w:rsidRPr="00647B8B">
        <w:rPr>
          <w:rFonts w:cs="Times New Roman"/>
        </w:rPr>
        <w:br w:type="page"/>
      </w:r>
    </w:p>
    <w:p w14:paraId="0D109534" w14:textId="43B62444" w:rsidR="00444822" w:rsidRPr="00647B8B" w:rsidRDefault="00444822" w:rsidP="00444822">
      <w:pPr>
        <w:jc w:val="both"/>
        <w:rPr>
          <w:rFonts w:cs="Times New Roman"/>
        </w:rPr>
      </w:pPr>
      <w:r w:rsidRPr="00647B8B">
        <w:rPr>
          <w:rFonts w:cs="Times New Roman"/>
        </w:rPr>
        <w:lastRenderedPageBreak/>
        <w:t xml:space="preserve">Quantification was performed by an eight-point linear calibration curve (0.1, 0.5, 1.0, 5.0, 25, 50, 100, 200 µg/kg) with weighting 1/x. Limits of detection (LOD) and quantification (LOQ) were 0.1 and 0.5 µg/kg, respectively, while the upper limit of quantification was 200 µg/kg. The overall process efficiency was found to be 63% based on an obtained extraction efficiency of 81% and matrix effect of 25% that the stable isotope labelled IS adjusted for. QC plasma samples were measured in each series with </w:t>
      </w:r>
      <w:proofErr w:type="gramStart"/>
      <w:r w:rsidRPr="00647B8B">
        <w:rPr>
          <w:rFonts w:cs="Times New Roman"/>
        </w:rPr>
        <w:t>a</w:t>
      </w:r>
      <w:proofErr w:type="gramEnd"/>
      <w:r w:rsidRPr="00647B8B">
        <w:rPr>
          <w:rFonts w:cs="Times New Roman"/>
        </w:rPr>
        <w:t xml:space="preserve"> RSD of 5% and an accuracy of 78% for the low level and less than 5% and an accuracy 89% for the high level. Similar performance was obtained with QCs preserved with 1 mM ascorbic acid demonstrating that stored plasma QCs at -80°C without ascorbic acid were stable for at least 6 months. The freshly spiked plasma QC at 2.5 µg/kg analysed in each series had </w:t>
      </w:r>
      <w:proofErr w:type="gramStart"/>
      <w:r w:rsidRPr="00647B8B">
        <w:rPr>
          <w:rFonts w:cs="Times New Roman"/>
        </w:rPr>
        <w:t>a</w:t>
      </w:r>
      <w:proofErr w:type="gramEnd"/>
      <w:r w:rsidRPr="00647B8B">
        <w:rPr>
          <w:rFonts w:cs="Times New Roman"/>
        </w:rPr>
        <w:t xml:space="preserve"> RSD of 13% and an accuracy of 88% (n = 11). For the final presentation of results, units of concentration (µg/kg) were converted into µg/L using a conversion factor or 1.02 kg per litre of plasma.</w:t>
      </w:r>
    </w:p>
    <w:p w14:paraId="5038AC8E" w14:textId="77777777" w:rsidR="00444822" w:rsidRPr="00647B8B" w:rsidRDefault="00444822" w:rsidP="00444822">
      <w:pPr>
        <w:pStyle w:val="Heading2"/>
        <w:jc w:val="both"/>
        <w:rPr>
          <w:rFonts w:cs="Times New Roman"/>
        </w:rPr>
      </w:pPr>
      <w:bookmarkStart w:id="9" w:name="_nlgq4ie1kodv" w:colFirst="0" w:colLast="0"/>
      <w:bookmarkEnd w:id="9"/>
      <w:r w:rsidRPr="00647B8B">
        <w:rPr>
          <w:rFonts w:cs="Times New Roman"/>
        </w:rPr>
        <w:t>BOLD Scanning Parameters</w:t>
      </w:r>
    </w:p>
    <w:p w14:paraId="29409410" w14:textId="77777777" w:rsidR="00444822" w:rsidRPr="00647B8B" w:rsidRDefault="00444822" w:rsidP="00444822">
      <w:pPr>
        <w:jc w:val="both"/>
        <w:rPr>
          <w:rFonts w:cs="Times New Roman"/>
        </w:rPr>
      </w:pPr>
      <w:r w:rsidRPr="00647B8B">
        <w:rPr>
          <w:rFonts w:cs="Times New Roman"/>
        </w:rPr>
        <w:t xml:space="preserve">Due to logistical constraints, MRI scans were acquired on one of two Siemens 3T MAGNETOM Prisma scanners (“Scanner A”, “Scanner B”). The first 15 participants were scanned on Scanner A, the final 13 participants were scanned on Scanner B, all participants completed all scans on a single scanner. </w:t>
      </w:r>
    </w:p>
    <w:p w14:paraId="2D7CE070" w14:textId="77777777" w:rsidR="00444822" w:rsidRPr="00647B8B" w:rsidRDefault="00444822" w:rsidP="00444822">
      <w:pPr>
        <w:jc w:val="both"/>
        <w:rPr>
          <w:rFonts w:cs="Times New Roman"/>
        </w:rPr>
      </w:pPr>
    </w:p>
    <w:p w14:paraId="2ABAEC20" w14:textId="77777777" w:rsidR="00444822" w:rsidRPr="00647B8B" w:rsidRDefault="00444822" w:rsidP="00444822">
      <w:pPr>
        <w:jc w:val="both"/>
        <w:rPr>
          <w:rFonts w:cs="Times New Roman"/>
        </w:rPr>
      </w:pPr>
      <w:r w:rsidRPr="00647B8B">
        <w:rPr>
          <w:rFonts w:cs="Times New Roman"/>
        </w:rPr>
        <w:t>A high-resolution, T1-weighted 3D MPRAGE structural image was acquired (Scanner A: inversion time = 900 ms, TE = 2.58 ms, TR = 1900 ms, flip angle = 9°, in-plane matrix = 256x256, resolution = 0.9x0.9 mm, 224 slices; slice thickness = 0.9 mm, no gap, Scanner B: inversion time = 920 ms, TE = 2.41 ms, TR = 1810 ms, flip angle = 9°, in-plane matrix = 288 × 288, in-plane resolution = 0.8×0.8 mm, number of slices = 224, slice thickness = 0.8 mm).</w:t>
      </w:r>
    </w:p>
    <w:p w14:paraId="60014D62" w14:textId="77777777" w:rsidR="00444822" w:rsidRPr="00647B8B" w:rsidRDefault="00444822" w:rsidP="00444822">
      <w:pPr>
        <w:jc w:val="both"/>
        <w:rPr>
          <w:rFonts w:cs="Times New Roman"/>
        </w:rPr>
      </w:pPr>
    </w:p>
    <w:p w14:paraId="2D028690" w14:textId="77777777" w:rsidR="00444822" w:rsidRPr="00647B8B" w:rsidRDefault="00444822" w:rsidP="00444822">
      <w:pPr>
        <w:jc w:val="both"/>
        <w:rPr>
          <w:rFonts w:cs="Times New Roman"/>
        </w:rPr>
      </w:pPr>
      <w:r w:rsidRPr="00647B8B">
        <w:rPr>
          <w:rFonts w:cs="Times New Roman"/>
        </w:rPr>
        <w:t xml:space="preserve">BOLD fMRI data was obtained using a T2*-weighted gradient echo-planar imaging (EPI) sequence. </w:t>
      </w:r>
    </w:p>
    <w:p w14:paraId="54F1139C" w14:textId="77777777" w:rsidR="00444822" w:rsidRPr="00647B8B" w:rsidRDefault="00444822" w:rsidP="00444822">
      <w:pPr>
        <w:jc w:val="both"/>
        <w:rPr>
          <w:rFonts w:cs="Times New Roman"/>
        </w:rPr>
      </w:pPr>
    </w:p>
    <w:p w14:paraId="3F8A2495" w14:textId="77777777" w:rsidR="00444822" w:rsidRPr="00647B8B" w:rsidRDefault="00444822" w:rsidP="00444822">
      <w:pPr>
        <w:jc w:val="both"/>
        <w:rPr>
          <w:rFonts w:cs="Times New Roman"/>
        </w:rPr>
      </w:pPr>
      <w:r w:rsidRPr="00647B8B">
        <w:rPr>
          <w:rFonts w:cs="Times New Roman"/>
        </w:rPr>
        <w:t xml:space="preserve">Scanner A: 64-channel head coil, TR = 2000 ms, TE = 30 ms, flip angle = 90°, in-plane matrix = 64x64 voxels, in-plane resolution=3.6x3.6 mm, number of slices = 32, slice thickness = 3.0 mm, gap = 0.75 mm, phase-encoding direction = AP, scan time = 10 minutes, volumes = 300. </w:t>
      </w:r>
    </w:p>
    <w:p w14:paraId="31AA4AF6" w14:textId="77777777" w:rsidR="00444822" w:rsidRPr="00647B8B" w:rsidRDefault="00444822" w:rsidP="00444822">
      <w:pPr>
        <w:jc w:val="both"/>
        <w:rPr>
          <w:rFonts w:cs="Times New Roman"/>
        </w:rPr>
      </w:pPr>
    </w:p>
    <w:p w14:paraId="6D0A893E" w14:textId="19FC9132" w:rsidR="00444822" w:rsidRPr="00647B8B" w:rsidRDefault="00444822" w:rsidP="00444822">
      <w:pPr>
        <w:jc w:val="both"/>
        <w:rPr>
          <w:rFonts w:cs="Times New Roman"/>
        </w:rPr>
      </w:pPr>
      <w:r w:rsidRPr="00647B8B">
        <w:rPr>
          <w:rFonts w:cs="Times New Roman"/>
        </w:rPr>
        <w:t>Scanner B: 32-channel head coil, TR = 800 ms, TE = 37 ms, flip angle = 52°, in-plane matrix = 104x104 voxels, in-plane resolution = 2x2 mm, slices = 72, slice thickness = 2.0 mm, gap = 0, multi-band acceleration factor = 8, scan time = 10 minutes, volumes = 750</w:t>
      </w:r>
      <w:r w:rsidR="00424FD2" w:rsidRPr="00647B8B">
        <w:rPr>
          <w:rFonts w:cs="Times New Roman"/>
        </w:rPr>
        <w:t xml:space="preserve"> (n = 5) or 375 (n = 8, due to an acquisition error)</w:t>
      </w:r>
      <w:r w:rsidRPr="00647B8B">
        <w:rPr>
          <w:rFonts w:cs="Times New Roman"/>
        </w:rPr>
        <w:t>.</w:t>
      </w:r>
    </w:p>
    <w:p w14:paraId="48401379" w14:textId="77777777" w:rsidR="00444822" w:rsidRPr="00647B8B" w:rsidRDefault="00444822" w:rsidP="00444822">
      <w:pPr>
        <w:pStyle w:val="Heading2"/>
        <w:jc w:val="both"/>
        <w:rPr>
          <w:rFonts w:cs="Times New Roman"/>
        </w:rPr>
      </w:pPr>
      <w:bookmarkStart w:id="10" w:name="_umlrhp5kqimx" w:colFirst="0" w:colLast="0"/>
      <w:bookmarkEnd w:id="10"/>
      <w:r w:rsidRPr="00647B8B">
        <w:rPr>
          <w:rFonts w:cs="Times New Roman"/>
        </w:rPr>
        <w:t>BOLD Data Preprocessing</w:t>
      </w:r>
    </w:p>
    <w:p w14:paraId="5D37DDD9" w14:textId="5278B2FE" w:rsidR="00444822" w:rsidRPr="00647B8B" w:rsidRDefault="00444822" w:rsidP="00444822">
      <w:pPr>
        <w:jc w:val="both"/>
        <w:rPr>
          <w:rFonts w:cs="Times New Roman"/>
        </w:rPr>
      </w:pPr>
      <w:r w:rsidRPr="00647B8B">
        <w:rPr>
          <w:rFonts w:cs="Times New Roman"/>
        </w:rPr>
        <w:t xml:space="preserve">BOLD data were preprocessed in SPM12 (http://www.fil.ion.ucl.ac.uk/spm) and denoised using the CONN toolbox </w:t>
      </w:r>
      <w:r w:rsidRPr="00647B8B">
        <w:rPr>
          <w:rFonts w:cs="Times New Roman"/>
        </w:rPr>
        <w:fldChar w:fldCharType="begin"/>
      </w:r>
      <w:r w:rsidR="007E6E43" w:rsidRPr="00647B8B">
        <w:rPr>
          <w:rFonts w:cs="Times New Roman"/>
        </w:rPr>
        <w:instrText xml:space="preserve"> ADDIN ZOTERO_ITEM CSL_CITATION {"citationID":"vK0KaJQu","properties":{"formattedCitation":"\\super 3\\nosupersub{}","plainCitation":"3","noteIndex":0},"citationItems":[{"id":770,"uris":["http://zotero.org/users/7585958/items/ZIE6J26R"],"itemData":{"id":770,"type":"article-journal","abstract":"Resting state functional connectivity reveals intrinsic, spontaneous networks that elucidate the functional architecture of the human brain. However, valid statistical analysis used to identify such networks must address sources of noise in order to avoid possible confounds such as spurious correlations based on non-neuronal sources. We have developed a functional connectivity toolbox Conn (www.nitrc.org/projects/conn) that implements the component-based noise correction method (CompCor) strategy for physiological and other noise source reduction, additional removal of movement, and temporal covariates, temporal filtering and windowing of the residual blood oxygen level-dependent (BOLD) contrast signal, first-level estimation of multiple standard functional connectivity magnetic resonance imaging (fcMRI) measures, and second-level random-effect analysis for resting state as well as task-related data. Compared to methods that rely on global signal regression, the CompCor noise reduction method allows for interpretation of anticorrelations as there is no regression of the global signal. The toolbox implements fcMRI measures, such as estimation of seed-to-voxel and region of interest (ROI)-to-ROI functional correlations, as well as semipartial correlation and bivariate/multivariate regression analysis for multiple ROI sources, graph theoretical analysis, and novel voxel-to-voxel analysis of functional connectivity. We describe the methods implemented in the Conn toolbox for the analysis of fcMRI data, together with examples of use and interscan reliability estimates of all the implemented fcMRI measures. The results indicate that the CompCor method increases the sensitivity and selectivity of fcMRI analysis, and show a high degree of interscan reliability for many fcMRI measures. © 2012, Mary Ann Liebert, Inc. All rights reserved.","container-title":"Brain Connectivity","DOI":"10.1089/brain.2012.0073","ISSN":"21580022","title":"Conn: A Functional Connectivity Toolbox for Correlated and Anticorrelated Brain Networks","author":[{"family":"Whitfield-Gabrieli","given":"Susan"},{"family":"Nieto-Castanon","given":"Alfonso"}],"issued":{"date-parts":[["2012"]]}}}],"schema":"https://github.com/citation-style-language/schema/raw/master/csl-citation.json"} </w:instrText>
      </w:r>
      <w:r w:rsidRPr="00647B8B">
        <w:rPr>
          <w:rFonts w:cs="Times New Roman"/>
        </w:rPr>
        <w:fldChar w:fldCharType="separate"/>
      </w:r>
      <w:r w:rsidR="007E6E43" w:rsidRPr="00647B8B">
        <w:rPr>
          <w:rFonts w:cs="Times New Roman"/>
          <w:szCs w:val="24"/>
          <w:vertAlign w:val="superscript"/>
        </w:rPr>
        <w:t>3</w:t>
      </w:r>
      <w:r w:rsidRPr="00647B8B">
        <w:rPr>
          <w:rFonts w:cs="Times New Roman"/>
        </w:rPr>
        <w:fldChar w:fldCharType="end"/>
      </w:r>
      <w:r w:rsidRPr="00647B8B">
        <w:rPr>
          <w:rFonts w:cs="Times New Roman"/>
        </w:rPr>
        <w:t xml:space="preserve"> using MATLAB (The </w:t>
      </w:r>
      <w:proofErr w:type="spellStart"/>
      <w:r w:rsidRPr="00647B8B">
        <w:rPr>
          <w:rFonts w:cs="Times New Roman"/>
        </w:rPr>
        <w:t>Mathworks</w:t>
      </w:r>
      <w:proofErr w:type="spellEnd"/>
      <w:r w:rsidRPr="00647B8B">
        <w:rPr>
          <w:rFonts w:cs="Times New Roman"/>
        </w:rPr>
        <w:t xml:space="preserve">, inc., version 2019b 9.7.0). Preprocessing pipelines were identical for both scanners unless specified. We applied slice-timing correction (scanner A only because scanner B used multi-band), data were </w:t>
      </w:r>
      <w:proofErr w:type="spellStart"/>
      <w:r w:rsidRPr="00647B8B">
        <w:rPr>
          <w:rFonts w:cs="Times New Roman"/>
        </w:rPr>
        <w:t>unwarped</w:t>
      </w:r>
      <w:proofErr w:type="spellEnd"/>
      <w:r w:rsidRPr="00647B8B">
        <w:rPr>
          <w:rFonts w:cs="Times New Roman"/>
        </w:rPr>
        <w:t xml:space="preserve"> and realigned, structural scans were co-registered to functional data. High-resolution structural images were segmented into grey-matter, white-matter and CSF-maps; functional data were normalised to MNI152 space based on parameters estimated during the segmentation procedure and smoothed using a 6mm FWHM gaussian kernel. Denoising included </w:t>
      </w:r>
      <w:r w:rsidR="00452DA3" w:rsidRPr="00647B8B">
        <w:rPr>
          <w:rFonts w:cs="Times New Roman"/>
        </w:rPr>
        <w:t xml:space="preserve">linear detrending, </w:t>
      </w:r>
      <w:proofErr w:type="spellStart"/>
      <w:r w:rsidRPr="00647B8B">
        <w:rPr>
          <w:rFonts w:cs="Times New Roman"/>
        </w:rPr>
        <w:t>aCompCor</w:t>
      </w:r>
      <w:proofErr w:type="spellEnd"/>
      <w:r w:rsidRPr="00647B8B">
        <w:rPr>
          <w:rFonts w:cs="Times New Roman"/>
        </w:rPr>
        <w:t xml:space="preserve"> regression of white-matter and CSF time-series (first five components for each and their first derivatives) </w:t>
      </w:r>
      <w:r w:rsidRPr="00647B8B">
        <w:rPr>
          <w:rFonts w:cs="Times New Roman"/>
        </w:rPr>
        <w:fldChar w:fldCharType="begin"/>
      </w:r>
      <w:r w:rsidR="007E6E43" w:rsidRPr="00647B8B">
        <w:rPr>
          <w:rFonts w:cs="Times New Roman"/>
        </w:rPr>
        <w:instrText xml:space="preserve"> ADDIN ZOTERO_ITEM CSL_CITATION {"citationID":"wvFeVO3z","properties":{"formattedCitation":"\\super 4\\nosupersub{}","plainCitation":"4","noteIndex":0},"citationItems":[{"id":769,"uris":["http://zotero.org/users/7585958/items/D7NERIFI"],"itemData":{"id":769,"type":"article-journal","abstract":"A component based method (CompCor) for the reduction of noise in both blood oxygenation level-dependent (BOLD) and perfusion-based functional magnetic resonance imaging (fMRI) data is presented. In the proposed method, significant principal components are derived from noise regions-of-interest (ROI) in which the time series data are unlikely to be modulated by neural activity. These components are then included as nuisance parameters within general linear models for BOLD and perfusion-based fMRI time series data. Two approaches for the determination of the noise ROI are considered. The first method uses high-resolution anatomical data to define a region of interest composed primarily of white matter and cerebrospinal fluid, while the second method defines a region based upon the temporal standard deviation of the time series data. With the application of CompCor, the temporal standard deviation of resting-state perfusion and BOLD data in gray matter regions was significantly reduced as compared to either no correction or the application of a previously described retrospective image based correction scheme (RETROICOR). For both functional perfusion and BOLD data, the application of CompCor significantly increased the number of activated voxels as compared to no correction. In addition, for functional BOLD data, there were significantly more activated voxels detected with CompCor as compared to RETROICOR. In comparison to RETROICOR, CompCor has the advantage of not requiring external monitoring of physiological fluctuations. © 2007 Elsevier Inc. All rights reserved.","container-title":"NeuroImage","DOI":"10.1016/j.neuroimage.2007.04.042","ISSN":"10538119","note":"PMID: 17560126","title":"A component based noise correction method (CompCor) for BOLD and perfusion based fMRI","author":[{"family":"Behzadi","given":"Yashar"},{"family":"Restom","given":"Khaled"},{"family":"Liau","given":"Joy"},{"family":"Liu","given":"Thomas T."}],"issued":{"date-parts":[["2007"]]}}}],"schema":"https://github.com/citation-style-language/schema/raw/master/csl-citation.json"} </w:instrText>
      </w:r>
      <w:r w:rsidRPr="00647B8B">
        <w:rPr>
          <w:rFonts w:cs="Times New Roman"/>
        </w:rPr>
        <w:fldChar w:fldCharType="separate"/>
      </w:r>
      <w:r w:rsidR="007E6E43" w:rsidRPr="00647B8B">
        <w:rPr>
          <w:rFonts w:cs="Times New Roman"/>
          <w:szCs w:val="24"/>
          <w:vertAlign w:val="superscript"/>
        </w:rPr>
        <w:t>4</w:t>
      </w:r>
      <w:r w:rsidRPr="00647B8B">
        <w:rPr>
          <w:rFonts w:cs="Times New Roman"/>
        </w:rPr>
        <w:fldChar w:fldCharType="end"/>
      </w:r>
      <w:r w:rsidRPr="00647B8B">
        <w:rPr>
          <w:rFonts w:cs="Times New Roman"/>
        </w:rPr>
        <w:t xml:space="preserve"> as well as regression of 6-motion parameters and their first derivatives, and scrubbing of volumes flagged using the artifact detection tool (ART, </w:t>
      </w:r>
      <w:hyperlink r:id="rId8" w:history="1">
        <w:r w:rsidR="00452DA3" w:rsidRPr="00647B8B">
          <w:rPr>
            <w:rStyle w:val="Hyperlink"/>
            <w:rFonts w:cs="Times New Roman"/>
          </w:rPr>
          <w:t>https://www.nitrc.org/projects/artifact_detect</w:t>
        </w:r>
      </w:hyperlink>
      <w:r w:rsidR="00452DA3" w:rsidRPr="00647B8B">
        <w:rPr>
          <w:rFonts w:cs="Times New Roman"/>
        </w:rPr>
        <w:t>, global signal &gt; 4 or motion &gt; 2</w:t>
      </w:r>
      <w:r w:rsidRPr="00647B8B">
        <w:rPr>
          <w:rFonts w:cs="Times New Roman"/>
        </w:rPr>
        <w:t xml:space="preserve">). Some analyses utilised unsmoothed data to align with previous methods (Intra-network synchrony, Motif-connectivity distribution, Multi-scale Sample Entropy.). A bandpass filter of 0.008 - 0.09 Hz was applied. Regional time-series were averaged in CONN using analysis-specific atlases. Following preprocessing and denoising and to align the temporal frequency between the two scanners, scanner B time-series were temporally </w:t>
      </w:r>
      <w:proofErr w:type="spellStart"/>
      <w:r w:rsidRPr="00647B8B">
        <w:rPr>
          <w:rFonts w:cs="Times New Roman"/>
        </w:rPr>
        <w:t>downsampled</w:t>
      </w:r>
      <w:proofErr w:type="spellEnd"/>
      <w:r w:rsidRPr="00647B8B">
        <w:rPr>
          <w:rFonts w:cs="Times New Roman"/>
        </w:rPr>
        <w:t xml:space="preserve"> to match the TR of scanner A (i.e., 2s) using the MATLAB command “</w:t>
      </w:r>
      <w:proofErr w:type="spellStart"/>
      <w:r w:rsidRPr="00647B8B">
        <w:rPr>
          <w:rFonts w:cs="Times New Roman"/>
        </w:rPr>
        <w:t>downsample</w:t>
      </w:r>
      <w:proofErr w:type="spellEnd"/>
      <w:r w:rsidRPr="00647B8B">
        <w:rPr>
          <w:rFonts w:cs="Times New Roman"/>
        </w:rPr>
        <w:t>”.</w:t>
      </w:r>
    </w:p>
    <w:p w14:paraId="4346C651" w14:textId="77777777" w:rsidR="00444822" w:rsidRPr="00647B8B" w:rsidRDefault="00444822" w:rsidP="00444822">
      <w:pPr>
        <w:pStyle w:val="Heading2"/>
        <w:jc w:val="both"/>
        <w:rPr>
          <w:rFonts w:cs="Times New Roman"/>
        </w:rPr>
      </w:pPr>
      <w:bookmarkStart w:id="11" w:name="_4zq0t7mfzfd0" w:colFirst="0" w:colLast="0"/>
      <w:bookmarkEnd w:id="11"/>
      <w:r w:rsidRPr="00647B8B">
        <w:rPr>
          <w:rFonts w:cs="Times New Roman"/>
        </w:rPr>
        <w:t>fMRI Quality Control and Missing Data</w:t>
      </w:r>
    </w:p>
    <w:p w14:paraId="0D32EE44" w14:textId="77777777" w:rsidR="00444822" w:rsidRPr="00647B8B" w:rsidRDefault="00444822" w:rsidP="00444822">
      <w:pPr>
        <w:jc w:val="both"/>
        <w:rPr>
          <w:rFonts w:cs="Times New Roman"/>
        </w:rPr>
      </w:pPr>
      <w:r w:rsidRPr="00647B8B">
        <w:rPr>
          <w:rFonts w:cs="Times New Roman"/>
        </w:rPr>
        <w:t>All BOLD data were visually inspected to ensure accurate co-registration to MNI space. Connectivity matrices and regional time-series were visually inspected for artefacts or missing data.</w:t>
      </w:r>
    </w:p>
    <w:p w14:paraId="75EB5C33" w14:textId="77777777" w:rsidR="00444822" w:rsidRPr="00647B8B" w:rsidRDefault="00444822" w:rsidP="00444822">
      <w:pPr>
        <w:jc w:val="both"/>
        <w:rPr>
          <w:rFonts w:cs="Times New Roman"/>
        </w:rPr>
      </w:pPr>
    </w:p>
    <w:p w14:paraId="613D04E4" w14:textId="77777777" w:rsidR="00444822" w:rsidRPr="00647B8B" w:rsidRDefault="00444822" w:rsidP="00444822">
      <w:pPr>
        <w:jc w:val="both"/>
        <w:rPr>
          <w:rFonts w:cs="Times New Roman"/>
        </w:rPr>
      </w:pPr>
      <w:r w:rsidRPr="00647B8B">
        <w:rPr>
          <w:rFonts w:cs="Times New Roman"/>
        </w:rPr>
        <w:t>Of the 130 resting-state fMRI scan sessions acquired during psilocybin intervention days for the 28 participants (76 Scanner A and 54 Scanner B), Nine scans and no participants were excluded from analyses: two scans from one participant because of excessive head motion through the scan session (&gt;50% of volumes flagged for censoring), one scan from one participant due to technical problems with data acquisition, two scans from one participant due to 1) interrupted scan and 2) technical problems with data acquisition, one scan each from three participants due to interrupted scans. Thus, 121 scan sessions were included in analyses. One scan session did not have an accompanying measure of PPL, another was without a measure of SDI, these individual scans were excluded from these respective analyses.</w:t>
      </w:r>
    </w:p>
    <w:p w14:paraId="7CF17C1C" w14:textId="77777777" w:rsidR="00444822" w:rsidRPr="00647B8B" w:rsidRDefault="00444822" w:rsidP="00444822">
      <w:pPr>
        <w:pStyle w:val="Heading2"/>
        <w:jc w:val="both"/>
        <w:rPr>
          <w:rFonts w:cs="Times New Roman"/>
        </w:rPr>
      </w:pPr>
      <w:bookmarkStart w:id="12" w:name="_7mamz6wo2r8b" w:colFirst="0" w:colLast="0"/>
      <w:bookmarkEnd w:id="12"/>
      <w:r w:rsidRPr="00647B8B">
        <w:rPr>
          <w:rFonts w:cs="Times New Roman"/>
        </w:rPr>
        <w:t>Partial Residual Plots</w:t>
      </w:r>
    </w:p>
    <w:p w14:paraId="573343D8" w14:textId="77777777" w:rsidR="00444822" w:rsidRPr="00647B8B" w:rsidRDefault="00444822" w:rsidP="00444822">
      <w:pPr>
        <w:jc w:val="both"/>
        <w:rPr>
          <w:rFonts w:cs="Times New Roman"/>
        </w:rPr>
      </w:pPr>
      <w:r w:rsidRPr="00647B8B">
        <w:rPr>
          <w:rFonts w:cs="Times New Roman"/>
        </w:rPr>
        <w:t xml:space="preserve">To display the relation between PPL and each whole-brain entropy metric, plots were constructed that display PPL values (in </w:t>
      </w:r>
      <w:proofErr w:type="spellStart"/>
      <w:r w:rsidRPr="00647B8B">
        <w:rPr>
          <w:rFonts w:cs="Times New Roman"/>
        </w:rPr>
        <w:t>μg</w:t>
      </w:r>
      <w:proofErr w:type="spellEnd"/>
      <w:r w:rsidRPr="00647B8B">
        <w:rPr>
          <w:rFonts w:cs="Times New Roman"/>
        </w:rPr>
        <w:t>/L) on the x-axis and adjusted residual entropy values on the y-axis. These are adjusted by removing the covariate effects. This was performed by taking the raw entropy score and deducting the beta of each covariate multiplied by the relevant value of that covariate for each scan.</w:t>
      </w:r>
    </w:p>
    <w:p w14:paraId="64BE911B" w14:textId="77777777" w:rsidR="00444822" w:rsidRPr="00647B8B" w:rsidRDefault="00444822" w:rsidP="00444822">
      <w:pPr>
        <w:pStyle w:val="Heading2"/>
        <w:jc w:val="both"/>
        <w:rPr>
          <w:rFonts w:cs="Times New Roman"/>
        </w:rPr>
      </w:pPr>
      <w:bookmarkStart w:id="13" w:name="_x17ywuqxkt24" w:colFirst="0" w:colLast="0"/>
      <w:bookmarkEnd w:id="13"/>
      <w:r w:rsidRPr="00647B8B">
        <w:rPr>
          <w:rFonts w:cs="Times New Roman"/>
        </w:rPr>
        <w:t xml:space="preserve">In-depth Comparison with </w:t>
      </w:r>
      <w:proofErr w:type="spellStart"/>
      <w:r w:rsidRPr="00647B8B">
        <w:rPr>
          <w:rFonts w:cs="Times New Roman"/>
        </w:rPr>
        <w:t>Tagliazucchi</w:t>
      </w:r>
      <w:proofErr w:type="spellEnd"/>
      <w:r w:rsidRPr="00647B8B">
        <w:rPr>
          <w:rFonts w:cs="Times New Roman"/>
        </w:rPr>
        <w:t xml:space="preserve"> 2015</w:t>
      </w:r>
    </w:p>
    <w:p w14:paraId="7DD19844" w14:textId="27C6E4C8" w:rsidR="00444822" w:rsidRPr="00647B8B" w:rsidRDefault="00444822" w:rsidP="00444822">
      <w:pPr>
        <w:jc w:val="both"/>
        <w:rPr>
          <w:rFonts w:cs="Times New Roman"/>
        </w:rPr>
      </w:pPr>
      <w:r w:rsidRPr="00647B8B">
        <w:rPr>
          <w:rFonts w:cs="Times New Roman"/>
        </w:rPr>
        <w:t xml:space="preserve">We do not observe a significant relation between psilocybin effects and hippocampal-ACC motif distribution entropy, calculated as described in </w:t>
      </w:r>
      <w:r w:rsidRPr="00647B8B">
        <w:rPr>
          <w:rFonts w:cs="Times New Roman"/>
        </w:rPr>
        <w:fldChar w:fldCharType="begin"/>
      </w:r>
      <w:r w:rsidR="007E6E43" w:rsidRPr="00647B8B">
        <w:rPr>
          <w:rFonts w:cs="Times New Roman"/>
        </w:rPr>
        <w:instrText xml:space="preserve"> ADDIN ZOTERO_ITEM CSL_CITATION {"citationID":"QHOfrFX5","properties":{"formattedCitation":"\\super 5\\nosupersub{}","plainCitation":"5","noteIndex":0},"citationItems":[{"id":58,"uris":["http://zotero.org/users/7585958/items/6B4BLR5E"],"itemData":{"id":58,"type":"article-journal","abstract":"The study of rapid changes in brain dynamics and functional connectivity (FC) is of increasing interest in neuroimaging. Brain states departing from normal waking consciousness are expected to be accompanied by alterations in the aforementioned dynamics. In particular, the psychedelic experience produced by psilocybin (a substance found in “magic mushrooms”) is characterized by unconstrained cognition and profound alterations in the perception of time, space and selfhood. Considering the spontaneous and subjective manifestation of these effects, we hypothesize that neural correlates of the psychedelic experience can be found in the dynamics and variability of spontaneous brain activity ﬂuctuations and connectivity, measurable with functional Magnetic Resonance Imaging (fMRI). Fifteen healthy subjects were scanned before, during and after intravenous infusion of psilocybin and an inert placebo. Blood-Oxygen Level Dependent (BOLD) temporal variability was assessed computing the variance and total spectral power, resulting in increased signal variability bilaterally in the hippocampi and anterior cingulate cortex. Changes in BOLD signal spectral behavior (including spectral scaling exponents) affected exclusively higher brain systems such as the default mode, executive control, and dorsal attention networks. A novel framework enabled us to track different connectivity states explored by the brain during rest. This approach revealed a wider repertoire of connectivity states post-psilocybin than during control conditions. Together, the present results provide a comprehensive account of the effects of psilocybin on dynamical behavior in the human brain at a macroscopic level and may have implications for our understanding of the unconstrained, hyper-associative quality of consciousness in the psychedelic state. Hum Brain Mapp 35:5442–5456, 2014. VC 2014 Wiley Periodicals, Inc.","container-title":"Human Brain Mapping","DOI":"10.1002/hbm.22562","ISSN":"10659471","issue":"11","journalAbbreviation":"Hum. Brain Mapp.","language":"en","page":"5442-5456","source":"DOI.org (Crossref)","title":"Enhanced repertoire of brain dynamical states during the psychedelic experience","title-short":"Enhanced repertoire of brain dynamical states during the psychedelic experience","volume":"35","author":[{"family":"Tagliazucchi","given":"Enzo"},{"family":"Carhart-Harris","given":"Robin"},{"family":"Leech","given":"Robert"},{"family":"Nutt","given":"David"},{"family":"Chialvo","given":"Dante R."}],"issued":{"date-parts":[["2014",11]]}}}],"schema":"https://github.com/citation-style-language/schema/raw/master/csl-citation.json"} </w:instrText>
      </w:r>
      <w:r w:rsidRPr="00647B8B">
        <w:rPr>
          <w:rFonts w:cs="Times New Roman"/>
        </w:rPr>
        <w:fldChar w:fldCharType="separate"/>
      </w:r>
      <w:r w:rsidR="007E6E43" w:rsidRPr="00647B8B">
        <w:rPr>
          <w:rFonts w:cs="Times New Roman"/>
          <w:szCs w:val="24"/>
          <w:vertAlign w:val="superscript"/>
        </w:rPr>
        <w:t>5</w:t>
      </w:r>
      <w:r w:rsidRPr="00647B8B">
        <w:rPr>
          <w:rFonts w:cs="Times New Roman"/>
        </w:rPr>
        <w:fldChar w:fldCharType="end"/>
      </w:r>
      <w:r w:rsidRPr="00647B8B">
        <w:rPr>
          <w:rFonts w:cs="Times New Roman"/>
        </w:rPr>
        <w:t xml:space="preserve">. The original publication describes a significant difference comparing both pre-psilocybin vs post-psilocybin and post-psilocybin vs post-placebo at longer (c.75-150 second) windows. Unfortunately, the entropy values presented by </w:t>
      </w:r>
      <w:proofErr w:type="spellStart"/>
      <w:r w:rsidRPr="00647B8B">
        <w:rPr>
          <w:rFonts w:cs="Times New Roman"/>
        </w:rPr>
        <w:t>Tagliazucchi</w:t>
      </w:r>
      <w:proofErr w:type="spellEnd"/>
      <w:r w:rsidRPr="00647B8B">
        <w:rPr>
          <w:rFonts w:cs="Times New Roman"/>
        </w:rPr>
        <w:t xml:space="preserve"> and colleagues leave significant cause for concern. They use non-overlapping windows, the shortest window-lengths they used were 10-seconds, and their scans were 300-seconds long. Thus, at the shortest window lengths they would observe 30 brain states whereas at the longest window length (150-seconds) only two events would be observed. </w:t>
      </w:r>
      <w:proofErr w:type="gramStart"/>
      <w:r w:rsidRPr="00647B8B">
        <w:rPr>
          <w:rFonts w:cs="Times New Roman"/>
        </w:rPr>
        <w:t>Thus</w:t>
      </w:r>
      <w:proofErr w:type="gramEnd"/>
      <w:r w:rsidRPr="00647B8B">
        <w:rPr>
          <w:rFonts w:cs="Times New Roman"/>
        </w:rPr>
        <w:t xml:space="preserve"> at the longest window-lengths, there are two possible Shannon entropy values, one (i.e., two different states -2 x 0.5 x log2(0.5) = 1) and zero (i.e., two of the same state -1 x 1 x log2(1) = 0). Thus, it is mathematically impossible to have Shannon entropy values in excess of 1, which are reported in this original publication. Additionally, one would expect the Shannon entropy values at short window-lengths to be higher than those at long window-lengths, as there are more events in the histogram of motifs (i.e., 5 of state 1, 3 of state 2, 10 of state 3, 6 of state 4, 6 of state 5, Shannon entropy = 2.2 bits) but they report window-lengths approaching zero as window length approaches 10-seconds. Although unlike the high entropy values at long window length, this is </w:t>
      </w:r>
      <w:r w:rsidRPr="00647B8B">
        <w:rPr>
          <w:rFonts w:cs="Times New Roman"/>
        </w:rPr>
        <w:lastRenderedPageBreak/>
        <w:t>mathematically possible, as the same state may reoccur with increasing frequency at shorter window-lengths (i.e., 29 of state 1, 1 of state 2, Shannon entropy = 0.21), but this seems highly unlikely and is contrary to what we observe (Supplementary Figure S3).</w:t>
      </w:r>
    </w:p>
    <w:p w14:paraId="6CCB5246" w14:textId="77777777" w:rsidR="00444822" w:rsidRPr="00647B8B" w:rsidRDefault="00444822" w:rsidP="00444822">
      <w:pPr>
        <w:pStyle w:val="Heading2"/>
        <w:jc w:val="both"/>
        <w:rPr>
          <w:rFonts w:cs="Times New Roman"/>
        </w:rPr>
      </w:pPr>
      <w:bookmarkStart w:id="14" w:name="_au7o9jgbvdi3" w:colFirst="0" w:colLast="0"/>
      <w:bookmarkEnd w:id="14"/>
      <w:r w:rsidRPr="00647B8B">
        <w:rPr>
          <w:rFonts w:cs="Times New Roman"/>
        </w:rPr>
        <w:t>Pre-registration</w:t>
      </w:r>
    </w:p>
    <w:p w14:paraId="4F204515" w14:textId="799397D5" w:rsidR="00444822" w:rsidRPr="00647B8B" w:rsidRDefault="00444822" w:rsidP="00444822">
      <w:pPr>
        <w:jc w:val="both"/>
        <w:rPr>
          <w:rFonts w:cs="Times New Roman"/>
        </w:rPr>
      </w:pPr>
      <w:r w:rsidRPr="00647B8B">
        <w:rPr>
          <w:rFonts w:cs="Times New Roman"/>
        </w:rPr>
        <w:t>This study was pre-registered on the 3rd of August 2022 and the pre-registration document can be viewed here https://aspredicted.org/bw8y7.pdf. Notably, three of 1</w:t>
      </w:r>
      <w:r w:rsidR="00A02247" w:rsidRPr="00647B8B">
        <w:rPr>
          <w:rFonts w:cs="Times New Roman"/>
        </w:rPr>
        <w:t>3</w:t>
      </w:r>
      <w:r w:rsidRPr="00647B8B">
        <w:rPr>
          <w:rFonts w:cs="Times New Roman"/>
        </w:rPr>
        <w:t xml:space="preserve"> papers were identified after pre-registration and therefore not described therein.</w:t>
      </w:r>
    </w:p>
    <w:p w14:paraId="240727FF" w14:textId="77777777" w:rsidR="00444822" w:rsidRPr="00647B8B" w:rsidRDefault="00444822" w:rsidP="00444822">
      <w:pPr>
        <w:pStyle w:val="Heading2"/>
        <w:jc w:val="both"/>
        <w:rPr>
          <w:rFonts w:cs="Times New Roman"/>
        </w:rPr>
      </w:pPr>
      <w:bookmarkStart w:id="15" w:name="_oxmyt2eid22p" w:colFirst="0" w:colLast="0"/>
      <w:bookmarkEnd w:id="15"/>
      <w:r w:rsidRPr="00647B8B">
        <w:rPr>
          <w:rFonts w:cs="Times New Roman"/>
        </w:rPr>
        <w:t>Funding</w:t>
      </w:r>
    </w:p>
    <w:p w14:paraId="45767476" w14:textId="3F33CBE0" w:rsidR="00A04751" w:rsidRPr="00647B8B" w:rsidRDefault="00444822" w:rsidP="00775444">
      <w:pPr>
        <w:spacing w:before="240" w:after="240"/>
        <w:jc w:val="both"/>
        <w:rPr>
          <w:rFonts w:cs="Times New Roman"/>
        </w:rPr>
      </w:pPr>
      <w:r w:rsidRPr="00647B8B">
        <w:rPr>
          <w:rFonts w:cs="Times New Roman"/>
        </w:rPr>
        <w:t xml:space="preserve">The collection of the data reported here, but not the current analysis work was supported by Innovation Fund Denmark (grant number 4108–00004B), Independent Research Fund Denmark (grant number 6110–00518B), and Ester M. </w:t>
      </w:r>
      <w:proofErr w:type="spellStart"/>
      <w:r w:rsidRPr="00647B8B">
        <w:rPr>
          <w:rFonts w:cs="Times New Roman"/>
        </w:rPr>
        <w:t>og</w:t>
      </w:r>
      <w:proofErr w:type="spellEnd"/>
      <w:r w:rsidRPr="00647B8B">
        <w:rPr>
          <w:rFonts w:cs="Times New Roman"/>
        </w:rPr>
        <w:t xml:space="preserve"> Konrad Kristian Sigurdssons </w:t>
      </w:r>
      <w:proofErr w:type="spellStart"/>
      <w:r w:rsidRPr="00647B8B">
        <w:rPr>
          <w:rFonts w:cs="Times New Roman"/>
        </w:rPr>
        <w:t>Dyreværnsfond</w:t>
      </w:r>
      <w:proofErr w:type="spellEnd"/>
      <w:r w:rsidRPr="00647B8B">
        <w:rPr>
          <w:rFonts w:cs="Times New Roman"/>
        </w:rPr>
        <w:t xml:space="preserve"> (grant number 850–22–55,166–17-LNG). MKM was supported during data collection through a stipend from </w:t>
      </w:r>
      <w:proofErr w:type="spellStart"/>
      <w:r w:rsidRPr="00647B8B">
        <w:rPr>
          <w:rFonts w:cs="Times New Roman"/>
        </w:rPr>
        <w:t>Rigshospitalet’s</w:t>
      </w:r>
      <w:proofErr w:type="spellEnd"/>
      <w:r w:rsidRPr="00647B8B">
        <w:rPr>
          <w:rFonts w:cs="Times New Roman"/>
        </w:rPr>
        <w:t xml:space="preserve"> Research Council (grant number R130-A5324). BO has received funding from the European Union’s Horizon 2020 research and innovation program under the Marie Sklodowska-Curie grant agreement No 746,850. DEWM salary is supported by COMPASS Pathways Ltd. </w:t>
      </w:r>
      <w:r w:rsidR="00A04B04" w:rsidRPr="00647B8B">
        <w:rPr>
          <w:rFonts w:cs="Times New Roman"/>
        </w:rPr>
        <w:t>The funders had no role in study design, data collection and analysis, decision to publish or preparation of the manuscript.</w:t>
      </w:r>
    </w:p>
    <w:p w14:paraId="5792533F" w14:textId="6C12E79C" w:rsidR="006E0713" w:rsidRPr="00647B8B" w:rsidRDefault="006E0713" w:rsidP="006E0713">
      <w:pPr>
        <w:pStyle w:val="Heading2"/>
        <w:rPr>
          <w:rFonts w:cs="Times New Roman"/>
        </w:rPr>
      </w:pPr>
      <w:r w:rsidRPr="00647B8B">
        <w:rPr>
          <w:rFonts w:cs="Times New Roman"/>
        </w:rPr>
        <w:t>Inclusivity and Ethics statement</w:t>
      </w:r>
    </w:p>
    <w:p w14:paraId="4C7F93B6" w14:textId="3ABD24A9" w:rsidR="006E0713" w:rsidRPr="00647B8B" w:rsidRDefault="006E0713" w:rsidP="006E0713">
      <w:pPr>
        <w:jc w:val="both"/>
      </w:pPr>
      <w:r w:rsidRPr="00647B8B">
        <w:t xml:space="preserve">All aspects of this study were conducted with rigorous adherence to ethical guidelines as evaluated by </w:t>
      </w:r>
      <w:r w:rsidRPr="00647B8B">
        <w:rPr>
          <w:rFonts w:cs="Times New Roman"/>
        </w:rPr>
        <w:t>the Ethics Committee for the Capital Region of Copenhagen and Danish Medicines Agency</w:t>
      </w:r>
      <w:r w:rsidRPr="00647B8B">
        <w:t>. Data management was undertaken with utmost care. The secure CIMBI database was employed for all data storage, ensuring participant confidentiality and robust protection of personal data. The conduct of the clinical trial was overseen by the Good Clinical Practice (GCP) unit, ensuring that all procedures adhered to the highest ethical and professional standards.</w:t>
      </w:r>
    </w:p>
    <w:p w14:paraId="62080D51" w14:textId="65749C7A" w:rsidR="00A04751" w:rsidRPr="00647B8B" w:rsidRDefault="00A04751" w:rsidP="00A04751">
      <w:pPr>
        <w:pStyle w:val="Heading2"/>
        <w:rPr>
          <w:rFonts w:cs="Times New Roman"/>
        </w:rPr>
      </w:pPr>
      <w:r w:rsidRPr="00647B8B">
        <w:rPr>
          <w:rFonts w:cs="Times New Roman"/>
        </w:rPr>
        <w:t>Copenhagen Brain Entropy Toolbox</w:t>
      </w:r>
    </w:p>
    <w:p w14:paraId="50C4F915" w14:textId="5DCC1E5F" w:rsidR="00985B69" w:rsidRPr="00647B8B" w:rsidRDefault="00A04751" w:rsidP="00FD53E4">
      <w:pPr>
        <w:jc w:val="both"/>
        <w:rPr>
          <w:rFonts w:cs="Times New Roman"/>
        </w:rPr>
      </w:pPr>
      <w:r w:rsidRPr="00647B8B">
        <w:rPr>
          <w:rFonts w:cs="Times New Roman"/>
        </w:rPr>
        <w:t xml:space="preserve">The </w:t>
      </w:r>
      <w:r w:rsidR="00BA2A54" w:rsidRPr="00647B8B">
        <w:rPr>
          <w:rFonts w:cs="Times New Roman"/>
        </w:rPr>
        <w:t>twelve</w:t>
      </w:r>
      <w:r w:rsidRPr="00647B8B">
        <w:rPr>
          <w:rFonts w:cs="Times New Roman"/>
        </w:rPr>
        <w:t xml:space="preserve"> </w:t>
      </w:r>
      <w:r w:rsidR="00BA2A54" w:rsidRPr="00647B8B">
        <w:rPr>
          <w:rFonts w:cs="Times New Roman"/>
        </w:rPr>
        <w:t xml:space="preserve">described </w:t>
      </w:r>
      <w:r w:rsidRPr="00647B8B">
        <w:rPr>
          <w:rFonts w:cs="Times New Roman"/>
        </w:rPr>
        <w:t>entropy metrics have been collected in the MATLAB-based “Copenhagen Brain Entropy Toolbox” (</w:t>
      </w:r>
      <w:proofErr w:type="spellStart"/>
      <w:r w:rsidRPr="00647B8B">
        <w:rPr>
          <w:rFonts w:cs="Times New Roman"/>
        </w:rPr>
        <w:t>CopBET</w:t>
      </w:r>
      <w:proofErr w:type="spellEnd"/>
      <w:r w:rsidRPr="00647B8B">
        <w:rPr>
          <w:rFonts w:cs="Times New Roman"/>
        </w:rPr>
        <w:t>)</w:t>
      </w:r>
      <w:r w:rsidR="00BA2A54" w:rsidRPr="00647B8B">
        <w:rPr>
          <w:rFonts w:cs="Times New Roman"/>
        </w:rPr>
        <w:t xml:space="preserve"> located here:</w:t>
      </w:r>
      <w:r w:rsidRPr="00647B8B">
        <w:rPr>
          <w:rFonts w:cs="Times New Roman"/>
        </w:rPr>
        <w:t xml:space="preserve"> </w:t>
      </w:r>
      <w:hyperlink r:id="rId9" w:history="1">
        <w:r w:rsidRPr="00647B8B">
          <w:rPr>
            <w:rStyle w:val="Hyperlink"/>
            <w:rFonts w:cs="Times New Roman"/>
          </w:rPr>
          <w:t>https://github.com/anders-s-olsen/CopBET</w:t>
        </w:r>
      </w:hyperlink>
      <w:r w:rsidRPr="00647B8B">
        <w:rPr>
          <w:rFonts w:cs="Times New Roman"/>
        </w:rPr>
        <w:t>. The toolbox was developed in MATLAB R2018b and includes external dependencies to the Brain Connectivity Toolbox (BCT) v19</w:t>
      </w:r>
      <w:r w:rsidR="00666E64" w:rsidRPr="00647B8B">
        <w:rPr>
          <w:rFonts w:cs="Times New Roman"/>
        </w:rPr>
        <w:t>.</w:t>
      </w:r>
      <w:r w:rsidRPr="00647B8B">
        <w:rPr>
          <w:rFonts w:cs="Times New Roman"/>
        </w:rPr>
        <w:t>03</w:t>
      </w:r>
      <w:r w:rsidR="00666E64" w:rsidRPr="00647B8B">
        <w:rPr>
          <w:rFonts w:cs="Times New Roman"/>
        </w:rPr>
        <w:t>.</w:t>
      </w:r>
      <w:r w:rsidRPr="00647B8B">
        <w:rPr>
          <w:rFonts w:cs="Times New Roman"/>
        </w:rPr>
        <w:t>03</w:t>
      </w:r>
      <w:r w:rsidR="00BA2A54" w:rsidRPr="00647B8B">
        <w:rPr>
          <w:rFonts w:cs="Times New Roman"/>
        </w:rPr>
        <w:t xml:space="preserve"> (https://sites.google.com/site/bctnet/)</w:t>
      </w:r>
      <w:r w:rsidRPr="00647B8B">
        <w:rPr>
          <w:rFonts w:cs="Times New Roman"/>
        </w:rPr>
        <w:t>, the Complexity Toolbox (LOFT)</w:t>
      </w:r>
      <w:r w:rsidR="00014182" w:rsidRPr="00647B8B">
        <w:rPr>
          <w:rFonts w:cs="Times New Roman"/>
        </w:rPr>
        <w:t xml:space="preserve"> (https://loft-lab.org/index-5.html)</w:t>
      </w:r>
      <w:r w:rsidRPr="00647B8B">
        <w:rPr>
          <w:rFonts w:cs="Times New Roman"/>
        </w:rPr>
        <w:t xml:space="preserve">, and </w:t>
      </w:r>
      <w:r w:rsidR="00FD53E4" w:rsidRPr="00647B8B">
        <w:rPr>
          <w:rFonts w:cs="Times New Roman"/>
        </w:rPr>
        <w:t>Martin Lindquist’s</w:t>
      </w:r>
      <w:r w:rsidRPr="00647B8B">
        <w:rPr>
          <w:rFonts w:cs="Times New Roman"/>
        </w:rPr>
        <w:t xml:space="preserve"> D</w:t>
      </w:r>
      <w:r w:rsidR="00FD53E4" w:rsidRPr="00647B8B">
        <w:rPr>
          <w:rFonts w:cs="Times New Roman"/>
        </w:rPr>
        <w:t>ynamic Conditional Correlation</w:t>
      </w:r>
      <w:r w:rsidRPr="00647B8B">
        <w:rPr>
          <w:rFonts w:cs="Times New Roman"/>
        </w:rPr>
        <w:t xml:space="preserve"> toolbox</w:t>
      </w:r>
      <w:r w:rsidR="00014182" w:rsidRPr="00647B8B">
        <w:rPr>
          <w:rFonts w:cs="Times New Roman"/>
        </w:rPr>
        <w:t xml:space="preserve"> (https://github.com/canlab/Lindquist_Dynamic_Correlation/tree/master/DCC_toolbox). The </w:t>
      </w:r>
      <w:proofErr w:type="spellStart"/>
      <w:r w:rsidR="00FD53E4" w:rsidRPr="00647B8B">
        <w:rPr>
          <w:rFonts w:cs="Times New Roman"/>
        </w:rPr>
        <w:t>CopBET</w:t>
      </w:r>
      <w:proofErr w:type="spellEnd"/>
      <w:r w:rsidR="00014182" w:rsidRPr="00647B8B">
        <w:rPr>
          <w:rFonts w:cs="Times New Roman"/>
        </w:rPr>
        <w:t xml:space="preserve"> has </w:t>
      </w:r>
      <w:r w:rsidR="00BA2A54" w:rsidRPr="00647B8B">
        <w:rPr>
          <w:rFonts w:cs="Times New Roman"/>
        </w:rPr>
        <w:t xml:space="preserve">further </w:t>
      </w:r>
      <w:r w:rsidR="00014182" w:rsidRPr="00647B8B">
        <w:rPr>
          <w:rFonts w:cs="Times New Roman"/>
        </w:rPr>
        <w:t xml:space="preserve">been tested </w:t>
      </w:r>
      <w:r w:rsidR="00FD53E4" w:rsidRPr="00647B8B">
        <w:rPr>
          <w:rFonts w:cs="Times New Roman"/>
        </w:rPr>
        <w:t>to ensure functionality using</w:t>
      </w:r>
      <w:r w:rsidR="00014182" w:rsidRPr="00647B8B">
        <w:rPr>
          <w:rFonts w:cs="Times New Roman"/>
        </w:rPr>
        <w:t xml:space="preserve"> Matlab versions </w:t>
      </w:r>
      <w:r w:rsidR="00D7256D" w:rsidRPr="00647B8B">
        <w:rPr>
          <w:rFonts w:cs="Times New Roman"/>
        </w:rPr>
        <w:t>R2019b and R2023a</w:t>
      </w:r>
      <w:r w:rsidR="00FD53E4" w:rsidRPr="00647B8B">
        <w:rPr>
          <w:rFonts w:cs="Times New Roman"/>
        </w:rPr>
        <w:t>. H</w:t>
      </w:r>
      <w:r w:rsidR="00D7256D" w:rsidRPr="00647B8B">
        <w:rPr>
          <w:rFonts w:cs="Times New Roman"/>
        </w:rPr>
        <w:t>owever, it does not work using versions prior to</w:t>
      </w:r>
      <w:r w:rsidR="00FD53E4" w:rsidRPr="00647B8B">
        <w:rPr>
          <w:rFonts w:cs="Times New Roman"/>
        </w:rPr>
        <w:t xml:space="preserve"> </w:t>
      </w:r>
      <w:r w:rsidR="00D7256D" w:rsidRPr="00647B8B">
        <w:rPr>
          <w:rFonts w:cs="Times New Roman"/>
        </w:rPr>
        <w:t xml:space="preserve">R2018b. The </w:t>
      </w:r>
      <w:proofErr w:type="spellStart"/>
      <w:r w:rsidR="00FD53E4" w:rsidRPr="00647B8B">
        <w:rPr>
          <w:rFonts w:cs="Times New Roman"/>
        </w:rPr>
        <w:t>CopBET</w:t>
      </w:r>
      <w:proofErr w:type="spellEnd"/>
      <w:r w:rsidR="00D7256D" w:rsidRPr="00647B8B">
        <w:rPr>
          <w:rFonts w:cs="Times New Roman"/>
        </w:rPr>
        <w:t xml:space="preserve"> contains individual functions for each of the 1</w:t>
      </w:r>
      <w:r w:rsidR="009B4BD6" w:rsidRPr="00647B8B">
        <w:rPr>
          <w:rFonts w:cs="Times New Roman"/>
        </w:rPr>
        <w:t>3</w:t>
      </w:r>
      <w:r w:rsidR="00D7256D" w:rsidRPr="00647B8B">
        <w:rPr>
          <w:rFonts w:cs="Times New Roman"/>
        </w:rPr>
        <w:t xml:space="preserve"> metrics as well as a script that may be used to test the functions using example data. </w:t>
      </w:r>
      <w:r w:rsidR="00FD53E4" w:rsidRPr="00647B8B">
        <w:rPr>
          <w:rFonts w:cs="Times New Roman"/>
        </w:rPr>
        <w:br/>
      </w:r>
      <w:r w:rsidR="00FD53E4" w:rsidRPr="00647B8B">
        <w:rPr>
          <w:rFonts w:cs="Times New Roman"/>
        </w:rPr>
        <w:br/>
      </w:r>
      <w:r w:rsidR="00985B69" w:rsidRPr="00647B8B">
        <w:rPr>
          <w:rFonts w:cs="Times New Roman"/>
        </w:rPr>
        <w:t>An example call to the toolbox could be:</w:t>
      </w:r>
    </w:p>
    <w:p w14:paraId="1C1D617D" w14:textId="120B427B" w:rsidR="00FD53E4" w:rsidRPr="00647B8B" w:rsidRDefault="00985B69" w:rsidP="00FD53E4">
      <w:pPr>
        <w:jc w:val="both"/>
        <w:rPr>
          <w:rFonts w:cs="Times New Roman"/>
        </w:rPr>
      </w:pPr>
      <w:r w:rsidRPr="00647B8B">
        <w:rPr>
          <w:rFonts w:cs="Times New Roman"/>
        </w:rPr>
        <w:t xml:space="preserve">&gt;&gt; </w:t>
      </w:r>
      <w:proofErr w:type="spellStart"/>
      <w:r w:rsidRPr="00647B8B">
        <w:rPr>
          <w:rFonts w:cs="Times New Roman"/>
        </w:rPr>
        <w:t>output_table</w:t>
      </w:r>
      <w:proofErr w:type="spellEnd"/>
      <w:r w:rsidRPr="00647B8B">
        <w:rPr>
          <w:rFonts w:cs="Times New Roman"/>
        </w:rPr>
        <w:t xml:space="preserve"> = </w:t>
      </w:r>
      <w:proofErr w:type="spellStart"/>
      <w:r w:rsidRPr="00647B8B">
        <w:rPr>
          <w:rFonts w:cs="Times New Roman"/>
        </w:rPr>
        <w:t>CopBET_function</w:t>
      </w:r>
      <w:proofErr w:type="spellEnd"/>
      <w:r w:rsidRPr="00647B8B">
        <w:rPr>
          <w:rFonts w:cs="Times New Roman"/>
        </w:rPr>
        <w:t>(</w:t>
      </w:r>
      <w:proofErr w:type="spellStart"/>
      <w:r w:rsidRPr="00647B8B">
        <w:rPr>
          <w:rFonts w:cs="Times New Roman"/>
        </w:rPr>
        <w:t>input_table</w:t>
      </w:r>
      <w:proofErr w:type="spellEnd"/>
      <w:r w:rsidRPr="00647B8B">
        <w:rPr>
          <w:rFonts w:cs="Times New Roman"/>
        </w:rPr>
        <w:t>)</w:t>
      </w:r>
    </w:p>
    <w:p w14:paraId="1E70A541" w14:textId="77777777" w:rsidR="00FD53E4" w:rsidRPr="00647B8B" w:rsidRDefault="00FD53E4" w:rsidP="00FD53E4">
      <w:pPr>
        <w:jc w:val="both"/>
        <w:rPr>
          <w:rFonts w:cs="Times New Roman"/>
        </w:rPr>
      </w:pPr>
    </w:p>
    <w:p w14:paraId="2F8ACD92" w14:textId="5CA8E344" w:rsidR="00A04B04" w:rsidRPr="00647B8B" w:rsidRDefault="00760A3D" w:rsidP="00760A3D">
      <w:pPr>
        <w:jc w:val="both"/>
        <w:rPr>
          <w:rFonts w:cs="Times New Roman"/>
        </w:rPr>
      </w:pPr>
      <w:r w:rsidRPr="00647B8B">
        <w:rPr>
          <w:rFonts w:cs="Times New Roman"/>
        </w:rPr>
        <w:t>Here, ‘</w:t>
      </w:r>
      <w:proofErr w:type="spellStart"/>
      <w:r w:rsidRPr="00647B8B">
        <w:rPr>
          <w:rFonts w:cs="Times New Roman"/>
        </w:rPr>
        <w:t>input_table</w:t>
      </w:r>
      <w:proofErr w:type="spellEnd"/>
      <w:r w:rsidRPr="00647B8B">
        <w:rPr>
          <w:rFonts w:cs="Times New Roman"/>
        </w:rPr>
        <w:t xml:space="preserve">’ is a MATLAB-table where each row in the first column contains a regional timeseries, i.e., is a matrix n x p, where n is the number of acquired samples for the scan in question, </w:t>
      </w:r>
      <w:r w:rsidRPr="00647B8B">
        <w:rPr>
          <w:rFonts w:cs="Times New Roman"/>
        </w:rPr>
        <w:lastRenderedPageBreak/>
        <w:t>and p is the number of regions in the atlas used for parcellation. Three of the functions take the path to (denoised) voxel-wise timeseries (4D-nifti file) as inputs instead of regional timeseries. The output, ‘</w:t>
      </w:r>
      <w:proofErr w:type="spellStart"/>
      <w:r w:rsidRPr="00647B8B">
        <w:rPr>
          <w:rFonts w:cs="Times New Roman"/>
        </w:rPr>
        <w:t>output_table</w:t>
      </w:r>
      <w:proofErr w:type="spellEnd"/>
      <w:r w:rsidRPr="00647B8B">
        <w:rPr>
          <w:rFonts w:cs="Times New Roman"/>
        </w:rPr>
        <w:t>’ will consist of entropy-values for each scan in ‘</w:t>
      </w:r>
      <w:proofErr w:type="spellStart"/>
      <w:r w:rsidRPr="00647B8B">
        <w:rPr>
          <w:rFonts w:cs="Times New Roman"/>
        </w:rPr>
        <w:t>input_table</w:t>
      </w:r>
      <w:proofErr w:type="spellEnd"/>
      <w:r w:rsidRPr="00647B8B">
        <w:rPr>
          <w:rFonts w:cs="Times New Roman"/>
        </w:rPr>
        <w:t>’. The function name ‘</w:t>
      </w:r>
      <w:proofErr w:type="spellStart"/>
      <w:r w:rsidRPr="00647B8B">
        <w:rPr>
          <w:rFonts w:cs="Times New Roman"/>
        </w:rPr>
        <w:t>CopBET_function</w:t>
      </w:r>
      <w:proofErr w:type="spellEnd"/>
      <w:r w:rsidRPr="00647B8B">
        <w:rPr>
          <w:rFonts w:cs="Times New Roman"/>
        </w:rPr>
        <w:t xml:space="preserve">’ may be replaced with the name of any of the 12 included functions. </w:t>
      </w:r>
      <w:r w:rsidR="00BA2A54" w:rsidRPr="00647B8B">
        <w:rPr>
          <w:rFonts w:cs="Times New Roman"/>
        </w:rPr>
        <w:t xml:space="preserve">All atlases described in this paper are also included in the repository in 2mm MNI152 space. </w:t>
      </w:r>
      <w:r w:rsidR="00FD53E4" w:rsidRPr="00647B8B">
        <w:rPr>
          <w:rFonts w:cs="Times New Roman"/>
        </w:rPr>
        <w:t>Each</w:t>
      </w:r>
      <w:r w:rsidR="00BA2A54" w:rsidRPr="00647B8B">
        <w:rPr>
          <w:rFonts w:cs="Times New Roman"/>
        </w:rPr>
        <w:t xml:space="preserve"> function output</w:t>
      </w:r>
      <w:r w:rsidR="00FD53E4" w:rsidRPr="00647B8B">
        <w:rPr>
          <w:rFonts w:cs="Times New Roman"/>
        </w:rPr>
        <w:t>s</w:t>
      </w:r>
      <w:r w:rsidR="00BA2A54" w:rsidRPr="00647B8B">
        <w:rPr>
          <w:rFonts w:cs="Times New Roman"/>
        </w:rPr>
        <w:t xml:space="preserve"> </w:t>
      </w:r>
      <w:r w:rsidR="00FD53E4" w:rsidRPr="00647B8B">
        <w:rPr>
          <w:rFonts w:cs="Times New Roman"/>
        </w:rPr>
        <w:t xml:space="preserve">either one or several </w:t>
      </w:r>
      <w:r w:rsidR="00BA2A54" w:rsidRPr="00647B8B">
        <w:rPr>
          <w:rFonts w:cs="Times New Roman"/>
        </w:rPr>
        <w:t xml:space="preserve">entropy values for each scan, e.g., </w:t>
      </w:r>
      <w:r w:rsidR="00EA0D9C" w:rsidRPr="00647B8B">
        <w:rPr>
          <w:rFonts w:cs="Times New Roman"/>
        </w:rPr>
        <w:t xml:space="preserve">for </w:t>
      </w:r>
      <w:r w:rsidR="00BA2A54" w:rsidRPr="00647B8B">
        <w:rPr>
          <w:rFonts w:cs="Times New Roman"/>
        </w:rPr>
        <w:t>each "mean degree” for the degree distribution entropy.</w:t>
      </w:r>
      <w:bookmarkStart w:id="16" w:name="_cl7585zhnzg9" w:colFirst="0" w:colLast="0"/>
      <w:bookmarkEnd w:id="16"/>
    </w:p>
    <w:p w14:paraId="61CB9F83" w14:textId="77777777" w:rsidR="00A04B04" w:rsidRPr="00647B8B" w:rsidRDefault="00A04B04" w:rsidP="00760A3D">
      <w:pPr>
        <w:jc w:val="both"/>
        <w:rPr>
          <w:rFonts w:cs="Times New Roman"/>
        </w:rPr>
      </w:pPr>
    </w:p>
    <w:p w14:paraId="0C6D754B" w14:textId="285F0EE8" w:rsidR="00FD53E4" w:rsidRPr="00647B8B" w:rsidRDefault="00FD53E4" w:rsidP="00760A3D">
      <w:pPr>
        <w:jc w:val="both"/>
        <w:rPr>
          <w:rFonts w:cs="Times New Roman"/>
        </w:rPr>
      </w:pPr>
      <w:r w:rsidRPr="00647B8B">
        <w:rPr>
          <w:rFonts w:cs="Times New Roman"/>
        </w:rPr>
        <w:br w:type="page"/>
      </w:r>
    </w:p>
    <w:p w14:paraId="0E013289" w14:textId="7EBBF9DC" w:rsidR="00444822" w:rsidRPr="00647B8B" w:rsidRDefault="00444822" w:rsidP="00444822">
      <w:pPr>
        <w:pStyle w:val="Heading1"/>
        <w:jc w:val="both"/>
        <w:rPr>
          <w:rFonts w:cs="Times New Roman"/>
        </w:rPr>
      </w:pPr>
      <w:r w:rsidRPr="00647B8B">
        <w:rPr>
          <w:rFonts w:cs="Times New Roman"/>
        </w:rPr>
        <w:lastRenderedPageBreak/>
        <w:t>Supplementary Figures</w:t>
      </w:r>
    </w:p>
    <w:p w14:paraId="5EFC64B8" w14:textId="77777777" w:rsidR="00444822" w:rsidRPr="00647B8B" w:rsidRDefault="00444822" w:rsidP="00444822">
      <w:pPr>
        <w:jc w:val="both"/>
        <w:rPr>
          <w:rFonts w:cs="Times New Roman"/>
        </w:rPr>
      </w:pPr>
    </w:p>
    <w:p w14:paraId="13B0D478" w14:textId="77777777" w:rsidR="00444822" w:rsidRPr="00647B8B" w:rsidRDefault="00444822" w:rsidP="00444822">
      <w:pPr>
        <w:jc w:val="center"/>
        <w:rPr>
          <w:rFonts w:cs="Times New Roman"/>
        </w:rPr>
      </w:pPr>
      <w:r w:rsidRPr="00647B8B">
        <w:rPr>
          <w:rFonts w:cs="Times New Roman"/>
          <w:noProof/>
        </w:rPr>
        <w:drawing>
          <wp:inline distT="114300" distB="114300" distL="114300" distR="114300" wp14:anchorId="2F17DA1F" wp14:editId="41179AFF">
            <wp:extent cx="4682780" cy="5665863"/>
            <wp:effectExtent l="0" t="0" r="0" b="0"/>
            <wp:docPr id="9"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0"/>
                    <a:srcRect/>
                    <a:stretch>
                      <a:fillRect/>
                    </a:stretch>
                  </pic:blipFill>
                  <pic:spPr>
                    <a:xfrm>
                      <a:off x="0" y="0"/>
                      <a:ext cx="4682780" cy="5665863"/>
                    </a:xfrm>
                    <a:prstGeom prst="rect">
                      <a:avLst/>
                    </a:prstGeom>
                    <a:ln/>
                  </pic:spPr>
                </pic:pic>
              </a:graphicData>
            </a:graphic>
          </wp:inline>
        </w:drawing>
      </w:r>
    </w:p>
    <w:p w14:paraId="01D3A91C" w14:textId="77777777" w:rsidR="00444822" w:rsidRPr="00647B8B" w:rsidRDefault="00444822" w:rsidP="00444822">
      <w:pPr>
        <w:jc w:val="both"/>
        <w:rPr>
          <w:rFonts w:cs="Times New Roman"/>
        </w:rPr>
      </w:pPr>
    </w:p>
    <w:p w14:paraId="300B3C6A" w14:textId="77777777" w:rsidR="00444822" w:rsidRPr="00647B8B" w:rsidRDefault="00444822" w:rsidP="00444822">
      <w:pPr>
        <w:jc w:val="both"/>
        <w:rPr>
          <w:rFonts w:cs="Times New Roman"/>
        </w:rPr>
      </w:pPr>
      <w:r w:rsidRPr="00647B8B">
        <w:rPr>
          <w:rFonts w:cs="Times New Roman"/>
          <w:b/>
        </w:rPr>
        <w:t>Figure S1</w:t>
      </w:r>
      <w:r w:rsidRPr="00647B8B">
        <w:rPr>
          <w:rFonts w:cs="Times New Roman"/>
        </w:rPr>
        <w:t>: Time-course of (A) plasma psilocin levels and (B) subjective drug intensity per participant. Each colour represents a participant and the black line represents a locally estimated scatter-plot smoothing across the sample. Pre-drug PPL measurements are set at 0 mins. fMRI scans were performed before drug administration and then at approximately +40, +80, +120 and +300 minutes.</w:t>
      </w:r>
    </w:p>
    <w:p w14:paraId="3A196C8D" w14:textId="35CAE2A2" w:rsidR="00444822" w:rsidRPr="00647B8B" w:rsidRDefault="00921188" w:rsidP="00444822">
      <w:pPr>
        <w:jc w:val="both"/>
        <w:rPr>
          <w:rFonts w:cs="Times New Roman"/>
          <w:b/>
        </w:rPr>
      </w:pPr>
      <w:r w:rsidRPr="00647B8B">
        <w:rPr>
          <w:rFonts w:cs="Times New Roman"/>
          <w:b/>
          <w:noProof/>
        </w:rPr>
        <w:lastRenderedPageBreak/>
        <w:drawing>
          <wp:inline distT="0" distB="0" distL="0" distR="0" wp14:anchorId="388AC3EB" wp14:editId="720382B4">
            <wp:extent cx="5734050" cy="6019800"/>
            <wp:effectExtent l="0" t="0" r="0" b="0"/>
            <wp:docPr id="9835941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34050" cy="6019800"/>
                    </a:xfrm>
                    <a:prstGeom prst="rect">
                      <a:avLst/>
                    </a:prstGeom>
                    <a:noFill/>
                    <a:ln>
                      <a:noFill/>
                    </a:ln>
                  </pic:spPr>
                </pic:pic>
              </a:graphicData>
            </a:graphic>
          </wp:inline>
        </w:drawing>
      </w:r>
    </w:p>
    <w:p w14:paraId="7C6636FC" w14:textId="77777777" w:rsidR="00444822" w:rsidRPr="00647B8B" w:rsidRDefault="00444822" w:rsidP="00444822">
      <w:pPr>
        <w:jc w:val="both"/>
        <w:rPr>
          <w:rFonts w:cs="Times New Roman"/>
          <w:b/>
        </w:rPr>
      </w:pPr>
    </w:p>
    <w:p w14:paraId="7858529C" w14:textId="0992F05D" w:rsidR="00444822" w:rsidRPr="00647B8B" w:rsidRDefault="00444822" w:rsidP="00444822">
      <w:pPr>
        <w:jc w:val="both"/>
        <w:rPr>
          <w:rFonts w:cs="Times New Roman"/>
        </w:rPr>
      </w:pPr>
      <w:r w:rsidRPr="00647B8B">
        <w:rPr>
          <w:rFonts w:cs="Times New Roman"/>
          <w:b/>
        </w:rPr>
        <w:t>Figure S2</w:t>
      </w:r>
      <w:r w:rsidRPr="00647B8B">
        <w:rPr>
          <w:rFonts w:cs="Times New Roman"/>
        </w:rPr>
        <w:t xml:space="preserve">: Scatter plots describing the relation between </w:t>
      </w:r>
      <w:r w:rsidR="00194DF8" w:rsidRPr="00647B8B">
        <w:rPr>
          <w:rFonts w:cs="Times New Roman"/>
        </w:rPr>
        <w:t>variance of intra</w:t>
      </w:r>
      <w:r w:rsidRPr="00647B8B">
        <w:rPr>
          <w:rFonts w:cs="Times New Roman"/>
        </w:rPr>
        <w:t xml:space="preserve">-network synchrony </w:t>
      </w:r>
      <w:r w:rsidR="00194DF8" w:rsidRPr="00647B8B">
        <w:rPr>
          <w:rFonts w:cs="Times New Roman"/>
        </w:rPr>
        <w:t xml:space="preserve">(VOINS) </w:t>
      </w:r>
      <w:r w:rsidRPr="00647B8B">
        <w:rPr>
          <w:rFonts w:cs="Times New Roman"/>
        </w:rPr>
        <w:t>of dynamic BOLD activity and plasma psilocin level, for each network</w:t>
      </w:r>
      <w:r w:rsidR="00406D0E">
        <w:rPr>
          <w:rFonts w:cs="Times New Roman"/>
        </w:rPr>
        <w:t>: A) Dorsal attention, B) Default-mode, C) Left Frontoparietal, D) Right Frontoparietal, E) Salience, F) Visual1, G) Visual2, H) Auditory, I) Motor</w:t>
      </w:r>
      <w:r w:rsidRPr="00647B8B">
        <w:rPr>
          <w:rFonts w:cs="Times New Roman"/>
        </w:rPr>
        <w:t xml:space="preserve">. Y-axis values are adjusted for age, sex, MR scanner and motion. All </w:t>
      </w:r>
      <w:proofErr w:type="spellStart"/>
      <w:r w:rsidRPr="00647B8B">
        <w:rPr>
          <w:rFonts w:cs="Times New Roman"/>
        </w:rPr>
        <w:t>p</w:t>
      </w:r>
      <w:r w:rsidRPr="00647B8B">
        <w:rPr>
          <w:rFonts w:cs="Times New Roman"/>
          <w:vertAlign w:val="subscript"/>
        </w:rPr>
        <w:t>FWER</w:t>
      </w:r>
      <w:proofErr w:type="spellEnd"/>
      <w:r w:rsidRPr="00647B8B">
        <w:rPr>
          <w:rFonts w:cs="Times New Roman"/>
          <w:vertAlign w:val="subscript"/>
        </w:rPr>
        <w:t xml:space="preserve"> </w:t>
      </w:r>
      <w:r w:rsidR="00253F9F" w:rsidRPr="00647B8B">
        <w:rPr>
          <w:rFonts w:cs="Times New Roman"/>
        </w:rPr>
        <w:t>&gt;</w:t>
      </w:r>
      <w:r w:rsidRPr="00647B8B">
        <w:rPr>
          <w:rFonts w:cs="Times New Roman"/>
        </w:rPr>
        <w:t xml:space="preserve"> 0.98.</w:t>
      </w:r>
      <w:r w:rsidR="0090587E" w:rsidRPr="00647B8B">
        <w:rPr>
          <w:rFonts w:cs="Times New Roman"/>
        </w:rPr>
        <w:t xml:space="preserve"> </w:t>
      </w:r>
      <w:r w:rsidR="00945E06" w:rsidRPr="00647B8B">
        <w:rPr>
          <w:rFonts w:cs="Times New Roman"/>
        </w:rPr>
        <w:t>Each scatter plot includes repeated measures (n = 121 scans) for each subject (n = 28 subjects). Statistical associations were tested using two-sided permutation-based linear mixed-effects regression. P-values are not corrected for multiple comparisons.</w:t>
      </w:r>
    </w:p>
    <w:p w14:paraId="6F662E9E" w14:textId="77777777" w:rsidR="00444822" w:rsidRPr="00647B8B" w:rsidRDefault="00444822" w:rsidP="00444822">
      <w:pPr>
        <w:jc w:val="center"/>
        <w:rPr>
          <w:rFonts w:cs="Times New Roman"/>
        </w:rPr>
      </w:pPr>
      <w:r w:rsidRPr="00647B8B">
        <w:rPr>
          <w:rFonts w:cs="Times New Roman"/>
          <w:noProof/>
        </w:rPr>
        <w:lastRenderedPageBreak/>
        <w:drawing>
          <wp:inline distT="114300" distB="114300" distL="114300" distR="114300" wp14:anchorId="017D954C" wp14:editId="49D52D12">
            <wp:extent cx="4386263" cy="4386263"/>
            <wp:effectExtent l="0" t="0" r="0" b="0"/>
            <wp:docPr id="12"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2"/>
                    <a:srcRect/>
                    <a:stretch>
                      <a:fillRect/>
                    </a:stretch>
                  </pic:blipFill>
                  <pic:spPr>
                    <a:xfrm>
                      <a:off x="0" y="0"/>
                      <a:ext cx="4386263" cy="4386263"/>
                    </a:xfrm>
                    <a:prstGeom prst="rect">
                      <a:avLst/>
                    </a:prstGeom>
                    <a:ln/>
                  </pic:spPr>
                </pic:pic>
              </a:graphicData>
            </a:graphic>
          </wp:inline>
        </w:drawing>
      </w:r>
    </w:p>
    <w:p w14:paraId="3E175EA8" w14:textId="77777777" w:rsidR="00444822" w:rsidRPr="00647B8B" w:rsidRDefault="00444822" w:rsidP="00444822">
      <w:pPr>
        <w:jc w:val="both"/>
        <w:rPr>
          <w:rFonts w:cs="Times New Roman"/>
          <w:b/>
        </w:rPr>
      </w:pPr>
    </w:p>
    <w:p w14:paraId="3E7C05E0" w14:textId="355E6016" w:rsidR="00444822" w:rsidRPr="00647B8B" w:rsidRDefault="00444822" w:rsidP="00444822">
      <w:pPr>
        <w:jc w:val="both"/>
        <w:rPr>
          <w:rFonts w:cs="Times New Roman"/>
        </w:rPr>
      </w:pPr>
      <w:r w:rsidRPr="00647B8B">
        <w:rPr>
          <w:rFonts w:cs="Times New Roman"/>
          <w:b/>
        </w:rPr>
        <w:t xml:space="preserve">Figure S3: </w:t>
      </w:r>
      <w:r w:rsidRPr="00647B8B">
        <w:rPr>
          <w:rFonts w:cs="Times New Roman"/>
        </w:rPr>
        <w:t xml:space="preserve">Scatter plot of motif-connectivity distribution entropy with overlaid locally estimated scatter-plot smoothing showing the relation between window-size and entropy derived from the linear model. Blue points and line represent the intercept value from the linear model comparing PPL and entropy (i.e., model estimated entropy when PPL = 0). The red points and line represent model estimated entropy when PPL = 15 </w:t>
      </w:r>
      <w:proofErr w:type="spellStart"/>
      <w:r w:rsidRPr="00647B8B">
        <w:rPr>
          <w:rFonts w:cs="Times New Roman"/>
        </w:rPr>
        <w:t>μg</w:t>
      </w:r>
      <w:proofErr w:type="spellEnd"/>
      <w:r w:rsidRPr="00647B8B">
        <w:rPr>
          <w:rFonts w:cs="Times New Roman"/>
        </w:rPr>
        <w:t xml:space="preserve">/L, approximately PPL at peak drug effects. Note the discrepancy in y-axis values and that we observed decreasing entropy with increasing window size vis-a-vis Figure 5A from </w:t>
      </w:r>
      <w:proofErr w:type="spellStart"/>
      <w:r w:rsidRPr="00647B8B">
        <w:rPr>
          <w:rFonts w:cs="Times New Roman"/>
        </w:rPr>
        <w:t>Tagliazucchi</w:t>
      </w:r>
      <w:proofErr w:type="spellEnd"/>
      <w:r w:rsidRPr="00647B8B">
        <w:rPr>
          <w:rFonts w:cs="Times New Roman"/>
        </w:rPr>
        <w:t xml:space="preserve"> et al., 2015.</w:t>
      </w:r>
      <w:r w:rsidRPr="00647B8B">
        <w:rPr>
          <w:rFonts w:cs="Times New Roman"/>
        </w:rPr>
        <w:br w:type="page"/>
      </w:r>
    </w:p>
    <w:p w14:paraId="36FA3A1E" w14:textId="77777777" w:rsidR="00444822" w:rsidRPr="00647B8B" w:rsidRDefault="00444822" w:rsidP="00444822">
      <w:pPr>
        <w:jc w:val="center"/>
        <w:rPr>
          <w:rFonts w:cs="Times New Roman"/>
          <w:b/>
        </w:rPr>
      </w:pPr>
      <w:r w:rsidRPr="00647B8B">
        <w:rPr>
          <w:rFonts w:cs="Times New Roman"/>
          <w:b/>
          <w:noProof/>
        </w:rPr>
        <w:lastRenderedPageBreak/>
        <w:drawing>
          <wp:inline distT="114300" distB="114300" distL="114300" distR="114300" wp14:anchorId="122EF42D" wp14:editId="2E5A2B67">
            <wp:extent cx="5172075" cy="2743200"/>
            <wp:effectExtent l="0" t="0" r="0" b="0"/>
            <wp:docPr id="6"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13"/>
                    <a:srcRect l="12980"/>
                    <a:stretch>
                      <a:fillRect/>
                    </a:stretch>
                  </pic:blipFill>
                  <pic:spPr>
                    <a:xfrm>
                      <a:off x="0" y="0"/>
                      <a:ext cx="5172075" cy="2743200"/>
                    </a:xfrm>
                    <a:prstGeom prst="rect">
                      <a:avLst/>
                    </a:prstGeom>
                    <a:ln/>
                  </pic:spPr>
                </pic:pic>
              </a:graphicData>
            </a:graphic>
          </wp:inline>
        </w:drawing>
      </w:r>
    </w:p>
    <w:p w14:paraId="2156F918" w14:textId="1C91A255" w:rsidR="00444822" w:rsidRPr="00647B8B" w:rsidRDefault="00444822" w:rsidP="00444822">
      <w:pPr>
        <w:jc w:val="both"/>
        <w:rPr>
          <w:rFonts w:cs="Times New Roman"/>
        </w:rPr>
      </w:pPr>
      <w:r w:rsidRPr="00647B8B">
        <w:rPr>
          <w:rFonts w:cs="Times New Roman"/>
          <w:b/>
        </w:rPr>
        <w:t xml:space="preserve">Figure S4: </w:t>
      </w:r>
      <w:r w:rsidRPr="00647B8B">
        <w:rPr>
          <w:rFonts w:cs="Times New Roman"/>
        </w:rPr>
        <w:t>Scatter plots displaying the adjusted linear relation between motion (i.e., framewise displacement, FD) and (A) PPL or (B) SDI. Y-axis values are partial residuals adjusted for covariates, i.e., age, sex, scanner and subject. P-values are uncorrected. Pearson’s Rho are 0.33 for PPL and 0.43 for SDI.</w:t>
      </w:r>
      <w:r w:rsidRPr="00647B8B">
        <w:rPr>
          <w:rFonts w:cs="Times New Roman"/>
        </w:rPr>
        <w:br w:type="page"/>
      </w:r>
    </w:p>
    <w:p w14:paraId="679FB8F0" w14:textId="6632FF14" w:rsidR="00775444" w:rsidRPr="00647B8B" w:rsidRDefault="00775444" w:rsidP="00775444">
      <w:pPr>
        <w:pStyle w:val="Heading2"/>
        <w:rPr>
          <w:rFonts w:cs="Times New Roman"/>
          <w:lang w:val="da-DK"/>
        </w:rPr>
      </w:pPr>
      <w:r w:rsidRPr="00647B8B">
        <w:rPr>
          <w:rFonts w:cs="Times New Roman"/>
          <w:lang w:val="da-DK"/>
        </w:rPr>
        <w:lastRenderedPageBreak/>
        <w:t>References</w:t>
      </w:r>
    </w:p>
    <w:p w14:paraId="23C49599" w14:textId="77777777" w:rsidR="007E6E43" w:rsidRPr="00647B8B" w:rsidRDefault="00444822" w:rsidP="007E6E43">
      <w:pPr>
        <w:pStyle w:val="Bibliography"/>
        <w:rPr>
          <w:rFonts w:cs="Times New Roman"/>
        </w:rPr>
      </w:pPr>
      <w:r w:rsidRPr="00647B8B">
        <w:fldChar w:fldCharType="begin"/>
      </w:r>
      <w:r w:rsidRPr="00647B8B">
        <w:rPr>
          <w:lang w:val="da-DK"/>
        </w:rPr>
        <w:instrText xml:space="preserve"> ADDIN ZOTERO_BIBL {"uncited":[],"omitted":[],"custom":[]} CSL_BIBLIOGRAPHY </w:instrText>
      </w:r>
      <w:r w:rsidRPr="00647B8B">
        <w:fldChar w:fldCharType="separate"/>
      </w:r>
      <w:r w:rsidR="007E6E43" w:rsidRPr="00647B8B">
        <w:rPr>
          <w:rFonts w:cs="Times New Roman"/>
          <w:lang w:val="da-DK"/>
        </w:rPr>
        <w:t>1.</w:t>
      </w:r>
      <w:r w:rsidR="007E6E43" w:rsidRPr="00647B8B">
        <w:rPr>
          <w:rFonts w:cs="Times New Roman"/>
          <w:lang w:val="da-DK"/>
        </w:rPr>
        <w:tab/>
        <w:t xml:space="preserve">Knudsen, G. M. </w:t>
      </w:r>
      <w:r w:rsidR="007E6E43" w:rsidRPr="00647B8B">
        <w:rPr>
          <w:rFonts w:cs="Times New Roman"/>
          <w:i/>
          <w:iCs/>
          <w:lang w:val="da-DK"/>
        </w:rPr>
        <w:t>et al.</w:t>
      </w:r>
      <w:r w:rsidR="007E6E43" w:rsidRPr="00647B8B">
        <w:rPr>
          <w:rFonts w:cs="Times New Roman"/>
          <w:lang w:val="da-DK"/>
        </w:rPr>
        <w:t xml:space="preserve"> </w:t>
      </w:r>
      <w:r w:rsidR="007E6E43" w:rsidRPr="00647B8B">
        <w:rPr>
          <w:rFonts w:cs="Times New Roman"/>
        </w:rPr>
        <w:t xml:space="preserve">The Center for Integrated Molecular Brain Imaging (Cimbi) database. </w:t>
      </w:r>
      <w:r w:rsidR="007E6E43" w:rsidRPr="00647B8B">
        <w:rPr>
          <w:rFonts w:cs="Times New Roman"/>
          <w:i/>
          <w:iCs/>
        </w:rPr>
        <w:t>NeuroImage</w:t>
      </w:r>
      <w:r w:rsidR="007E6E43" w:rsidRPr="00647B8B">
        <w:rPr>
          <w:rFonts w:cs="Times New Roman"/>
        </w:rPr>
        <w:t xml:space="preserve"> </w:t>
      </w:r>
      <w:r w:rsidR="007E6E43" w:rsidRPr="00647B8B">
        <w:rPr>
          <w:rFonts w:cs="Times New Roman"/>
          <w:b/>
          <w:bCs/>
        </w:rPr>
        <w:t>124</w:t>
      </w:r>
      <w:r w:rsidR="007E6E43" w:rsidRPr="00647B8B">
        <w:rPr>
          <w:rFonts w:cs="Times New Roman"/>
        </w:rPr>
        <w:t>, 1213–1219 (2016).</w:t>
      </w:r>
    </w:p>
    <w:p w14:paraId="47ABD9A9" w14:textId="77777777" w:rsidR="007E6E43" w:rsidRPr="00647B8B" w:rsidRDefault="007E6E43" w:rsidP="007E6E43">
      <w:pPr>
        <w:pStyle w:val="Bibliography"/>
        <w:rPr>
          <w:rFonts w:cs="Times New Roman"/>
        </w:rPr>
      </w:pPr>
      <w:r w:rsidRPr="00647B8B">
        <w:rPr>
          <w:rFonts w:cs="Times New Roman"/>
        </w:rPr>
        <w:t>2.</w:t>
      </w:r>
      <w:r w:rsidRPr="00647B8B">
        <w:rPr>
          <w:rFonts w:cs="Times New Roman"/>
        </w:rPr>
        <w:tab/>
        <w:t xml:space="preserve">Kolaczynska, K. E., Liechti, M. E. &amp; Duthaler, U. Development and validation of an LC-MS/MS method for the bioanalysis of psilocybin’s main metabolites, psilocin and 4-hydroxyindole-3-acetic acid, in human plasma. </w:t>
      </w:r>
      <w:r w:rsidRPr="00647B8B">
        <w:rPr>
          <w:rFonts w:cs="Times New Roman"/>
          <w:i/>
          <w:iCs/>
        </w:rPr>
        <w:t>J. Chromatogr. B</w:t>
      </w:r>
      <w:r w:rsidRPr="00647B8B">
        <w:rPr>
          <w:rFonts w:cs="Times New Roman"/>
        </w:rPr>
        <w:t xml:space="preserve"> </w:t>
      </w:r>
      <w:r w:rsidRPr="00647B8B">
        <w:rPr>
          <w:rFonts w:cs="Times New Roman"/>
          <w:b/>
          <w:bCs/>
        </w:rPr>
        <w:t>1164</w:t>
      </w:r>
      <w:r w:rsidRPr="00647B8B">
        <w:rPr>
          <w:rFonts w:cs="Times New Roman"/>
        </w:rPr>
        <w:t>, 122486 (2021).</w:t>
      </w:r>
    </w:p>
    <w:p w14:paraId="26CA0263" w14:textId="77777777" w:rsidR="007E6E43" w:rsidRPr="00647B8B" w:rsidRDefault="007E6E43" w:rsidP="007E6E43">
      <w:pPr>
        <w:pStyle w:val="Bibliography"/>
        <w:rPr>
          <w:rFonts w:cs="Times New Roman"/>
        </w:rPr>
      </w:pPr>
      <w:r w:rsidRPr="00647B8B">
        <w:rPr>
          <w:rFonts w:cs="Times New Roman"/>
        </w:rPr>
        <w:t>3.</w:t>
      </w:r>
      <w:r w:rsidRPr="00647B8B">
        <w:rPr>
          <w:rFonts w:cs="Times New Roman"/>
        </w:rPr>
        <w:tab/>
        <w:t xml:space="preserve">Whitfield-Gabrieli, S. &amp; Nieto-Castanon, A. Conn: A Functional Connectivity Toolbox for Correlated and Anticorrelated Brain Networks. </w:t>
      </w:r>
      <w:r w:rsidRPr="00647B8B">
        <w:rPr>
          <w:rFonts w:cs="Times New Roman"/>
          <w:i/>
          <w:iCs/>
        </w:rPr>
        <w:t>Brain Connect.</w:t>
      </w:r>
      <w:r w:rsidRPr="00647B8B">
        <w:rPr>
          <w:rFonts w:cs="Times New Roman"/>
        </w:rPr>
        <w:t xml:space="preserve"> (2012) doi:10.1089/brain.2012.0073.</w:t>
      </w:r>
    </w:p>
    <w:p w14:paraId="2ECA4936" w14:textId="77777777" w:rsidR="007E6E43" w:rsidRPr="00647B8B" w:rsidRDefault="007E6E43" w:rsidP="007E6E43">
      <w:pPr>
        <w:pStyle w:val="Bibliography"/>
        <w:rPr>
          <w:rFonts w:cs="Times New Roman"/>
        </w:rPr>
      </w:pPr>
      <w:r w:rsidRPr="00647B8B">
        <w:rPr>
          <w:rFonts w:cs="Times New Roman"/>
        </w:rPr>
        <w:t>4.</w:t>
      </w:r>
      <w:r w:rsidRPr="00647B8B">
        <w:rPr>
          <w:rFonts w:cs="Times New Roman"/>
        </w:rPr>
        <w:tab/>
        <w:t xml:space="preserve">Behzadi, Y., Restom, K., Liau, J. &amp; Liu, T. T. A component based noise correction method (CompCor) for BOLD and perfusion based fMRI. </w:t>
      </w:r>
      <w:r w:rsidRPr="00647B8B">
        <w:rPr>
          <w:rFonts w:cs="Times New Roman"/>
          <w:i/>
          <w:iCs/>
        </w:rPr>
        <w:t>NeuroImage</w:t>
      </w:r>
      <w:r w:rsidRPr="00647B8B">
        <w:rPr>
          <w:rFonts w:cs="Times New Roman"/>
        </w:rPr>
        <w:t xml:space="preserve"> (2007) doi:10.1016/j.neuroimage.2007.04.042.</w:t>
      </w:r>
    </w:p>
    <w:p w14:paraId="21676DC4" w14:textId="77777777" w:rsidR="007E6E43" w:rsidRPr="00647B8B" w:rsidRDefault="007E6E43" w:rsidP="007E6E43">
      <w:pPr>
        <w:pStyle w:val="Bibliography"/>
        <w:rPr>
          <w:rFonts w:cs="Times New Roman"/>
        </w:rPr>
      </w:pPr>
      <w:r w:rsidRPr="00647B8B">
        <w:rPr>
          <w:rFonts w:cs="Times New Roman"/>
        </w:rPr>
        <w:t>5.</w:t>
      </w:r>
      <w:r w:rsidRPr="00647B8B">
        <w:rPr>
          <w:rFonts w:cs="Times New Roman"/>
        </w:rPr>
        <w:tab/>
        <w:t xml:space="preserve">Tagliazucchi, E., Carhart-Harris, R., Leech, R., Nutt, D. &amp; Chialvo, D. R. Enhanced repertoire of brain dynamical states during the psychedelic experience. </w:t>
      </w:r>
      <w:r w:rsidRPr="00647B8B">
        <w:rPr>
          <w:rFonts w:cs="Times New Roman"/>
          <w:i/>
          <w:iCs/>
        </w:rPr>
        <w:t>Hum. Brain Mapp.</w:t>
      </w:r>
      <w:r w:rsidRPr="00647B8B">
        <w:rPr>
          <w:rFonts w:cs="Times New Roman"/>
        </w:rPr>
        <w:t xml:space="preserve"> </w:t>
      </w:r>
      <w:r w:rsidRPr="00647B8B">
        <w:rPr>
          <w:rFonts w:cs="Times New Roman"/>
          <w:b/>
          <w:bCs/>
        </w:rPr>
        <w:t>35</w:t>
      </w:r>
      <w:r w:rsidRPr="00647B8B">
        <w:rPr>
          <w:rFonts w:cs="Times New Roman"/>
        </w:rPr>
        <w:t>, 5442–5456 (2014).</w:t>
      </w:r>
    </w:p>
    <w:p w14:paraId="5F150307" w14:textId="71989C5D" w:rsidR="00107DAF" w:rsidRPr="00775444" w:rsidRDefault="00444822" w:rsidP="00444822">
      <w:pPr>
        <w:jc w:val="both"/>
        <w:rPr>
          <w:rFonts w:cs="Times New Roman"/>
        </w:rPr>
      </w:pPr>
      <w:r w:rsidRPr="00647B8B">
        <w:rPr>
          <w:rFonts w:cs="Times New Roman"/>
        </w:rPr>
        <w:fldChar w:fldCharType="end"/>
      </w:r>
    </w:p>
    <w:sectPr w:rsidR="00107DAF" w:rsidRPr="00775444" w:rsidSect="00444822">
      <w:footerReference w:type="default" r:id="rId14"/>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B8D3A1" w14:textId="77777777" w:rsidR="00612047" w:rsidRDefault="00612047" w:rsidP="00612047">
      <w:pPr>
        <w:spacing w:line="240" w:lineRule="auto"/>
      </w:pPr>
      <w:r>
        <w:separator/>
      </w:r>
    </w:p>
  </w:endnote>
  <w:endnote w:type="continuationSeparator" w:id="0">
    <w:p w14:paraId="4BEB66EC" w14:textId="77777777" w:rsidR="00612047" w:rsidRDefault="00612047" w:rsidP="0061204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78495119"/>
      <w:docPartObj>
        <w:docPartGallery w:val="Page Numbers (Bottom of Page)"/>
        <w:docPartUnique/>
      </w:docPartObj>
    </w:sdtPr>
    <w:sdtEndPr/>
    <w:sdtContent>
      <w:p w14:paraId="294AF83D" w14:textId="43BF31FE" w:rsidR="00612047" w:rsidRDefault="00612047">
        <w:pPr>
          <w:pStyle w:val="Footer"/>
        </w:pPr>
        <w:r>
          <w:fldChar w:fldCharType="begin"/>
        </w:r>
        <w:r>
          <w:instrText>PAGE   \* MERGEFORMAT</w:instrText>
        </w:r>
        <w:r>
          <w:fldChar w:fldCharType="separate"/>
        </w:r>
        <w:r>
          <w:rPr>
            <w:lang w:val="da-DK"/>
          </w:rPr>
          <w:t>2</w:t>
        </w:r>
        <w:r>
          <w:fldChar w:fldCharType="end"/>
        </w:r>
      </w:p>
    </w:sdtContent>
  </w:sdt>
  <w:p w14:paraId="0D1267AD" w14:textId="77777777" w:rsidR="00612047" w:rsidRDefault="0061204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FF1F50" w14:textId="77777777" w:rsidR="00612047" w:rsidRDefault="00612047" w:rsidP="00612047">
      <w:pPr>
        <w:spacing w:line="240" w:lineRule="auto"/>
      </w:pPr>
      <w:r>
        <w:separator/>
      </w:r>
    </w:p>
  </w:footnote>
  <w:footnote w:type="continuationSeparator" w:id="0">
    <w:p w14:paraId="40BB9CB5" w14:textId="77777777" w:rsidR="00612047" w:rsidRDefault="00612047" w:rsidP="0061204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70059FF"/>
    <w:multiLevelType w:val="multilevel"/>
    <w:tmpl w:val="87E6F15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3B625BD1"/>
    <w:multiLevelType w:val="multilevel"/>
    <w:tmpl w:val="647C44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4D1B5BF0"/>
    <w:multiLevelType w:val="multilevel"/>
    <w:tmpl w:val="8C50708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5E4F3CB8"/>
    <w:multiLevelType w:val="multilevel"/>
    <w:tmpl w:val="3522C50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15:restartNumberingAfterBreak="0">
    <w:nsid w:val="67E63EA3"/>
    <w:multiLevelType w:val="multilevel"/>
    <w:tmpl w:val="8916715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751C0F15"/>
    <w:multiLevelType w:val="multilevel"/>
    <w:tmpl w:val="AB68439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795A4BC8"/>
    <w:multiLevelType w:val="multilevel"/>
    <w:tmpl w:val="04AC80A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413428048">
    <w:abstractNumId w:val="6"/>
  </w:num>
  <w:num w:numId="2" w16cid:durableId="901715834">
    <w:abstractNumId w:val="4"/>
  </w:num>
  <w:num w:numId="3" w16cid:durableId="1245533777">
    <w:abstractNumId w:val="0"/>
  </w:num>
  <w:num w:numId="4" w16cid:durableId="439493369">
    <w:abstractNumId w:val="1"/>
  </w:num>
  <w:num w:numId="5" w16cid:durableId="1839613529">
    <w:abstractNumId w:val="2"/>
  </w:num>
  <w:num w:numId="6" w16cid:durableId="2025404026">
    <w:abstractNumId w:val="3"/>
  </w:num>
  <w:num w:numId="7" w16cid:durableId="66139506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4822"/>
    <w:rsid w:val="00014182"/>
    <w:rsid w:val="000652AB"/>
    <w:rsid w:val="000E47F1"/>
    <w:rsid w:val="00104910"/>
    <w:rsid w:val="00107DAF"/>
    <w:rsid w:val="001159C9"/>
    <w:rsid w:val="0012665E"/>
    <w:rsid w:val="00136DB3"/>
    <w:rsid w:val="00194DF8"/>
    <w:rsid w:val="00253F9F"/>
    <w:rsid w:val="002865F1"/>
    <w:rsid w:val="002A5E3C"/>
    <w:rsid w:val="0033425B"/>
    <w:rsid w:val="003927E4"/>
    <w:rsid w:val="00406D0E"/>
    <w:rsid w:val="00424FD2"/>
    <w:rsid w:val="00444822"/>
    <w:rsid w:val="00452DA3"/>
    <w:rsid w:val="005132E9"/>
    <w:rsid w:val="00526045"/>
    <w:rsid w:val="00593067"/>
    <w:rsid w:val="00612047"/>
    <w:rsid w:val="00632889"/>
    <w:rsid w:val="00645B34"/>
    <w:rsid w:val="00647B8B"/>
    <w:rsid w:val="00666E64"/>
    <w:rsid w:val="006C7223"/>
    <w:rsid w:val="006E0713"/>
    <w:rsid w:val="00760A3D"/>
    <w:rsid w:val="00775444"/>
    <w:rsid w:val="007E6E43"/>
    <w:rsid w:val="00816092"/>
    <w:rsid w:val="0090587E"/>
    <w:rsid w:val="00921188"/>
    <w:rsid w:val="00945E06"/>
    <w:rsid w:val="00957525"/>
    <w:rsid w:val="00985B69"/>
    <w:rsid w:val="009B4BD6"/>
    <w:rsid w:val="009D5215"/>
    <w:rsid w:val="00A02247"/>
    <w:rsid w:val="00A04751"/>
    <w:rsid w:val="00A04B04"/>
    <w:rsid w:val="00B61394"/>
    <w:rsid w:val="00BA2A54"/>
    <w:rsid w:val="00BE148B"/>
    <w:rsid w:val="00D7256D"/>
    <w:rsid w:val="00D73201"/>
    <w:rsid w:val="00DA199F"/>
    <w:rsid w:val="00EA0D9C"/>
    <w:rsid w:val="00FA2BD0"/>
    <w:rsid w:val="00FC256A"/>
    <w:rsid w:val="00FD53E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4CCFE4"/>
  <w15:chartTrackingRefBased/>
  <w15:docId w15:val="{39FCC648-06CA-47DB-9CB8-BF0CA8638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da-D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E0713"/>
    <w:pPr>
      <w:spacing w:after="0" w:line="276" w:lineRule="auto"/>
    </w:pPr>
    <w:rPr>
      <w:rFonts w:ascii="Times New Roman" w:eastAsia="Arial" w:hAnsi="Times New Roman" w:cs="Arial"/>
      <w:kern w:val="0"/>
      <w:lang w:val="en-GB"/>
      <w14:ligatures w14:val="none"/>
    </w:rPr>
  </w:style>
  <w:style w:type="paragraph" w:styleId="Heading1">
    <w:name w:val="heading 1"/>
    <w:basedOn w:val="Normal"/>
    <w:next w:val="Normal"/>
    <w:link w:val="Heading1Char"/>
    <w:uiPriority w:val="9"/>
    <w:qFormat/>
    <w:rsid w:val="00444822"/>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rsid w:val="00444822"/>
    <w:pPr>
      <w:keepNext/>
      <w:keepLines/>
      <w:spacing w:before="360" w:after="120"/>
      <w:outlineLvl w:val="1"/>
    </w:pPr>
    <w:rPr>
      <w:sz w:val="32"/>
      <w:szCs w:val="32"/>
    </w:rPr>
  </w:style>
  <w:style w:type="paragraph" w:styleId="Heading3">
    <w:name w:val="heading 3"/>
    <w:basedOn w:val="Normal"/>
    <w:next w:val="Normal"/>
    <w:link w:val="Heading3Char"/>
    <w:uiPriority w:val="9"/>
    <w:unhideWhenUsed/>
    <w:qFormat/>
    <w:rsid w:val="00444822"/>
    <w:pPr>
      <w:keepNext/>
      <w:keepLines/>
      <w:spacing w:before="320" w:after="80"/>
      <w:outlineLvl w:val="2"/>
    </w:pPr>
    <w:rPr>
      <w:color w:val="434343"/>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4822"/>
    <w:rPr>
      <w:rFonts w:ascii="Arial" w:eastAsia="Arial" w:hAnsi="Arial" w:cs="Arial"/>
      <w:kern w:val="0"/>
      <w:sz w:val="40"/>
      <w:szCs w:val="40"/>
      <w:lang w:val="en-GB"/>
      <w14:ligatures w14:val="none"/>
    </w:rPr>
  </w:style>
  <w:style w:type="character" w:customStyle="1" w:styleId="Heading2Char">
    <w:name w:val="Heading 2 Char"/>
    <w:basedOn w:val="DefaultParagraphFont"/>
    <w:link w:val="Heading2"/>
    <w:uiPriority w:val="9"/>
    <w:rsid w:val="00444822"/>
    <w:rPr>
      <w:rFonts w:ascii="Arial" w:eastAsia="Arial" w:hAnsi="Arial" w:cs="Arial"/>
      <w:kern w:val="0"/>
      <w:sz w:val="32"/>
      <w:szCs w:val="32"/>
      <w:lang w:val="en-GB"/>
      <w14:ligatures w14:val="none"/>
    </w:rPr>
  </w:style>
  <w:style w:type="character" w:customStyle="1" w:styleId="Heading3Char">
    <w:name w:val="Heading 3 Char"/>
    <w:basedOn w:val="DefaultParagraphFont"/>
    <w:link w:val="Heading3"/>
    <w:uiPriority w:val="9"/>
    <w:rsid w:val="00444822"/>
    <w:rPr>
      <w:rFonts w:ascii="Arial" w:eastAsia="Arial" w:hAnsi="Arial" w:cs="Arial"/>
      <w:color w:val="434343"/>
      <w:kern w:val="0"/>
      <w:sz w:val="28"/>
      <w:szCs w:val="28"/>
      <w:lang w:val="en-GB"/>
      <w14:ligatures w14:val="none"/>
    </w:rPr>
  </w:style>
  <w:style w:type="paragraph" w:styleId="Title">
    <w:name w:val="Title"/>
    <w:basedOn w:val="Normal"/>
    <w:next w:val="Normal"/>
    <w:link w:val="TitleChar"/>
    <w:uiPriority w:val="10"/>
    <w:qFormat/>
    <w:rsid w:val="00444822"/>
    <w:pPr>
      <w:keepNext/>
      <w:keepLines/>
      <w:spacing w:after="60"/>
    </w:pPr>
    <w:rPr>
      <w:sz w:val="52"/>
      <w:szCs w:val="52"/>
    </w:rPr>
  </w:style>
  <w:style w:type="character" w:customStyle="1" w:styleId="TitleChar">
    <w:name w:val="Title Char"/>
    <w:basedOn w:val="DefaultParagraphFont"/>
    <w:link w:val="Title"/>
    <w:uiPriority w:val="10"/>
    <w:rsid w:val="00444822"/>
    <w:rPr>
      <w:rFonts w:ascii="Arial" w:eastAsia="Arial" w:hAnsi="Arial" w:cs="Arial"/>
      <w:kern w:val="0"/>
      <w:sz w:val="52"/>
      <w:szCs w:val="52"/>
      <w:lang w:val="en-GB"/>
      <w14:ligatures w14:val="none"/>
    </w:rPr>
  </w:style>
  <w:style w:type="paragraph" w:styleId="Bibliography">
    <w:name w:val="Bibliography"/>
    <w:basedOn w:val="Normal"/>
    <w:next w:val="Normal"/>
    <w:uiPriority w:val="37"/>
    <w:unhideWhenUsed/>
    <w:rsid w:val="00444822"/>
    <w:pPr>
      <w:tabs>
        <w:tab w:val="left" w:pos="264"/>
      </w:tabs>
      <w:spacing w:line="480" w:lineRule="auto"/>
      <w:ind w:left="264" w:hanging="264"/>
    </w:pPr>
  </w:style>
  <w:style w:type="character" w:styleId="LineNumber">
    <w:name w:val="line number"/>
    <w:basedOn w:val="DefaultParagraphFont"/>
    <w:uiPriority w:val="99"/>
    <w:semiHidden/>
    <w:unhideWhenUsed/>
    <w:rsid w:val="00444822"/>
  </w:style>
  <w:style w:type="paragraph" w:styleId="Revision">
    <w:name w:val="Revision"/>
    <w:hidden/>
    <w:uiPriority w:val="99"/>
    <w:semiHidden/>
    <w:rsid w:val="00A04751"/>
    <w:pPr>
      <w:spacing w:after="0" w:line="240" w:lineRule="auto"/>
    </w:pPr>
    <w:rPr>
      <w:rFonts w:ascii="Arial" w:eastAsia="Arial" w:hAnsi="Arial" w:cs="Arial"/>
      <w:kern w:val="0"/>
      <w:lang w:val="en-GB"/>
      <w14:ligatures w14:val="none"/>
    </w:rPr>
  </w:style>
  <w:style w:type="character" w:styleId="Hyperlink">
    <w:name w:val="Hyperlink"/>
    <w:basedOn w:val="DefaultParagraphFont"/>
    <w:uiPriority w:val="99"/>
    <w:unhideWhenUsed/>
    <w:rsid w:val="00A04751"/>
    <w:rPr>
      <w:color w:val="0563C1" w:themeColor="hyperlink"/>
      <w:u w:val="single"/>
    </w:rPr>
  </w:style>
  <w:style w:type="character" w:styleId="UnresolvedMention">
    <w:name w:val="Unresolved Mention"/>
    <w:basedOn w:val="DefaultParagraphFont"/>
    <w:uiPriority w:val="99"/>
    <w:semiHidden/>
    <w:unhideWhenUsed/>
    <w:rsid w:val="00A04751"/>
    <w:rPr>
      <w:color w:val="605E5C"/>
      <w:shd w:val="clear" w:color="auto" w:fill="E1DFDD"/>
    </w:rPr>
  </w:style>
  <w:style w:type="character" w:styleId="FollowedHyperlink">
    <w:name w:val="FollowedHyperlink"/>
    <w:basedOn w:val="DefaultParagraphFont"/>
    <w:uiPriority w:val="99"/>
    <w:semiHidden/>
    <w:unhideWhenUsed/>
    <w:rsid w:val="00A04751"/>
    <w:rPr>
      <w:color w:val="954F72" w:themeColor="followedHyperlink"/>
      <w:u w:val="single"/>
    </w:rPr>
  </w:style>
  <w:style w:type="character" w:styleId="CommentReference">
    <w:name w:val="annotation reference"/>
    <w:basedOn w:val="DefaultParagraphFont"/>
    <w:uiPriority w:val="99"/>
    <w:semiHidden/>
    <w:unhideWhenUsed/>
    <w:rsid w:val="00014182"/>
    <w:rPr>
      <w:sz w:val="16"/>
      <w:szCs w:val="16"/>
    </w:rPr>
  </w:style>
  <w:style w:type="paragraph" w:styleId="CommentText">
    <w:name w:val="annotation text"/>
    <w:basedOn w:val="Normal"/>
    <w:link w:val="CommentTextChar"/>
    <w:uiPriority w:val="99"/>
    <w:unhideWhenUsed/>
    <w:rsid w:val="00014182"/>
    <w:pPr>
      <w:spacing w:line="240" w:lineRule="auto"/>
    </w:pPr>
    <w:rPr>
      <w:sz w:val="20"/>
      <w:szCs w:val="20"/>
    </w:rPr>
  </w:style>
  <w:style w:type="character" w:customStyle="1" w:styleId="CommentTextChar">
    <w:name w:val="Comment Text Char"/>
    <w:basedOn w:val="DefaultParagraphFont"/>
    <w:link w:val="CommentText"/>
    <w:uiPriority w:val="99"/>
    <w:rsid w:val="00014182"/>
    <w:rPr>
      <w:rFonts w:ascii="Arial" w:eastAsia="Arial" w:hAnsi="Arial" w:cs="Arial"/>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014182"/>
    <w:rPr>
      <w:b/>
      <w:bCs/>
    </w:rPr>
  </w:style>
  <w:style w:type="character" w:customStyle="1" w:styleId="CommentSubjectChar">
    <w:name w:val="Comment Subject Char"/>
    <w:basedOn w:val="CommentTextChar"/>
    <w:link w:val="CommentSubject"/>
    <w:uiPriority w:val="99"/>
    <w:semiHidden/>
    <w:rsid w:val="00014182"/>
    <w:rPr>
      <w:rFonts w:ascii="Arial" w:eastAsia="Arial" w:hAnsi="Arial" w:cs="Arial"/>
      <w:b/>
      <w:bCs/>
      <w:kern w:val="0"/>
      <w:sz w:val="20"/>
      <w:szCs w:val="20"/>
      <w:lang w:val="en-GB"/>
      <w14:ligatures w14:val="none"/>
    </w:rPr>
  </w:style>
  <w:style w:type="paragraph" w:styleId="Header">
    <w:name w:val="header"/>
    <w:basedOn w:val="Normal"/>
    <w:link w:val="HeaderChar"/>
    <w:uiPriority w:val="99"/>
    <w:unhideWhenUsed/>
    <w:rsid w:val="00612047"/>
    <w:pPr>
      <w:tabs>
        <w:tab w:val="center" w:pos="4513"/>
        <w:tab w:val="right" w:pos="9026"/>
      </w:tabs>
      <w:spacing w:line="240" w:lineRule="auto"/>
    </w:pPr>
  </w:style>
  <w:style w:type="character" w:customStyle="1" w:styleId="HeaderChar">
    <w:name w:val="Header Char"/>
    <w:basedOn w:val="DefaultParagraphFont"/>
    <w:link w:val="Header"/>
    <w:uiPriority w:val="99"/>
    <w:rsid w:val="00612047"/>
    <w:rPr>
      <w:rFonts w:ascii="Times New Roman" w:eastAsia="Arial" w:hAnsi="Times New Roman" w:cs="Arial"/>
      <w:kern w:val="0"/>
      <w:lang w:val="en-GB"/>
      <w14:ligatures w14:val="none"/>
    </w:rPr>
  </w:style>
  <w:style w:type="paragraph" w:styleId="Footer">
    <w:name w:val="footer"/>
    <w:basedOn w:val="Normal"/>
    <w:link w:val="FooterChar"/>
    <w:uiPriority w:val="99"/>
    <w:unhideWhenUsed/>
    <w:rsid w:val="00612047"/>
    <w:pPr>
      <w:tabs>
        <w:tab w:val="center" w:pos="4513"/>
        <w:tab w:val="right" w:pos="9026"/>
      </w:tabs>
      <w:spacing w:line="240" w:lineRule="auto"/>
    </w:pPr>
  </w:style>
  <w:style w:type="character" w:customStyle="1" w:styleId="FooterChar">
    <w:name w:val="Footer Char"/>
    <w:basedOn w:val="DefaultParagraphFont"/>
    <w:link w:val="Footer"/>
    <w:uiPriority w:val="99"/>
    <w:rsid w:val="00612047"/>
    <w:rPr>
      <w:rFonts w:ascii="Times New Roman" w:eastAsia="Arial" w:hAnsi="Times New Roman" w:cs="Arial"/>
      <w:kern w:val="0"/>
      <w:lang w:val="en-GB"/>
      <w14:ligatures w14:val="none"/>
    </w:rPr>
  </w:style>
  <w:style w:type="paragraph" w:styleId="ListParagraph">
    <w:name w:val="List Paragraph"/>
    <w:basedOn w:val="Normal"/>
    <w:uiPriority w:val="34"/>
    <w:qFormat/>
    <w:rsid w:val="00BE148B"/>
    <w:pPr>
      <w:ind w:left="720"/>
      <w:contextualSpacing/>
    </w:pPr>
  </w:style>
  <w:style w:type="paragraph" w:customStyle="1" w:styleId="font-claude-response-body">
    <w:name w:val="font-claude-response-body"/>
    <w:basedOn w:val="Normal"/>
    <w:rsid w:val="006C7223"/>
    <w:pPr>
      <w:spacing w:before="100" w:beforeAutospacing="1" w:after="100" w:afterAutospacing="1" w:line="240" w:lineRule="auto"/>
    </w:pPr>
    <w:rPr>
      <w:rFonts w:eastAsia="Times New Roman" w:cs="Times New Roman"/>
      <w:sz w:val="24"/>
      <w:szCs w:val="24"/>
      <w:lang w:val="da-DK" w:eastAsia="da-DK"/>
    </w:rPr>
  </w:style>
  <w:style w:type="character" w:styleId="Strong">
    <w:name w:val="Strong"/>
    <w:basedOn w:val="DefaultParagraphFont"/>
    <w:uiPriority w:val="22"/>
    <w:qFormat/>
    <w:rsid w:val="006C722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itrc.org/projects/artifact_detect" TargetMode="Externa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hyperlink" Target="https://github.com/anders-s-olsen/CopBET"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28DD496-4BAA-407B-B48B-AD080FC3D4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13</Pages>
  <Words>4768</Words>
  <Characters>29087</Characters>
  <Application>Microsoft Office Word</Application>
  <DocSecurity>0</DocSecurity>
  <Lines>242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Drummond McCulloch</dc:creator>
  <cp:keywords/>
  <dc:description/>
  <cp:lastModifiedBy>Drummond McCulloch</cp:lastModifiedBy>
  <cp:revision>4</cp:revision>
  <dcterms:created xsi:type="dcterms:W3CDTF">2026-05-22T10:58:00Z</dcterms:created>
  <dcterms:modified xsi:type="dcterms:W3CDTF">2026-05-22T13:31:00Z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zotero-version="6.0.27"&gt;&lt;session id="oqVjWuvY"/&gt;&lt;style id="http://www.zotero.org/styles/nature" hasBibliography="1" bibliographyStyleHasBeenSet="1"/&gt;&lt;prefs&gt;&lt;pref name="fieldType" value="Field"/&gt;&lt;pref name="automaticJournalAbbreviati</vt:lpwstr>
  </property>
  <property fmtid="{D5CDD505-2E9C-101B-9397-08002B2CF9AE}" pid="3" name="ZOTERO_PREF_2">
    <vt:lpwstr>ons" value="true"/&gt;&lt;/prefs&gt;&lt;/data&gt;</vt:lpwstr>
  </property>
</Properties>
</file>