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E7BDF" w14:textId="4BB30070" w:rsidR="00A46B2E" w:rsidRDefault="00A46B2E" w:rsidP="00C26C8D">
      <w:pPr>
        <w:adjustRightInd w:val="0"/>
        <w:snapToGrid w:val="0"/>
        <w:spacing w:line="480" w:lineRule="exact"/>
        <w:jc w:val="both"/>
        <w:rPr>
          <w:rFonts w:cs="Times New Roman" w:hint="eastAsia"/>
          <w:b/>
          <w:color w:val="000000" w:themeColor="text1"/>
          <w:sz w:val="24"/>
          <w:szCs w:val="24"/>
        </w:rPr>
      </w:pPr>
      <w:r>
        <w:rPr>
          <w:rFonts w:cs="Times New Roman" w:hint="eastAsia"/>
          <w:b/>
          <w:color w:val="000000" w:themeColor="text1"/>
          <w:sz w:val="24"/>
          <w:szCs w:val="24"/>
        </w:rPr>
        <w:t>Supplementary Materials</w:t>
      </w:r>
    </w:p>
    <w:p w14:paraId="2D24AE24" w14:textId="77777777" w:rsidR="00A46B2E" w:rsidRDefault="00A46B2E" w:rsidP="00C26C8D">
      <w:pPr>
        <w:adjustRightInd w:val="0"/>
        <w:snapToGrid w:val="0"/>
        <w:spacing w:line="480" w:lineRule="exact"/>
        <w:jc w:val="both"/>
        <w:rPr>
          <w:rFonts w:cs="Times New Roman" w:hint="eastAsia"/>
          <w:b/>
          <w:color w:val="000000" w:themeColor="text1"/>
          <w:sz w:val="24"/>
          <w:szCs w:val="24"/>
        </w:rPr>
      </w:pPr>
    </w:p>
    <w:p w14:paraId="6224ADE3" w14:textId="77777777" w:rsidR="004A4948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4A4948">
        <w:rPr>
          <w:rFonts w:cs="Times New Roman"/>
          <w:b/>
          <w:color w:val="000000" w:themeColor="text1"/>
          <w:sz w:val="24"/>
          <w:szCs w:val="24"/>
        </w:rPr>
        <w:t>Legend</w:t>
      </w:r>
      <w:r>
        <w:rPr>
          <w:rFonts w:cs="Times New Roman"/>
          <w:b/>
          <w:color w:val="000000" w:themeColor="text1"/>
          <w:sz w:val="24"/>
          <w:szCs w:val="24"/>
        </w:rPr>
        <w:t>s</w:t>
      </w:r>
      <w:r w:rsidRPr="004A4948">
        <w:rPr>
          <w:rFonts w:cs="Times New Roman"/>
          <w:b/>
          <w:color w:val="000000" w:themeColor="text1"/>
          <w:sz w:val="24"/>
          <w:szCs w:val="24"/>
        </w:rPr>
        <w:t xml:space="preserve"> for Supplementary Figures </w:t>
      </w:r>
    </w:p>
    <w:p w14:paraId="411362B7" w14:textId="77777777" w:rsidR="00C26C8D" w:rsidRPr="004A4948" w:rsidRDefault="00C26C8D" w:rsidP="00C26C8D">
      <w:pPr>
        <w:adjustRightInd w:val="0"/>
        <w:snapToGrid w:val="0"/>
        <w:spacing w:line="480" w:lineRule="exact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342FC517" w14:textId="77777777" w:rsidR="004A4948" w:rsidRPr="0030773D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Supplementary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 xml:space="preserve">Figure 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1.  Evaluation of cognitive function in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gingivalis</w:t>
      </w:r>
      <w:proofErr w:type="spellEnd"/>
      <w:r w:rsidRPr="0030773D">
        <w:rPr>
          <w:rFonts w:cs="Times New Roman"/>
          <w:color w:val="000000" w:themeColor="text1"/>
          <w:sz w:val="24"/>
          <w:szCs w:val="24"/>
        </w:rPr>
        <w:t>-infected WT mice. Results are expressed as means ± S.D. (n = 6-7)</w:t>
      </w:r>
    </w:p>
    <w:p w14:paraId="27A8E537" w14:textId="77777777" w:rsidR="004A4948" w:rsidRPr="0030773D" w:rsidRDefault="004A4948" w:rsidP="00C26C8D">
      <w:pPr>
        <w:adjustRightInd w:val="0"/>
        <w:snapToGrid w:val="0"/>
        <w:spacing w:line="480" w:lineRule="exact"/>
        <w:jc w:val="both"/>
        <w:rPr>
          <w:rStyle w:val="simple"/>
          <w:rFonts w:cs="Times New Roman"/>
          <w:color w:val="000000" w:themeColor="text1"/>
          <w:sz w:val="24"/>
          <w:szCs w:val="24"/>
        </w:rPr>
      </w:pPr>
    </w:p>
    <w:p w14:paraId="156E2B00" w14:textId="77777777" w:rsidR="004A4948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Supplementary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Figure 2</w:t>
      </w:r>
      <w:r w:rsidRPr="0030773D">
        <w:rPr>
          <w:rFonts w:cs="Times New Roman"/>
          <w:color w:val="000000" w:themeColor="text1"/>
          <w:sz w:val="24"/>
          <w:szCs w:val="24"/>
        </w:rPr>
        <w:t>.</w:t>
      </w:r>
    </w:p>
    <w:p w14:paraId="3E74656F" w14:textId="77777777" w:rsidR="004A4948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  <w:r w:rsidRPr="0030773D">
        <w:rPr>
          <w:rFonts w:cs="Times New Roman"/>
          <w:color w:val="000000" w:themeColor="text1"/>
          <w:sz w:val="24"/>
          <w:szCs w:val="24"/>
        </w:rPr>
        <w:t xml:space="preserve">Aβ40 and Aβ42 in the cortex of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gingivalis</w:t>
      </w:r>
      <w:proofErr w:type="spellEnd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-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infected WT mice.  Concentrations of Aβ40 and Aβ42 in extracts of the cortex were measured by ELISA. Control: Mice inoculated with CMC alone,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gingivalis</w:t>
      </w:r>
      <w:proofErr w:type="spellEnd"/>
      <w:r w:rsidRPr="0030773D">
        <w:rPr>
          <w:rFonts w:cs="Times New Roman"/>
          <w:color w:val="000000" w:themeColor="text1"/>
          <w:sz w:val="24"/>
          <w:szCs w:val="24"/>
        </w:rPr>
        <w:t xml:space="preserve">: Mice inoculated with CMC and </w:t>
      </w:r>
      <w:proofErr w:type="spell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P.gingivalis</w:t>
      </w:r>
      <w:proofErr w:type="spellEnd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.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 Results are expressed as means ± S.D. (n = 6-7)</w:t>
      </w:r>
    </w:p>
    <w:p w14:paraId="12642347" w14:textId="77777777" w:rsidR="004A4948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</w:p>
    <w:p w14:paraId="26AA0701" w14:textId="77777777" w:rsidR="004A4948" w:rsidRDefault="004A4948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Supplementary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Figure 3</w:t>
      </w:r>
      <w:r w:rsidRPr="0030773D"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 xml:space="preserve">  </w:t>
      </w:r>
      <w:r w:rsidRPr="0030773D">
        <w:rPr>
          <w:rFonts w:cs="Times New Roman"/>
          <w:color w:val="000000" w:themeColor="text1"/>
          <w:sz w:val="24"/>
          <w:szCs w:val="24"/>
        </w:rPr>
        <w:t>TNF-</w:t>
      </w:r>
      <w:r w:rsidRPr="0030773D">
        <w:rPr>
          <w:rFonts w:ascii="Symbol" w:hAnsi="Symbol" w:cs="Times New Roman"/>
          <w:color w:val="000000" w:themeColor="text1"/>
          <w:sz w:val="24"/>
          <w:szCs w:val="24"/>
        </w:rPr>
        <w:t>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and endotoxin in serum in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gingivalis</w:t>
      </w:r>
      <w:proofErr w:type="spellEnd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-</w:t>
      </w:r>
      <w:r w:rsidRPr="0030773D">
        <w:rPr>
          <w:rFonts w:cs="Times New Roman"/>
          <w:color w:val="000000" w:themeColor="text1"/>
          <w:sz w:val="24"/>
          <w:szCs w:val="24"/>
        </w:rPr>
        <w:t>infected WT mice. Amounts of TNF-</w:t>
      </w:r>
      <w:r w:rsidRPr="0030773D">
        <w:rPr>
          <w:rFonts w:ascii="Symbol" w:hAnsi="Symbol" w:cs="Times New Roman"/>
          <w:color w:val="000000" w:themeColor="text1"/>
          <w:sz w:val="24"/>
          <w:szCs w:val="24"/>
        </w:rPr>
        <w:t>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in serum were measured by ELISA. Levels of endotoxin in serum were measured by the Limulus assay.</w:t>
      </w:r>
      <w:r w:rsidRPr="0030773D">
        <w:rPr>
          <w:rFonts w:cs="Times New Roman"/>
          <w:b/>
          <w:bCs/>
          <w:color w:val="000000" w:themeColor="text1"/>
          <w:sz w:val="24"/>
          <w:szCs w:val="24"/>
        </w:rPr>
        <w:t xml:space="preserve">  </w:t>
      </w:r>
      <w:r w:rsidRPr="0030773D">
        <w:rPr>
          <w:rFonts w:cs="Times New Roman"/>
          <w:color w:val="000000" w:themeColor="text1"/>
          <w:sz w:val="24"/>
          <w:szCs w:val="24"/>
        </w:rPr>
        <w:t>Results are expressed as means ± S.D. (n = 6-7)  </w:t>
      </w:r>
    </w:p>
    <w:p w14:paraId="7F24C7D6" w14:textId="77777777" w:rsidR="00C26C8D" w:rsidRDefault="00C26C8D" w:rsidP="00C26C8D">
      <w:pPr>
        <w:adjustRightInd w:val="0"/>
        <w:snapToGrid w:val="0"/>
        <w:spacing w:line="480" w:lineRule="exact"/>
        <w:jc w:val="both"/>
        <w:rPr>
          <w:rFonts w:cs="Times New Roman"/>
          <w:color w:val="000000" w:themeColor="text1"/>
          <w:sz w:val="24"/>
          <w:szCs w:val="24"/>
        </w:rPr>
      </w:pPr>
    </w:p>
    <w:p w14:paraId="63DB6B48" w14:textId="77777777" w:rsidR="00613479" w:rsidRDefault="004A4948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Supplementary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Figure 4</w:t>
      </w:r>
      <w:r w:rsidRPr="0030773D">
        <w:rPr>
          <w:rFonts w:cs="Times New Roman"/>
          <w:color w:val="000000" w:themeColor="text1"/>
          <w:sz w:val="24"/>
          <w:szCs w:val="24"/>
        </w:rPr>
        <w:t>.</w:t>
      </w:r>
      <w:r>
        <w:rPr>
          <w:rStyle w:val="simple"/>
          <w:rFonts w:cs="Times New Roman"/>
          <w:color w:val="000000" w:themeColor="text1"/>
          <w:sz w:val="24"/>
          <w:szCs w:val="24"/>
        </w:rPr>
        <w:t xml:space="preserve">  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Permeability of LPS in an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in vitro 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BBB model.  </w:t>
      </w:r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P. </w:t>
      </w:r>
      <w:proofErr w:type="spellStart"/>
      <w:proofErr w:type="gramStart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>gingivalis</w:t>
      </w:r>
      <w:proofErr w:type="spellEnd"/>
      <w:proofErr w:type="gramEnd"/>
      <w:r w:rsidRPr="0030773D">
        <w:rPr>
          <w:rFonts w:cs="Times New Roman"/>
          <w:i/>
          <w:iCs/>
          <w:color w:val="000000" w:themeColor="text1"/>
          <w:sz w:val="24"/>
          <w:szCs w:val="24"/>
        </w:rPr>
        <w:t xml:space="preserve"> </w:t>
      </w:r>
      <w:r w:rsidRPr="0030773D">
        <w:rPr>
          <w:rFonts w:cs="Times New Roman"/>
          <w:color w:val="000000" w:themeColor="text1"/>
          <w:sz w:val="24"/>
          <w:szCs w:val="24"/>
        </w:rPr>
        <w:t xml:space="preserve">LPS (1.0 and 10 µg/ml) or sodium fluorescein (Na-F) was applied into the inserts of a BBB kit ( </w:t>
      </w:r>
      <w:proofErr w:type="spellStart"/>
      <w:r w:rsidRPr="0030773D">
        <w:rPr>
          <w:rFonts w:cs="Times New Roman"/>
          <w:color w:val="000000" w:themeColor="text1"/>
          <w:sz w:val="24"/>
          <w:szCs w:val="24"/>
        </w:rPr>
        <w:t>PharmaCo</w:t>
      </w:r>
      <w:proofErr w:type="spellEnd"/>
      <w:r w:rsidRPr="0030773D">
        <w:rPr>
          <w:rFonts w:cs="Times New Roman"/>
          <w:color w:val="000000" w:themeColor="text1"/>
          <w:sz w:val="24"/>
          <w:szCs w:val="24"/>
        </w:rPr>
        <w:t>-Cell Co. Ltd., Nagasaki, Japan) and incubated for 24 h.  Then, the amounts of Na-F and LPS that had penetrated into the lower chambers were determined.  The permeability coefficients (Papp) were determined according to the instruction of the manufacturer. Results are expressed as means ± S.D. (n = 3)</w:t>
      </w:r>
    </w:p>
    <w:p w14:paraId="733972AB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7DF0F0EB" w14:textId="77777777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6C52D36C" w14:textId="77777777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4085C1AF" w14:textId="1F044DE1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66641C55" w14:textId="0E16EE1E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299FC6D7" w14:textId="032C8689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editId="7C098378">
            <wp:simplePos x="0" y="0"/>
            <wp:positionH relativeFrom="column">
              <wp:posOffset>-1028700</wp:posOffset>
            </wp:positionH>
            <wp:positionV relativeFrom="paragraph">
              <wp:posOffset>279400</wp:posOffset>
            </wp:positionV>
            <wp:extent cx="7484110" cy="5613083"/>
            <wp:effectExtent l="0" t="0" r="8890" b="6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110" cy="56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BF766" w14:textId="7E55B6D1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076F0755" w14:textId="77777777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49790459" w14:textId="472ECB6C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42A89436" w14:textId="77777777" w:rsidR="00A46B2E" w:rsidRDefault="00A46B2E" w:rsidP="00C26C8D">
      <w:pPr>
        <w:spacing w:line="480" w:lineRule="exact"/>
        <w:rPr>
          <w:rFonts w:cs="Times New Roman"/>
          <w:color w:val="000000" w:themeColor="text1"/>
          <w:sz w:val="24"/>
          <w:szCs w:val="24"/>
        </w:rPr>
      </w:pPr>
    </w:p>
    <w:p w14:paraId="1F576FAB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7863B62E" w14:textId="0A61F670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2450F25B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506E5969" w14:textId="2646EFA5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3468EE82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3892B124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6EA28998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6C856C0D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558F14D9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6D1FB8D9" w14:textId="77777777" w:rsidR="00A46B2E" w:rsidRDefault="00A46B2E" w:rsidP="00C26C8D">
      <w:pPr>
        <w:spacing w:line="480" w:lineRule="exact"/>
        <w:rPr>
          <w:rFonts w:cs="Times New Roman" w:hint="eastAsia"/>
          <w:color w:val="000000" w:themeColor="text1"/>
          <w:sz w:val="24"/>
          <w:szCs w:val="24"/>
        </w:rPr>
      </w:pPr>
    </w:p>
    <w:p w14:paraId="75034BDF" w14:textId="1CB414CF" w:rsidR="00A46B2E" w:rsidRDefault="00A46B2E" w:rsidP="00C26C8D">
      <w:pPr>
        <w:spacing w:line="480" w:lineRule="exact"/>
      </w:pPr>
    </w:p>
    <w:p w14:paraId="5F3085EC" w14:textId="77777777" w:rsidR="00A46B2E" w:rsidRDefault="00A46B2E" w:rsidP="00C26C8D">
      <w:pPr>
        <w:spacing w:line="480" w:lineRule="exact"/>
      </w:pPr>
    </w:p>
    <w:p w14:paraId="638EA259" w14:textId="77777777" w:rsidR="00A46B2E" w:rsidRDefault="00A46B2E" w:rsidP="00C26C8D">
      <w:pPr>
        <w:spacing w:line="480" w:lineRule="exact"/>
      </w:pPr>
    </w:p>
    <w:p w14:paraId="71F71495" w14:textId="77777777" w:rsidR="00A46B2E" w:rsidRDefault="00A46B2E" w:rsidP="00C26C8D">
      <w:pPr>
        <w:spacing w:line="480" w:lineRule="exact"/>
      </w:pPr>
    </w:p>
    <w:p w14:paraId="2EDD99AE" w14:textId="77777777" w:rsidR="00A46B2E" w:rsidRDefault="00A46B2E" w:rsidP="00C26C8D">
      <w:pPr>
        <w:spacing w:line="480" w:lineRule="exact"/>
      </w:pPr>
    </w:p>
    <w:p w14:paraId="065D844D" w14:textId="77777777" w:rsidR="00A46B2E" w:rsidRDefault="00A46B2E" w:rsidP="00C26C8D">
      <w:pPr>
        <w:spacing w:line="480" w:lineRule="exact"/>
      </w:pPr>
    </w:p>
    <w:p w14:paraId="4CA93A84" w14:textId="77777777" w:rsidR="00A46B2E" w:rsidRDefault="00A46B2E" w:rsidP="00C26C8D">
      <w:pPr>
        <w:spacing w:line="480" w:lineRule="exact"/>
      </w:pPr>
    </w:p>
    <w:p w14:paraId="1336AACE" w14:textId="77777777" w:rsidR="00A46B2E" w:rsidRDefault="00A46B2E" w:rsidP="00C26C8D">
      <w:pPr>
        <w:spacing w:line="480" w:lineRule="exact"/>
      </w:pPr>
    </w:p>
    <w:p w14:paraId="334353F0" w14:textId="77777777" w:rsidR="00A46B2E" w:rsidRDefault="00A46B2E" w:rsidP="00C26C8D">
      <w:pPr>
        <w:spacing w:line="480" w:lineRule="exact"/>
      </w:pPr>
    </w:p>
    <w:p w14:paraId="38F7F362" w14:textId="562C675A" w:rsidR="00A46B2E" w:rsidRPr="00A46B2E" w:rsidRDefault="00A46B2E" w:rsidP="00A46B2E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Supplementary Fig</w:t>
      </w:r>
      <w:r w:rsidRPr="00A46B2E">
        <w:rPr>
          <w:sz w:val="24"/>
          <w:szCs w:val="24"/>
        </w:rPr>
        <w:t>ure 1</w:t>
      </w:r>
    </w:p>
    <w:p w14:paraId="1B40BE3C" w14:textId="4A829C0C" w:rsidR="00A46B2E" w:rsidRDefault="00A46B2E" w:rsidP="00C26C8D">
      <w:pPr>
        <w:spacing w:line="480" w:lineRule="exact"/>
      </w:pPr>
    </w:p>
    <w:p w14:paraId="1DCED027" w14:textId="0FA94C22" w:rsidR="00A46B2E" w:rsidRDefault="00A46B2E" w:rsidP="00C26C8D">
      <w:pPr>
        <w:spacing w:line="48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36A9E9D">
            <wp:simplePos x="0" y="0"/>
            <wp:positionH relativeFrom="column">
              <wp:posOffset>-1143000</wp:posOffset>
            </wp:positionH>
            <wp:positionV relativeFrom="paragraph">
              <wp:posOffset>457200</wp:posOffset>
            </wp:positionV>
            <wp:extent cx="7452995" cy="5590540"/>
            <wp:effectExtent l="0" t="0" r="0" b="0"/>
            <wp:wrapThrough wrapText="bothSides">
              <wp:wrapPolygon edited="0">
                <wp:start x="0" y="0"/>
                <wp:lineTo x="0" y="21492"/>
                <wp:lineTo x="21495" y="21492"/>
                <wp:lineTo x="21495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559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41F2B" w14:textId="77777777" w:rsidR="00A46B2E" w:rsidRDefault="00A46B2E" w:rsidP="00C26C8D">
      <w:pPr>
        <w:spacing w:line="480" w:lineRule="exact"/>
      </w:pPr>
    </w:p>
    <w:p w14:paraId="3038C8E0" w14:textId="77777777" w:rsidR="00A46B2E" w:rsidRDefault="00A46B2E" w:rsidP="00C26C8D">
      <w:pPr>
        <w:spacing w:line="480" w:lineRule="exact"/>
      </w:pPr>
    </w:p>
    <w:p w14:paraId="0D7F0D13" w14:textId="77777777" w:rsidR="00A46B2E" w:rsidRDefault="00A46B2E" w:rsidP="00C26C8D">
      <w:pPr>
        <w:spacing w:line="480" w:lineRule="exact"/>
      </w:pPr>
    </w:p>
    <w:p w14:paraId="5E254141" w14:textId="77777777" w:rsidR="00A46B2E" w:rsidRDefault="00A46B2E" w:rsidP="00C26C8D">
      <w:pPr>
        <w:spacing w:line="480" w:lineRule="exact"/>
      </w:pPr>
    </w:p>
    <w:p w14:paraId="56455306" w14:textId="77777777" w:rsidR="00A46B2E" w:rsidRDefault="00A46B2E" w:rsidP="00C26C8D">
      <w:pPr>
        <w:spacing w:line="480" w:lineRule="exact"/>
      </w:pPr>
    </w:p>
    <w:p w14:paraId="3C8EE30C" w14:textId="50A92358" w:rsidR="00A46B2E" w:rsidRDefault="00A46B2E" w:rsidP="00A46B2E">
      <w:pPr>
        <w:spacing w:line="480" w:lineRule="exact"/>
        <w:jc w:val="right"/>
        <w:rPr>
          <w:sz w:val="24"/>
          <w:szCs w:val="24"/>
        </w:rPr>
      </w:pPr>
      <w:r w:rsidRPr="00A46B2E">
        <w:rPr>
          <w:sz w:val="24"/>
          <w:szCs w:val="24"/>
        </w:rPr>
        <w:t>Supplementary Figure 2</w:t>
      </w:r>
    </w:p>
    <w:p w14:paraId="03BDB499" w14:textId="77777777" w:rsidR="00A46B2E" w:rsidRDefault="00A46B2E" w:rsidP="00A46B2E">
      <w:pPr>
        <w:spacing w:line="480" w:lineRule="exact"/>
        <w:rPr>
          <w:sz w:val="24"/>
          <w:szCs w:val="24"/>
        </w:rPr>
      </w:pPr>
    </w:p>
    <w:p w14:paraId="1FC60BF4" w14:textId="61ECDDC0" w:rsidR="00A46B2E" w:rsidRDefault="00A46B2E" w:rsidP="00A46B2E">
      <w:pPr>
        <w:spacing w:line="48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editId="5703F853">
            <wp:simplePos x="0" y="0"/>
            <wp:positionH relativeFrom="column">
              <wp:posOffset>-1028700</wp:posOffset>
            </wp:positionH>
            <wp:positionV relativeFrom="paragraph">
              <wp:posOffset>457200</wp:posOffset>
            </wp:positionV>
            <wp:extent cx="7450455" cy="5588000"/>
            <wp:effectExtent l="0" t="0" r="0" b="0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455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5563A" w14:textId="03D01CC8" w:rsidR="00A46B2E" w:rsidRDefault="00A46B2E" w:rsidP="00A46B2E">
      <w:pPr>
        <w:spacing w:line="480" w:lineRule="exact"/>
        <w:rPr>
          <w:sz w:val="24"/>
          <w:szCs w:val="24"/>
        </w:rPr>
      </w:pPr>
    </w:p>
    <w:p w14:paraId="2C89A698" w14:textId="77777777" w:rsidR="00A46B2E" w:rsidRDefault="00A46B2E" w:rsidP="00A46B2E">
      <w:pPr>
        <w:spacing w:line="480" w:lineRule="exact"/>
        <w:rPr>
          <w:sz w:val="24"/>
          <w:szCs w:val="24"/>
        </w:rPr>
      </w:pPr>
    </w:p>
    <w:p w14:paraId="37C8DF8C" w14:textId="5BF5FC84" w:rsidR="00A46B2E" w:rsidRDefault="00A46B2E" w:rsidP="00A46B2E">
      <w:pPr>
        <w:spacing w:line="480" w:lineRule="exact"/>
        <w:rPr>
          <w:sz w:val="24"/>
          <w:szCs w:val="24"/>
        </w:rPr>
      </w:pPr>
    </w:p>
    <w:p w14:paraId="1C53CEE5" w14:textId="77777777" w:rsidR="00A46B2E" w:rsidRDefault="00A46B2E" w:rsidP="00A46B2E">
      <w:pPr>
        <w:spacing w:line="480" w:lineRule="exact"/>
        <w:rPr>
          <w:sz w:val="24"/>
          <w:szCs w:val="24"/>
        </w:rPr>
      </w:pPr>
    </w:p>
    <w:p w14:paraId="5634E335" w14:textId="77777777" w:rsidR="00A46B2E" w:rsidRDefault="00A46B2E" w:rsidP="00A46B2E">
      <w:pPr>
        <w:spacing w:line="480" w:lineRule="exact"/>
        <w:rPr>
          <w:sz w:val="24"/>
          <w:szCs w:val="24"/>
        </w:rPr>
      </w:pPr>
    </w:p>
    <w:p w14:paraId="45FD550D" w14:textId="22B4A3AC" w:rsidR="00A46B2E" w:rsidRDefault="00A46B2E" w:rsidP="00A46B2E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Supplementary Figure 3</w:t>
      </w:r>
    </w:p>
    <w:p w14:paraId="06F7D00F" w14:textId="6F725579" w:rsidR="00A46B2E" w:rsidRDefault="00A46B2E" w:rsidP="00A46B2E">
      <w:pPr>
        <w:spacing w:line="480" w:lineRule="exact"/>
        <w:jc w:val="right"/>
        <w:rPr>
          <w:sz w:val="24"/>
          <w:szCs w:val="24"/>
        </w:rPr>
      </w:pPr>
    </w:p>
    <w:p w14:paraId="6BF5895E" w14:textId="77777777" w:rsidR="00A46B2E" w:rsidRDefault="00A46B2E" w:rsidP="00A46B2E">
      <w:pPr>
        <w:spacing w:line="480" w:lineRule="exact"/>
        <w:jc w:val="right"/>
        <w:rPr>
          <w:sz w:val="24"/>
          <w:szCs w:val="24"/>
        </w:rPr>
      </w:pPr>
    </w:p>
    <w:p w14:paraId="3D1EF30E" w14:textId="77777777" w:rsidR="00A46B2E" w:rsidRDefault="00A46B2E" w:rsidP="00A46B2E">
      <w:pPr>
        <w:spacing w:line="480" w:lineRule="exact"/>
        <w:rPr>
          <w:sz w:val="24"/>
          <w:szCs w:val="24"/>
        </w:rPr>
      </w:pPr>
    </w:p>
    <w:p w14:paraId="45A3C4A6" w14:textId="3BE91711" w:rsidR="00A46B2E" w:rsidRDefault="00A46B2E" w:rsidP="00A46B2E">
      <w:pPr>
        <w:spacing w:line="480" w:lineRule="exact"/>
        <w:rPr>
          <w:sz w:val="24"/>
          <w:szCs w:val="24"/>
        </w:rPr>
      </w:pPr>
    </w:p>
    <w:p w14:paraId="095883A6" w14:textId="77777777" w:rsidR="00A46B2E" w:rsidRPr="00A46B2E" w:rsidRDefault="00A46B2E" w:rsidP="00A46B2E">
      <w:pPr>
        <w:rPr>
          <w:sz w:val="24"/>
          <w:szCs w:val="24"/>
        </w:rPr>
      </w:pPr>
    </w:p>
    <w:p w14:paraId="770FD561" w14:textId="4244A270" w:rsidR="00A46B2E" w:rsidRPr="00A46B2E" w:rsidRDefault="00A46B2E" w:rsidP="00A46B2E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editId="5E186D17">
            <wp:simplePos x="0" y="0"/>
            <wp:positionH relativeFrom="column">
              <wp:posOffset>-1028700</wp:posOffset>
            </wp:positionH>
            <wp:positionV relativeFrom="paragraph">
              <wp:posOffset>50800</wp:posOffset>
            </wp:positionV>
            <wp:extent cx="7449820" cy="55880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E4F6364" w14:textId="4723C4E0" w:rsidR="00A46B2E" w:rsidRPr="00A46B2E" w:rsidRDefault="00A46B2E" w:rsidP="00A46B2E">
      <w:pPr>
        <w:rPr>
          <w:sz w:val="24"/>
          <w:szCs w:val="24"/>
        </w:rPr>
      </w:pPr>
    </w:p>
    <w:p w14:paraId="57018E9A" w14:textId="77777777" w:rsidR="00A46B2E" w:rsidRPr="00A46B2E" w:rsidRDefault="00A46B2E" w:rsidP="00A46B2E">
      <w:pPr>
        <w:rPr>
          <w:sz w:val="24"/>
          <w:szCs w:val="24"/>
        </w:rPr>
      </w:pPr>
    </w:p>
    <w:p w14:paraId="3329F691" w14:textId="77777777" w:rsidR="00A46B2E" w:rsidRPr="00A46B2E" w:rsidRDefault="00A46B2E" w:rsidP="00A46B2E">
      <w:pPr>
        <w:rPr>
          <w:sz w:val="24"/>
          <w:szCs w:val="24"/>
        </w:rPr>
      </w:pPr>
    </w:p>
    <w:p w14:paraId="4572AF14" w14:textId="77777777" w:rsidR="00A46B2E" w:rsidRPr="00A46B2E" w:rsidRDefault="00A46B2E" w:rsidP="00A46B2E">
      <w:pPr>
        <w:rPr>
          <w:sz w:val="24"/>
          <w:szCs w:val="24"/>
        </w:rPr>
      </w:pPr>
    </w:p>
    <w:p w14:paraId="0DC593CB" w14:textId="77777777" w:rsidR="00A46B2E" w:rsidRPr="00A46B2E" w:rsidRDefault="00A46B2E" w:rsidP="00A46B2E">
      <w:pPr>
        <w:rPr>
          <w:sz w:val="24"/>
          <w:szCs w:val="24"/>
        </w:rPr>
      </w:pPr>
    </w:p>
    <w:p w14:paraId="3C82390D" w14:textId="77777777" w:rsidR="00A46B2E" w:rsidRPr="00A46B2E" w:rsidRDefault="00A46B2E" w:rsidP="00A46B2E">
      <w:pPr>
        <w:rPr>
          <w:sz w:val="24"/>
          <w:szCs w:val="24"/>
        </w:rPr>
      </w:pPr>
    </w:p>
    <w:p w14:paraId="4CC85DE2" w14:textId="77777777" w:rsidR="00A46B2E" w:rsidRPr="00A46B2E" w:rsidRDefault="00A46B2E" w:rsidP="00A46B2E">
      <w:pPr>
        <w:rPr>
          <w:sz w:val="24"/>
          <w:szCs w:val="24"/>
        </w:rPr>
      </w:pPr>
    </w:p>
    <w:p w14:paraId="053BD8FC" w14:textId="77777777" w:rsidR="00A46B2E" w:rsidRPr="00A46B2E" w:rsidRDefault="00A46B2E" w:rsidP="00A46B2E">
      <w:pPr>
        <w:rPr>
          <w:sz w:val="24"/>
          <w:szCs w:val="24"/>
        </w:rPr>
      </w:pPr>
    </w:p>
    <w:p w14:paraId="69B2EB2E" w14:textId="77777777" w:rsidR="00A46B2E" w:rsidRPr="00A46B2E" w:rsidRDefault="00A46B2E" w:rsidP="00A46B2E">
      <w:pPr>
        <w:rPr>
          <w:sz w:val="24"/>
          <w:szCs w:val="24"/>
        </w:rPr>
      </w:pPr>
    </w:p>
    <w:p w14:paraId="4E554406" w14:textId="77777777" w:rsidR="00A46B2E" w:rsidRPr="00A46B2E" w:rsidRDefault="00A46B2E" w:rsidP="00A46B2E">
      <w:pPr>
        <w:rPr>
          <w:sz w:val="24"/>
          <w:szCs w:val="24"/>
        </w:rPr>
      </w:pPr>
    </w:p>
    <w:p w14:paraId="2D0B4EF3" w14:textId="77777777" w:rsidR="00A46B2E" w:rsidRPr="00A46B2E" w:rsidRDefault="00A46B2E" w:rsidP="00A46B2E">
      <w:pPr>
        <w:rPr>
          <w:sz w:val="24"/>
          <w:szCs w:val="24"/>
        </w:rPr>
      </w:pPr>
    </w:p>
    <w:p w14:paraId="3462C420" w14:textId="77777777" w:rsidR="00A46B2E" w:rsidRPr="00A46B2E" w:rsidRDefault="00A46B2E" w:rsidP="00A46B2E">
      <w:pPr>
        <w:rPr>
          <w:sz w:val="24"/>
          <w:szCs w:val="24"/>
        </w:rPr>
      </w:pPr>
    </w:p>
    <w:p w14:paraId="531DEBC1" w14:textId="77777777" w:rsidR="00A46B2E" w:rsidRPr="00A46B2E" w:rsidRDefault="00A46B2E" w:rsidP="00A46B2E">
      <w:pPr>
        <w:rPr>
          <w:sz w:val="24"/>
          <w:szCs w:val="24"/>
        </w:rPr>
      </w:pPr>
    </w:p>
    <w:p w14:paraId="591187E6" w14:textId="77777777" w:rsidR="00A46B2E" w:rsidRPr="00A46B2E" w:rsidRDefault="00A46B2E" w:rsidP="00A46B2E">
      <w:pPr>
        <w:rPr>
          <w:sz w:val="24"/>
          <w:szCs w:val="24"/>
        </w:rPr>
      </w:pPr>
    </w:p>
    <w:p w14:paraId="1D2FF8CB" w14:textId="77777777" w:rsidR="00A46B2E" w:rsidRPr="00A46B2E" w:rsidRDefault="00A46B2E" w:rsidP="00A46B2E">
      <w:pPr>
        <w:rPr>
          <w:sz w:val="24"/>
          <w:szCs w:val="24"/>
        </w:rPr>
      </w:pPr>
    </w:p>
    <w:p w14:paraId="3DC7CF9F" w14:textId="77777777" w:rsidR="00A46B2E" w:rsidRPr="00A46B2E" w:rsidRDefault="00A46B2E" w:rsidP="00A46B2E">
      <w:pPr>
        <w:rPr>
          <w:sz w:val="24"/>
          <w:szCs w:val="24"/>
        </w:rPr>
      </w:pPr>
    </w:p>
    <w:p w14:paraId="5D38A3E1" w14:textId="77777777" w:rsidR="00A46B2E" w:rsidRPr="00A46B2E" w:rsidRDefault="00A46B2E" w:rsidP="00A46B2E">
      <w:pPr>
        <w:rPr>
          <w:sz w:val="24"/>
          <w:szCs w:val="24"/>
        </w:rPr>
      </w:pPr>
    </w:p>
    <w:p w14:paraId="041A9F2A" w14:textId="77777777" w:rsidR="00A46B2E" w:rsidRPr="00A46B2E" w:rsidRDefault="00A46B2E" w:rsidP="00A46B2E">
      <w:pPr>
        <w:rPr>
          <w:sz w:val="24"/>
          <w:szCs w:val="24"/>
        </w:rPr>
      </w:pPr>
    </w:p>
    <w:p w14:paraId="44B3D378" w14:textId="77777777" w:rsidR="00A46B2E" w:rsidRPr="00A46B2E" w:rsidRDefault="00A46B2E" w:rsidP="00A46B2E">
      <w:pPr>
        <w:rPr>
          <w:sz w:val="24"/>
          <w:szCs w:val="24"/>
        </w:rPr>
      </w:pPr>
    </w:p>
    <w:p w14:paraId="28821009" w14:textId="77777777" w:rsidR="00A46B2E" w:rsidRPr="00A46B2E" w:rsidRDefault="00A46B2E" w:rsidP="00A46B2E">
      <w:pPr>
        <w:rPr>
          <w:sz w:val="24"/>
          <w:szCs w:val="24"/>
        </w:rPr>
      </w:pPr>
    </w:p>
    <w:p w14:paraId="4AC088A0" w14:textId="77777777" w:rsidR="00A46B2E" w:rsidRPr="00A46B2E" w:rsidRDefault="00A46B2E" w:rsidP="00A46B2E">
      <w:pPr>
        <w:rPr>
          <w:sz w:val="24"/>
          <w:szCs w:val="24"/>
        </w:rPr>
      </w:pPr>
    </w:p>
    <w:p w14:paraId="3C8E435E" w14:textId="77777777" w:rsidR="00A46B2E" w:rsidRPr="00A46B2E" w:rsidRDefault="00A46B2E" w:rsidP="00A46B2E">
      <w:pPr>
        <w:rPr>
          <w:sz w:val="24"/>
          <w:szCs w:val="24"/>
        </w:rPr>
      </w:pPr>
    </w:p>
    <w:p w14:paraId="045CE10D" w14:textId="77777777" w:rsidR="00A46B2E" w:rsidRPr="00A46B2E" w:rsidRDefault="00A46B2E" w:rsidP="00A46B2E">
      <w:pPr>
        <w:rPr>
          <w:sz w:val="24"/>
          <w:szCs w:val="24"/>
        </w:rPr>
      </w:pPr>
    </w:p>
    <w:p w14:paraId="797EF3EC" w14:textId="77777777" w:rsidR="00A46B2E" w:rsidRPr="00A46B2E" w:rsidRDefault="00A46B2E" w:rsidP="00A46B2E">
      <w:pPr>
        <w:rPr>
          <w:sz w:val="24"/>
          <w:szCs w:val="24"/>
        </w:rPr>
      </w:pPr>
    </w:p>
    <w:p w14:paraId="123778DF" w14:textId="77777777" w:rsidR="00A46B2E" w:rsidRDefault="00A46B2E" w:rsidP="00A46B2E">
      <w:pPr>
        <w:rPr>
          <w:sz w:val="24"/>
          <w:szCs w:val="24"/>
        </w:rPr>
      </w:pPr>
    </w:p>
    <w:p w14:paraId="4CED375F" w14:textId="31943ADA" w:rsidR="00A46B2E" w:rsidRPr="00A46B2E" w:rsidRDefault="00A46B2E" w:rsidP="00A46B2E">
      <w:pPr>
        <w:jc w:val="right"/>
        <w:rPr>
          <w:sz w:val="24"/>
          <w:szCs w:val="24"/>
        </w:rPr>
      </w:pPr>
      <w:r>
        <w:rPr>
          <w:sz w:val="24"/>
          <w:szCs w:val="24"/>
        </w:rPr>
        <w:t>Supplementary Figure 4</w:t>
      </w:r>
    </w:p>
    <w:sectPr w:rsidR="00A46B2E" w:rsidRPr="00A46B2E" w:rsidSect="0022037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メイリオ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48"/>
    <w:rsid w:val="000762B9"/>
    <w:rsid w:val="000837CC"/>
    <w:rsid w:val="000C318D"/>
    <w:rsid w:val="000D3CD6"/>
    <w:rsid w:val="00150850"/>
    <w:rsid w:val="001649D0"/>
    <w:rsid w:val="00167B03"/>
    <w:rsid w:val="00190240"/>
    <w:rsid w:val="001B60A9"/>
    <w:rsid w:val="001D2C07"/>
    <w:rsid w:val="002040D3"/>
    <w:rsid w:val="00212188"/>
    <w:rsid w:val="00220370"/>
    <w:rsid w:val="002333FB"/>
    <w:rsid w:val="002436CA"/>
    <w:rsid w:val="002857D5"/>
    <w:rsid w:val="002B4C08"/>
    <w:rsid w:val="002B6692"/>
    <w:rsid w:val="002F291E"/>
    <w:rsid w:val="003145F9"/>
    <w:rsid w:val="00334370"/>
    <w:rsid w:val="003A4FAE"/>
    <w:rsid w:val="003D034A"/>
    <w:rsid w:val="00410B91"/>
    <w:rsid w:val="00464CA6"/>
    <w:rsid w:val="00467757"/>
    <w:rsid w:val="004812E2"/>
    <w:rsid w:val="00492545"/>
    <w:rsid w:val="004A4948"/>
    <w:rsid w:val="004F2D4D"/>
    <w:rsid w:val="0054017B"/>
    <w:rsid w:val="00566876"/>
    <w:rsid w:val="00590E5A"/>
    <w:rsid w:val="005F1253"/>
    <w:rsid w:val="00655EF6"/>
    <w:rsid w:val="00674069"/>
    <w:rsid w:val="006E026B"/>
    <w:rsid w:val="006F1BF8"/>
    <w:rsid w:val="00742D2C"/>
    <w:rsid w:val="007577B0"/>
    <w:rsid w:val="00772524"/>
    <w:rsid w:val="00773A58"/>
    <w:rsid w:val="00796852"/>
    <w:rsid w:val="007B7034"/>
    <w:rsid w:val="00877586"/>
    <w:rsid w:val="0095455D"/>
    <w:rsid w:val="00976688"/>
    <w:rsid w:val="00A357B1"/>
    <w:rsid w:val="00A46B2E"/>
    <w:rsid w:val="00A57AE7"/>
    <w:rsid w:val="00AC085C"/>
    <w:rsid w:val="00AE7B38"/>
    <w:rsid w:val="00BA3075"/>
    <w:rsid w:val="00C26C8D"/>
    <w:rsid w:val="00D209D2"/>
    <w:rsid w:val="00D321BF"/>
    <w:rsid w:val="00D77235"/>
    <w:rsid w:val="00E32FE0"/>
    <w:rsid w:val="00E65C4E"/>
    <w:rsid w:val="00E86496"/>
    <w:rsid w:val="00F17727"/>
    <w:rsid w:val="00F7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4FA114A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48"/>
    <w:rPr>
      <w:rFonts w:ascii="Times" w:hAnsi="Times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mple">
    <w:name w:val="simple"/>
    <w:basedOn w:val="a0"/>
    <w:rsid w:val="004A4948"/>
  </w:style>
  <w:style w:type="paragraph" w:styleId="a3">
    <w:name w:val="Balloon Text"/>
    <w:basedOn w:val="a"/>
    <w:link w:val="a4"/>
    <w:uiPriority w:val="99"/>
    <w:semiHidden/>
    <w:unhideWhenUsed/>
    <w:rsid w:val="00A46B2E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6B2E"/>
    <w:rPr>
      <w:rFonts w:ascii="ヒラギノ角ゴ ProN W3" w:eastAsia="ヒラギノ角ゴ ProN W3" w:hAnsi="Times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48"/>
    <w:rPr>
      <w:rFonts w:ascii="Times" w:hAnsi="Times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mple">
    <w:name w:val="simple"/>
    <w:basedOn w:val="a0"/>
    <w:rsid w:val="004A4948"/>
  </w:style>
  <w:style w:type="paragraph" w:styleId="a3">
    <w:name w:val="Balloon Text"/>
    <w:basedOn w:val="a"/>
    <w:link w:val="a4"/>
    <w:uiPriority w:val="99"/>
    <w:semiHidden/>
    <w:unhideWhenUsed/>
    <w:rsid w:val="00A46B2E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6B2E"/>
    <w:rPr>
      <w:rFonts w:ascii="ヒラギノ角ゴ ProN W3" w:eastAsia="ヒラギノ角ゴ ProN W3" w:hAnsi="Times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215</Words>
  <Characters>1226</Characters>
  <Application>Microsoft Macintosh Word</Application>
  <DocSecurity>0</DocSecurity>
  <Lines>10</Lines>
  <Paragraphs>2</Paragraphs>
  <ScaleCrop>false</ScaleCrop>
  <Company>国立長寿医療センター研究所・口腔疾患研究部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松下健二</dc:creator>
  <cp:keywords/>
  <dc:description/>
  <cp:lastModifiedBy>松下 健二</cp:lastModifiedBy>
  <cp:revision>2</cp:revision>
  <dcterms:created xsi:type="dcterms:W3CDTF">2017-10-15T07:09:00Z</dcterms:created>
  <dcterms:modified xsi:type="dcterms:W3CDTF">2017-10-15T07:09:00Z</dcterms:modified>
</cp:coreProperties>
</file>