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1F6" w:rsidRDefault="008031F6"/>
    <w:p w:rsidR="008031F6" w:rsidRDefault="008031F6"/>
    <w:p w:rsidR="008031F6" w:rsidRDefault="008031F6"/>
    <w:p w:rsidR="00192B3B" w:rsidRDefault="00192B3B" w:rsidP="00192B3B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b/>
        </w:rPr>
        <w:t>Supplemental Table 1</w:t>
      </w:r>
      <w:r w:rsidRPr="00B53F41">
        <w:rPr>
          <w:rFonts w:ascii="Times New Roman" w:hAnsi="Times New Roman" w:cs="Times New Roman"/>
          <w:b/>
        </w:rPr>
        <w:t>:</w:t>
      </w:r>
      <w:r w:rsidRPr="00B53F41">
        <w:rPr>
          <w:rFonts w:ascii="Times New Roman" w:hAnsi="Times New Roman" w:cs="Times New Roman"/>
        </w:rPr>
        <w:t xml:space="preserve"> Strain information for eradicated (n=7) and persistent (n=7) isolates </w:t>
      </w:r>
      <w:r>
        <w:rPr>
          <w:rFonts w:ascii="Times New Roman" w:hAnsi="Times New Roman" w:cs="Times New Roman"/>
        </w:rPr>
        <w:t xml:space="preserve">used for further analysis </w:t>
      </w:r>
      <w:r w:rsidRPr="00B53F41">
        <w:rPr>
          <w:rFonts w:ascii="Times New Roman" w:hAnsi="Times New Roman" w:cs="Times New Roman"/>
        </w:rPr>
        <w:t>in this study. Mucoid status, protease production (in millimeters, mm)), swimming and twitching motility are represented.  No significant difference was seen between groups based on two-tailed student t-test.</w:t>
      </w:r>
      <w:r>
        <w:rPr>
          <w:rFonts w:ascii="Times New Roman" w:hAnsi="Times New Roman" w:cs="Times New Roman"/>
        </w:rPr>
        <w:t xml:space="preserve"> </w:t>
      </w:r>
      <w:r w:rsidRPr="00B53F41">
        <w:rPr>
          <w:rFonts w:ascii="Times New Roman" w:hAnsi="Times New Roman" w:cs="Times New Roman"/>
          <w:i/>
          <w:iCs/>
        </w:rPr>
        <w:t>Staphylococcus aureus</w:t>
      </w:r>
      <w:r w:rsidRPr="00B53F41">
        <w:rPr>
          <w:rFonts w:ascii="Times New Roman" w:hAnsi="Times New Roman" w:cs="Times New Roman"/>
        </w:rPr>
        <w:t xml:space="preserve"> co-infection status for eradicated and persistent </w:t>
      </w:r>
      <w:r w:rsidRPr="00B53F41">
        <w:rPr>
          <w:rFonts w:ascii="Times New Roman" w:hAnsi="Times New Roman" w:cs="Times New Roman"/>
          <w:i/>
          <w:iCs/>
        </w:rPr>
        <w:t>Pseudomonas aeruginosa</w:t>
      </w:r>
      <w:r w:rsidRPr="00B53F41">
        <w:rPr>
          <w:rFonts w:ascii="Times New Roman" w:hAnsi="Times New Roman" w:cs="Times New Roman"/>
        </w:rPr>
        <w:t xml:space="preserve"> isolates. </w:t>
      </w:r>
      <w:proofErr w:type="gramStart"/>
      <w:r w:rsidR="000166FC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m</w:t>
      </w:r>
      <w:proofErr w:type="gramEnd"/>
      <w:r>
        <w:rPr>
          <w:rFonts w:ascii="Times New Roman" w:hAnsi="Times New Roman" w:cs="Times New Roman"/>
        </w:rPr>
        <w:t xml:space="preserve">: millimeters; </w:t>
      </w:r>
      <w:r w:rsidRPr="00192B3B">
        <w:rPr>
          <w:rFonts w:ascii="Times New Roman" w:hAnsi="Times New Roman" w:cs="Times New Roman"/>
        </w:rPr>
        <w:t>OD</w:t>
      </w:r>
      <w:r>
        <w:rPr>
          <w:rFonts w:ascii="Times New Roman" w:hAnsi="Times New Roman" w:cs="Times New Roman"/>
          <w:vertAlign w:val="subscript"/>
        </w:rPr>
        <w:t>550</w:t>
      </w:r>
      <w:r>
        <w:rPr>
          <w:rFonts w:ascii="Times New Roman" w:hAnsi="Times New Roman" w:cs="Times New Roman"/>
        </w:rPr>
        <w:t xml:space="preserve">: Optical Density at 550nm; </w:t>
      </w:r>
      <w:r w:rsidRPr="00192B3B">
        <w:rPr>
          <w:rFonts w:ascii="Times New Roman" w:hAnsi="Times New Roman" w:cs="Times New Roman"/>
        </w:rPr>
        <w:t>SA</w:t>
      </w:r>
      <w:r w:rsidRPr="00B53F41">
        <w:rPr>
          <w:rFonts w:ascii="Times New Roman" w:hAnsi="Times New Roman" w:cs="Times New Roman"/>
        </w:rPr>
        <w:t xml:space="preserve">: </w:t>
      </w:r>
      <w:r w:rsidRPr="00B53F41">
        <w:rPr>
          <w:rFonts w:ascii="Times New Roman" w:hAnsi="Times New Roman" w:cs="Times New Roman"/>
          <w:i/>
          <w:iCs/>
        </w:rPr>
        <w:t xml:space="preserve">Staphylococcus aureus; </w:t>
      </w:r>
      <w:r w:rsidRPr="00B53F41">
        <w:rPr>
          <w:rFonts w:ascii="Times New Roman" w:hAnsi="Times New Roman" w:cs="Times New Roman"/>
        </w:rPr>
        <w:t>+: culture positive; -: culture negative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</w:t>
      </w:r>
      <w:proofErr w:type="spellEnd"/>
      <w:r>
        <w:rPr>
          <w:rFonts w:ascii="Times New Roman" w:hAnsi="Times New Roman" w:cs="Times New Roman"/>
        </w:rPr>
        <w:t>: months; Avg.: Average; NA: Non-applicable.</w:t>
      </w:r>
    </w:p>
    <w:bookmarkEnd w:id="0"/>
    <w:p w:rsidR="00DF45CF" w:rsidRPr="00B53F41" w:rsidRDefault="00DF45CF" w:rsidP="00192B3B">
      <w:pPr>
        <w:rPr>
          <w:rFonts w:ascii="Times New Roman" w:hAnsi="Times New Roman" w:cs="Times New Roman"/>
        </w:rPr>
      </w:pPr>
    </w:p>
    <w:tbl>
      <w:tblPr>
        <w:tblW w:w="10455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890"/>
        <w:gridCol w:w="205"/>
        <w:gridCol w:w="890"/>
        <w:gridCol w:w="1095"/>
        <w:gridCol w:w="1134"/>
        <w:gridCol w:w="850"/>
        <w:gridCol w:w="993"/>
        <w:gridCol w:w="1193"/>
        <w:gridCol w:w="1581"/>
        <w:gridCol w:w="1624"/>
      </w:tblGrid>
      <w:tr w:rsidR="00192B3B" w:rsidRPr="00B53F41" w:rsidTr="00DF45CF">
        <w:trPr>
          <w:trHeight w:val="630"/>
        </w:trPr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Isolate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Mucoid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Protease (mm)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Swim (mm)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Twitch (mm)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2B3B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CV assay</w:t>
            </w:r>
          </w:p>
          <w:p w:rsidR="00192B3B" w:rsidRPr="00192B3B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(OD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CA"/>
              </w:rPr>
              <w:t>550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)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SA positivity at collection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SA positivity 12 months prior</w:t>
            </w:r>
          </w:p>
        </w:tc>
      </w:tr>
      <w:tr w:rsidR="00192B3B" w:rsidRPr="00B53F41" w:rsidTr="00DF45CF">
        <w:trPr>
          <w:trHeight w:val="315"/>
        </w:trPr>
        <w:tc>
          <w:tcPr>
            <w:tcW w:w="1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2B3B" w:rsidRPr="00192B3B" w:rsidRDefault="00192B3B" w:rsidP="0065056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CA"/>
              </w:rPr>
            </w:pPr>
          </w:p>
        </w:tc>
        <w:tc>
          <w:tcPr>
            <w:tcW w:w="93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2B3B" w:rsidRPr="00192B3B" w:rsidRDefault="00192B3B" w:rsidP="0065056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CA"/>
              </w:rPr>
            </w:pPr>
            <w:r w:rsidRPr="00192B3B">
              <w:rPr>
                <w:rFonts w:ascii="Times New Roman" w:eastAsia="Times New Roman" w:hAnsi="Times New Roman" w:cs="Times New Roman"/>
                <w:b/>
                <w:color w:val="000000"/>
                <w:lang w:eastAsia="en-CA"/>
              </w:rPr>
              <w:t>Eradicated Isolates</w:t>
            </w:r>
          </w:p>
        </w:tc>
      </w:tr>
      <w:tr w:rsidR="00192B3B" w:rsidRPr="00B53F41" w:rsidTr="00DF45CF">
        <w:trPr>
          <w:trHeight w:val="315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192B3B" w:rsidRDefault="00192B3B" w:rsidP="00192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0.497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+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75%</w:t>
            </w:r>
          </w:p>
        </w:tc>
      </w:tr>
      <w:tr w:rsidR="00192B3B" w:rsidRPr="00B53F41" w:rsidTr="00DF45CF">
        <w:trPr>
          <w:trHeight w:val="315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263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192B3B" w:rsidRDefault="00192B3B" w:rsidP="00192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+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100%</w:t>
            </w:r>
          </w:p>
        </w:tc>
      </w:tr>
      <w:tr w:rsidR="00192B3B" w:rsidRPr="00B53F41" w:rsidTr="00DF45CF">
        <w:trPr>
          <w:trHeight w:val="315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288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192B3B" w:rsidRDefault="00192B3B" w:rsidP="00192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67%</w:t>
            </w:r>
          </w:p>
        </w:tc>
      </w:tr>
      <w:tr w:rsidR="00192B3B" w:rsidRPr="00B53F41" w:rsidTr="00DF45CF">
        <w:trPr>
          <w:trHeight w:val="315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325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192B3B" w:rsidRDefault="00192B3B" w:rsidP="00192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+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100%</w:t>
            </w:r>
          </w:p>
        </w:tc>
      </w:tr>
      <w:tr w:rsidR="00192B3B" w:rsidRPr="00B53F41" w:rsidTr="00DF45CF">
        <w:trPr>
          <w:trHeight w:val="315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404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192B3B" w:rsidRDefault="00192B3B" w:rsidP="00192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+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100%</w:t>
            </w:r>
          </w:p>
        </w:tc>
      </w:tr>
      <w:tr w:rsidR="00192B3B" w:rsidRPr="00B53F41" w:rsidTr="00DF45CF">
        <w:trPr>
          <w:trHeight w:val="315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549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192B3B" w:rsidRDefault="00192B3B" w:rsidP="00192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+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100%</w:t>
            </w:r>
          </w:p>
        </w:tc>
      </w:tr>
      <w:tr w:rsidR="00192B3B" w:rsidRPr="00B53F41" w:rsidTr="00DF45CF">
        <w:trPr>
          <w:trHeight w:val="315"/>
        </w:trPr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558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2B3B" w:rsidRDefault="00192B3B" w:rsidP="00192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0.508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+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22%</w:t>
            </w:r>
          </w:p>
        </w:tc>
      </w:tr>
      <w:tr w:rsidR="00192B3B" w:rsidRPr="00B53F41" w:rsidTr="00DF45CF">
        <w:trPr>
          <w:trHeight w:val="315"/>
        </w:trPr>
        <w:tc>
          <w:tcPr>
            <w:tcW w:w="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2B3B" w:rsidRPr="00B53F41" w:rsidRDefault="00192B3B" w:rsidP="00192B3B">
            <w:pPr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Avg.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2B3B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2B3B" w:rsidRDefault="00192B3B" w:rsidP="00192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CA"/>
              </w:rPr>
              <w:t>14.5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2B3B" w:rsidRDefault="00192B3B" w:rsidP="00192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2B3B" w:rsidRDefault="00192B3B" w:rsidP="00192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CA"/>
              </w:rPr>
              <w:t>23.7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2B3B" w:rsidRDefault="00192B3B" w:rsidP="00192B3B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0.477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NA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NA</w:t>
            </w:r>
          </w:p>
        </w:tc>
      </w:tr>
      <w:tr w:rsidR="00192B3B" w:rsidRPr="00B53F41" w:rsidTr="00DF45CF">
        <w:trPr>
          <w:trHeight w:val="300"/>
        </w:trPr>
        <w:tc>
          <w:tcPr>
            <w:tcW w:w="1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2B3B" w:rsidRPr="00192B3B" w:rsidRDefault="00192B3B" w:rsidP="00192B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CA"/>
              </w:rPr>
            </w:pPr>
          </w:p>
        </w:tc>
        <w:tc>
          <w:tcPr>
            <w:tcW w:w="93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2B3B" w:rsidRPr="00192B3B" w:rsidRDefault="00192B3B" w:rsidP="00192B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CA"/>
              </w:rPr>
            </w:pPr>
            <w:r w:rsidRPr="00192B3B">
              <w:rPr>
                <w:rFonts w:ascii="Times New Roman" w:eastAsia="Times New Roman" w:hAnsi="Times New Roman" w:cs="Times New Roman"/>
                <w:b/>
                <w:color w:val="000000"/>
                <w:lang w:eastAsia="en-CA"/>
              </w:rPr>
              <w:t>Persistent Isolates</w:t>
            </w:r>
          </w:p>
        </w:tc>
      </w:tr>
      <w:tr w:rsidR="00192B3B" w:rsidRPr="00B53F41" w:rsidTr="00DF45CF">
        <w:trPr>
          <w:trHeight w:val="315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PA342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192B3B" w:rsidRDefault="00192B3B" w:rsidP="00192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+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17%</w:t>
            </w:r>
          </w:p>
        </w:tc>
      </w:tr>
      <w:tr w:rsidR="00192B3B" w:rsidRPr="00B53F41" w:rsidTr="00DF45CF">
        <w:trPr>
          <w:trHeight w:val="315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PA375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192B3B" w:rsidRDefault="00192B3B" w:rsidP="00192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0.637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+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100%</w:t>
            </w:r>
          </w:p>
        </w:tc>
      </w:tr>
      <w:tr w:rsidR="00192B3B" w:rsidRPr="00B53F41" w:rsidTr="00DF45CF">
        <w:trPr>
          <w:trHeight w:val="315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PA380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192B3B" w:rsidRDefault="00192B3B" w:rsidP="00192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0.403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0%</w:t>
            </w:r>
          </w:p>
        </w:tc>
      </w:tr>
      <w:tr w:rsidR="00192B3B" w:rsidRPr="00B53F41" w:rsidTr="00DF45CF">
        <w:trPr>
          <w:trHeight w:val="315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PA505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192B3B" w:rsidRDefault="00192B3B" w:rsidP="00192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+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80%</w:t>
            </w:r>
          </w:p>
        </w:tc>
      </w:tr>
      <w:tr w:rsidR="00192B3B" w:rsidRPr="00B53F41" w:rsidTr="00DF45CF">
        <w:trPr>
          <w:trHeight w:val="315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PA551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192B3B" w:rsidRDefault="00192B3B" w:rsidP="00192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0.419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0%</w:t>
            </w:r>
          </w:p>
        </w:tc>
      </w:tr>
      <w:tr w:rsidR="00192B3B" w:rsidRPr="00B53F41" w:rsidTr="00DF45CF">
        <w:trPr>
          <w:trHeight w:val="315"/>
        </w:trPr>
        <w:tc>
          <w:tcPr>
            <w:tcW w:w="8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PA565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right w:val="nil"/>
            </w:tcBorders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0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32</w:t>
            </w:r>
          </w:p>
        </w:tc>
        <w:tc>
          <w:tcPr>
            <w:tcW w:w="1193" w:type="dxa"/>
            <w:tcBorders>
              <w:top w:val="nil"/>
              <w:left w:val="nil"/>
              <w:right w:val="nil"/>
            </w:tcBorders>
          </w:tcPr>
          <w:p w:rsidR="00192B3B" w:rsidRDefault="00192B3B" w:rsidP="00192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0.835</w:t>
            </w:r>
          </w:p>
        </w:tc>
        <w:tc>
          <w:tcPr>
            <w:tcW w:w="15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+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100%</w:t>
            </w:r>
          </w:p>
        </w:tc>
      </w:tr>
      <w:tr w:rsidR="00192B3B" w:rsidRPr="00B53F41" w:rsidTr="00DF45CF">
        <w:trPr>
          <w:trHeight w:val="315"/>
        </w:trPr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PA580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192B3B" w:rsidRDefault="00192B3B" w:rsidP="00192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B53F4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0%</w:t>
            </w:r>
          </w:p>
        </w:tc>
      </w:tr>
      <w:tr w:rsidR="00192B3B" w:rsidRPr="00B53F41" w:rsidTr="00DF45CF">
        <w:trPr>
          <w:trHeight w:val="315"/>
        </w:trPr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Avg.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2B3B" w:rsidRDefault="00192B3B" w:rsidP="00192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CA"/>
              </w:rPr>
              <w:t>13.7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2B3B" w:rsidRDefault="00192B3B" w:rsidP="00192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92B3B" w:rsidRDefault="00192B3B" w:rsidP="00192B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CA"/>
              </w:rPr>
              <w:t>17.6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2B3B" w:rsidRDefault="00192B3B" w:rsidP="00192B3B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0.482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NA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92B3B" w:rsidRPr="00B53F41" w:rsidRDefault="00192B3B" w:rsidP="00192B3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NA</w:t>
            </w:r>
          </w:p>
        </w:tc>
      </w:tr>
    </w:tbl>
    <w:p w:rsidR="00192B3B" w:rsidRDefault="00192B3B" w:rsidP="00192B3B">
      <w:pPr>
        <w:jc w:val="center"/>
      </w:pPr>
    </w:p>
    <w:sectPr w:rsidR="00192B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E93"/>
    <w:rsid w:val="00011E93"/>
    <w:rsid w:val="000166FC"/>
    <w:rsid w:val="00192B3B"/>
    <w:rsid w:val="001E7B5B"/>
    <w:rsid w:val="005C3069"/>
    <w:rsid w:val="008031F6"/>
    <w:rsid w:val="00DF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E65420-6DCC-46DC-B7F3-2CA49F687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E93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2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Sickkids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Beaudoin</dc:creator>
  <cp:keywords/>
  <dc:description/>
  <cp:lastModifiedBy>Trevor Beaudoin</cp:lastModifiedBy>
  <cp:revision>6</cp:revision>
  <dcterms:created xsi:type="dcterms:W3CDTF">2017-07-05T15:59:00Z</dcterms:created>
  <dcterms:modified xsi:type="dcterms:W3CDTF">2017-09-19T14:11:00Z</dcterms:modified>
</cp:coreProperties>
</file>