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19B" w:rsidRDefault="006C019B" w:rsidP="004B05DB">
      <w:pPr>
        <w:pStyle w:val="Default"/>
        <w:spacing w:line="480" w:lineRule="auto"/>
        <w:rPr>
          <w:rFonts w:ascii="Times New Roman" w:hAnsi="Times New Roman"/>
          <w:b/>
        </w:rPr>
      </w:pPr>
      <w:r w:rsidRPr="00E602A5">
        <w:rPr>
          <w:rFonts w:ascii="Times New Roman" w:hAnsi="Times New Roman"/>
          <w:b/>
        </w:rPr>
        <w:t>Supplementary Methods</w:t>
      </w:r>
    </w:p>
    <w:p w:rsidR="00B8662A" w:rsidRPr="00603523" w:rsidRDefault="00B8662A" w:rsidP="00B8662A">
      <w:pPr>
        <w:keepNext/>
        <w:spacing w:after="0" w:line="480" w:lineRule="auto"/>
        <w:jc w:val="both"/>
        <w:rPr>
          <w:rFonts w:ascii="Times New Roman" w:hAnsi="Times New Roman"/>
          <w:b/>
          <w:color w:val="000000"/>
          <w:sz w:val="24"/>
          <w:szCs w:val="24"/>
        </w:rPr>
      </w:pPr>
      <w:r w:rsidRPr="00603523">
        <w:rPr>
          <w:rFonts w:ascii="Times New Roman" w:hAnsi="Times New Roman"/>
          <w:b/>
          <w:color w:val="000000"/>
          <w:sz w:val="24"/>
          <w:szCs w:val="24"/>
        </w:rPr>
        <w:t>Sample preparation, sequencing library production, and capture sequencing</w:t>
      </w:r>
    </w:p>
    <w:p w:rsidR="00E602A5" w:rsidRDefault="00B8662A" w:rsidP="003021E7">
      <w:pPr>
        <w:pStyle w:val="Default"/>
        <w:spacing w:line="480" w:lineRule="auto"/>
        <w:jc w:val="both"/>
        <w:rPr>
          <w:rFonts w:ascii="Times New Roman" w:hAnsi="Times New Roman"/>
        </w:rPr>
      </w:pPr>
      <w:r w:rsidRPr="00C672AA">
        <w:rPr>
          <w:rFonts w:ascii="Times New Roman" w:hAnsi="Times New Roman" w:cs="Times New Roman"/>
        </w:rPr>
        <w:t xml:space="preserve">DNA was extracted using an </w:t>
      </w:r>
      <w:proofErr w:type="spellStart"/>
      <w:r w:rsidRPr="00C672AA">
        <w:rPr>
          <w:rFonts w:ascii="Times New Roman" w:hAnsi="Times New Roman" w:cs="Times New Roman"/>
        </w:rPr>
        <w:t>Autogen</w:t>
      </w:r>
      <w:proofErr w:type="spellEnd"/>
      <w:r w:rsidRPr="00C672AA">
        <w:rPr>
          <w:rFonts w:ascii="Times New Roman" w:hAnsi="Times New Roman" w:cs="Times New Roman"/>
        </w:rPr>
        <w:t xml:space="preserve"> </w:t>
      </w:r>
      <w:proofErr w:type="spellStart"/>
      <w:r w:rsidRPr="00C672AA">
        <w:rPr>
          <w:rFonts w:ascii="Times New Roman" w:hAnsi="Times New Roman" w:cs="Times New Roman"/>
        </w:rPr>
        <w:t>Flexstar</w:t>
      </w:r>
      <w:proofErr w:type="spellEnd"/>
      <w:r w:rsidRPr="00C672AA">
        <w:rPr>
          <w:rFonts w:ascii="Times New Roman" w:hAnsi="Times New Roman" w:cs="Times New Roman"/>
        </w:rPr>
        <w:t xml:space="preserve"> with </w:t>
      </w:r>
      <w:proofErr w:type="spellStart"/>
      <w:r w:rsidRPr="00C672AA">
        <w:rPr>
          <w:rFonts w:ascii="Times New Roman" w:hAnsi="Times New Roman" w:cs="Times New Roman"/>
        </w:rPr>
        <w:t>Qiagen</w:t>
      </w:r>
      <w:proofErr w:type="spellEnd"/>
      <w:r w:rsidRPr="00C672AA">
        <w:rPr>
          <w:rFonts w:ascii="Times New Roman" w:hAnsi="Times New Roman" w:cs="Times New Roman"/>
        </w:rPr>
        <w:t xml:space="preserve"> </w:t>
      </w:r>
      <w:proofErr w:type="spellStart"/>
      <w:r w:rsidRPr="00C672AA">
        <w:rPr>
          <w:rFonts w:ascii="Times New Roman" w:hAnsi="Times New Roman" w:cs="Times New Roman"/>
        </w:rPr>
        <w:t>Flexigene</w:t>
      </w:r>
      <w:proofErr w:type="spellEnd"/>
      <w:r w:rsidRPr="00C672AA">
        <w:rPr>
          <w:rFonts w:ascii="Times New Roman" w:hAnsi="Times New Roman" w:cs="Times New Roman"/>
        </w:rPr>
        <w:t xml:space="preserve"> chemistry.</w:t>
      </w:r>
      <w:r>
        <w:rPr>
          <w:rFonts w:ascii="Times New Roman" w:hAnsi="Times New Roman" w:cs="Times New Roman"/>
        </w:rPr>
        <w:t xml:space="preserve"> </w:t>
      </w:r>
      <w:r w:rsidRPr="00C672AA">
        <w:rPr>
          <w:rFonts w:ascii="Times New Roman" w:hAnsi="Times New Roman"/>
        </w:rPr>
        <w:t xml:space="preserve">The final </w:t>
      </w:r>
      <w:r>
        <w:rPr>
          <w:rFonts w:ascii="Times New Roman" w:hAnsi="Times New Roman"/>
        </w:rPr>
        <w:t xml:space="preserve">DNA </w:t>
      </w:r>
      <w:r w:rsidRPr="00C672AA">
        <w:rPr>
          <w:rFonts w:ascii="Times New Roman" w:hAnsi="Times New Roman"/>
        </w:rPr>
        <w:t>concentration of each sample was 0.25µg/µ</w:t>
      </w:r>
      <w:r>
        <w:rPr>
          <w:rFonts w:ascii="Times New Roman" w:hAnsi="Times New Roman"/>
        </w:rPr>
        <w:t>l</w:t>
      </w:r>
      <w:r w:rsidRPr="00C672AA">
        <w:rPr>
          <w:rFonts w:ascii="Times New Roman" w:hAnsi="Times New Roman"/>
        </w:rPr>
        <w:t xml:space="preserve"> based on </w:t>
      </w:r>
      <w:proofErr w:type="spellStart"/>
      <w:r w:rsidRPr="00C672AA">
        <w:rPr>
          <w:rFonts w:ascii="Times New Roman" w:hAnsi="Times New Roman"/>
        </w:rPr>
        <w:t>Nanodrop</w:t>
      </w:r>
      <w:proofErr w:type="spellEnd"/>
      <w:r w:rsidRPr="00C672AA">
        <w:rPr>
          <w:rFonts w:ascii="Times New Roman" w:hAnsi="Times New Roman"/>
        </w:rPr>
        <w:t xml:space="preserve">, and normalized aliquots were sent to </w:t>
      </w:r>
      <w:r>
        <w:rPr>
          <w:rFonts w:ascii="Times New Roman" w:hAnsi="Times New Roman"/>
        </w:rPr>
        <w:t xml:space="preserve">the </w:t>
      </w:r>
      <w:r w:rsidRPr="00C672AA">
        <w:rPr>
          <w:rFonts w:ascii="Times New Roman" w:hAnsi="Times New Roman"/>
        </w:rPr>
        <w:t xml:space="preserve">Baylor </w:t>
      </w:r>
      <w:r>
        <w:rPr>
          <w:rFonts w:ascii="Times New Roman" w:hAnsi="Times New Roman"/>
        </w:rPr>
        <w:t xml:space="preserve">College of Medicine Human Genome Sequencing Center (HGSC) based on </w:t>
      </w:r>
      <w:proofErr w:type="spellStart"/>
      <w:r w:rsidRPr="00C672AA">
        <w:rPr>
          <w:rFonts w:ascii="Times New Roman" w:hAnsi="Times New Roman"/>
        </w:rPr>
        <w:t>picogreen</w:t>
      </w:r>
      <w:proofErr w:type="spellEnd"/>
      <w:r w:rsidRPr="00C672AA">
        <w:rPr>
          <w:rFonts w:ascii="Times New Roman" w:hAnsi="Times New Roman"/>
        </w:rPr>
        <w:t xml:space="preserve"> concentrations.</w:t>
      </w:r>
      <w:r>
        <w:rPr>
          <w:rFonts w:ascii="Times New Roman" w:hAnsi="Times New Roman"/>
        </w:rPr>
        <w:t xml:space="preserve"> </w:t>
      </w:r>
      <w:r w:rsidRPr="00C672AA">
        <w:rPr>
          <w:rFonts w:ascii="Times New Roman" w:hAnsi="Times New Roman"/>
        </w:rPr>
        <w:t xml:space="preserve">Samples were checked </w:t>
      </w:r>
      <w:r>
        <w:rPr>
          <w:rFonts w:ascii="Times New Roman" w:hAnsi="Times New Roman"/>
        </w:rPr>
        <w:t xml:space="preserve">at the HGSC </w:t>
      </w:r>
      <w:r w:rsidRPr="00C672AA">
        <w:rPr>
          <w:rFonts w:ascii="Times New Roman" w:hAnsi="Times New Roman"/>
        </w:rPr>
        <w:t xml:space="preserve">for quantity and quality by </w:t>
      </w:r>
      <w:proofErr w:type="spellStart"/>
      <w:r w:rsidRPr="00C672AA">
        <w:rPr>
          <w:rFonts w:ascii="Times New Roman" w:hAnsi="Times New Roman"/>
        </w:rPr>
        <w:t>PicoGreen</w:t>
      </w:r>
      <w:proofErr w:type="spellEnd"/>
      <w:r w:rsidRPr="00C672AA">
        <w:rPr>
          <w:rFonts w:ascii="Times New Roman" w:hAnsi="Times New Roman"/>
          <w:vertAlign w:val="superscript"/>
        </w:rPr>
        <w:t>®</w:t>
      </w:r>
      <w:r w:rsidRPr="00C672AA">
        <w:rPr>
          <w:rFonts w:ascii="Times New Roman" w:hAnsi="Times New Roman"/>
        </w:rPr>
        <w:t xml:space="preserve"> assay and </w:t>
      </w:r>
      <w:r>
        <w:rPr>
          <w:rFonts w:ascii="Times New Roman" w:hAnsi="Times New Roman"/>
        </w:rPr>
        <w:t xml:space="preserve">by </w:t>
      </w:r>
      <w:r w:rsidRPr="00C672AA">
        <w:rPr>
          <w:rFonts w:ascii="Times New Roman" w:hAnsi="Times New Roman"/>
        </w:rPr>
        <w:t>agarose gel electrophoresis</w:t>
      </w:r>
      <w:r>
        <w:rPr>
          <w:rFonts w:ascii="Times New Roman" w:hAnsi="Times New Roman"/>
        </w:rPr>
        <w:t>,</w:t>
      </w:r>
      <w:r w:rsidRPr="00C672AA">
        <w:rPr>
          <w:rFonts w:ascii="Times New Roman" w:hAnsi="Times New Roman"/>
        </w:rPr>
        <w:t xml:space="preserve"> respectively.</w:t>
      </w:r>
      <w:r>
        <w:rPr>
          <w:rFonts w:ascii="Times New Roman" w:hAnsi="Times New Roman"/>
        </w:rPr>
        <w:t xml:space="preserve"> </w:t>
      </w:r>
      <w:r w:rsidRPr="00C672AA">
        <w:rPr>
          <w:rFonts w:ascii="Times New Roman" w:hAnsi="Times New Roman"/>
        </w:rPr>
        <w:t xml:space="preserve">Illumina paired-end </w:t>
      </w:r>
      <w:proofErr w:type="spellStart"/>
      <w:r w:rsidRPr="00C672AA">
        <w:rPr>
          <w:rFonts w:ascii="Times New Roman" w:hAnsi="Times New Roman"/>
        </w:rPr>
        <w:t>precapture</w:t>
      </w:r>
      <w:proofErr w:type="spellEnd"/>
      <w:r w:rsidRPr="00C672AA">
        <w:rPr>
          <w:rFonts w:ascii="Times New Roman" w:hAnsi="Times New Roman"/>
        </w:rPr>
        <w:t xml:space="preserve"> libraries were constructed </w:t>
      </w:r>
      <w:r>
        <w:rPr>
          <w:rFonts w:ascii="Times New Roman" w:hAnsi="Times New Roman"/>
        </w:rPr>
        <w:t xml:space="preserve">using a modification of </w:t>
      </w:r>
      <w:r w:rsidRPr="00C672AA">
        <w:rPr>
          <w:rFonts w:ascii="Times New Roman" w:hAnsi="Times New Roman"/>
        </w:rPr>
        <w:t>the manufacturer’s protocol</w:t>
      </w:r>
      <w:r>
        <w:rPr>
          <w:rFonts w:ascii="Times New Roman" w:hAnsi="Times New Roman"/>
        </w:rPr>
        <w:t xml:space="preserve">. </w:t>
      </w:r>
    </w:p>
    <w:p w:rsidR="00B8662A" w:rsidRPr="00E602A5" w:rsidRDefault="00B8662A" w:rsidP="00B8662A">
      <w:pPr>
        <w:pStyle w:val="Default"/>
        <w:spacing w:line="480" w:lineRule="auto"/>
        <w:rPr>
          <w:rFonts w:ascii="Times New Roman" w:hAnsi="Times New Roman"/>
          <w:b/>
        </w:rPr>
      </w:pPr>
    </w:p>
    <w:p w:rsidR="006C019B" w:rsidRPr="00E602A5" w:rsidRDefault="006C019B" w:rsidP="003E13DF">
      <w:pPr>
        <w:pStyle w:val="Default"/>
        <w:spacing w:line="480" w:lineRule="auto"/>
        <w:jc w:val="both"/>
        <w:rPr>
          <w:rFonts w:ascii="Times New Roman" w:hAnsi="Times New Roman"/>
          <w:b/>
        </w:rPr>
      </w:pPr>
      <w:r w:rsidRPr="00E602A5">
        <w:rPr>
          <w:rFonts w:ascii="Times New Roman" w:hAnsi="Times New Roman"/>
          <w:b/>
        </w:rPr>
        <w:t>Next Generation DNA Sequencing and Sequence Analysis</w:t>
      </w:r>
    </w:p>
    <w:p w:rsidR="004B05DB" w:rsidRDefault="006C019B" w:rsidP="003E13DF">
      <w:pPr>
        <w:pStyle w:val="Default"/>
        <w:spacing w:line="480" w:lineRule="auto"/>
        <w:jc w:val="both"/>
        <w:rPr>
          <w:rFonts w:ascii="Times New Roman" w:hAnsi="Times New Roman"/>
        </w:rPr>
      </w:pPr>
      <w:r>
        <w:rPr>
          <w:rFonts w:ascii="Times New Roman" w:hAnsi="Times New Roman"/>
        </w:rPr>
        <w:t xml:space="preserve">Subsequent paragraphs provide detailed descriptions of the Next Generation DNA sequencing </w:t>
      </w:r>
      <w:r w:rsidR="003810B0">
        <w:rPr>
          <w:rFonts w:ascii="Times New Roman" w:hAnsi="Times New Roman"/>
        </w:rPr>
        <w:t xml:space="preserve">performed for </w:t>
      </w:r>
      <w:r w:rsidR="00A35413">
        <w:rPr>
          <w:rFonts w:ascii="Times New Roman" w:hAnsi="Times New Roman"/>
        </w:rPr>
        <w:t xml:space="preserve">this study </w:t>
      </w:r>
      <w:r>
        <w:rPr>
          <w:rFonts w:ascii="Times New Roman" w:hAnsi="Times New Roman"/>
        </w:rPr>
        <w:t xml:space="preserve">and of the </w:t>
      </w:r>
      <w:r w:rsidR="003810B0">
        <w:rPr>
          <w:rFonts w:ascii="Times New Roman" w:hAnsi="Times New Roman"/>
        </w:rPr>
        <w:t xml:space="preserve">subsequent </w:t>
      </w:r>
      <w:r>
        <w:rPr>
          <w:rFonts w:ascii="Times New Roman" w:hAnsi="Times New Roman"/>
        </w:rPr>
        <w:t>analysis of that sequence, both at</w:t>
      </w:r>
      <w:r w:rsidR="000F2184">
        <w:rPr>
          <w:rFonts w:ascii="Times New Roman" w:hAnsi="Times New Roman"/>
        </w:rPr>
        <w:t xml:space="preserve"> Baylor and at the Mayo Clinic.</w:t>
      </w:r>
      <w:r>
        <w:rPr>
          <w:rFonts w:ascii="Times New Roman" w:hAnsi="Times New Roman"/>
        </w:rPr>
        <w:t xml:space="preserve"> </w:t>
      </w:r>
      <w:r w:rsidR="004B05DB">
        <w:rPr>
          <w:rFonts w:ascii="Times New Roman" w:hAnsi="Times New Roman"/>
        </w:rPr>
        <w:t>Specifically,</w:t>
      </w:r>
      <w:r w:rsidR="004B05DB" w:rsidRPr="00C672AA">
        <w:rPr>
          <w:rFonts w:ascii="Times New Roman" w:hAnsi="Times New Roman"/>
        </w:rPr>
        <w:t xml:space="preserve"> 1</w:t>
      </w:r>
      <w:r w:rsidR="004B05DB">
        <w:rPr>
          <w:rFonts w:ascii="Times New Roman" w:hAnsi="Times New Roman"/>
        </w:rPr>
        <w:sym w:font="Symbol" w:char="F06D"/>
      </w:r>
      <w:r w:rsidR="004B05DB" w:rsidRPr="00C672AA">
        <w:rPr>
          <w:rFonts w:ascii="Times New Roman" w:hAnsi="Times New Roman"/>
        </w:rPr>
        <w:t xml:space="preserve">g of genomic DNA was sheared by </w:t>
      </w:r>
      <w:proofErr w:type="spellStart"/>
      <w:r w:rsidR="004B05DB" w:rsidRPr="00C672AA">
        <w:rPr>
          <w:rFonts w:ascii="Times New Roman" w:hAnsi="Times New Roman"/>
        </w:rPr>
        <w:t>Covaris</w:t>
      </w:r>
      <w:proofErr w:type="spellEnd"/>
      <w:r w:rsidR="004B05DB" w:rsidRPr="00C672AA">
        <w:rPr>
          <w:rFonts w:ascii="Times New Roman" w:hAnsi="Times New Roman"/>
          <w:vertAlign w:val="superscript"/>
        </w:rPr>
        <w:t>®</w:t>
      </w:r>
      <w:r w:rsidR="004B05DB" w:rsidRPr="00CE4332">
        <w:rPr>
          <w:rFonts w:ascii="Times New Roman" w:hAnsi="Times New Roman"/>
        </w:rPr>
        <w:t xml:space="preserve"> </w:t>
      </w:r>
      <w:r w:rsidR="004B05DB" w:rsidRPr="00C672AA">
        <w:rPr>
          <w:rFonts w:ascii="Times New Roman" w:hAnsi="Times New Roman"/>
        </w:rPr>
        <w:t xml:space="preserve">sonication and fragment size was </w:t>
      </w:r>
      <w:r w:rsidR="004B05DB">
        <w:rPr>
          <w:rFonts w:ascii="Times New Roman" w:hAnsi="Times New Roman"/>
        </w:rPr>
        <w:t xml:space="preserve">determined </w:t>
      </w:r>
      <w:r w:rsidR="004B05DB" w:rsidRPr="00C672AA">
        <w:rPr>
          <w:rFonts w:ascii="Times New Roman" w:hAnsi="Times New Roman"/>
        </w:rPr>
        <w:t xml:space="preserve">by </w:t>
      </w:r>
      <w:proofErr w:type="spellStart"/>
      <w:r w:rsidR="004B05DB" w:rsidRPr="00C672AA">
        <w:rPr>
          <w:rFonts w:ascii="Times New Roman" w:hAnsi="Times New Roman"/>
        </w:rPr>
        <w:t>Lonza</w:t>
      </w:r>
      <w:proofErr w:type="spellEnd"/>
      <w:r w:rsidR="004B05DB" w:rsidRPr="00C672AA">
        <w:rPr>
          <w:rFonts w:ascii="Times New Roman" w:hAnsi="Times New Roman"/>
        </w:rPr>
        <w:t xml:space="preserve"> Flash Gel Cassette. </w:t>
      </w:r>
      <w:r w:rsidR="004B05DB">
        <w:rPr>
          <w:rFonts w:ascii="Times New Roman" w:hAnsi="Times New Roman"/>
        </w:rPr>
        <w:t xml:space="preserve"> DNA f</w:t>
      </w:r>
      <w:r w:rsidR="004B05DB" w:rsidRPr="00C672AA">
        <w:rPr>
          <w:rFonts w:ascii="Times New Roman" w:hAnsi="Times New Roman"/>
        </w:rPr>
        <w:t>ragmen</w:t>
      </w:r>
      <w:r w:rsidR="004B05DB">
        <w:rPr>
          <w:rFonts w:ascii="Times New Roman" w:hAnsi="Times New Roman"/>
        </w:rPr>
        <w:t>ts</w:t>
      </w:r>
      <w:r w:rsidR="004B05DB" w:rsidRPr="00C672AA">
        <w:rPr>
          <w:rFonts w:ascii="Times New Roman" w:hAnsi="Times New Roman"/>
        </w:rPr>
        <w:t xml:space="preserve"> were end-repaired and A-tailed using the appropriate </w:t>
      </w:r>
      <w:proofErr w:type="spellStart"/>
      <w:r w:rsidR="004B05DB" w:rsidRPr="00C672AA">
        <w:rPr>
          <w:rFonts w:ascii="Times New Roman" w:hAnsi="Times New Roman"/>
        </w:rPr>
        <w:t>NEBNext</w:t>
      </w:r>
      <w:proofErr w:type="spellEnd"/>
      <w:r w:rsidR="004B05DB" w:rsidRPr="00C672AA">
        <w:rPr>
          <w:rFonts w:ascii="Times New Roman" w:hAnsi="Times New Roman"/>
        </w:rPr>
        <w:t xml:space="preserve"> reaction modules according to </w:t>
      </w:r>
      <w:r w:rsidR="004B05DB">
        <w:rPr>
          <w:rFonts w:ascii="Times New Roman" w:hAnsi="Times New Roman"/>
        </w:rPr>
        <w:t xml:space="preserve">the </w:t>
      </w:r>
      <w:r w:rsidR="004B05DB" w:rsidRPr="00C672AA">
        <w:rPr>
          <w:rFonts w:ascii="Times New Roman" w:hAnsi="Times New Roman"/>
        </w:rPr>
        <w:t>manufacturer’s protocols.</w:t>
      </w:r>
      <w:r w:rsidR="004B05DB">
        <w:rPr>
          <w:rFonts w:ascii="Times New Roman" w:hAnsi="Times New Roman"/>
        </w:rPr>
        <w:t xml:space="preserve"> </w:t>
      </w:r>
      <w:r w:rsidR="004B05DB" w:rsidRPr="00C672AA">
        <w:rPr>
          <w:rFonts w:ascii="Times New Roman" w:hAnsi="Times New Roman"/>
        </w:rPr>
        <w:t xml:space="preserve"> Illumina multiplex adapter ligation was followed by PCR amplification </w:t>
      </w:r>
      <w:r w:rsidR="000F2184">
        <w:rPr>
          <w:rFonts w:ascii="Times New Roman" w:hAnsi="Times New Roman"/>
        </w:rPr>
        <w:t>using modified barcode primers.</w:t>
      </w:r>
      <w:r w:rsidR="004B05DB">
        <w:rPr>
          <w:rFonts w:ascii="Times New Roman" w:hAnsi="Times New Roman"/>
        </w:rPr>
        <w:t xml:space="preserve"> </w:t>
      </w:r>
      <w:proofErr w:type="spellStart"/>
      <w:r w:rsidR="004B05DB" w:rsidRPr="00C672AA">
        <w:rPr>
          <w:rFonts w:ascii="Times New Roman" w:hAnsi="Times New Roman"/>
        </w:rPr>
        <w:t>Agencourt</w:t>
      </w:r>
      <w:proofErr w:type="spellEnd"/>
      <w:r w:rsidR="004B05DB" w:rsidRPr="00C672AA">
        <w:rPr>
          <w:rFonts w:ascii="Times New Roman" w:hAnsi="Times New Roman"/>
          <w:vertAlign w:val="superscript"/>
        </w:rPr>
        <w:t>®</w:t>
      </w:r>
      <w:r w:rsidR="004B05DB" w:rsidRPr="00C672AA">
        <w:rPr>
          <w:rFonts w:ascii="Times New Roman" w:hAnsi="Times New Roman"/>
        </w:rPr>
        <w:t xml:space="preserve"> XP</w:t>
      </w:r>
      <w:r w:rsidR="004B05DB" w:rsidRPr="00C672AA">
        <w:rPr>
          <w:rFonts w:ascii="Times New Roman" w:hAnsi="Times New Roman"/>
          <w:vertAlign w:val="superscript"/>
        </w:rPr>
        <w:t>®</w:t>
      </w:r>
      <w:r w:rsidR="004B05DB" w:rsidRPr="00C672AA">
        <w:rPr>
          <w:rFonts w:ascii="Times New Roman" w:hAnsi="Times New Roman"/>
        </w:rPr>
        <w:t xml:space="preserve"> Beads were used to purify DNA after each enzymatic reaction</w:t>
      </w:r>
      <w:r w:rsidR="000F2184">
        <w:rPr>
          <w:rFonts w:ascii="Times New Roman" w:hAnsi="Times New Roman"/>
        </w:rPr>
        <w:t>.</w:t>
      </w:r>
      <w:r w:rsidR="004B05DB">
        <w:rPr>
          <w:rFonts w:ascii="Times New Roman" w:hAnsi="Times New Roman"/>
        </w:rPr>
        <w:t xml:space="preserve"> </w:t>
      </w:r>
      <w:r w:rsidR="004B05DB" w:rsidRPr="00C672AA">
        <w:rPr>
          <w:rFonts w:ascii="Times New Roman" w:hAnsi="Times New Roman"/>
        </w:rPr>
        <w:t>PCR product quantification and size distribution were determined using Caliper</w:t>
      </w:r>
      <w:r w:rsidR="004B05DB" w:rsidRPr="00C672AA">
        <w:rPr>
          <w:rFonts w:ascii="Times New Roman" w:hAnsi="Times New Roman"/>
          <w:vertAlign w:val="superscript"/>
        </w:rPr>
        <w:t>®</w:t>
      </w:r>
      <w:r w:rsidR="004B05DB" w:rsidRPr="00C672AA">
        <w:rPr>
          <w:rFonts w:ascii="Times New Roman" w:hAnsi="Times New Roman"/>
        </w:rPr>
        <w:t xml:space="preserve"> GX 1K/12K/High Sensitivity Assay </w:t>
      </w:r>
      <w:proofErr w:type="spellStart"/>
      <w:r w:rsidR="004B05DB" w:rsidRPr="00C672AA">
        <w:rPr>
          <w:rFonts w:ascii="Times New Roman" w:hAnsi="Times New Roman"/>
        </w:rPr>
        <w:t>Labchips</w:t>
      </w:r>
      <w:proofErr w:type="spellEnd"/>
      <w:r w:rsidR="004B05DB" w:rsidRPr="00C672AA">
        <w:rPr>
          <w:rFonts w:ascii="Times New Roman" w:hAnsi="Times New Roman"/>
        </w:rPr>
        <w:t>.</w:t>
      </w:r>
      <w:r w:rsidR="000F2184">
        <w:rPr>
          <w:rFonts w:ascii="Times New Roman" w:hAnsi="Times New Roman"/>
        </w:rPr>
        <w:t xml:space="preserve"> </w:t>
      </w:r>
      <w:proofErr w:type="spellStart"/>
      <w:r w:rsidR="000F2184">
        <w:rPr>
          <w:rFonts w:ascii="Times New Roman" w:hAnsi="Times New Roman"/>
        </w:rPr>
        <w:t>Precapture</w:t>
      </w:r>
      <w:proofErr w:type="spellEnd"/>
      <w:r w:rsidR="000F2184">
        <w:rPr>
          <w:rFonts w:ascii="Times New Roman" w:hAnsi="Times New Roman"/>
        </w:rPr>
        <w:t xml:space="preserve"> libraries (1</w:t>
      </w:r>
      <w:r w:rsidR="004B05DB">
        <w:rPr>
          <w:rFonts w:ascii="Times New Roman" w:hAnsi="Times New Roman"/>
        </w:rPr>
        <w:sym w:font="Symbol" w:char="F06D"/>
      </w:r>
      <w:r w:rsidR="004B05DB" w:rsidRPr="00C672AA">
        <w:rPr>
          <w:rFonts w:ascii="Times New Roman" w:hAnsi="Times New Roman"/>
        </w:rPr>
        <w:t xml:space="preserve">g) were hybridized in solution to custom-designed NimbleGen Solution Probes according to the manufacturer’s protocol, except that hybridization enhancing </w:t>
      </w:r>
      <w:proofErr w:type="spellStart"/>
      <w:r w:rsidR="004B05DB" w:rsidRPr="00C672AA">
        <w:rPr>
          <w:rFonts w:ascii="Times New Roman" w:hAnsi="Times New Roman"/>
        </w:rPr>
        <w:t>oligos</w:t>
      </w:r>
      <w:proofErr w:type="spellEnd"/>
      <w:r w:rsidR="004B05DB" w:rsidRPr="00C672AA">
        <w:rPr>
          <w:rFonts w:ascii="Times New Roman" w:hAnsi="Times New Roman"/>
        </w:rPr>
        <w:t xml:space="preserve"> IHE1, IHE2 and IHE3 replaced </w:t>
      </w:r>
      <w:r w:rsidR="004B05DB">
        <w:rPr>
          <w:rFonts w:ascii="Times New Roman" w:hAnsi="Times New Roman"/>
        </w:rPr>
        <w:t>the</w:t>
      </w:r>
      <w:r w:rsidR="004B05DB" w:rsidRPr="00C672AA">
        <w:rPr>
          <w:rFonts w:ascii="Times New Roman" w:hAnsi="Times New Roman"/>
        </w:rPr>
        <w:t xml:space="preserve"> HE1.1, and HE2.1 </w:t>
      </w:r>
      <w:proofErr w:type="spellStart"/>
      <w:r w:rsidR="004B05DB">
        <w:rPr>
          <w:rFonts w:ascii="Times New Roman" w:hAnsi="Times New Roman"/>
        </w:rPr>
        <w:t>oligos</w:t>
      </w:r>
      <w:proofErr w:type="spellEnd"/>
      <w:r w:rsidR="004B05DB">
        <w:rPr>
          <w:rFonts w:ascii="Times New Roman" w:hAnsi="Times New Roman"/>
        </w:rPr>
        <w:t xml:space="preserve">, </w:t>
      </w:r>
      <w:r w:rsidR="004B05DB" w:rsidRPr="00C672AA">
        <w:rPr>
          <w:rFonts w:ascii="Times New Roman" w:hAnsi="Times New Roman"/>
        </w:rPr>
        <w:t xml:space="preserve">and post-capture LM-PCR was performed using 14 cycles. </w:t>
      </w:r>
      <w:r w:rsidR="004B05DB">
        <w:rPr>
          <w:rFonts w:ascii="Times New Roman" w:hAnsi="Times New Roman"/>
        </w:rPr>
        <w:t xml:space="preserve"> </w:t>
      </w:r>
      <w:r w:rsidR="004B05DB" w:rsidRPr="00C672AA">
        <w:rPr>
          <w:rFonts w:ascii="Times New Roman" w:hAnsi="Times New Roman"/>
        </w:rPr>
        <w:t>Probes were designed across c</w:t>
      </w:r>
      <w:r w:rsidR="000F2184">
        <w:rPr>
          <w:rFonts w:ascii="Times New Roman" w:hAnsi="Times New Roman"/>
        </w:rPr>
        <w:t>hromosome 4 (56761923-157261923</w:t>
      </w:r>
      <w:r w:rsidR="004B05DB" w:rsidRPr="00C672AA">
        <w:rPr>
          <w:rFonts w:ascii="Times New Roman" w:hAnsi="Times New Roman"/>
        </w:rPr>
        <w:t xml:space="preserve">bp) and chromosome </w:t>
      </w:r>
      <w:r w:rsidR="004B05DB" w:rsidRPr="00C672AA">
        <w:rPr>
          <w:rFonts w:ascii="Times New Roman" w:hAnsi="Times New Roman"/>
        </w:rPr>
        <w:lastRenderedPageBreak/>
        <w:t>16 (4</w:t>
      </w:r>
      <w:r w:rsidR="000F2184">
        <w:rPr>
          <w:rFonts w:ascii="Times New Roman" w:hAnsi="Times New Roman"/>
        </w:rPr>
        <w:t>9433318-50080204</w:t>
      </w:r>
      <w:r w:rsidR="004B05DB" w:rsidRPr="00C672AA">
        <w:rPr>
          <w:rFonts w:ascii="Times New Roman" w:hAnsi="Times New Roman"/>
        </w:rPr>
        <w:t>bp) (hg19)</w:t>
      </w:r>
      <w:r w:rsidR="004B05DB">
        <w:rPr>
          <w:rFonts w:ascii="Times New Roman" w:hAnsi="Times New Roman"/>
        </w:rPr>
        <w:t xml:space="preserve"> and</w:t>
      </w:r>
      <w:r w:rsidR="004B05DB" w:rsidRPr="00C672AA">
        <w:rPr>
          <w:rFonts w:ascii="Times New Roman" w:hAnsi="Times New Roman"/>
        </w:rPr>
        <w:t xml:space="preserve"> were successfully produced acro</w:t>
      </w:r>
      <w:r w:rsidR="000F2184">
        <w:rPr>
          <w:rFonts w:ascii="Times New Roman" w:hAnsi="Times New Roman"/>
        </w:rPr>
        <w:t>ss 93% of the target intervals.</w:t>
      </w:r>
      <w:r w:rsidR="004B05DB">
        <w:rPr>
          <w:rFonts w:ascii="Times New Roman" w:hAnsi="Times New Roman"/>
        </w:rPr>
        <w:t xml:space="preserve"> </w:t>
      </w:r>
      <w:r w:rsidR="004B05DB" w:rsidRPr="00C672AA">
        <w:rPr>
          <w:rFonts w:ascii="Times New Roman" w:hAnsi="Times New Roman"/>
        </w:rPr>
        <w:t>Capture libraries were quantified using Caliper</w:t>
      </w:r>
      <w:r w:rsidR="004B05DB" w:rsidRPr="00C672AA">
        <w:rPr>
          <w:rFonts w:ascii="Times New Roman" w:hAnsi="Times New Roman"/>
          <w:vertAlign w:val="superscript"/>
        </w:rPr>
        <w:t xml:space="preserve">® </w:t>
      </w:r>
      <w:proofErr w:type="spellStart"/>
      <w:r w:rsidR="004B05DB" w:rsidRPr="00C672AA">
        <w:rPr>
          <w:rFonts w:ascii="Times New Roman" w:hAnsi="Times New Roman"/>
        </w:rPr>
        <w:t>Labchips</w:t>
      </w:r>
      <w:proofErr w:type="spellEnd"/>
      <w:r w:rsidR="004B05DB">
        <w:rPr>
          <w:rFonts w:ascii="Times New Roman" w:hAnsi="Times New Roman"/>
        </w:rPr>
        <w:t>,</w:t>
      </w:r>
      <w:r w:rsidR="004B05DB" w:rsidRPr="00C672AA">
        <w:rPr>
          <w:rFonts w:ascii="Times New Roman" w:hAnsi="Times New Roman"/>
        </w:rPr>
        <w:t xml:space="preserve"> and capture QC was evaluated using qPCR and built-in control oligo sets. </w:t>
      </w:r>
      <w:r w:rsidR="004B05DB">
        <w:rPr>
          <w:rFonts w:ascii="Times New Roman" w:hAnsi="Times New Roman"/>
        </w:rPr>
        <w:t xml:space="preserve"> </w:t>
      </w:r>
      <w:r w:rsidR="004B05DB" w:rsidRPr="00C672AA">
        <w:rPr>
          <w:rFonts w:ascii="Times New Roman" w:hAnsi="Times New Roman"/>
        </w:rPr>
        <w:t xml:space="preserve">The post-capture libraries were amplified and clusters </w:t>
      </w:r>
      <w:r w:rsidR="004B05DB">
        <w:rPr>
          <w:rFonts w:ascii="Times New Roman" w:hAnsi="Times New Roman"/>
        </w:rPr>
        <w:t xml:space="preserve">were </w:t>
      </w:r>
      <w:r w:rsidR="004B05DB" w:rsidRPr="00C672AA">
        <w:rPr>
          <w:rFonts w:ascii="Times New Roman" w:hAnsi="Times New Roman"/>
        </w:rPr>
        <w:t xml:space="preserve">generated using the </w:t>
      </w:r>
      <w:proofErr w:type="spellStart"/>
      <w:r w:rsidR="004B05DB" w:rsidRPr="00C672AA">
        <w:rPr>
          <w:rFonts w:ascii="Times New Roman" w:hAnsi="Times New Roman"/>
        </w:rPr>
        <w:t>illumina</w:t>
      </w:r>
      <w:proofErr w:type="spellEnd"/>
      <w:r w:rsidR="004B05DB" w:rsidRPr="00C672AA">
        <w:rPr>
          <w:rFonts w:ascii="Times New Roman" w:hAnsi="Times New Roman"/>
        </w:rPr>
        <w:t xml:space="preserve"> </w:t>
      </w:r>
      <w:proofErr w:type="spellStart"/>
      <w:r w:rsidR="004B05DB" w:rsidRPr="00C672AA">
        <w:rPr>
          <w:rFonts w:ascii="Times New Roman" w:hAnsi="Times New Roman"/>
        </w:rPr>
        <w:t>cBot</w:t>
      </w:r>
      <w:proofErr w:type="spellEnd"/>
      <w:r w:rsidR="004B05DB" w:rsidRPr="00C672AA">
        <w:rPr>
          <w:rFonts w:ascii="Times New Roman" w:hAnsi="Times New Roman"/>
          <w:vertAlign w:val="superscript"/>
        </w:rPr>
        <w:t>®</w:t>
      </w:r>
      <w:r w:rsidR="004B05DB" w:rsidRPr="00C672AA">
        <w:rPr>
          <w:rFonts w:ascii="Times New Roman" w:hAnsi="Times New Roman"/>
        </w:rPr>
        <w:t xml:space="preserve"> system according to the manufacturer’s protocols. </w:t>
      </w:r>
      <w:r w:rsidR="004B05DB">
        <w:rPr>
          <w:rFonts w:ascii="Times New Roman" w:hAnsi="Times New Roman"/>
        </w:rPr>
        <w:t xml:space="preserve"> </w:t>
      </w:r>
      <w:r w:rsidR="004B05DB" w:rsidRPr="00C672AA">
        <w:rPr>
          <w:rFonts w:ascii="Times New Roman" w:hAnsi="Times New Roman"/>
        </w:rPr>
        <w:t xml:space="preserve">Sequencing was performed in paired-end mode with the Illumina </w:t>
      </w:r>
      <w:proofErr w:type="spellStart"/>
      <w:r w:rsidR="004B05DB" w:rsidRPr="00C672AA">
        <w:rPr>
          <w:rFonts w:ascii="Times New Roman" w:hAnsi="Times New Roman"/>
        </w:rPr>
        <w:t>HiSeq</w:t>
      </w:r>
      <w:proofErr w:type="spellEnd"/>
      <w:r w:rsidR="004B05DB" w:rsidRPr="00C672AA">
        <w:rPr>
          <w:rFonts w:ascii="Times New Roman" w:hAnsi="Times New Roman"/>
        </w:rPr>
        <w:t xml:space="preserve"> 2000</w:t>
      </w:r>
      <w:r w:rsidR="004B05DB">
        <w:rPr>
          <w:rFonts w:ascii="Times New Roman" w:hAnsi="Times New Roman"/>
        </w:rPr>
        <w:t>,</w:t>
      </w:r>
      <w:r w:rsidR="004B05DB" w:rsidRPr="00C672AA">
        <w:rPr>
          <w:rFonts w:ascii="Times New Roman" w:hAnsi="Times New Roman"/>
        </w:rPr>
        <w:t xml:space="preserve"> and all lanes were spiked with a 1% </w:t>
      </w:r>
      <w:proofErr w:type="spellStart"/>
      <w:r w:rsidR="004B05DB" w:rsidRPr="00C672AA">
        <w:rPr>
          <w:rFonts w:ascii="Times New Roman" w:hAnsi="Times New Roman"/>
        </w:rPr>
        <w:t>phiX</w:t>
      </w:r>
      <w:proofErr w:type="spellEnd"/>
      <w:r w:rsidR="004B05DB" w:rsidRPr="00C672AA">
        <w:rPr>
          <w:rFonts w:ascii="Times New Roman" w:hAnsi="Times New Roman"/>
        </w:rPr>
        <w:t xml:space="preserve"> control library. </w:t>
      </w:r>
    </w:p>
    <w:p w:rsidR="00CA4B5A" w:rsidRDefault="00CA4B5A" w:rsidP="003E13DF">
      <w:pPr>
        <w:pStyle w:val="Default"/>
        <w:spacing w:line="480" w:lineRule="auto"/>
        <w:jc w:val="both"/>
        <w:rPr>
          <w:rFonts w:ascii="Times New Roman" w:eastAsia="Batang" w:hAnsi="Times New Roman"/>
          <w:lang w:eastAsia="ja-JP"/>
        </w:rPr>
      </w:pPr>
    </w:p>
    <w:p w:rsidR="00CA4B5A" w:rsidRPr="00C672AA" w:rsidRDefault="00CA4B5A" w:rsidP="003E13DF">
      <w:pPr>
        <w:pStyle w:val="Default"/>
        <w:spacing w:line="480" w:lineRule="auto"/>
        <w:jc w:val="both"/>
        <w:rPr>
          <w:rFonts w:ascii="Times New Roman" w:hAnsi="Times New Roman"/>
        </w:rPr>
      </w:pPr>
      <w:r w:rsidRPr="00C672AA">
        <w:rPr>
          <w:rFonts w:ascii="Times New Roman" w:eastAsia="Batang" w:hAnsi="Times New Roman"/>
          <w:lang w:eastAsia="ja-JP"/>
        </w:rPr>
        <w:t xml:space="preserve">At Baylor, all sequencing reads that passed the Illumina Chastity filter were formatted into </w:t>
      </w:r>
      <w:proofErr w:type="spellStart"/>
      <w:r w:rsidRPr="00C672AA">
        <w:rPr>
          <w:rFonts w:ascii="Times New Roman" w:eastAsia="Batang" w:hAnsi="Times New Roman"/>
          <w:lang w:eastAsia="ja-JP"/>
        </w:rPr>
        <w:t>fastq</w:t>
      </w:r>
      <w:proofErr w:type="spellEnd"/>
      <w:r w:rsidRPr="00C672AA">
        <w:rPr>
          <w:rFonts w:ascii="Times New Roman" w:eastAsia="Batang" w:hAnsi="Times New Roman"/>
          <w:lang w:eastAsia="ja-JP"/>
        </w:rPr>
        <w:t xml:space="preserve"> files and aligned to the genome using BWA against human genome build #19 with def</w:t>
      </w:r>
      <w:r w:rsidR="000F2184">
        <w:rPr>
          <w:rFonts w:ascii="Times New Roman" w:eastAsia="Batang" w:hAnsi="Times New Roman"/>
          <w:lang w:eastAsia="ja-JP"/>
        </w:rPr>
        <w:t>ault parameters, except for a 40</w:t>
      </w:r>
      <w:r w:rsidRPr="00C672AA">
        <w:rPr>
          <w:rFonts w:ascii="Times New Roman" w:eastAsia="Batang" w:hAnsi="Times New Roman"/>
          <w:lang w:eastAsia="ja-JP"/>
        </w:rPr>
        <w:t>bp seed sequence</w:t>
      </w:r>
      <w:r>
        <w:rPr>
          <w:rFonts w:ascii="Times New Roman" w:eastAsia="Batang" w:hAnsi="Times New Roman"/>
          <w:lang w:eastAsia="ja-JP"/>
        </w:rPr>
        <w:t>.  Two</w:t>
      </w:r>
      <w:r w:rsidRPr="00C672AA">
        <w:rPr>
          <w:rFonts w:ascii="Times New Roman" w:eastAsia="Batang" w:hAnsi="Times New Roman"/>
          <w:lang w:eastAsia="ja-JP"/>
        </w:rPr>
        <w:t xml:space="preserve"> seed mismatches, and a total of 3 mismatches </w:t>
      </w:r>
      <w:r>
        <w:rPr>
          <w:rFonts w:ascii="Times New Roman" w:eastAsia="Batang" w:hAnsi="Times New Roman"/>
          <w:lang w:eastAsia="ja-JP"/>
        </w:rPr>
        <w:t xml:space="preserve">were </w:t>
      </w:r>
      <w:r w:rsidR="000F2184">
        <w:rPr>
          <w:rFonts w:ascii="Times New Roman" w:eastAsia="Batang" w:hAnsi="Times New Roman"/>
          <w:lang w:eastAsia="ja-JP"/>
        </w:rPr>
        <w:t>allowed.</w:t>
      </w:r>
      <w:r>
        <w:rPr>
          <w:rFonts w:ascii="Times New Roman" w:eastAsia="Batang" w:hAnsi="Times New Roman"/>
          <w:lang w:eastAsia="ja-JP"/>
        </w:rPr>
        <w:t xml:space="preserve"> </w:t>
      </w:r>
      <w:r w:rsidRPr="00C672AA">
        <w:rPr>
          <w:rFonts w:ascii="Times New Roman" w:hAnsi="Times New Roman"/>
        </w:rPr>
        <w:t>Base qualities of aligned reads were recalibrated</w:t>
      </w:r>
      <w:r>
        <w:rPr>
          <w:rFonts w:ascii="Times New Roman" w:hAnsi="Times New Roman"/>
        </w:rPr>
        <w:t xml:space="preserve">, </w:t>
      </w:r>
      <w:r w:rsidRPr="00C672AA">
        <w:rPr>
          <w:rFonts w:ascii="Times New Roman" w:hAnsi="Times New Roman"/>
        </w:rPr>
        <w:t xml:space="preserve">alignments </w:t>
      </w:r>
      <w:r>
        <w:rPr>
          <w:rFonts w:ascii="Times New Roman" w:hAnsi="Times New Roman"/>
        </w:rPr>
        <w:t xml:space="preserve">were </w:t>
      </w:r>
      <w:r w:rsidRPr="00C672AA">
        <w:rPr>
          <w:rFonts w:ascii="Times New Roman" w:hAnsi="Times New Roman"/>
        </w:rPr>
        <w:t>refined using GATK</w:t>
      </w:r>
      <w:r>
        <w:rPr>
          <w:rFonts w:ascii="Times New Roman" w:hAnsi="Times New Roman"/>
        </w:rPr>
        <w:t xml:space="preserve"> </w:t>
      </w:r>
      <w:r>
        <w:rPr>
          <w:rFonts w:ascii="Times New Roman" w:hAnsi="Times New Roman"/>
        </w:rPr>
        <w:fldChar w:fldCharType="begin">
          <w:fldData xml:space="preserve">PEVuZE5vdGU+PENpdGU+PEF1dGhvcj5NY0tlbm5hPC9BdXRob3I+PFllYXI+MjAxMDwvWWVhcj48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</w:fldData>
        </w:fldChar>
      </w:r>
      <w:r w:rsidR="00DF26BA">
        <w:rPr>
          <w:rFonts w:ascii="Times New Roman" w:hAnsi="Times New Roman"/>
        </w:rPr>
        <w:instrText xml:space="preserve"> ADDIN EN.CITE </w:instrText>
      </w:r>
      <w:r w:rsidR="00DF26BA">
        <w:rPr>
          <w:rFonts w:ascii="Times New Roman" w:hAnsi="Times New Roman"/>
        </w:rPr>
        <w:fldChar w:fldCharType="begin">
          <w:fldData xml:space="preserve">PEVuZE5vdGU+PENpdGU+PEF1dGhvcj5NY0tlbm5hPC9BdXRob3I+PFllYXI+MjAxMDwvWWVhcj48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</w:fldData>
        </w:fldChar>
      </w:r>
      <w:r w:rsidR="00DF26BA">
        <w:rPr>
          <w:rFonts w:ascii="Times New Roman" w:hAnsi="Times New Roman"/>
        </w:rPr>
        <w:instrText xml:space="preserve"> ADDIN EN.CITE.DATA </w:instrText>
      </w:r>
      <w:r w:rsidR="00DF26BA">
        <w:rPr>
          <w:rFonts w:ascii="Times New Roman" w:hAnsi="Times New Roman"/>
        </w:rPr>
      </w:r>
      <w:r w:rsidR="00DF26BA">
        <w:rPr>
          <w:rFonts w:ascii="Times New Roman" w:hAnsi="Times New Roman"/>
        </w:rPr>
        <w:fldChar w:fldCharType="end"/>
      </w:r>
      <w:r>
        <w:rPr>
          <w:rFonts w:ascii="Times New Roman" w:hAnsi="Times New Roman"/>
        </w:rPr>
      </w:r>
      <w:r>
        <w:rPr>
          <w:rFonts w:ascii="Times New Roman" w:hAnsi="Times New Roman"/>
        </w:rPr>
        <w:fldChar w:fldCharType="separate"/>
      </w:r>
      <w:r w:rsidR="00DF26BA">
        <w:rPr>
          <w:rFonts w:ascii="Times New Roman" w:hAnsi="Times New Roman"/>
          <w:noProof/>
        </w:rPr>
        <w:t>(</w:t>
      </w:r>
      <w:hyperlink w:anchor="_ENREF_1" w:tooltip="McKenna, 2010 #9" w:history="1">
        <w:r w:rsidR="00DF26BA">
          <w:rPr>
            <w:rFonts w:ascii="Times New Roman" w:hAnsi="Times New Roman"/>
            <w:noProof/>
          </w:rPr>
          <w:t>1</w:t>
        </w:r>
      </w:hyperlink>
      <w:r w:rsidR="00DF26BA">
        <w:rPr>
          <w:rFonts w:ascii="Times New Roman" w:hAnsi="Times New Roman"/>
          <w:noProof/>
        </w:rPr>
        <w:t xml:space="preserve">, </w:t>
      </w:r>
      <w:hyperlink w:anchor="_ENREF_2" w:tooltip="Asmann, 2012 #10" w:history="1">
        <w:r w:rsidR="00DF26BA">
          <w:rPr>
            <w:rFonts w:ascii="Times New Roman" w:hAnsi="Times New Roman"/>
            <w:noProof/>
          </w:rPr>
          <w:t>2</w:t>
        </w:r>
      </w:hyperlink>
      <w:r w:rsidR="00DF26BA">
        <w:rPr>
          <w:rFonts w:ascii="Times New Roman" w:hAnsi="Times New Roman"/>
          <w:noProof/>
        </w:rPr>
        <w:t>)</w:t>
      </w:r>
      <w:r>
        <w:rPr>
          <w:rFonts w:ascii="Times New Roman" w:hAnsi="Times New Roman"/>
        </w:rPr>
        <w:fldChar w:fldCharType="end"/>
      </w:r>
      <w:r>
        <w:rPr>
          <w:rFonts w:ascii="Times New Roman" w:hAnsi="Times New Roman"/>
        </w:rPr>
        <w:t xml:space="preserve">, </w:t>
      </w:r>
      <w:r w:rsidRPr="00C672AA">
        <w:rPr>
          <w:rFonts w:ascii="Times New Roman" w:hAnsi="Times New Roman"/>
        </w:rPr>
        <w:t xml:space="preserve">and raw variants were extracted using </w:t>
      </w:r>
      <w:proofErr w:type="spellStart"/>
      <w:r w:rsidRPr="00C672AA">
        <w:rPr>
          <w:rFonts w:ascii="Times New Roman" w:hAnsi="Times New Roman"/>
        </w:rPr>
        <w:t>AtlasSNP</w:t>
      </w:r>
      <w:proofErr w:type="spellEnd"/>
      <w:r w:rsidRPr="00C672AA">
        <w:rPr>
          <w:rFonts w:ascii="Times New Roman" w:hAnsi="Times New Roman"/>
        </w:rPr>
        <w:t xml:space="preserve"> and </w:t>
      </w:r>
      <w:r>
        <w:rPr>
          <w:rFonts w:ascii="Times New Roman" w:hAnsi="Times New Roman"/>
        </w:rPr>
        <w:t xml:space="preserve">were </w:t>
      </w:r>
      <w:r w:rsidRPr="00C672AA">
        <w:rPr>
          <w:rFonts w:ascii="Times New Roman" w:hAnsi="Times New Roman"/>
        </w:rPr>
        <w:t>stored in Variant Call Format (VCF). VCF files were annotated as somatic, germline or unknown</w:t>
      </w:r>
      <w:r>
        <w:rPr>
          <w:rFonts w:ascii="Times New Roman" w:hAnsi="Times New Roman"/>
        </w:rPr>
        <w:t>,</w:t>
      </w:r>
      <w:r w:rsidRPr="00C672AA">
        <w:rPr>
          <w:rFonts w:ascii="Times New Roman" w:hAnsi="Times New Roman"/>
        </w:rPr>
        <w:t xml:space="preserve"> and each variant was assessed for relevant characteristics including frequency, base coverage in each genome, base qualit</w:t>
      </w:r>
      <w:r>
        <w:rPr>
          <w:rFonts w:ascii="Times New Roman" w:hAnsi="Times New Roman"/>
        </w:rPr>
        <w:t>y</w:t>
      </w:r>
      <w:r w:rsidRPr="00C672AA">
        <w:rPr>
          <w:rFonts w:ascii="Times New Roman" w:hAnsi="Times New Roman"/>
        </w:rPr>
        <w:t xml:space="preserve">, mapping quality of reads harboring </w:t>
      </w:r>
      <w:r>
        <w:rPr>
          <w:rFonts w:ascii="Times New Roman" w:hAnsi="Times New Roman"/>
        </w:rPr>
        <w:t xml:space="preserve">variants </w:t>
      </w:r>
      <w:r w:rsidR="000F2184">
        <w:rPr>
          <w:rFonts w:ascii="Times New Roman" w:hAnsi="Times New Roman"/>
        </w:rPr>
        <w:t>and read orientation.</w:t>
      </w:r>
      <w:r>
        <w:rPr>
          <w:rFonts w:ascii="Times New Roman" w:hAnsi="Times New Roman"/>
        </w:rPr>
        <w:t xml:space="preserve"> </w:t>
      </w:r>
      <w:r w:rsidRPr="00C672AA">
        <w:rPr>
          <w:rFonts w:ascii="Times New Roman" w:hAnsi="Times New Roman"/>
        </w:rPr>
        <w:t>Potential variant impact on gene function was annotated, e.g., missense, nonsense, splice-site events</w:t>
      </w:r>
      <w:r w:rsidR="001A5964">
        <w:rPr>
          <w:rFonts w:ascii="Times New Roman" w:hAnsi="Times New Roman"/>
        </w:rPr>
        <w:t xml:space="preserve"> etc</w:t>
      </w:r>
      <w:r w:rsidR="000F2184">
        <w:rPr>
          <w:rFonts w:ascii="Times New Roman" w:hAnsi="Times New Roman"/>
        </w:rPr>
        <w:t xml:space="preserve">. </w:t>
      </w:r>
      <w:r w:rsidRPr="00C672AA">
        <w:rPr>
          <w:rFonts w:ascii="Times New Roman" w:hAnsi="Times New Roman"/>
        </w:rPr>
        <w:t xml:space="preserve">All variants were </w:t>
      </w:r>
      <w:r>
        <w:rPr>
          <w:rFonts w:ascii="Times New Roman" w:hAnsi="Times New Roman"/>
        </w:rPr>
        <w:t xml:space="preserve">also </w:t>
      </w:r>
      <w:r w:rsidRPr="00C672AA">
        <w:rPr>
          <w:rFonts w:ascii="Times New Roman" w:hAnsi="Times New Roman"/>
        </w:rPr>
        <w:t xml:space="preserve">annotated by comparison to </w:t>
      </w:r>
      <w:proofErr w:type="spellStart"/>
      <w:r w:rsidRPr="00C672AA">
        <w:rPr>
          <w:rFonts w:ascii="Times New Roman" w:hAnsi="Times New Roman"/>
        </w:rPr>
        <w:t>dbSNP</w:t>
      </w:r>
      <w:proofErr w:type="spellEnd"/>
      <w:r w:rsidRPr="00C672AA">
        <w:rPr>
          <w:rFonts w:ascii="Times New Roman" w:hAnsi="Times New Roman"/>
        </w:rPr>
        <w:t xml:space="preserve">, </w:t>
      </w:r>
      <w:proofErr w:type="spellStart"/>
      <w:r w:rsidRPr="00C672AA">
        <w:rPr>
          <w:rFonts w:ascii="Times New Roman" w:hAnsi="Times New Roman"/>
        </w:rPr>
        <w:t>RefSeq</w:t>
      </w:r>
      <w:proofErr w:type="spellEnd"/>
      <w:r w:rsidRPr="00C672AA">
        <w:rPr>
          <w:rFonts w:ascii="Times New Roman" w:hAnsi="Times New Roman"/>
        </w:rPr>
        <w:t xml:space="preserve">, and </w:t>
      </w:r>
      <w:proofErr w:type="spellStart"/>
      <w:r w:rsidRPr="00C672AA">
        <w:rPr>
          <w:rFonts w:ascii="Times New Roman" w:hAnsi="Times New Roman"/>
        </w:rPr>
        <w:t>Interpro</w:t>
      </w:r>
      <w:proofErr w:type="spellEnd"/>
      <w:r w:rsidRPr="00C672AA">
        <w:rPr>
          <w:rFonts w:ascii="Times New Roman" w:hAnsi="Times New Roman"/>
        </w:rPr>
        <w:t>.</w:t>
      </w:r>
    </w:p>
    <w:p w:rsidR="00CA4B5A" w:rsidRDefault="00CA4B5A" w:rsidP="003E13DF">
      <w:pPr>
        <w:spacing w:after="0" w:line="480" w:lineRule="auto"/>
        <w:jc w:val="both"/>
        <w:rPr>
          <w:rFonts w:ascii="Times New Roman" w:hAnsi="Times New Roman"/>
          <w:sz w:val="24"/>
          <w:szCs w:val="24"/>
        </w:rPr>
      </w:pPr>
    </w:p>
    <w:p w:rsidR="00CA4B5A" w:rsidRPr="00C672AA" w:rsidRDefault="00CA4B5A" w:rsidP="003E13DF">
      <w:pPr>
        <w:spacing w:after="0" w:line="480" w:lineRule="auto"/>
        <w:jc w:val="both"/>
        <w:rPr>
          <w:rFonts w:ascii="Times New Roman" w:hAnsi="Times New Roman"/>
          <w:sz w:val="24"/>
          <w:szCs w:val="24"/>
        </w:rPr>
      </w:pPr>
      <w:r w:rsidRPr="00C672AA">
        <w:rPr>
          <w:rFonts w:ascii="Times New Roman" w:hAnsi="Times New Roman"/>
          <w:sz w:val="24"/>
          <w:szCs w:val="24"/>
        </w:rPr>
        <w:t>At Mayo, the BAM</w:t>
      </w:r>
      <w:r>
        <w:rPr>
          <w:rFonts w:ascii="Times New Roman" w:hAnsi="Times New Roman"/>
          <w:sz w:val="24"/>
          <w:szCs w:val="24"/>
        </w:rPr>
        <w:t xml:space="preserve"> files produced by </w:t>
      </w:r>
      <w:r w:rsidR="001A5964">
        <w:rPr>
          <w:rFonts w:ascii="Times New Roman" w:hAnsi="Times New Roman"/>
          <w:sz w:val="24"/>
          <w:szCs w:val="24"/>
        </w:rPr>
        <w:t xml:space="preserve">the </w:t>
      </w:r>
      <w:r>
        <w:rPr>
          <w:rFonts w:ascii="Times New Roman" w:hAnsi="Times New Roman"/>
          <w:sz w:val="24"/>
          <w:szCs w:val="24"/>
        </w:rPr>
        <w:t xml:space="preserve">Baylor </w:t>
      </w:r>
      <w:r w:rsidR="001A5964">
        <w:rPr>
          <w:rFonts w:ascii="Times New Roman" w:hAnsi="Times New Roman"/>
          <w:sz w:val="24"/>
          <w:szCs w:val="24"/>
        </w:rPr>
        <w:t xml:space="preserve">College of Medicine Human Genome Sequencing Center (BCM-HGSC) </w:t>
      </w:r>
      <w:r>
        <w:rPr>
          <w:rFonts w:ascii="Times New Roman" w:hAnsi="Times New Roman"/>
          <w:sz w:val="24"/>
          <w:szCs w:val="24"/>
        </w:rPr>
        <w:t xml:space="preserve">were </w:t>
      </w:r>
      <w:r w:rsidRPr="00C672AA">
        <w:rPr>
          <w:rFonts w:ascii="Times New Roman" w:hAnsi="Times New Roman"/>
          <w:sz w:val="24"/>
          <w:szCs w:val="24"/>
        </w:rPr>
        <w:t>analyzed using TREAT (Targeted RE-sequencing and Annotation Tool), a workflow developed at Mayo for sequence alignment, variant calling, functional prediction, and variant annotation</w:t>
      </w:r>
      <w:r>
        <w:rPr>
          <w:rFonts w:ascii="Times New Roman" w:hAnsi="Times New Roman"/>
          <w:sz w:val="24"/>
          <w:szCs w:val="24"/>
        </w:rPr>
        <w:t xml:space="preserve"> </w:t>
      </w:r>
      <w:r>
        <w:rPr>
          <w:rFonts w:ascii="Times New Roman" w:hAnsi="Times New Roman"/>
          <w:sz w:val="24"/>
          <w:szCs w:val="24"/>
        </w:rPr>
        <w:fldChar w:fldCharType="begin"/>
      </w:r>
      <w:r w:rsidR="00DF26BA">
        <w:rPr>
          <w:rFonts w:ascii="Times New Roman" w:hAnsi="Times New Roman"/>
          <w:sz w:val="24"/>
          <w:szCs w:val="24"/>
        </w:rPr>
        <w:instrText xml:space="preserve"> ADDIN EN.CITE &lt;EndNote&gt;&lt;Cite&gt;&lt;Author&gt;Asmann&lt;/Author&gt;&lt;Year&gt;2012&lt;/Year&gt;&lt;RecNum&gt;10&lt;/RecNum&gt;&lt;DisplayText&gt;(2)&lt;/DisplayText&gt;&lt;record&gt;&lt;rec-number&gt;10&lt;/rec-number&gt;&lt;foreign-keys&gt;&lt;key app="EN" db-id="ad0zedptrsrstoev221xr9em2fpx0d2es5r9"&gt;10&lt;/key&gt;&lt;/foreign-keys&gt;&lt;ref-type name="Journal Article"&gt;17&lt;/ref-type&gt;&lt;contributors&gt;&lt;authors&gt;&lt;author&gt;Asmann, Yan W.&lt;/author&gt;&lt;author&gt;Middha, Sumit&lt;/author&gt;&lt;author&gt;Hossain, Asif&lt;/author&gt;&lt;author&gt;Baheti, Saurabh&lt;/author&gt;&lt;author&gt;Li, Ying&lt;/author&gt;&lt;author&gt;Chai, High-Seng&lt;/author&gt;&lt;author&gt;Sun, Zhifu&lt;/author&gt;&lt;author&gt;Duffy, Patrick H.&lt;/author&gt;&lt;author&gt;Hadad, Ahmed A.&lt;/author&gt;&lt;author&gt;Nair, Asha&lt;/author&gt;&lt;author&gt;Liu, Xiaoyu&lt;/author&gt;&lt;author&gt;Zhang, Yuji&lt;/author&gt;&lt;author&gt;Klee, Eric W.&lt;/author&gt;&lt;author&gt;Kalari, Krishna R.&lt;/author&gt;&lt;author&gt;Kocher, Jean-Pierre A.&lt;/author&gt;&lt;/authors&gt;&lt;/contributors&gt;&lt;titles&gt;&lt;title&gt;TREAT: a bioinformatics tool for variant annotations and visualizations in targeted and exome sequencing data&lt;/title&gt;&lt;secondary-title&gt;Bioinformatics&lt;/secondary-title&gt;&lt;/titles&gt;&lt;periodical&gt;&lt;full-title&gt;Bioinformatics&lt;/full-title&gt;&lt;/periodical&gt;&lt;pages&gt;277-278&lt;/pages&gt;&lt;volume&gt;28&lt;/volume&gt;&lt;number&gt;2&lt;/number&gt;&lt;dates&gt;&lt;year&gt;2012&lt;/year&gt;&lt;pub-dates&gt;&lt;date&gt;January 15, 2012&lt;/date&gt;&lt;/pub-dates&gt;&lt;/dates&gt;&lt;urls&gt;&lt;related-urls&gt;&lt;url&gt;http://bioinformatics.oxfordjournals.org/content/28/2/277.abstract&lt;/url&gt;&lt;/related-urls&gt;&lt;/urls&gt;&lt;electronic-resource-num&gt;10.1093/bioinformatics/btr612&lt;/electronic-resource-num&gt;&lt;/record&gt;&lt;/Cite&gt;&lt;/EndNote&gt;</w:instrText>
      </w:r>
      <w:r>
        <w:rPr>
          <w:rFonts w:ascii="Times New Roman" w:hAnsi="Times New Roman"/>
          <w:sz w:val="24"/>
          <w:szCs w:val="24"/>
        </w:rPr>
        <w:fldChar w:fldCharType="separate"/>
      </w:r>
      <w:r w:rsidR="00DF26BA">
        <w:rPr>
          <w:rFonts w:ascii="Times New Roman" w:hAnsi="Times New Roman"/>
          <w:noProof/>
          <w:sz w:val="24"/>
          <w:szCs w:val="24"/>
        </w:rPr>
        <w:t>(</w:t>
      </w:r>
      <w:hyperlink w:anchor="_ENREF_2" w:tooltip="Asmann, 2012 #10" w:history="1">
        <w:r w:rsidR="00DF26BA">
          <w:rPr>
            <w:rFonts w:ascii="Times New Roman" w:hAnsi="Times New Roman"/>
            <w:noProof/>
            <w:sz w:val="24"/>
            <w:szCs w:val="24"/>
          </w:rPr>
          <w:t>2</w:t>
        </w:r>
      </w:hyperlink>
      <w:r w:rsidR="00DF26BA">
        <w:rPr>
          <w:rFonts w:ascii="Times New Roman" w:hAnsi="Times New Roman"/>
          <w:noProof/>
          <w:sz w:val="24"/>
          <w:szCs w:val="24"/>
        </w:rPr>
        <w:t>)</w:t>
      </w:r>
      <w:r>
        <w:rPr>
          <w:rFonts w:ascii="Times New Roman" w:hAnsi="Times New Roman"/>
          <w:sz w:val="24"/>
          <w:szCs w:val="24"/>
        </w:rPr>
        <w:fldChar w:fldCharType="end"/>
      </w:r>
      <w:r w:rsidRPr="00C672AA">
        <w:rPr>
          <w:rFonts w:ascii="Times New Roman" w:hAnsi="Times New Roman"/>
          <w:sz w:val="24"/>
          <w:szCs w:val="24"/>
        </w:rPr>
        <w:t>.</w:t>
      </w:r>
      <w:r>
        <w:rPr>
          <w:rFonts w:ascii="Times New Roman" w:hAnsi="Times New Roman"/>
          <w:bCs/>
          <w:sz w:val="24"/>
          <w:szCs w:val="24"/>
        </w:rPr>
        <w:t xml:space="preserve"> The overall workflow is depicted graphically in </w:t>
      </w:r>
      <w:r w:rsidR="000F2184" w:rsidRPr="000F2184">
        <w:rPr>
          <w:rFonts w:ascii="Times New Roman" w:hAnsi="Times New Roman"/>
          <w:b/>
          <w:bCs/>
          <w:sz w:val="24"/>
          <w:szCs w:val="24"/>
        </w:rPr>
        <w:t>Supplementary Figure 1</w:t>
      </w:r>
      <w:r w:rsidR="000F2184">
        <w:rPr>
          <w:rFonts w:ascii="Times New Roman" w:hAnsi="Times New Roman"/>
          <w:bCs/>
          <w:sz w:val="24"/>
          <w:szCs w:val="24"/>
        </w:rPr>
        <w:t>.</w:t>
      </w:r>
      <w:r>
        <w:rPr>
          <w:rFonts w:ascii="Times New Roman" w:hAnsi="Times New Roman"/>
          <w:bCs/>
          <w:sz w:val="24"/>
          <w:szCs w:val="24"/>
        </w:rPr>
        <w:t xml:space="preserve"> </w:t>
      </w:r>
      <w:r w:rsidRPr="00C672AA">
        <w:rPr>
          <w:rFonts w:ascii="Times New Roman" w:hAnsi="Times New Roman"/>
          <w:bCs/>
          <w:sz w:val="24"/>
          <w:szCs w:val="24"/>
        </w:rPr>
        <w:t xml:space="preserve">Briefly, </w:t>
      </w:r>
      <w:r w:rsidRPr="00C672AA">
        <w:rPr>
          <w:rFonts w:ascii="Times New Roman" w:hAnsi="Times New Roman"/>
          <w:sz w:val="24"/>
          <w:szCs w:val="24"/>
        </w:rPr>
        <w:t xml:space="preserve">reads were aligned to the human reference genome using </w:t>
      </w:r>
      <w:r w:rsidRPr="00C672AA">
        <w:rPr>
          <w:rFonts w:ascii="Times New Roman" w:hAnsi="Times New Roman"/>
          <w:sz w:val="24"/>
          <w:szCs w:val="24"/>
        </w:rPr>
        <w:lastRenderedPageBreak/>
        <w:t xml:space="preserve">BWA and duplicate reads were removed using Picard’s </w:t>
      </w:r>
      <w:proofErr w:type="spellStart"/>
      <w:r w:rsidRPr="00C672AA">
        <w:rPr>
          <w:rFonts w:ascii="Times New Roman" w:hAnsi="Times New Roman"/>
          <w:sz w:val="24"/>
          <w:szCs w:val="24"/>
        </w:rPr>
        <w:t>MarkDuplicates</w:t>
      </w:r>
      <w:proofErr w:type="spellEnd"/>
      <w:r w:rsidRPr="00C672AA">
        <w:rPr>
          <w:rFonts w:ascii="Times New Roman" w:hAnsi="Times New Roman"/>
          <w:sz w:val="24"/>
          <w:szCs w:val="24"/>
        </w:rPr>
        <w:t xml:space="preserve"> (</w:t>
      </w:r>
      <w:hyperlink r:id="rId7" w:history="1">
        <w:r w:rsidRPr="00C672AA">
          <w:rPr>
            <w:rStyle w:val="Hyperlink"/>
            <w:rFonts w:ascii="Times New Roman" w:hAnsi="Times New Roman"/>
            <w:sz w:val="24"/>
            <w:szCs w:val="24"/>
          </w:rPr>
          <w:t>http://picard.sourceforge.net/</w:t>
        </w:r>
      </w:hyperlink>
      <w:r>
        <w:rPr>
          <w:rFonts w:ascii="Times New Roman" w:hAnsi="Times New Roman"/>
          <w:sz w:val="24"/>
          <w:szCs w:val="24"/>
        </w:rPr>
        <w:t>)</w:t>
      </w:r>
      <w:r w:rsidR="000F2184">
        <w:rPr>
          <w:rFonts w:ascii="Times New Roman" w:hAnsi="Times New Roman"/>
          <w:sz w:val="24"/>
          <w:szCs w:val="24"/>
        </w:rPr>
        <w:t>.</w:t>
      </w:r>
      <w:r>
        <w:rPr>
          <w:rFonts w:ascii="Times New Roman" w:hAnsi="Times New Roman"/>
          <w:sz w:val="24"/>
          <w:szCs w:val="24"/>
        </w:rPr>
        <w:t xml:space="preserve"> </w:t>
      </w:r>
      <w:r w:rsidRPr="00C672AA">
        <w:rPr>
          <w:rFonts w:ascii="Times New Roman" w:hAnsi="Times New Roman"/>
          <w:sz w:val="24"/>
          <w:szCs w:val="24"/>
        </w:rPr>
        <w:t xml:space="preserve">The BWA alignment was then improved using the Genome Analysis </w:t>
      </w:r>
      <w:proofErr w:type="spellStart"/>
      <w:r w:rsidRPr="00C672AA">
        <w:rPr>
          <w:rFonts w:ascii="Times New Roman" w:hAnsi="Times New Roman"/>
          <w:sz w:val="24"/>
          <w:szCs w:val="24"/>
        </w:rPr>
        <w:t>ToolKit</w:t>
      </w:r>
      <w:proofErr w:type="spellEnd"/>
      <w:r w:rsidRPr="00C672AA">
        <w:rPr>
          <w:rFonts w:ascii="Times New Roman" w:hAnsi="Times New Roman"/>
          <w:sz w:val="24"/>
          <w:szCs w:val="24"/>
        </w:rPr>
        <w:t xml:space="preserve"> (GATK) local </w:t>
      </w:r>
      <w:proofErr w:type="spellStart"/>
      <w:r w:rsidRPr="00C672AA">
        <w:rPr>
          <w:rFonts w:ascii="Times New Roman" w:hAnsi="Times New Roman"/>
          <w:sz w:val="24"/>
          <w:szCs w:val="24"/>
        </w:rPr>
        <w:t>indel</w:t>
      </w:r>
      <w:proofErr w:type="spellEnd"/>
      <w:r w:rsidRPr="00C672AA">
        <w:rPr>
          <w:rFonts w:ascii="Times New Roman" w:hAnsi="Times New Roman"/>
          <w:sz w:val="24"/>
          <w:szCs w:val="24"/>
        </w:rPr>
        <w:t xml:space="preserve"> </w:t>
      </w:r>
      <w:proofErr w:type="spellStart"/>
      <w:r w:rsidRPr="00C672AA">
        <w:rPr>
          <w:rFonts w:ascii="Times New Roman" w:hAnsi="Times New Roman"/>
          <w:sz w:val="24"/>
          <w:szCs w:val="24"/>
        </w:rPr>
        <w:t>realigner</w:t>
      </w:r>
      <w:proofErr w:type="spellEnd"/>
      <w:r w:rsidRPr="00C672AA">
        <w:rPr>
          <w:rFonts w:ascii="Times New Roman" w:hAnsi="Times New Roman"/>
          <w:sz w:val="24"/>
          <w:szCs w:val="24"/>
        </w:rPr>
        <w:t xml:space="preserve"> and base quality score </w:t>
      </w:r>
      <w:proofErr w:type="spellStart"/>
      <w:r w:rsidRPr="00C672AA">
        <w:rPr>
          <w:rFonts w:ascii="Times New Roman" w:hAnsi="Times New Roman"/>
          <w:sz w:val="24"/>
          <w:szCs w:val="24"/>
        </w:rPr>
        <w:t>recalibrator</w:t>
      </w:r>
      <w:proofErr w:type="spellEnd"/>
      <w:r>
        <w:rPr>
          <w:rFonts w:ascii="Times New Roman" w:hAnsi="Times New Roman"/>
          <w:sz w:val="24"/>
          <w:szCs w:val="24"/>
        </w:rPr>
        <w:t xml:space="preserve"> </w:t>
      </w:r>
      <w:r>
        <w:rPr>
          <w:rFonts w:ascii="Times New Roman" w:hAnsi="Times New Roman"/>
          <w:sz w:val="24"/>
          <w:szCs w:val="24"/>
        </w:rPr>
        <w:fldChar w:fldCharType="begin"/>
      </w:r>
      <w:r w:rsidR="00DF26BA">
        <w:rPr>
          <w:rFonts w:ascii="Times New Roman" w:hAnsi="Times New Roman"/>
          <w:sz w:val="24"/>
          <w:szCs w:val="24"/>
        </w:rPr>
        <w:instrText xml:space="preserve"> ADDIN EN.CITE &lt;EndNote&gt;&lt;Cite&gt;&lt;Author&gt;McKenna&lt;/Author&gt;&lt;Year&gt;2010&lt;/Year&gt;&lt;RecNum&gt;9&lt;/RecNum&gt;&lt;DisplayText&gt;(1)&lt;/DisplayText&gt;&lt;record&gt;&lt;rec-number&gt;9&lt;/rec-number&gt;&lt;foreign-keys&gt;&lt;key app="EN" db-id="ad0zedptrsrstoev221xr9em2fpx0d2es5r9"&gt;9&lt;/key&gt;&lt;/foreign-keys&gt;&lt;ref-type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A.&lt;/author&gt;&lt;/authors&gt;&lt;/contributors&gt;&lt;titles&gt;&lt;title&gt;The Genome Analysis Toolkit: a MapReduce framework for analyzing next-generation DNA sequencing data&lt;/title&gt;&lt;secondary-title&gt;Genome Res&lt;/secondary-title&gt;&lt;/titles&gt;&lt;periodical&gt;&lt;full-title&gt;Genome Res&lt;/full-title&gt;&lt;/periodical&gt;&lt;pages&gt;1297-1303&lt;/pages&gt;&lt;volume&gt;20&lt;/volume&gt;&lt;number&gt;9&lt;/number&gt;&lt;dates&gt;&lt;year&gt;2010&lt;/year&gt;&lt;/dates&gt;&lt;urls&gt;&lt;/urls&gt;&lt;/record&gt;&lt;/Cite&gt;&lt;/EndNote&gt;</w:instrText>
      </w:r>
      <w:r>
        <w:rPr>
          <w:rFonts w:ascii="Times New Roman" w:hAnsi="Times New Roman"/>
          <w:sz w:val="24"/>
          <w:szCs w:val="24"/>
        </w:rPr>
        <w:fldChar w:fldCharType="separate"/>
      </w:r>
      <w:r w:rsidR="00DF26BA">
        <w:rPr>
          <w:rFonts w:ascii="Times New Roman" w:hAnsi="Times New Roman"/>
          <w:noProof/>
          <w:sz w:val="24"/>
          <w:szCs w:val="24"/>
        </w:rPr>
        <w:t>(</w:t>
      </w:r>
      <w:hyperlink w:anchor="_ENREF_1" w:tooltip="McKenna, 2010 #9" w:history="1">
        <w:r w:rsidR="00DF26BA">
          <w:rPr>
            <w:rFonts w:ascii="Times New Roman" w:hAnsi="Times New Roman"/>
            <w:noProof/>
            <w:sz w:val="24"/>
            <w:szCs w:val="24"/>
          </w:rPr>
          <w:t>1</w:t>
        </w:r>
      </w:hyperlink>
      <w:r w:rsidR="00DF26BA">
        <w:rPr>
          <w:rFonts w:ascii="Times New Roman" w:hAnsi="Times New Roman"/>
          <w:noProof/>
          <w:sz w:val="24"/>
          <w:szCs w:val="24"/>
        </w:rPr>
        <w:t>)</w:t>
      </w:r>
      <w:r>
        <w:rPr>
          <w:rFonts w:ascii="Times New Roman" w:hAnsi="Times New Roman"/>
          <w:sz w:val="24"/>
          <w:szCs w:val="24"/>
        </w:rPr>
        <w:fldChar w:fldCharType="end"/>
      </w:r>
      <w:r w:rsidR="000F2184">
        <w:rPr>
          <w:rFonts w:ascii="Times New Roman" w:hAnsi="Times New Roman"/>
          <w:sz w:val="24"/>
          <w:szCs w:val="24"/>
        </w:rPr>
        <w:t>.</w:t>
      </w:r>
      <w:r>
        <w:rPr>
          <w:rFonts w:ascii="Times New Roman" w:hAnsi="Times New Roman"/>
          <w:sz w:val="24"/>
          <w:szCs w:val="24"/>
        </w:rPr>
        <w:t xml:space="preserve"> </w:t>
      </w:r>
      <w:r w:rsidRPr="00C672AA">
        <w:rPr>
          <w:rFonts w:ascii="Times New Roman" w:hAnsi="Times New Roman"/>
          <w:sz w:val="24"/>
          <w:szCs w:val="24"/>
        </w:rPr>
        <w:t xml:space="preserve">SNVs were called using </w:t>
      </w:r>
      <w:proofErr w:type="spellStart"/>
      <w:r w:rsidRPr="00C672AA">
        <w:rPr>
          <w:rFonts w:ascii="Times New Roman" w:hAnsi="Times New Roman"/>
          <w:sz w:val="24"/>
          <w:szCs w:val="24"/>
        </w:rPr>
        <w:t>SNVMix</w:t>
      </w:r>
      <w:proofErr w:type="spellEnd"/>
      <w:r>
        <w:rPr>
          <w:rFonts w:ascii="Times New Roman" w:hAnsi="Times New Roman"/>
          <w:sz w:val="24"/>
          <w:szCs w:val="24"/>
        </w:rPr>
        <w:t xml:space="preserve"> </w:t>
      </w:r>
      <w:r>
        <w:rPr>
          <w:rFonts w:ascii="Times New Roman" w:hAnsi="Times New Roman"/>
          <w:sz w:val="24"/>
          <w:szCs w:val="24"/>
        </w:rPr>
        <w:fldChar w:fldCharType="begin"/>
      </w:r>
      <w:r w:rsidR="00DF26BA">
        <w:rPr>
          <w:rFonts w:ascii="Times New Roman" w:hAnsi="Times New Roman"/>
          <w:sz w:val="24"/>
          <w:szCs w:val="24"/>
        </w:rPr>
        <w:instrText xml:space="preserve"> ADDIN EN.CITE &lt;EndNote&gt;&lt;Cite&gt;&lt;Author&gt;Goya&lt;/Author&gt;&lt;Year&gt;2010&lt;/Year&gt;&lt;RecNum&gt;11&lt;/RecNum&gt;&lt;DisplayText&gt;(3)&lt;/DisplayText&gt;&lt;record&gt;&lt;rec-number&gt;11&lt;/rec-number&gt;&lt;foreign-keys&gt;&lt;key app="EN" db-id="ad0zedptrsrstoev221xr9em2fpx0d2es5r9"&gt;11&lt;/key&gt;&lt;/foreign-keys&gt;&lt;ref-type name="Journal Article"&gt;17&lt;/ref-type&gt;&lt;contributors&gt;&lt;authors&gt;&lt;author&gt;Goya, Rodrigo&lt;/author&gt;&lt;author&gt;Sun, Mark G.F.&lt;/author&gt;&lt;author&gt;Morin, Ryan D.&lt;/author&gt;&lt;author&gt;Leung, Gillian&lt;/author&gt;&lt;author&gt;Ha, Gavin&lt;/author&gt;&lt;author&gt;Wiegand, Kimberley C.&lt;/author&gt;&lt;author&gt;Senz, Janine&lt;/author&gt;&lt;author&gt;Crisan, Anamaria&lt;/author&gt;&lt;author&gt;Marra, Marco A.&lt;/author&gt;&lt;author&gt;Hirst, Martin&lt;/author&gt;&lt;author&gt;Huntsman, David&lt;/author&gt;&lt;author&gt;Murphy, Kevin P.&lt;/author&gt;&lt;author&gt;Aparicio, Sam&lt;/author&gt;&lt;author&gt;Shah, Sohrab P.&lt;/author&gt;&lt;/authors&gt;&lt;/contributors&gt;&lt;titles&gt;&lt;title&gt;SNVMix: predicting single nucleotide variants from next-generation sequencing of tumors&lt;/title&gt;&lt;secondary-title&gt;Bioinformatics&lt;/secondary-title&gt;&lt;/titles&gt;&lt;periodical&gt;&lt;full-title&gt;Bioinformatics&lt;/full-title&gt;&lt;/periodical&gt;&lt;pages&gt;730-736&lt;/pages&gt;&lt;volume&gt;26&lt;/volume&gt;&lt;number&gt;6&lt;/number&gt;&lt;dates&gt;&lt;year&gt;2010&lt;/year&gt;&lt;pub-dates&gt;&lt;date&gt;March 15, 2010&lt;/date&gt;&lt;/pub-dates&gt;&lt;/dates&gt;&lt;urls&gt;&lt;related-urls&gt;&lt;url&gt;http://bioinformatics.oxfordjournals.org/content/26/6/730.abstract&lt;/url&gt;&lt;/related-urls&gt;&lt;/urls&gt;&lt;electronic-resource-num&gt;10.1093/bioinformatics/btq040&lt;/electronic-resource-num&gt;&lt;/record&gt;&lt;/Cite&gt;&lt;/EndNote&gt;</w:instrText>
      </w:r>
      <w:r>
        <w:rPr>
          <w:rFonts w:ascii="Times New Roman" w:hAnsi="Times New Roman"/>
          <w:sz w:val="24"/>
          <w:szCs w:val="24"/>
        </w:rPr>
        <w:fldChar w:fldCharType="separate"/>
      </w:r>
      <w:r w:rsidR="00DF26BA">
        <w:rPr>
          <w:rFonts w:ascii="Times New Roman" w:hAnsi="Times New Roman"/>
          <w:noProof/>
          <w:sz w:val="24"/>
          <w:szCs w:val="24"/>
        </w:rPr>
        <w:t>(</w:t>
      </w:r>
      <w:hyperlink w:anchor="_ENREF_3" w:tooltip="Goya, 2010 #11" w:history="1">
        <w:r w:rsidR="00DF26BA">
          <w:rPr>
            <w:rFonts w:ascii="Times New Roman" w:hAnsi="Times New Roman"/>
            <w:noProof/>
            <w:sz w:val="24"/>
            <w:szCs w:val="24"/>
          </w:rPr>
          <w:t>3</w:t>
        </w:r>
      </w:hyperlink>
      <w:r w:rsidR="00DF26BA">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and </w:t>
      </w:r>
      <w:proofErr w:type="spellStart"/>
      <w:r>
        <w:rPr>
          <w:rFonts w:ascii="Times New Roman" w:hAnsi="Times New Roman"/>
          <w:sz w:val="24"/>
          <w:szCs w:val="24"/>
        </w:rPr>
        <w:t>indels</w:t>
      </w:r>
      <w:proofErr w:type="spellEnd"/>
      <w:r>
        <w:rPr>
          <w:rFonts w:ascii="Times New Roman" w:hAnsi="Times New Roman"/>
          <w:sz w:val="24"/>
          <w:szCs w:val="24"/>
        </w:rPr>
        <w:t xml:space="preserve"> were called using</w:t>
      </w:r>
      <w:r w:rsidRPr="00C672AA">
        <w:rPr>
          <w:rFonts w:ascii="Times New Roman" w:hAnsi="Times New Roman"/>
          <w:sz w:val="24"/>
          <w:szCs w:val="24"/>
        </w:rPr>
        <w:t xml:space="preserve"> GATK’s </w:t>
      </w:r>
      <w:proofErr w:type="spellStart"/>
      <w:r w:rsidRPr="00C672AA">
        <w:rPr>
          <w:rFonts w:ascii="Times New Roman" w:hAnsi="Times New Roman"/>
          <w:sz w:val="24"/>
          <w:szCs w:val="24"/>
        </w:rPr>
        <w:t>UnifiedGenotyper</w:t>
      </w:r>
      <w:proofErr w:type="spellEnd"/>
      <w:r w:rsidRPr="00C672AA">
        <w:rPr>
          <w:rFonts w:ascii="Times New Roman" w:hAnsi="Times New Roman"/>
          <w:sz w:val="24"/>
          <w:szCs w:val="24"/>
        </w:rPr>
        <w:t xml:space="preserve"> with default parameter settings. </w:t>
      </w:r>
      <w:r>
        <w:rPr>
          <w:rFonts w:ascii="Times New Roman" w:hAnsi="Times New Roman"/>
          <w:sz w:val="24"/>
          <w:szCs w:val="24"/>
        </w:rPr>
        <w:t xml:space="preserve"> </w:t>
      </w:r>
      <w:r w:rsidRPr="00C672AA">
        <w:rPr>
          <w:rFonts w:ascii="Times New Roman" w:hAnsi="Times New Roman"/>
          <w:sz w:val="24"/>
          <w:szCs w:val="24"/>
        </w:rPr>
        <w:t xml:space="preserve">The </w:t>
      </w:r>
      <w:proofErr w:type="spellStart"/>
      <w:r w:rsidRPr="00C672AA">
        <w:rPr>
          <w:rFonts w:ascii="Times New Roman" w:hAnsi="Times New Roman"/>
          <w:sz w:val="24"/>
          <w:szCs w:val="24"/>
        </w:rPr>
        <w:t>SNVMix</w:t>
      </w:r>
      <w:proofErr w:type="spellEnd"/>
      <w:r w:rsidRPr="00C672AA">
        <w:rPr>
          <w:rFonts w:ascii="Times New Roman" w:hAnsi="Times New Roman"/>
          <w:sz w:val="24"/>
          <w:szCs w:val="24"/>
        </w:rPr>
        <w:t xml:space="preserve"> posterior probability threshold (0.8) was chosen based on analysis of a CEU sample sequenced by the 1000 Genomes Project</w:t>
      </w:r>
      <w:r>
        <w:rPr>
          <w:rFonts w:ascii="Times New Roman" w:hAnsi="Times New Roman"/>
          <w:sz w:val="24"/>
          <w:szCs w:val="24"/>
        </w:rPr>
        <w:t xml:space="preserve"> </w:t>
      </w:r>
      <w:r>
        <w:rPr>
          <w:rFonts w:ascii="Times New Roman" w:hAnsi="Times New Roman"/>
          <w:sz w:val="24"/>
          <w:szCs w:val="24"/>
        </w:rPr>
        <w:fldChar w:fldCharType="begin"/>
      </w:r>
      <w:r w:rsidR="00DF26BA">
        <w:rPr>
          <w:rFonts w:ascii="Times New Roman" w:hAnsi="Times New Roman"/>
          <w:sz w:val="24"/>
          <w:szCs w:val="24"/>
        </w:rPr>
        <w:instrText xml:space="preserve"> ADDIN EN.CITE &lt;EndNote&gt;&lt;Cite ExcludeAuth="1"&gt;&lt;Year&gt;2010&lt;/Year&gt;&lt;RecNum&gt;12&lt;/RecNum&gt;&lt;DisplayText&gt;(4)&lt;/DisplayText&gt;&lt;record&gt;&lt;rec-number&gt;12&lt;/rec-number&gt;&lt;foreign-keys&gt;&lt;key app="EN" db-id="ad0zedptrsrstoev221xr9em2fpx0d2es5r9"&gt;12&lt;/key&gt;&lt;/foreign-keys&gt;&lt;ref-type name="Journal Article"&gt;17&lt;/ref-type&gt;&lt;contributors&gt;&lt;/contributors&gt;&lt;titles&gt;&lt;title&gt;A map of human genome variation from population-scale sequencing&lt;/title&gt;&lt;secondary-title&gt;Nature&lt;/secondary-title&gt;&lt;/titles&gt;&lt;periodical&gt;&lt;full-title&gt;Nature&lt;/full-title&gt;&lt;/periodical&gt;&lt;pages&gt;1061-1073&lt;/pages&gt;&lt;volume&gt;467&lt;/volume&gt;&lt;number&gt;7319&lt;/number&gt;&lt;dates&gt;&lt;year&gt;2010&lt;/year&gt;&lt;/dates&gt;&lt;publisher&gt;Nature Publishing Group, a division of Macmillan Publishers Limited. All Rights Reserved.&lt;/publisher&gt;&lt;isbn&gt;0028-0836&lt;/isbn&gt;&lt;work-type&gt;10.1038/nature09534&lt;/work-type&gt;&lt;urls&gt;&lt;related-urls&gt;&lt;url&gt;http://dx.doi.org/10.1038/nature09534&lt;/url&gt;&lt;/related-urls&gt;&lt;/urls&gt;&lt;electronic-resource-num&gt;http://www.nature.com/nature/journal/v467/n7319/abs/10.1038-nature09534-unlocked.html#supplementary-information&lt;/electronic-resource-num&gt;&lt;/record&gt;&lt;/Cite&gt;&lt;/EndNote&gt;</w:instrText>
      </w:r>
      <w:r>
        <w:rPr>
          <w:rFonts w:ascii="Times New Roman" w:hAnsi="Times New Roman"/>
          <w:sz w:val="24"/>
          <w:szCs w:val="24"/>
        </w:rPr>
        <w:fldChar w:fldCharType="separate"/>
      </w:r>
      <w:r w:rsidR="00DF26BA">
        <w:rPr>
          <w:rFonts w:ascii="Times New Roman" w:hAnsi="Times New Roman"/>
          <w:noProof/>
          <w:sz w:val="24"/>
          <w:szCs w:val="24"/>
        </w:rPr>
        <w:t>(</w:t>
      </w:r>
      <w:hyperlink w:anchor="_ENREF_4" w:tooltip=", 2010 #12" w:history="1">
        <w:r w:rsidR="00DF26BA">
          <w:rPr>
            <w:rFonts w:ascii="Times New Roman" w:hAnsi="Times New Roman"/>
            <w:noProof/>
            <w:sz w:val="24"/>
            <w:szCs w:val="24"/>
          </w:rPr>
          <w:t>4</w:t>
        </w:r>
      </w:hyperlink>
      <w:r w:rsidR="00DF26BA">
        <w:rPr>
          <w:rFonts w:ascii="Times New Roman" w:hAnsi="Times New Roman"/>
          <w:noProof/>
          <w:sz w:val="24"/>
          <w:szCs w:val="24"/>
        </w:rPr>
        <w:t>)</w:t>
      </w:r>
      <w:r>
        <w:rPr>
          <w:rFonts w:ascii="Times New Roman" w:hAnsi="Times New Roman"/>
          <w:sz w:val="24"/>
          <w:szCs w:val="24"/>
        </w:rPr>
        <w:fldChar w:fldCharType="end"/>
      </w:r>
      <w:r w:rsidRPr="00C672AA">
        <w:rPr>
          <w:rFonts w:ascii="Times New Roman" w:hAnsi="Times New Roman"/>
          <w:sz w:val="24"/>
          <w:szCs w:val="24"/>
        </w:rPr>
        <w:t xml:space="preserve">. </w:t>
      </w:r>
      <w:r>
        <w:rPr>
          <w:rFonts w:ascii="Times New Roman" w:hAnsi="Times New Roman"/>
          <w:sz w:val="24"/>
          <w:szCs w:val="24"/>
        </w:rPr>
        <w:t xml:space="preserve"> </w:t>
      </w:r>
      <w:r w:rsidRPr="00C672AA">
        <w:rPr>
          <w:rFonts w:ascii="Times New Roman" w:hAnsi="Times New Roman"/>
          <w:sz w:val="24"/>
          <w:szCs w:val="24"/>
        </w:rPr>
        <w:t>All variants located within th</w:t>
      </w:r>
      <w:r w:rsidR="000F2184">
        <w:rPr>
          <w:rFonts w:ascii="Times New Roman" w:hAnsi="Times New Roman"/>
          <w:sz w:val="24"/>
          <w:szCs w:val="24"/>
        </w:rPr>
        <w:t xml:space="preserve">e target regions were retained. </w:t>
      </w:r>
      <w:r w:rsidRPr="00C672AA">
        <w:rPr>
          <w:rFonts w:ascii="Times New Roman" w:hAnsi="Times New Roman"/>
          <w:sz w:val="24"/>
          <w:szCs w:val="24"/>
        </w:rPr>
        <w:t>SIFT</w:t>
      </w:r>
      <w:r>
        <w:rPr>
          <w:rFonts w:ascii="Times New Roman" w:hAnsi="Times New Roman"/>
          <w:sz w:val="24"/>
          <w:szCs w:val="24"/>
        </w:rPr>
        <w:t xml:space="preserve"> </w:t>
      </w:r>
      <w:r>
        <w:rPr>
          <w:rFonts w:ascii="Times New Roman" w:hAnsi="Times New Roman"/>
          <w:sz w:val="24"/>
          <w:szCs w:val="24"/>
        </w:rPr>
        <w:fldChar w:fldCharType="begin"/>
      </w:r>
      <w:r w:rsidR="00DF26BA">
        <w:rPr>
          <w:rFonts w:ascii="Times New Roman" w:hAnsi="Times New Roman"/>
          <w:sz w:val="24"/>
          <w:szCs w:val="24"/>
        </w:rPr>
        <w:instrText xml:space="preserve"> ADDIN EN.CITE &lt;EndNote&gt;&lt;Cite&gt;&lt;Author&gt;Irizarry&lt;/Author&gt;&lt;Year&gt;2003&lt;/Year&gt;&lt;RecNum&gt;13&lt;/RecNum&gt;&lt;DisplayText&gt;(5)&lt;/DisplayText&gt;&lt;record&gt;&lt;rec-number&gt;13&lt;/rec-number&gt;&lt;foreign-keys&gt;&lt;key app="EN" db-id="ad0zedptrsrstoev221xr9em2fpx0d2es5r9"&gt;13&lt;/key&gt;&lt;/foreign-keys&gt;&lt;ref-type name="Journal Article"&gt;17&lt;/ref-type&gt;&lt;contributors&gt;&lt;authors&gt;&lt;author&gt;Irizarry, Rafael A.&lt;/author&gt;&lt;author&gt;Bolstad, Benjamin M.&lt;/author&gt;&lt;author&gt;Collin, Francois&lt;/author&gt;&lt;author&gt;Cope, Leslie M.&lt;/author&gt;&lt;author&gt;Hobbs, Bridget&lt;/author&gt;&lt;author&gt;Speed, Terence P.&lt;/author&gt;&lt;/authors&gt;&lt;/contributors&gt;&lt;titles&gt;&lt;title&gt;Summaries of Affymetrix GeneChip probe level data&lt;/title&gt;&lt;secondary-title&gt;Nucleic Acids Res&lt;/secondary-title&gt;&lt;/titles&gt;&lt;periodical&gt;&lt;full-title&gt;Nucleic Acids Res&lt;/full-title&gt;&lt;/periodical&gt;&lt;pages&gt;e15&lt;/pages&gt;&lt;volume&gt;31&lt;/volume&gt;&lt;number&gt;4&lt;/number&gt;&lt;dates&gt;&lt;year&gt;2003&lt;/year&gt;&lt;pub-dates&gt;&lt;date&gt;February 15, 2003&lt;/date&gt;&lt;/pub-dates&gt;&lt;/dates&gt;&lt;urls&gt;&lt;related-urls&gt;&lt;url&gt;http://nar.oxfordjournals.org/content/31/4/e15.abstract&lt;/url&gt;&lt;/related-urls&gt;&lt;/urls&gt;&lt;electronic-resource-num&gt;10.1093/nar/gng015&lt;/electronic-resource-num&gt;&lt;/record&gt;&lt;/Cite&gt;&lt;/EndNote&gt;</w:instrText>
      </w:r>
      <w:r>
        <w:rPr>
          <w:rFonts w:ascii="Times New Roman" w:hAnsi="Times New Roman"/>
          <w:sz w:val="24"/>
          <w:szCs w:val="24"/>
        </w:rPr>
        <w:fldChar w:fldCharType="separate"/>
      </w:r>
      <w:r w:rsidR="00DF26BA">
        <w:rPr>
          <w:rFonts w:ascii="Times New Roman" w:hAnsi="Times New Roman"/>
          <w:noProof/>
          <w:sz w:val="24"/>
          <w:szCs w:val="24"/>
        </w:rPr>
        <w:t>(</w:t>
      </w:r>
      <w:hyperlink w:anchor="_ENREF_5" w:tooltip="Irizarry, 2003 #13" w:history="1">
        <w:r w:rsidR="00DF26BA">
          <w:rPr>
            <w:rFonts w:ascii="Times New Roman" w:hAnsi="Times New Roman"/>
            <w:noProof/>
            <w:sz w:val="24"/>
            <w:szCs w:val="24"/>
          </w:rPr>
          <w:t>5</w:t>
        </w:r>
      </w:hyperlink>
      <w:r w:rsidR="00DF26BA">
        <w:rPr>
          <w:rFonts w:ascii="Times New Roman" w:hAnsi="Times New Roman"/>
          <w:noProof/>
          <w:sz w:val="24"/>
          <w:szCs w:val="24"/>
        </w:rPr>
        <w:t>)</w:t>
      </w:r>
      <w:r>
        <w:rPr>
          <w:rFonts w:ascii="Times New Roman" w:hAnsi="Times New Roman"/>
          <w:sz w:val="24"/>
          <w:szCs w:val="24"/>
        </w:rPr>
        <w:fldChar w:fldCharType="end"/>
      </w:r>
      <w:r w:rsidR="000F2184">
        <w:rPr>
          <w:rFonts w:ascii="Times New Roman" w:hAnsi="Times New Roman"/>
          <w:sz w:val="24"/>
          <w:szCs w:val="24"/>
        </w:rPr>
        <w:t xml:space="preserve"> and </w:t>
      </w:r>
      <w:proofErr w:type="spellStart"/>
      <w:r w:rsidRPr="00C672AA">
        <w:rPr>
          <w:rFonts w:ascii="Times New Roman" w:hAnsi="Times New Roman"/>
          <w:sz w:val="24"/>
          <w:szCs w:val="24"/>
        </w:rPr>
        <w:t>SeattleSeq</w:t>
      </w:r>
      <w:proofErr w:type="spellEnd"/>
      <w:r w:rsidRPr="00C672AA">
        <w:rPr>
          <w:rFonts w:ascii="Times New Roman" w:hAnsi="Times New Roman"/>
          <w:sz w:val="24"/>
          <w:szCs w:val="24"/>
        </w:rPr>
        <w:t xml:space="preserve"> (</w:t>
      </w:r>
      <w:r w:rsidRPr="00C672AA">
        <w:rPr>
          <w:rFonts w:ascii="Times New Roman" w:hAnsi="Times New Roman"/>
          <w:color w:val="0000FF"/>
          <w:sz w:val="24"/>
          <w:szCs w:val="24"/>
          <w:u w:val="single"/>
        </w:rPr>
        <w:t>http://gvs.gs.washington.edu/SeattleSeqAnnotation131</w:t>
      </w:r>
      <w:r>
        <w:rPr>
          <w:rFonts w:ascii="Times New Roman" w:hAnsi="Times New Roman"/>
          <w:sz w:val="24"/>
          <w:szCs w:val="24"/>
        </w:rPr>
        <w:t>) were used for</w:t>
      </w:r>
      <w:r w:rsidRPr="00C672AA">
        <w:rPr>
          <w:rFonts w:ascii="Times New Roman" w:hAnsi="Times New Roman"/>
          <w:sz w:val="24"/>
          <w:szCs w:val="24"/>
        </w:rPr>
        <w:t xml:space="preserve"> functional annotation. </w:t>
      </w:r>
      <w:r>
        <w:rPr>
          <w:rFonts w:ascii="Times New Roman" w:hAnsi="Times New Roman"/>
          <w:sz w:val="24"/>
          <w:szCs w:val="24"/>
        </w:rPr>
        <w:t xml:space="preserve"> </w:t>
      </w:r>
      <w:r w:rsidRPr="00C672AA">
        <w:rPr>
          <w:rFonts w:ascii="Times New Roman" w:hAnsi="Times New Roman"/>
          <w:sz w:val="24"/>
          <w:szCs w:val="24"/>
        </w:rPr>
        <w:t>The number of supporting reads for each A, C, G, and T base at each variant position, as well as the number of fo</w:t>
      </w:r>
      <w:r>
        <w:rPr>
          <w:rFonts w:ascii="Times New Roman" w:hAnsi="Times New Roman"/>
          <w:sz w:val="24"/>
          <w:szCs w:val="24"/>
        </w:rPr>
        <w:t>rward and reverse mapping reads</w:t>
      </w:r>
      <w:r w:rsidRPr="00C672AA">
        <w:rPr>
          <w:rFonts w:ascii="Times New Roman" w:hAnsi="Times New Roman"/>
          <w:sz w:val="24"/>
          <w:szCs w:val="24"/>
        </w:rPr>
        <w:t xml:space="preserve"> were generated by curating the BAM pile-up files using </w:t>
      </w:r>
      <w:proofErr w:type="spellStart"/>
      <w:r w:rsidRPr="00C672AA">
        <w:rPr>
          <w:rFonts w:ascii="Times New Roman" w:hAnsi="Times New Roman"/>
          <w:sz w:val="24"/>
          <w:szCs w:val="24"/>
        </w:rPr>
        <w:t>SAMtools</w:t>
      </w:r>
      <w:proofErr w:type="spellEnd"/>
      <w:r>
        <w:rPr>
          <w:rFonts w:ascii="Times New Roman" w:hAnsi="Times New Roman"/>
          <w:sz w:val="24"/>
          <w:szCs w:val="24"/>
        </w:rPr>
        <w:t xml:space="preserve"> </w:t>
      </w:r>
      <w:r>
        <w:rPr>
          <w:rFonts w:ascii="Times New Roman" w:hAnsi="Times New Roman"/>
          <w:sz w:val="24"/>
          <w:szCs w:val="24"/>
        </w:rPr>
        <w:fldChar w:fldCharType="begin"/>
      </w:r>
      <w:r w:rsidR="00DF26BA">
        <w:rPr>
          <w:rFonts w:ascii="Times New Roman" w:hAnsi="Times New Roman"/>
          <w:sz w:val="24"/>
          <w:szCs w:val="24"/>
        </w:rPr>
        <w:instrText xml:space="preserve"> ADDIN EN.CITE &lt;EndNote&gt;&lt;Cite&gt;&lt;Author&gt;Li&lt;/Author&gt;&lt;Year&gt;2009&lt;/Year&gt;&lt;RecNum&gt;14&lt;/RecNum&gt;&lt;DisplayText&gt;(6)&lt;/DisplayText&gt;&lt;record&gt;&lt;rec-number&gt;14&lt;/rec-number&gt;&lt;foreign-keys&gt;&lt;key app="EN" db-id="ad0zedptrsrstoev221xr9em2fpx0d2es5r9"&gt;14&lt;/key&gt;&lt;/foreign-keys&gt;&lt;ref-type name="Journal Article"&gt;17&lt;/ref-type&gt;&lt;contributors&gt;&lt;authors&gt;&lt;author&gt;Li, Heng&lt;/author&gt;&lt;author&gt;Handsaker, Bob&lt;/author&gt;&lt;author&gt;Wysoker, Alec&lt;/author&gt;&lt;author&gt;Fennell, Tim&lt;/author&gt;&lt;author&gt;Ruan, Jue&lt;/author&gt;&lt;author&gt;Homer, Nils&lt;/author&gt;&lt;author&gt;Marth, Gabor&lt;/author&gt;&lt;author&gt;Abecasis, Goncalo&lt;/author&gt;&lt;author&gt;Durbin, Richard&lt;/author&gt;&lt;author&gt;Genome Project Data Processing Subgroup&lt;/author&gt;&lt;/authors&gt;&lt;/contributors&gt;&lt;titles&gt;&lt;title&gt;The Sequence Alignment/Map format and SAMtools&lt;/title&gt;&lt;secondary-title&gt;Bioinformatics&lt;/secondary-title&gt;&lt;/titles&gt;&lt;periodical&gt;&lt;full-title&gt;Bioinformatics&lt;/full-title&gt;&lt;/periodical&gt;&lt;pages&gt;2078-2079&lt;/pages&gt;&lt;volume&gt;25&lt;/volume&gt;&lt;number&gt;16&lt;/number&gt;&lt;dates&gt;&lt;year&gt;2009&lt;/year&gt;&lt;pub-dates&gt;&lt;date&gt;August 15, 2009&lt;/date&gt;&lt;/pub-dates&gt;&lt;/dates&gt;&lt;urls&gt;&lt;related-urls&gt;&lt;url&gt;http://bioinformatics.oxfordjournals.org/content/25/16/2078.abstract&lt;/url&gt;&lt;/related-urls&gt;&lt;/urls&gt;&lt;electronic-resource-num&gt;10.1093/bioinformatics/btp352&lt;/electronic-resource-num&gt;&lt;/record&gt;&lt;/Cite&gt;&lt;/EndNote&gt;</w:instrText>
      </w:r>
      <w:r>
        <w:rPr>
          <w:rFonts w:ascii="Times New Roman" w:hAnsi="Times New Roman"/>
          <w:sz w:val="24"/>
          <w:szCs w:val="24"/>
        </w:rPr>
        <w:fldChar w:fldCharType="separate"/>
      </w:r>
      <w:r w:rsidR="00DF26BA">
        <w:rPr>
          <w:rFonts w:ascii="Times New Roman" w:hAnsi="Times New Roman"/>
          <w:noProof/>
          <w:sz w:val="24"/>
          <w:szCs w:val="24"/>
        </w:rPr>
        <w:t>(</w:t>
      </w:r>
      <w:hyperlink w:anchor="_ENREF_6" w:tooltip="Li, 2009 #14" w:history="1">
        <w:r w:rsidR="00DF26BA">
          <w:rPr>
            <w:rFonts w:ascii="Times New Roman" w:hAnsi="Times New Roman"/>
            <w:noProof/>
            <w:sz w:val="24"/>
            <w:szCs w:val="24"/>
          </w:rPr>
          <w:t>6</w:t>
        </w:r>
      </w:hyperlink>
      <w:r w:rsidR="00DF26BA">
        <w:rPr>
          <w:rFonts w:ascii="Times New Roman" w:hAnsi="Times New Roman"/>
          <w:noProof/>
          <w:sz w:val="24"/>
          <w:szCs w:val="24"/>
        </w:rPr>
        <w:t>)</w:t>
      </w:r>
      <w:r>
        <w:rPr>
          <w:rFonts w:ascii="Times New Roman" w:hAnsi="Times New Roman"/>
          <w:sz w:val="24"/>
          <w:szCs w:val="24"/>
        </w:rPr>
        <w:fldChar w:fldCharType="end"/>
      </w:r>
      <w:r w:rsidRPr="00C672AA">
        <w:rPr>
          <w:rFonts w:ascii="Times New Roman" w:hAnsi="Times New Roman"/>
          <w:sz w:val="24"/>
          <w:szCs w:val="24"/>
        </w:rPr>
        <w:t>. Potential splice variants</w:t>
      </w:r>
      <w:r>
        <w:rPr>
          <w:rFonts w:ascii="Times New Roman" w:hAnsi="Times New Roman"/>
          <w:sz w:val="24"/>
          <w:szCs w:val="24"/>
        </w:rPr>
        <w:t xml:space="preserve"> </w:t>
      </w:r>
      <w:r w:rsidRPr="00C672AA">
        <w:rPr>
          <w:rFonts w:ascii="Times New Roman" w:hAnsi="Times New Roman"/>
          <w:sz w:val="24"/>
          <w:szCs w:val="24"/>
        </w:rPr>
        <w:t xml:space="preserve">were defined as those within </w:t>
      </w:r>
      <w:r w:rsidR="000F2184">
        <w:rPr>
          <w:rFonts w:ascii="Times New Roman" w:hAnsi="Times New Roman"/>
          <w:sz w:val="24"/>
          <w:szCs w:val="24"/>
        </w:rPr>
        <w:t>2</w:t>
      </w:r>
      <w:r w:rsidRPr="00C672AA">
        <w:rPr>
          <w:rFonts w:ascii="Times New Roman" w:hAnsi="Times New Roman"/>
          <w:sz w:val="24"/>
          <w:szCs w:val="24"/>
        </w:rPr>
        <w:t xml:space="preserve">bp of an exon-intron boundary. </w:t>
      </w:r>
    </w:p>
    <w:p w:rsidR="00CA4B5A" w:rsidRDefault="00CA4B5A" w:rsidP="003E13DF">
      <w:pPr>
        <w:spacing w:after="0" w:line="480" w:lineRule="auto"/>
        <w:jc w:val="both"/>
        <w:outlineLvl w:val="0"/>
        <w:rPr>
          <w:rFonts w:ascii="Times New Roman" w:hAnsi="Times New Roman"/>
          <w:sz w:val="24"/>
          <w:szCs w:val="24"/>
        </w:rPr>
      </w:pPr>
    </w:p>
    <w:p w:rsidR="00EE0933" w:rsidRDefault="00CA4B5A" w:rsidP="003E13DF">
      <w:pPr>
        <w:spacing w:after="0" w:line="480" w:lineRule="auto"/>
        <w:jc w:val="both"/>
        <w:outlineLvl w:val="0"/>
        <w:rPr>
          <w:rFonts w:ascii="Times New Roman" w:hAnsi="Times New Roman"/>
          <w:sz w:val="24"/>
          <w:szCs w:val="24"/>
        </w:rPr>
      </w:pPr>
      <w:r w:rsidRPr="00C672AA">
        <w:rPr>
          <w:rFonts w:ascii="Times New Roman" w:hAnsi="Times New Roman"/>
          <w:sz w:val="24"/>
          <w:szCs w:val="24"/>
        </w:rPr>
        <w:t>Sequencing data were processed to exclude reads and variants with poor mapping and quality scores. Reads with a mapping quality (</w:t>
      </w:r>
      <w:proofErr w:type="spellStart"/>
      <w:r w:rsidRPr="00C672AA">
        <w:rPr>
          <w:rFonts w:ascii="Times New Roman" w:hAnsi="Times New Roman"/>
          <w:sz w:val="24"/>
          <w:szCs w:val="24"/>
        </w:rPr>
        <w:t>Qphred</w:t>
      </w:r>
      <w:proofErr w:type="spellEnd"/>
      <w:r w:rsidRPr="00C672AA">
        <w:rPr>
          <w:rFonts w:ascii="Times New Roman" w:hAnsi="Times New Roman"/>
          <w:sz w:val="24"/>
          <w:szCs w:val="24"/>
        </w:rPr>
        <w:t>) score of &lt;20 were excluded from analysis</w:t>
      </w:r>
      <w:r>
        <w:rPr>
          <w:rFonts w:ascii="Times New Roman" w:hAnsi="Times New Roman"/>
          <w:sz w:val="24"/>
          <w:szCs w:val="24"/>
        </w:rPr>
        <w:t>, and</w:t>
      </w:r>
      <w:r w:rsidRPr="00C672AA">
        <w:rPr>
          <w:rFonts w:ascii="Times New Roman" w:hAnsi="Times New Roman"/>
          <w:sz w:val="24"/>
          <w:szCs w:val="24"/>
        </w:rPr>
        <w:t xml:space="preserve"> any variant that did not meet a minimum cut-off probability score (0.8) was also </w:t>
      </w:r>
      <w:r w:rsidR="005D00CE">
        <w:rPr>
          <w:rFonts w:ascii="Times New Roman" w:hAnsi="Times New Roman"/>
          <w:sz w:val="24"/>
          <w:szCs w:val="24"/>
        </w:rPr>
        <w:t>excluded from further analysis.</w:t>
      </w:r>
      <w:r>
        <w:rPr>
          <w:rFonts w:ascii="Times New Roman" w:hAnsi="Times New Roman"/>
          <w:sz w:val="24"/>
          <w:szCs w:val="24"/>
        </w:rPr>
        <w:t xml:space="preserve"> </w:t>
      </w:r>
      <w:r w:rsidRPr="00C672AA">
        <w:rPr>
          <w:rFonts w:ascii="Times New Roman" w:hAnsi="Times New Roman"/>
          <w:sz w:val="24"/>
          <w:szCs w:val="24"/>
        </w:rPr>
        <w:t xml:space="preserve">Additionally, we required that there be a minimum of 10 high-quality variant supporting reads for each SNV and a minimum of 3 high-quality variant supporting reads for each </w:t>
      </w:r>
      <w:proofErr w:type="spellStart"/>
      <w:r w:rsidRPr="00C672AA">
        <w:rPr>
          <w:rFonts w:ascii="Times New Roman" w:hAnsi="Times New Roman"/>
          <w:sz w:val="24"/>
          <w:szCs w:val="24"/>
        </w:rPr>
        <w:t>indel</w:t>
      </w:r>
      <w:proofErr w:type="spellEnd"/>
      <w:r w:rsidRPr="00C672AA">
        <w:rPr>
          <w:rFonts w:ascii="Times New Roman" w:hAnsi="Times New Roman"/>
          <w:sz w:val="24"/>
          <w:szCs w:val="24"/>
        </w:rPr>
        <w:t xml:space="preserve"> to reduce the number of false positives. During read alignment, we identified several reads that aligned to off-target regions with high mapping scores</w:t>
      </w:r>
      <w:r w:rsidR="005D00CE">
        <w:rPr>
          <w:rFonts w:ascii="Times New Roman" w:hAnsi="Times New Roman"/>
          <w:sz w:val="24"/>
          <w:szCs w:val="24"/>
        </w:rPr>
        <w:t xml:space="preserve">. </w:t>
      </w:r>
      <w:r>
        <w:rPr>
          <w:rFonts w:ascii="Times New Roman" w:hAnsi="Times New Roman"/>
          <w:sz w:val="24"/>
          <w:szCs w:val="24"/>
        </w:rPr>
        <w:t>Therefore</w:t>
      </w:r>
      <w:r w:rsidRPr="00C672AA">
        <w:rPr>
          <w:rFonts w:ascii="Times New Roman" w:hAnsi="Times New Roman"/>
          <w:sz w:val="24"/>
          <w:szCs w:val="24"/>
        </w:rPr>
        <w:t xml:space="preserve">, we expanded the target region to include the capture region plus all exons. </w:t>
      </w:r>
    </w:p>
    <w:p w:rsidR="00B1029F" w:rsidRDefault="00B1029F" w:rsidP="003E13DF">
      <w:pPr>
        <w:spacing w:after="0" w:line="480" w:lineRule="auto"/>
        <w:jc w:val="both"/>
        <w:outlineLvl w:val="0"/>
        <w:rPr>
          <w:rFonts w:ascii="Times New Roman" w:hAnsi="Times New Roman"/>
          <w:sz w:val="24"/>
          <w:szCs w:val="24"/>
        </w:rPr>
      </w:pPr>
    </w:p>
    <w:p w:rsidR="00B1029F" w:rsidRPr="00C339E5" w:rsidRDefault="00B1029F" w:rsidP="00B1029F">
      <w:pPr>
        <w:spacing w:after="0" w:line="480" w:lineRule="auto"/>
        <w:jc w:val="both"/>
        <w:outlineLvl w:val="0"/>
        <w:rPr>
          <w:rFonts w:ascii="Times New Roman" w:hAnsi="Times New Roman"/>
          <w:b/>
          <w:sz w:val="24"/>
          <w:szCs w:val="24"/>
        </w:rPr>
      </w:pPr>
      <w:r w:rsidRPr="00574785">
        <w:rPr>
          <w:rFonts w:ascii="Times New Roman" w:hAnsi="Times New Roman"/>
          <w:b/>
          <w:sz w:val="24"/>
          <w:szCs w:val="24"/>
        </w:rPr>
        <w:t>Statistical analyses</w:t>
      </w:r>
    </w:p>
    <w:p w:rsidR="00B1029F" w:rsidRDefault="00B1029F" w:rsidP="00B1029F">
      <w:pPr>
        <w:spacing w:after="0" w:line="480" w:lineRule="auto"/>
        <w:jc w:val="both"/>
        <w:outlineLvl w:val="0"/>
        <w:rPr>
          <w:rFonts w:ascii="Times New Roman" w:hAnsi="Times New Roman"/>
          <w:sz w:val="24"/>
          <w:szCs w:val="24"/>
        </w:rPr>
      </w:pPr>
      <w:r w:rsidRPr="00C672AA">
        <w:rPr>
          <w:rFonts w:ascii="Times New Roman" w:hAnsi="Times New Roman"/>
          <w:sz w:val="24"/>
          <w:szCs w:val="24"/>
        </w:rPr>
        <w:lastRenderedPageBreak/>
        <w:t xml:space="preserve">The frequencies of variants detected by sequencing were compared between cases and controls </w:t>
      </w:r>
      <w:r>
        <w:rPr>
          <w:rFonts w:ascii="Times New Roman" w:hAnsi="Times New Roman"/>
          <w:sz w:val="24"/>
          <w:szCs w:val="24"/>
        </w:rPr>
        <w:t>in</w:t>
      </w:r>
      <w:r w:rsidRPr="00C672AA">
        <w:rPr>
          <w:rFonts w:ascii="Times New Roman" w:hAnsi="Times New Roman"/>
          <w:sz w:val="24"/>
          <w:szCs w:val="24"/>
        </w:rPr>
        <w:t xml:space="preserve"> two different ways.</w:t>
      </w:r>
      <w:r>
        <w:rPr>
          <w:rFonts w:ascii="Times New Roman" w:hAnsi="Times New Roman"/>
          <w:sz w:val="24"/>
          <w:szCs w:val="24"/>
        </w:rPr>
        <w:t xml:space="preserve"> </w:t>
      </w:r>
      <w:r w:rsidRPr="00C672AA">
        <w:rPr>
          <w:rFonts w:ascii="Times New Roman" w:hAnsi="Times New Roman"/>
          <w:sz w:val="24"/>
          <w:szCs w:val="24"/>
        </w:rPr>
        <w:t>The first</w:t>
      </w:r>
      <w:r>
        <w:rPr>
          <w:rFonts w:ascii="Times New Roman" w:hAnsi="Times New Roman"/>
          <w:sz w:val="24"/>
          <w:szCs w:val="24"/>
        </w:rPr>
        <w:t xml:space="preserve"> method, a “weighted analysis”, used the inverse of the design-based sampling fractions as weights. By stratifying on the SNPs observed during the initial GWAS, and then using inverse sampling fractions as weights, there was little loss of statistical efficiency for variants detected by sequencing that were correlated with the GWAS SNPs—almost as if the variants detected by sequencing were measured on the entire sample used in the GWAS. By use of the weighted analysis, we could evaluate the association of newly detected variants with case-control status to approximate what would have been observed if every sample included in our GWAS were sequenced, at least for variants highly correlated with the GWAS SNPs on which we stratified. For uncorrelated variants, the associations are also valid, but would have larger variance due to a smaller effective sample size. </w:t>
      </w:r>
    </w:p>
    <w:p w:rsidR="00B1029F" w:rsidRDefault="00B1029F" w:rsidP="00B1029F">
      <w:pPr>
        <w:spacing w:after="0" w:line="480" w:lineRule="auto"/>
        <w:jc w:val="both"/>
        <w:outlineLvl w:val="0"/>
        <w:rPr>
          <w:rFonts w:ascii="Times New Roman" w:hAnsi="Times New Roman"/>
          <w:sz w:val="24"/>
          <w:szCs w:val="24"/>
        </w:rPr>
      </w:pPr>
    </w:p>
    <w:p w:rsidR="00B1029F" w:rsidRDefault="00B1029F" w:rsidP="00B1029F">
      <w:pPr>
        <w:spacing w:after="0" w:line="480" w:lineRule="auto"/>
        <w:jc w:val="both"/>
        <w:outlineLvl w:val="0"/>
        <w:rPr>
          <w:rFonts w:ascii="Times New Roman" w:hAnsi="Times New Roman"/>
          <w:sz w:val="24"/>
          <w:szCs w:val="24"/>
        </w:rPr>
      </w:pPr>
      <w:r>
        <w:rPr>
          <w:rFonts w:ascii="Times New Roman" w:hAnsi="Times New Roman"/>
          <w:sz w:val="24"/>
          <w:szCs w:val="24"/>
        </w:rPr>
        <w:t>Our</w:t>
      </w:r>
      <w:r w:rsidRPr="00C672AA">
        <w:rPr>
          <w:rFonts w:ascii="Times New Roman" w:hAnsi="Times New Roman"/>
          <w:sz w:val="24"/>
          <w:szCs w:val="24"/>
        </w:rPr>
        <w:t xml:space="preserve"> second </w:t>
      </w:r>
      <w:r>
        <w:rPr>
          <w:rFonts w:ascii="Times New Roman" w:hAnsi="Times New Roman"/>
          <w:sz w:val="24"/>
          <w:szCs w:val="24"/>
        </w:rPr>
        <w:t>method of analysis was a traditional “unweighted” logistic regression. Because we balanced cases and controls across all of the sampling strata defined by the GWAS SNPs, the unweighted analysis implicitly adjusted out the effects of the GWAS SNPs used to create the strata. That is, the unweighted analysis was a design-based adjustment of the initial GWAS SNPs, so that any associations of new variants detected from sequencing based on case-control status were the effects of those variants, adjusted for the GWAS SNPs.</w:t>
      </w:r>
    </w:p>
    <w:p w:rsidR="00B1029F" w:rsidRDefault="00B1029F" w:rsidP="00B1029F">
      <w:pPr>
        <w:spacing w:after="0" w:line="480" w:lineRule="auto"/>
        <w:jc w:val="both"/>
        <w:outlineLvl w:val="0"/>
        <w:rPr>
          <w:rFonts w:ascii="Times New Roman" w:hAnsi="Times New Roman"/>
          <w:sz w:val="24"/>
          <w:szCs w:val="24"/>
        </w:rPr>
      </w:pPr>
    </w:p>
    <w:p w:rsidR="00B1029F" w:rsidRPr="00F01682" w:rsidRDefault="00B1029F" w:rsidP="00B1029F">
      <w:pPr>
        <w:tabs>
          <w:tab w:val="left" w:pos="900"/>
        </w:tabs>
        <w:spacing w:after="0" w:line="480" w:lineRule="auto"/>
        <w:jc w:val="both"/>
        <w:outlineLvl w:val="0"/>
        <w:rPr>
          <w:rFonts w:ascii="Times New Roman" w:hAnsi="Times New Roman"/>
          <w:b/>
          <w:i/>
          <w:sz w:val="24"/>
          <w:szCs w:val="24"/>
        </w:rPr>
      </w:pPr>
      <w:r w:rsidRPr="00F01682">
        <w:rPr>
          <w:rFonts w:ascii="Times New Roman" w:hAnsi="Times New Roman"/>
          <w:b/>
          <w:sz w:val="24"/>
          <w:szCs w:val="24"/>
        </w:rPr>
        <w:t>DNA sequence variation across</w:t>
      </w:r>
      <w:r w:rsidRPr="00F01682">
        <w:rPr>
          <w:rFonts w:ascii="Times New Roman" w:hAnsi="Times New Roman"/>
          <w:b/>
          <w:i/>
          <w:sz w:val="24"/>
          <w:szCs w:val="24"/>
        </w:rPr>
        <w:t xml:space="preserve"> CTSO </w:t>
      </w:r>
      <w:r w:rsidRPr="00F01682">
        <w:rPr>
          <w:rFonts w:ascii="Times New Roman" w:hAnsi="Times New Roman"/>
          <w:b/>
          <w:sz w:val="24"/>
          <w:szCs w:val="24"/>
        </w:rPr>
        <w:t>and</w:t>
      </w:r>
      <w:r w:rsidRPr="00F01682">
        <w:rPr>
          <w:rFonts w:ascii="Times New Roman" w:hAnsi="Times New Roman"/>
          <w:b/>
          <w:i/>
          <w:sz w:val="24"/>
          <w:szCs w:val="24"/>
        </w:rPr>
        <w:t xml:space="preserve"> ZNF423</w:t>
      </w:r>
    </w:p>
    <w:p w:rsidR="00B1029F" w:rsidRPr="00F01682" w:rsidRDefault="00B1029F" w:rsidP="00B1029F">
      <w:pPr>
        <w:tabs>
          <w:tab w:val="left" w:pos="900"/>
        </w:tabs>
        <w:spacing w:after="0" w:line="480" w:lineRule="auto"/>
        <w:jc w:val="both"/>
        <w:outlineLvl w:val="0"/>
        <w:rPr>
          <w:rFonts w:ascii="Times New Roman" w:hAnsi="Times New Roman"/>
          <w:sz w:val="24"/>
          <w:szCs w:val="24"/>
        </w:rPr>
      </w:pPr>
      <w:r w:rsidRPr="00F01682">
        <w:rPr>
          <w:rFonts w:ascii="Times New Roman" w:hAnsi="Times New Roman"/>
          <w:sz w:val="24"/>
          <w:szCs w:val="24"/>
        </w:rPr>
        <w:t xml:space="preserve">The procedure used to choose the 400 DNA samples selected for resequencing, as described in detail in the </w:t>
      </w:r>
      <w:r w:rsidRPr="00F01682">
        <w:rPr>
          <w:rFonts w:ascii="Times New Roman" w:hAnsi="Times New Roman"/>
          <w:b/>
          <w:sz w:val="24"/>
          <w:szCs w:val="24"/>
        </w:rPr>
        <w:t>Methods</w:t>
      </w:r>
      <w:r w:rsidRPr="00F01682">
        <w:rPr>
          <w:rFonts w:ascii="Times New Roman" w:hAnsi="Times New Roman"/>
          <w:sz w:val="24"/>
          <w:szCs w:val="24"/>
        </w:rPr>
        <w:t xml:space="preserve">, is illustrated in </w:t>
      </w:r>
      <w:r w:rsidRPr="00F01682">
        <w:rPr>
          <w:rFonts w:ascii="Times New Roman" w:hAnsi="Times New Roman"/>
          <w:b/>
          <w:sz w:val="24"/>
          <w:szCs w:val="24"/>
        </w:rPr>
        <w:t xml:space="preserve">Supplementary Table </w:t>
      </w:r>
      <w:r w:rsidR="00DF0858">
        <w:rPr>
          <w:rFonts w:ascii="Times New Roman" w:hAnsi="Times New Roman"/>
          <w:b/>
          <w:sz w:val="24"/>
          <w:szCs w:val="24"/>
        </w:rPr>
        <w:t>5</w:t>
      </w:r>
      <w:bookmarkStart w:id="0" w:name="_GoBack"/>
      <w:bookmarkEnd w:id="0"/>
      <w:r w:rsidRPr="00F01682">
        <w:rPr>
          <w:rFonts w:ascii="Times New Roman" w:hAnsi="Times New Roman"/>
          <w:b/>
          <w:sz w:val="24"/>
          <w:szCs w:val="24"/>
        </w:rPr>
        <w:t>,</w:t>
      </w:r>
      <w:r w:rsidRPr="00F01682">
        <w:rPr>
          <w:rFonts w:ascii="Times New Roman" w:hAnsi="Times New Roman"/>
          <w:sz w:val="24"/>
          <w:szCs w:val="24"/>
        </w:rPr>
        <w:t xml:space="preserve"> each row in the table represents the joint genotypes of the rs6835859 GWAS SNP on chromosome 4 and the rs8060157 GWAS </w:t>
      </w:r>
      <w:r w:rsidRPr="00F01682">
        <w:rPr>
          <w:rFonts w:ascii="Times New Roman" w:hAnsi="Times New Roman"/>
          <w:sz w:val="24"/>
          <w:szCs w:val="24"/>
        </w:rPr>
        <w:lastRenderedPageBreak/>
        <w:t xml:space="preserve">SNP on chromosome 16, the top genotyped SNPs observed in terms of </w:t>
      </w:r>
      <w:r w:rsidRPr="00F01682">
        <w:rPr>
          <w:rFonts w:ascii="Times New Roman" w:hAnsi="Times New Roman"/>
          <w:i/>
          <w:sz w:val="24"/>
          <w:szCs w:val="24"/>
        </w:rPr>
        <w:t>p</w:t>
      </w:r>
      <w:r w:rsidRPr="00F01682">
        <w:rPr>
          <w:rFonts w:ascii="Times New Roman" w:hAnsi="Times New Roman"/>
          <w:sz w:val="24"/>
          <w:szCs w:val="24"/>
        </w:rPr>
        <w:t xml:space="preserve"> values for these two signals </w:t>
      </w:r>
      <w:r w:rsidRPr="00F01682">
        <w:rPr>
          <w:rFonts w:ascii="Times New Roman" w:hAnsi="Times New Roman"/>
          <w:sz w:val="24"/>
          <w:szCs w:val="24"/>
        </w:rPr>
        <w:fldChar w:fldCharType="begin">
          <w:fldData xml:space="preserve">PEVuZE5vdGU+PENpdGU+PEF1dGhvcj5JbmdsZTwvQXV0aG9yPjxZZWFyPjIwMTM8L1llYXI+PFJl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</w:fldData>
        </w:fldChar>
      </w:r>
      <w:r w:rsidR="00DF26BA" w:rsidRPr="00F01682">
        <w:rPr>
          <w:rFonts w:ascii="Times New Roman" w:hAnsi="Times New Roman"/>
          <w:sz w:val="24"/>
          <w:szCs w:val="24"/>
        </w:rPr>
        <w:instrText xml:space="preserve"> ADDIN EN.CITE </w:instrText>
      </w:r>
      <w:r w:rsidR="00DF26BA" w:rsidRPr="00F01682">
        <w:rPr>
          <w:rFonts w:ascii="Times New Roman" w:hAnsi="Times New Roman"/>
          <w:sz w:val="24"/>
          <w:szCs w:val="24"/>
        </w:rPr>
        <w:fldChar w:fldCharType="begin">
          <w:fldData xml:space="preserve">PEVuZE5vdGU+PENpdGU+PEF1dGhvcj5JbmdsZTwvQXV0aG9yPjxZZWFyPjIwMTM8L1llYXI+PFJl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</w:fldData>
        </w:fldChar>
      </w:r>
      <w:r w:rsidR="00DF26BA" w:rsidRPr="00F01682">
        <w:rPr>
          <w:rFonts w:ascii="Times New Roman" w:hAnsi="Times New Roman"/>
          <w:sz w:val="24"/>
          <w:szCs w:val="24"/>
        </w:rPr>
        <w:instrText xml:space="preserve"> ADDIN EN.CITE.DATA </w:instrText>
      </w:r>
      <w:r w:rsidR="00DF26BA" w:rsidRPr="00F01682">
        <w:rPr>
          <w:rFonts w:ascii="Times New Roman" w:hAnsi="Times New Roman"/>
          <w:sz w:val="24"/>
          <w:szCs w:val="24"/>
        </w:rPr>
      </w:r>
      <w:r w:rsidR="00DF26BA" w:rsidRPr="00F01682">
        <w:rPr>
          <w:rFonts w:ascii="Times New Roman" w:hAnsi="Times New Roman"/>
          <w:sz w:val="24"/>
          <w:szCs w:val="24"/>
        </w:rPr>
        <w:fldChar w:fldCharType="end"/>
      </w:r>
      <w:r w:rsidRPr="00F01682">
        <w:rPr>
          <w:rFonts w:ascii="Times New Roman" w:hAnsi="Times New Roman"/>
          <w:sz w:val="24"/>
          <w:szCs w:val="24"/>
        </w:rPr>
      </w:r>
      <w:r w:rsidRPr="00F01682">
        <w:rPr>
          <w:rFonts w:ascii="Times New Roman" w:hAnsi="Times New Roman"/>
          <w:sz w:val="24"/>
          <w:szCs w:val="24"/>
        </w:rPr>
        <w:fldChar w:fldCharType="separate"/>
      </w:r>
      <w:r w:rsidR="00DF26BA" w:rsidRPr="00F01682">
        <w:rPr>
          <w:rFonts w:ascii="Times New Roman" w:hAnsi="Times New Roman"/>
          <w:noProof/>
          <w:sz w:val="24"/>
          <w:szCs w:val="24"/>
        </w:rPr>
        <w:t>(</w:t>
      </w:r>
      <w:hyperlink w:anchor="_ENREF_7" w:tooltip="Ingle, 2013 #6" w:history="1">
        <w:r w:rsidR="00DF26BA" w:rsidRPr="00F01682">
          <w:rPr>
            <w:rFonts w:ascii="Times New Roman" w:hAnsi="Times New Roman"/>
            <w:noProof/>
            <w:sz w:val="24"/>
            <w:szCs w:val="24"/>
          </w:rPr>
          <w:t>7</w:t>
        </w:r>
      </w:hyperlink>
      <w:r w:rsidR="00DF26BA" w:rsidRPr="00F01682">
        <w:rPr>
          <w:rFonts w:ascii="Times New Roman" w:hAnsi="Times New Roman"/>
          <w:noProof/>
          <w:sz w:val="24"/>
          <w:szCs w:val="24"/>
        </w:rPr>
        <w:t>)</w:t>
      </w:r>
      <w:r w:rsidRPr="00F01682">
        <w:rPr>
          <w:rFonts w:ascii="Times New Roman" w:hAnsi="Times New Roman"/>
          <w:sz w:val="24"/>
          <w:szCs w:val="24"/>
        </w:rPr>
        <w:fldChar w:fldCharType="end"/>
      </w:r>
      <w:r w:rsidRPr="00F01682">
        <w:rPr>
          <w:rFonts w:ascii="Times New Roman" w:hAnsi="Times New Roman"/>
          <w:sz w:val="24"/>
          <w:szCs w:val="24"/>
        </w:rPr>
        <w:t xml:space="preserve">. The total numbers of cases and controls genotyped in each </w:t>
      </w:r>
      <w:proofErr w:type="gramStart"/>
      <w:r w:rsidRPr="00F01682">
        <w:rPr>
          <w:rFonts w:ascii="Times New Roman" w:hAnsi="Times New Roman"/>
          <w:sz w:val="24"/>
          <w:szCs w:val="24"/>
        </w:rPr>
        <w:t>strata</w:t>
      </w:r>
      <w:proofErr w:type="gramEnd"/>
      <w:r w:rsidRPr="00F01682">
        <w:rPr>
          <w:rFonts w:ascii="Times New Roman" w:hAnsi="Times New Roman"/>
          <w:sz w:val="24"/>
          <w:szCs w:val="24"/>
        </w:rPr>
        <w:t xml:space="preserve"> during our initial GWAS are listed in the columns labeled “GWAS Samples”. The number of randomly sampled participants selected for resequencing is listed in the columns labeled “Sequenced Samples”. The sampling weights used in the analyses are listed in the final columns, computed as the ratio of the GWAS sample count divided by the resequenced sample count. The clinical characteristics of the 400 participants for whom we resequenced DNA are listed in </w:t>
      </w:r>
      <w:r w:rsidRPr="00F01682">
        <w:rPr>
          <w:rFonts w:ascii="Times New Roman" w:hAnsi="Times New Roman"/>
          <w:b/>
          <w:sz w:val="24"/>
          <w:szCs w:val="24"/>
        </w:rPr>
        <w:t xml:space="preserve">Supplementary Table </w:t>
      </w:r>
      <w:r w:rsidR="0080093D">
        <w:rPr>
          <w:rFonts w:ascii="Times New Roman" w:hAnsi="Times New Roman"/>
          <w:b/>
          <w:sz w:val="24"/>
          <w:szCs w:val="24"/>
        </w:rPr>
        <w:t>2</w:t>
      </w:r>
      <w:r w:rsidRPr="00F01682">
        <w:rPr>
          <w:rFonts w:ascii="Times New Roman" w:hAnsi="Times New Roman"/>
          <w:sz w:val="24"/>
          <w:szCs w:val="24"/>
        </w:rPr>
        <w:t xml:space="preserve"> The target region resequenced on chromosome 4 covered 499,868bp with 4,488 SNP positions, and the target region resequenced on chromosome 16 was 550,164bp in length, with 4,553 SNP positions. For both target regions, the depth of coverage was high, with a median depth, over all subjects and all positions, of 291X and 299X for the chromosome 4 and 16 regions, respectively. </w:t>
      </w:r>
    </w:p>
    <w:p w:rsidR="00B1029F" w:rsidRPr="00F01682" w:rsidRDefault="00B1029F" w:rsidP="00B1029F">
      <w:pPr>
        <w:tabs>
          <w:tab w:val="left" w:pos="900"/>
        </w:tabs>
        <w:spacing w:after="0" w:line="480" w:lineRule="auto"/>
        <w:jc w:val="both"/>
        <w:outlineLvl w:val="0"/>
        <w:rPr>
          <w:rFonts w:ascii="Times New Roman" w:hAnsi="Times New Roman"/>
          <w:sz w:val="24"/>
          <w:szCs w:val="24"/>
        </w:rPr>
      </w:pPr>
    </w:p>
    <w:p w:rsidR="00B1029F" w:rsidRPr="00F01682" w:rsidRDefault="00B1029F" w:rsidP="00B1029F">
      <w:pPr>
        <w:spacing w:after="0" w:line="480" w:lineRule="auto"/>
        <w:jc w:val="both"/>
        <w:outlineLvl w:val="0"/>
        <w:rPr>
          <w:rFonts w:ascii="Times New Roman" w:hAnsi="Times New Roman"/>
          <w:sz w:val="24"/>
          <w:szCs w:val="24"/>
        </w:rPr>
      </w:pPr>
      <w:r w:rsidRPr="00F01682">
        <w:rPr>
          <w:rFonts w:ascii="Times New Roman" w:hAnsi="Times New Roman"/>
          <w:sz w:val="24"/>
          <w:szCs w:val="24"/>
        </w:rPr>
        <w:t xml:space="preserve">The nucleotide variants were filtered based on whether they were monomorphic, missing in more than 10% of participants, or represented genotype calls that were discordant between the Baylor and Mayo TREAT workflows (see </w:t>
      </w:r>
      <w:r w:rsidRPr="00F01682">
        <w:rPr>
          <w:rFonts w:ascii="Times New Roman" w:hAnsi="Times New Roman"/>
          <w:b/>
          <w:sz w:val="24"/>
          <w:szCs w:val="24"/>
        </w:rPr>
        <w:t>Supplementary Figure 1</w:t>
      </w:r>
      <w:r w:rsidRPr="00F01682">
        <w:rPr>
          <w:rFonts w:ascii="Times New Roman" w:hAnsi="Times New Roman"/>
          <w:sz w:val="24"/>
          <w:szCs w:val="24"/>
        </w:rPr>
        <w:t>). By requiring 100% agreement between the Baylor and the Mayo TREAT workflow genotype calls, we retained the highest quality variants for analyses, even though many of the discordant variants had concordance rates in the 80-99% range. As a result, the final number of analyzed variants was 3,876 for chromosome 4 and 4,079 for chromosome 16. The fraction of very rare variants (MAF ≤0.005) was 50% for chromosome 4 and 60% for chromosome 16. The percentages of less common variants (MAF 0.005–0.01) were 3.4% for chromosome 4 and 4.8% for chromosome 16, and the percentages of variants with MAF &gt;0.01 were 46.6% for chromosome 4 and 35.1% for chromosome 16.</w:t>
      </w:r>
    </w:p>
    <w:p w:rsidR="00B1029F" w:rsidRPr="00F01682" w:rsidRDefault="00B1029F" w:rsidP="00B1029F">
      <w:pPr>
        <w:spacing w:after="0" w:line="480" w:lineRule="auto"/>
        <w:jc w:val="both"/>
        <w:outlineLvl w:val="0"/>
        <w:rPr>
          <w:rFonts w:ascii="Times New Roman" w:hAnsi="Times New Roman"/>
          <w:sz w:val="24"/>
          <w:szCs w:val="24"/>
        </w:rPr>
      </w:pPr>
    </w:p>
    <w:p w:rsidR="00B1029F" w:rsidRPr="00F01682" w:rsidRDefault="00B1029F" w:rsidP="00B1029F">
      <w:pPr>
        <w:spacing w:after="0" w:line="480" w:lineRule="auto"/>
        <w:jc w:val="both"/>
        <w:outlineLvl w:val="0"/>
        <w:rPr>
          <w:rFonts w:ascii="Times New Roman" w:hAnsi="Times New Roman"/>
          <w:sz w:val="24"/>
          <w:szCs w:val="24"/>
        </w:rPr>
      </w:pPr>
      <w:r w:rsidRPr="00F01682">
        <w:rPr>
          <w:rFonts w:ascii="Times New Roman" w:hAnsi="Times New Roman"/>
          <w:sz w:val="24"/>
          <w:szCs w:val="24"/>
        </w:rPr>
        <w:t xml:space="preserve">Results obtained by comparing the frequencies of variants between cases and controls on the chromosome 4 target region are shown in graphically </w:t>
      </w:r>
      <w:r w:rsidRPr="00F01682">
        <w:rPr>
          <w:rFonts w:ascii="Times New Roman" w:hAnsi="Times New Roman"/>
          <w:b/>
          <w:sz w:val="24"/>
          <w:szCs w:val="24"/>
        </w:rPr>
        <w:t>Supplementary Figure 2</w:t>
      </w:r>
      <w:r w:rsidRPr="00F01682">
        <w:rPr>
          <w:rFonts w:ascii="Times New Roman" w:hAnsi="Times New Roman"/>
          <w:sz w:val="24"/>
          <w:szCs w:val="24"/>
        </w:rPr>
        <w:t xml:space="preserve">. The weighted analysis shown in </w:t>
      </w:r>
      <w:r w:rsidRPr="00F01682">
        <w:rPr>
          <w:rFonts w:ascii="Times New Roman" w:hAnsi="Times New Roman"/>
          <w:b/>
          <w:sz w:val="24"/>
          <w:szCs w:val="24"/>
        </w:rPr>
        <w:t>Supplementary Figure 2A</w:t>
      </w:r>
      <w:r w:rsidRPr="00F01682">
        <w:rPr>
          <w:rFonts w:ascii="Times New Roman" w:hAnsi="Times New Roman"/>
          <w:sz w:val="24"/>
          <w:szCs w:val="24"/>
        </w:rPr>
        <w:t xml:space="preserve"> emphasizes newly discovered variants that were correlated with the initial GWAS top genotyped SNP, rs6835859, depicted in </w:t>
      </w:r>
      <w:r w:rsidRPr="00F01682">
        <w:rPr>
          <w:rFonts w:ascii="Times New Roman" w:hAnsi="Times New Roman"/>
          <w:b/>
          <w:sz w:val="24"/>
          <w:szCs w:val="24"/>
        </w:rPr>
        <w:t>Supplementary Figure 2A</w:t>
      </w:r>
      <w:r w:rsidRPr="00F01682">
        <w:rPr>
          <w:rFonts w:ascii="Times New Roman" w:hAnsi="Times New Roman"/>
          <w:sz w:val="24"/>
          <w:szCs w:val="24"/>
        </w:rPr>
        <w:t xml:space="preserve"> by the “G” (result for rs6835859), and the association signals directly beneath it. In contrast, the unweighted analysis in </w:t>
      </w:r>
      <w:r w:rsidRPr="00F01682">
        <w:rPr>
          <w:rFonts w:ascii="Times New Roman" w:hAnsi="Times New Roman"/>
          <w:b/>
          <w:sz w:val="24"/>
          <w:szCs w:val="24"/>
        </w:rPr>
        <w:t>Supplementary Figure 2B</w:t>
      </w:r>
      <w:r w:rsidRPr="00F01682">
        <w:rPr>
          <w:rFonts w:ascii="Times New Roman" w:hAnsi="Times New Roman"/>
          <w:sz w:val="24"/>
          <w:szCs w:val="24"/>
        </w:rPr>
        <w:t xml:space="preserve"> shows associations for newly discovered variants after adjusting for the effect of the rs6835859 SNP.</w:t>
      </w:r>
    </w:p>
    <w:p w:rsidR="00B1029F" w:rsidRPr="00F01682" w:rsidRDefault="00B1029F" w:rsidP="00B1029F">
      <w:pPr>
        <w:spacing w:after="0" w:line="480" w:lineRule="auto"/>
        <w:jc w:val="both"/>
        <w:outlineLvl w:val="0"/>
        <w:rPr>
          <w:rFonts w:ascii="Times New Roman" w:hAnsi="Times New Roman"/>
          <w:sz w:val="24"/>
          <w:szCs w:val="24"/>
        </w:rPr>
      </w:pPr>
    </w:p>
    <w:p w:rsidR="00B1029F" w:rsidRDefault="00B1029F" w:rsidP="00B1029F">
      <w:pPr>
        <w:spacing w:after="0" w:line="480" w:lineRule="auto"/>
        <w:jc w:val="both"/>
        <w:outlineLvl w:val="0"/>
        <w:rPr>
          <w:rFonts w:ascii="Times New Roman" w:hAnsi="Times New Roman"/>
          <w:sz w:val="24"/>
          <w:szCs w:val="24"/>
        </w:rPr>
      </w:pPr>
      <w:r w:rsidRPr="00F01682">
        <w:rPr>
          <w:rFonts w:ascii="Times New Roman" w:hAnsi="Times New Roman"/>
          <w:sz w:val="24"/>
          <w:szCs w:val="24"/>
        </w:rPr>
        <w:t xml:space="preserve">Similar association results for the chromosome 16 target region are shown in </w:t>
      </w:r>
      <w:r w:rsidRPr="00F01682">
        <w:rPr>
          <w:rFonts w:ascii="Times New Roman" w:hAnsi="Times New Roman"/>
          <w:b/>
          <w:sz w:val="24"/>
          <w:szCs w:val="24"/>
        </w:rPr>
        <w:t>Supplementary Figure 3</w:t>
      </w:r>
      <w:r w:rsidRPr="00F01682">
        <w:rPr>
          <w:rFonts w:ascii="Times New Roman" w:hAnsi="Times New Roman"/>
          <w:sz w:val="24"/>
          <w:szCs w:val="24"/>
        </w:rPr>
        <w:t xml:space="preserve">. The unweighted analyses replicated the original GWAS association signal (“G” in </w:t>
      </w:r>
      <w:r w:rsidRPr="00F01682">
        <w:rPr>
          <w:rFonts w:ascii="Times New Roman" w:hAnsi="Times New Roman"/>
          <w:b/>
          <w:sz w:val="24"/>
          <w:szCs w:val="24"/>
        </w:rPr>
        <w:t>Supplementary Figure 3A</w:t>
      </w:r>
      <w:r w:rsidRPr="00F01682">
        <w:rPr>
          <w:rFonts w:ascii="Times New Roman" w:hAnsi="Times New Roman"/>
          <w:sz w:val="24"/>
          <w:szCs w:val="24"/>
        </w:rPr>
        <w:t xml:space="preserve"> represents the top GWAS genotyped SNP, rs8060157), with a few additional variants detected by sequencing that were in strong linkage disequilibrium (LD) with rs8060157. The unweighted analyses in </w:t>
      </w:r>
      <w:r w:rsidRPr="00F01682">
        <w:rPr>
          <w:rFonts w:ascii="Times New Roman" w:hAnsi="Times New Roman"/>
          <w:b/>
          <w:sz w:val="24"/>
          <w:szCs w:val="24"/>
        </w:rPr>
        <w:t>Supplementary Figure 3B</w:t>
      </w:r>
      <w:r w:rsidRPr="00F01682">
        <w:rPr>
          <w:rFonts w:ascii="Times New Roman" w:hAnsi="Times New Roman"/>
          <w:sz w:val="24"/>
          <w:szCs w:val="24"/>
        </w:rPr>
        <w:t xml:space="preserve"> show association signals in intron 5 at the 3’-end of the </w:t>
      </w:r>
      <w:r w:rsidRPr="00F01682">
        <w:rPr>
          <w:rFonts w:ascii="Times New Roman" w:hAnsi="Times New Roman"/>
          <w:i/>
          <w:sz w:val="24"/>
          <w:szCs w:val="24"/>
        </w:rPr>
        <w:t>ZNF423</w:t>
      </w:r>
      <w:r w:rsidRPr="00F01682">
        <w:rPr>
          <w:rFonts w:ascii="Times New Roman" w:hAnsi="Times New Roman"/>
          <w:sz w:val="24"/>
          <w:szCs w:val="24"/>
        </w:rPr>
        <w:t xml:space="preserve"> gene at approximately 49.6MB. We will return to two of those SNPs, rs746157 and rs12918288, subsequently because of striking findings for these two SNPs during the functional genomic experiments.</w:t>
      </w:r>
    </w:p>
    <w:p w:rsidR="00B1029F" w:rsidRPr="0060150C" w:rsidRDefault="00B1029F" w:rsidP="0060150C">
      <w:pPr>
        <w:spacing w:after="0" w:line="480" w:lineRule="auto"/>
        <w:jc w:val="both"/>
        <w:outlineLvl w:val="0"/>
        <w:rPr>
          <w:rFonts w:ascii="Times New Roman" w:hAnsi="Times New Roman"/>
          <w:sz w:val="24"/>
          <w:szCs w:val="24"/>
        </w:rPr>
      </w:pPr>
    </w:p>
    <w:p w:rsidR="00EE0933" w:rsidRPr="0060150C" w:rsidRDefault="00EE0933" w:rsidP="0060150C">
      <w:pPr>
        <w:spacing w:after="0" w:line="480" w:lineRule="auto"/>
        <w:jc w:val="both"/>
        <w:outlineLvl w:val="0"/>
        <w:rPr>
          <w:rFonts w:ascii="Times New Roman" w:hAnsi="Times New Roman"/>
          <w:sz w:val="24"/>
          <w:szCs w:val="24"/>
        </w:rPr>
      </w:pPr>
    </w:p>
    <w:p w:rsidR="00EE0933" w:rsidRPr="0060150C" w:rsidRDefault="00EE0933" w:rsidP="0060150C">
      <w:pPr>
        <w:spacing w:after="0" w:line="480" w:lineRule="auto"/>
        <w:ind w:left="720" w:hanging="720"/>
        <w:jc w:val="both"/>
        <w:outlineLvl w:val="0"/>
        <w:rPr>
          <w:rFonts w:ascii="Times New Roman" w:hAnsi="Times New Roman"/>
          <w:b/>
          <w:sz w:val="24"/>
          <w:szCs w:val="24"/>
        </w:rPr>
      </w:pPr>
      <w:r w:rsidRPr="0060150C">
        <w:rPr>
          <w:rFonts w:ascii="Times New Roman" w:hAnsi="Times New Roman"/>
          <w:b/>
          <w:sz w:val="24"/>
          <w:szCs w:val="24"/>
        </w:rPr>
        <w:t>References</w:t>
      </w:r>
      <w:r w:rsidR="00A35413" w:rsidRPr="0060150C">
        <w:rPr>
          <w:rFonts w:ascii="Times New Roman" w:hAnsi="Times New Roman"/>
          <w:b/>
          <w:sz w:val="24"/>
          <w:szCs w:val="24"/>
        </w:rPr>
        <w:t xml:space="preserve"> </w:t>
      </w:r>
    </w:p>
    <w:p w:rsidR="00DF26BA" w:rsidRPr="0060150C" w:rsidRDefault="00EE0933" w:rsidP="0060150C">
      <w:pPr>
        <w:spacing w:after="0" w:line="480" w:lineRule="auto"/>
        <w:ind w:left="720" w:hanging="720"/>
        <w:jc w:val="both"/>
        <w:rPr>
          <w:rFonts w:ascii="Times New Roman" w:hAnsi="Times New Roman"/>
          <w:noProof/>
          <w:sz w:val="24"/>
          <w:szCs w:val="24"/>
        </w:rPr>
      </w:pPr>
      <w:r w:rsidRPr="0060150C">
        <w:rPr>
          <w:rFonts w:ascii="Times New Roman" w:hAnsi="Times New Roman"/>
          <w:sz w:val="24"/>
          <w:szCs w:val="24"/>
        </w:rPr>
        <w:fldChar w:fldCharType="begin"/>
      </w:r>
      <w:r w:rsidRPr="0060150C">
        <w:rPr>
          <w:rFonts w:ascii="Times New Roman" w:hAnsi="Times New Roman"/>
          <w:sz w:val="24"/>
          <w:szCs w:val="24"/>
        </w:rPr>
        <w:instrText xml:space="preserve"> ADDIN EN.REFLIST </w:instrText>
      </w:r>
      <w:r w:rsidRPr="0060150C">
        <w:rPr>
          <w:rFonts w:ascii="Times New Roman" w:hAnsi="Times New Roman"/>
          <w:sz w:val="24"/>
          <w:szCs w:val="24"/>
        </w:rPr>
        <w:fldChar w:fldCharType="separate"/>
      </w:r>
      <w:bookmarkStart w:id="1" w:name="_ENREF_1"/>
      <w:r w:rsidR="00DF26BA" w:rsidRPr="0060150C">
        <w:rPr>
          <w:rFonts w:ascii="Times New Roman" w:hAnsi="Times New Roman"/>
          <w:noProof/>
          <w:sz w:val="24"/>
          <w:szCs w:val="24"/>
        </w:rPr>
        <w:t>1.</w:t>
      </w:r>
      <w:r w:rsidR="00DF26BA" w:rsidRPr="0060150C">
        <w:rPr>
          <w:rFonts w:ascii="Times New Roman" w:hAnsi="Times New Roman"/>
          <w:noProof/>
          <w:sz w:val="24"/>
          <w:szCs w:val="24"/>
        </w:rPr>
        <w:tab/>
        <w:t>McKenna A, Hanna M, Banks E, Sivachenko A, Cibulskis K, Kernytsky A, et al. The Genome Analysis Toolkit: a MapReduce framework for analyzing next-generation DNA sequencing data. Genome Res. 2010;20(9):1297-303.</w:t>
      </w:r>
      <w:bookmarkEnd w:id="1"/>
    </w:p>
    <w:p w:rsidR="00DF26BA" w:rsidRPr="0060150C" w:rsidRDefault="00DF26BA" w:rsidP="0060150C">
      <w:pPr>
        <w:spacing w:after="0" w:line="480" w:lineRule="auto"/>
        <w:ind w:left="720" w:hanging="720"/>
        <w:jc w:val="both"/>
        <w:rPr>
          <w:rFonts w:ascii="Times New Roman" w:hAnsi="Times New Roman"/>
          <w:noProof/>
          <w:sz w:val="24"/>
          <w:szCs w:val="24"/>
        </w:rPr>
      </w:pPr>
      <w:bookmarkStart w:id="2" w:name="_ENREF_2"/>
      <w:r w:rsidRPr="0060150C">
        <w:rPr>
          <w:rFonts w:ascii="Times New Roman" w:hAnsi="Times New Roman"/>
          <w:noProof/>
          <w:sz w:val="24"/>
          <w:szCs w:val="24"/>
        </w:rPr>
        <w:lastRenderedPageBreak/>
        <w:t>2.</w:t>
      </w:r>
      <w:r w:rsidRPr="0060150C">
        <w:rPr>
          <w:rFonts w:ascii="Times New Roman" w:hAnsi="Times New Roman"/>
          <w:noProof/>
          <w:sz w:val="24"/>
          <w:szCs w:val="24"/>
        </w:rPr>
        <w:tab/>
        <w:t>Asmann YW, Middha S, Hossain A, Baheti S, Li Y, Chai H-S, et al. TREAT: a bioinformatics tool for variant annotations and visualizations in targeted and exome sequencing data. Bioinformatics. 2012 January 15, 2012;28(2):277-8.</w:t>
      </w:r>
      <w:bookmarkEnd w:id="2"/>
    </w:p>
    <w:p w:rsidR="00DF26BA" w:rsidRPr="0060150C" w:rsidRDefault="00DF26BA" w:rsidP="0060150C">
      <w:pPr>
        <w:spacing w:after="0" w:line="480" w:lineRule="auto"/>
        <w:ind w:left="720" w:hanging="720"/>
        <w:jc w:val="both"/>
        <w:rPr>
          <w:rFonts w:ascii="Times New Roman" w:hAnsi="Times New Roman"/>
          <w:noProof/>
          <w:sz w:val="24"/>
          <w:szCs w:val="24"/>
        </w:rPr>
      </w:pPr>
      <w:bookmarkStart w:id="3" w:name="_ENREF_3"/>
      <w:r w:rsidRPr="0060150C">
        <w:rPr>
          <w:rFonts w:ascii="Times New Roman" w:hAnsi="Times New Roman"/>
          <w:noProof/>
          <w:sz w:val="24"/>
          <w:szCs w:val="24"/>
        </w:rPr>
        <w:t>3.</w:t>
      </w:r>
      <w:r w:rsidRPr="0060150C">
        <w:rPr>
          <w:rFonts w:ascii="Times New Roman" w:hAnsi="Times New Roman"/>
          <w:noProof/>
          <w:sz w:val="24"/>
          <w:szCs w:val="24"/>
        </w:rPr>
        <w:tab/>
        <w:t>Goya R, Sun MGF, Morin RD, Leung G, Ha G, Wiegand KC, et al. SNVMix: predicting single nucleotide variants from next-generation sequencing of tumors. Bioinformatics. 2010 March 15, 2010;26(6):730-6.</w:t>
      </w:r>
      <w:bookmarkEnd w:id="3"/>
    </w:p>
    <w:p w:rsidR="00DF26BA" w:rsidRPr="0060150C" w:rsidRDefault="00DF26BA" w:rsidP="0060150C">
      <w:pPr>
        <w:spacing w:after="0" w:line="480" w:lineRule="auto"/>
        <w:ind w:left="720" w:hanging="720"/>
        <w:jc w:val="both"/>
        <w:rPr>
          <w:rFonts w:ascii="Times New Roman" w:hAnsi="Times New Roman"/>
          <w:noProof/>
          <w:sz w:val="24"/>
          <w:szCs w:val="24"/>
        </w:rPr>
      </w:pPr>
      <w:bookmarkStart w:id="4" w:name="_ENREF_4"/>
      <w:r w:rsidRPr="0060150C">
        <w:rPr>
          <w:rFonts w:ascii="Times New Roman" w:hAnsi="Times New Roman"/>
          <w:noProof/>
          <w:sz w:val="24"/>
          <w:szCs w:val="24"/>
        </w:rPr>
        <w:t>4.</w:t>
      </w:r>
      <w:r w:rsidRPr="0060150C">
        <w:rPr>
          <w:rFonts w:ascii="Times New Roman" w:hAnsi="Times New Roman"/>
          <w:noProof/>
          <w:sz w:val="24"/>
          <w:szCs w:val="24"/>
        </w:rPr>
        <w:tab/>
        <w:t>A map of human genome variation from population-scale sequencing. Nature. [10.1038/nature09534]. 2010;467(7319):1061-73.</w:t>
      </w:r>
      <w:bookmarkEnd w:id="4"/>
    </w:p>
    <w:p w:rsidR="00DF26BA" w:rsidRPr="0060150C" w:rsidRDefault="00DF26BA" w:rsidP="0060150C">
      <w:pPr>
        <w:spacing w:after="0" w:line="480" w:lineRule="auto"/>
        <w:ind w:left="720" w:hanging="720"/>
        <w:jc w:val="both"/>
        <w:rPr>
          <w:rFonts w:ascii="Times New Roman" w:hAnsi="Times New Roman"/>
          <w:noProof/>
          <w:sz w:val="24"/>
          <w:szCs w:val="24"/>
        </w:rPr>
      </w:pPr>
      <w:bookmarkStart w:id="5" w:name="_ENREF_5"/>
      <w:r w:rsidRPr="0060150C">
        <w:rPr>
          <w:rFonts w:ascii="Times New Roman" w:hAnsi="Times New Roman"/>
          <w:noProof/>
          <w:sz w:val="24"/>
          <w:szCs w:val="24"/>
        </w:rPr>
        <w:t>5.</w:t>
      </w:r>
      <w:r w:rsidRPr="0060150C">
        <w:rPr>
          <w:rFonts w:ascii="Times New Roman" w:hAnsi="Times New Roman"/>
          <w:noProof/>
          <w:sz w:val="24"/>
          <w:szCs w:val="24"/>
        </w:rPr>
        <w:tab/>
        <w:t>Irizarry RA, Bolstad BM, Collin F, Cope LM, Hobbs B, Speed TP. Summaries of Affymetrix GeneChip probe level data. Nucleic Acids Res. 2003 February 15, 2003;31(4):e15.</w:t>
      </w:r>
      <w:bookmarkEnd w:id="5"/>
    </w:p>
    <w:p w:rsidR="00DF26BA" w:rsidRPr="0060150C" w:rsidRDefault="00DF26BA" w:rsidP="0060150C">
      <w:pPr>
        <w:spacing w:after="0" w:line="480" w:lineRule="auto"/>
        <w:ind w:left="720" w:hanging="720"/>
        <w:jc w:val="both"/>
        <w:rPr>
          <w:rFonts w:ascii="Times New Roman" w:hAnsi="Times New Roman"/>
          <w:noProof/>
          <w:sz w:val="24"/>
          <w:szCs w:val="24"/>
        </w:rPr>
      </w:pPr>
      <w:bookmarkStart w:id="6" w:name="_ENREF_6"/>
      <w:r w:rsidRPr="0060150C">
        <w:rPr>
          <w:rFonts w:ascii="Times New Roman" w:hAnsi="Times New Roman"/>
          <w:noProof/>
          <w:sz w:val="24"/>
          <w:szCs w:val="24"/>
        </w:rPr>
        <w:t>6.</w:t>
      </w:r>
      <w:r w:rsidRPr="0060150C">
        <w:rPr>
          <w:rFonts w:ascii="Times New Roman" w:hAnsi="Times New Roman"/>
          <w:noProof/>
          <w:sz w:val="24"/>
          <w:szCs w:val="24"/>
        </w:rPr>
        <w:tab/>
        <w:t>Li H, Handsaker B, Wysoker A, Fennell T, Ruan J, Homer N, et al. The Sequence Alignment/Map format and SAMtools. Bioinformatics. 2009 August 15, 2009;25(16):2078-9.</w:t>
      </w:r>
      <w:bookmarkEnd w:id="6"/>
    </w:p>
    <w:p w:rsidR="00DF26BA" w:rsidRPr="0060150C" w:rsidRDefault="00DF26BA" w:rsidP="0060150C">
      <w:pPr>
        <w:spacing w:line="480" w:lineRule="auto"/>
        <w:ind w:left="720" w:hanging="720"/>
        <w:jc w:val="both"/>
        <w:rPr>
          <w:rFonts w:ascii="Times New Roman" w:hAnsi="Times New Roman"/>
          <w:noProof/>
          <w:sz w:val="24"/>
          <w:szCs w:val="24"/>
        </w:rPr>
      </w:pPr>
      <w:bookmarkStart w:id="7" w:name="_ENREF_7"/>
      <w:r w:rsidRPr="0060150C">
        <w:rPr>
          <w:rFonts w:ascii="Times New Roman" w:hAnsi="Times New Roman"/>
          <w:noProof/>
          <w:sz w:val="24"/>
          <w:szCs w:val="24"/>
        </w:rPr>
        <w:t>7.</w:t>
      </w:r>
      <w:r w:rsidRPr="0060150C">
        <w:rPr>
          <w:rFonts w:ascii="Times New Roman" w:hAnsi="Times New Roman"/>
          <w:noProof/>
          <w:sz w:val="24"/>
          <w:szCs w:val="24"/>
        </w:rPr>
        <w:tab/>
        <w:t>Ingle JN, Liu M, Wickerham DL, Schaid DJ, Wang L, Mushiroda T, et al. Selective estrogen receptor modulators and pharmacogenomic variation in ZNF423 regulation of BRCA1 expression: individualized breast cancer prevention. Cancer discovery. 2013 Jul;3(7):812-25.</w:t>
      </w:r>
      <w:bookmarkEnd w:id="7"/>
    </w:p>
    <w:p w:rsidR="00DF26BA" w:rsidRPr="0060150C" w:rsidRDefault="00DF26BA" w:rsidP="0060150C">
      <w:pPr>
        <w:spacing w:line="480" w:lineRule="auto"/>
        <w:jc w:val="both"/>
        <w:rPr>
          <w:rFonts w:ascii="Times New Roman" w:hAnsi="Times New Roman"/>
          <w:noProof/>
          <w:sz w:val="24"/>
          <w:szCs w:val="24"/>
        </w:rPr>
      </w:pPr>
    </w:p>
    <w:p w:rsidR="00F7534F" w:rsidRPr="00F7534F" w:rsidRDefault="00EE0933" w:rsidP="00F7534F">
      <w:pPr>
        <w:pStyle w:val="Default"/>
        <w:spacing w:line="480" w:lineRule="auto"/>
        <w:jc w:val="both"/>
        <w:rPr>
          <w:rFonts w:ascii="Times New Roman" w:hAnsi="Times New Roman" w:cs="Times New Roman"/>
        </w:rPr>
      </w:pPr>
      <w:r w:rsidRPr="0060150C">
        <w:rPr>
          <w:rFonts w:ascii="Times New Roman" w:hAnsi="Times New Roman"/>
        </w:rPr>
        <w:fldChar w:fldCharType="end"/>
      </w:r>
    </w:p>
    <w:p w:rsidR="00F7534F" w:rsidRPr="00F7534F" w:rsidRDefault="00F7534F" w:rsidP="00F7534F">
      <w:pPr>
        <w:pStyle w:val="Default"/>
        <w:spacing w:line="480" w:lineRule="auto"/>
        <w:jc w:val="both"/>
        <w:rPr>
          <w:rFonts w:ascii="Times New Roman" w:hAnsi="Times New Roman" w:cs="Times New Roman"/>
        </w:rPr>
      </w:pPr>
    </w:p>
    <w:p w:rsidR="009E6387" w:rsidRDefault="003E13DF" w:rsidP="00157E57">
      <w:pPr>
        <w:pStyle w:val="Default"/>
        <w:spacing w:line="480" w:lineRule="auto"/>
        <w:jc w:val="both"/>
        <w:rPr>
          <w:rFonts w:ascii="Times New Roman" w:hAnsi="Times New Roman"/>
        </w:rPr>
      </w:pPr>
      <w:r>
        <w:rPr>
          <w:rFonts w:ascii="Times New Roman" w:hAnsi="Times New Roman"/>
        </w:rPr>
        <w:tab/>
      </w:r>
    </w:p>
    <w:p w:rsidR="00F95B99" w:rsidRPr="003E13DF" w:rsidRDefault="00F95B99" w:rsidP="00157E57">
      <w:pPr>
        <w:pStyle w:val="Default"/>
        <w:spacing w:line="480" w:lineRule="auto"/>
        <w:jc w:val="both"/>
        <w:rPr>
          <w:rFonts w:ascii="Times New Roman" w:hAnsi="Times New Roman"/>
        </w:rPr>
      </w:pPr>
    </w:p>
    <w:sectPr w:rsidR="00F95B99" w:rsidRPr="003E13D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361" w:rsidRDefault="00036361" w:rsidP="00036361">
      <w:pPr>
        <w:spacing w:after="0" w:line="240" w:lineRule="auto"/>
      </w:pPr>
      <w:r>
        <w:separator/>
      </w:r>
    </w:p>
  </w:endnote>
  <w:endnote w:type="continuationSeparator" w:id="0">
    <w:p w:rsidR="00036361" w:rsidRDefault="00036361" w:rsidP="00036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416460"/>
      <w:docPartObj>
        <w:docPartGallery w:val="Page Numbers (Bottom of Page)"/>
        <w:docPartUnique/>
      </w:docPartObj>
    </w:sdtPr>
    <w:sdtEndPr>
      <w:rPr>
        <w:noProof/>
      </w:rPr>
    </w:sdtEndPr>
    <w:sdtContent>
      <w:p w:rsidR="00036361" w:rsidRDefault="00036361">
        <w:pPr>
          <w:pStyle w:val="Footer"/>
          <w:jc w:val="center"/>
        </w:pPr>
        <w:r>
          <w:fldChar w:fldCharType="begin"/>
        </w:r>
        <w:r>
          <w:instrText xml:space="preserve"> PAGE   \* MERGEFORMAT </w:instrText>
        </w:r>
        <w:r>
          <w:fldChar w:fldCharType="separate"/>
        </w:r>
        <w:r w:rsidR="00DF0858">
          <w:rPr>
            <w:noProof/>
          </w:rPr>
          <w:t>6</w:t>
        </w:r>
        <w:r>
          <w:rPr>
            <w:noProof/>
          </w:rPr>
          <w:fldChar w:fldCharType="end"/>
        </w:r>
      </w:p>
    </w:sdtContent>
  </w:sdt>
  <w:p w:rsidR="00036361" w:rsidRDefault="000363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361" w:rsidRDefault="00036361" w:rsidP="00036361">
      <w:pPr>
        <w:spacing w:after="0" w:line="240" w:lineRule="auto"/>
      </w:pPr>
      <w:r>
        <w:separator/>
      </w:r>
    </w:p>
  </w:footnote>
  <w:footnote w:type="continuationSeparator" w:id="0">
    <w:p w:rsidR="00036361" w:rsidRDefault="00036361" w:rsidP="000363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4B05DB"/>
    <w:rsid w:val="00036361"/>
    <w:rsid w:val="000F2184"/>
    <w:rsid w:val="00145B08"/>
    <w:rsid w:val="00157E57"/>
    <w:rsid w:val="001A5964"/>
    <w:rsid w:val="001A7172"/>
    <w:rsid w:val="001E7641"/>
    <w:rsid w:val="00225357"/>
    <w:rsid w:val="002502C7"/>
    <w:rsid w:val="002623CF"/>
    <w:rsid w:val="0026744C"/>
    <w:rsid w:val="00271DF3"/>
    <w:rsid w:val="002C5DCF"/>
    <w:rsid w:val="003021E7"/>
    <w:rsid w:val="003810B0"/>
    <w:rsid w:val="003C3F9E"/>
    <w:rsid w:val="003E13DF"/>
    <w:rsid w:val="0049349D"/>
    <w:rsid w:val="004B05DB"/>
    <w:rsid w:val="005609FB"/>
    <w:rsid w:val="005C28DF"/>
    <w:rsid w:val="005D00CE"/>
    <w:rsid w:val="0060150C"/>
    <w:rsid w:val="006C019B"/>
    <w:rsid w:val="0080093D"/>
    <w:rsid w:val="00853BDD"/>
    <w:rsid w:val="008B71DF"/>
    <w:rsid w:val="0097501D"/>
    <w:rsid w:val="00A35413"/>
    <w:rsid w:val="00AE3C62"/>
    <w:rsid w:val="00B1029F"/>
    <w:rsid w:val="00B8662A"/>
    <w:rsid w:val="00C74697"/>
    <w:rsid w:val="00CA4B5A"/>
    <w:rsid w:val="00CB1A16"/>
    <w:rsid w:val="00CC1082"/>
    <w:rsid w:val="00DF0858"/>
    <w:rsid w:val="00DF26BA"/>
    <w:rsid w:val="00E602A5"/>
    <w:rsid w:val="00E629B2"/>
    <w:rsid w:val="00E9383A"/>
    <w:rsid w:val="00E96B5B"/>
    <w:rsid w:val="00EC59DF"/>
    <w:rsid w:val="00EE0933"/>
    <w:rsid w:val="00F01682"/>
    <w:rsid w:val="00F7534F"/>
    <w:rsid w:val="00F95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B5A"/>
    <w:pPr>
      <w:spacing w:after="200" w:line="276" w:lineRule="auto"/>
    </w:pPr>
    <w:rPr>
      <w:rFonts w:ascii="Calibri" w:eastAsia="Calibri" w:hAnsi="Calibri" w:cs="Times New Roman"/>
      <w:sz w:val="22"/>
      <w:szCs w:val="22"/>
    </w:rPr>
  </w:style>
  <w:style w:type="paragraph" w:styleId="Heading2">
    <w:name w:val="heading 2"/>
    <w:basedOn w:val="Normal"/>
    <w:link w:val="Heading2Char"/>
    <w:uiPriority w:val="99"/>
    <w:qFormat/>
    <w:rsid w:val="00B8662A"/>
    <w:pPr>
      <w:spacing w:before="100" w:beforeAutospacing="1" w:after="100" w:afterAutospacing="1" w:line="240" w:lineRule="auto"/>
      <w:outlineLvl w:val="1"/>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05DB"/>
    <w:pPr>
      <w:autoSpaceDE w:val="0"/>
      <w:autoSpaceDN w:val="0"/>
      <w:adjustRightInd w:val="0"/>
    </w:pPr>
    <w:rPr>
      <w:rFonts w:ascii="Arial" w:eastAsia="Calibri" w:hAnsi="Arial" w:cs="Arial"/>
      <w:color w:val="000000"/>
    </w:rPr>
  </w:style>
  <w:style w:type="character" w:styleId="Hyperlink">
    <w:name w:val="Hyperlink"/>
    <w:basedOn w:val="DefaultParagraphFont"/>
    <w:uiPriority w:val="99"/>
    <w:rsid w:val="00CA4B5A"/>
    <w:rPr>
      <w:rFonts w:cs="Times New Roman"/>
      <w:color w:val="0000FF"/>
      <w:u w:val="single"/>
    </w:rPr>
  </w:style>
  <w:style w:type="character" w:customStyle="1" w:styleId="Heading2Char">
    <w:name w:val="Heading 2 Char"/>
    <w:basedOn w:val="DefaultParagraphFont"/>
    <w:link w:val="Heading2"/>
    <w:uiPriority w:val="99"/>
    <w:rsid w:val="00B8662A"/>
    <w:rPr>
      <w:rFonts w:eastAsia="Times New Roman" w:cs="Times New Roman"/>
      <w:b/>
      <w:bCs/>
      <w:sz w:val="28"/>
      <w:szCs w:val="28"/>
    </w:rPr>
  </w:style>
  <w:style w:type="paragraph" w:styleId="BalloonText">
    <w:name w:val="Balloon Text"/>
    <w:basedOn w:val="Normal"/>
    <w:link w:val="BalloonTextChar"/>
    <w:uiPriority w:val="99"/>
    <w:semiHidden/>
    <w:unhideWhenUsed/>
    <w:rsid w:val="00B86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2A"/>
    <w:rPr>
      <w:rFonts w:ascii="Tahoma" w:eastAsia="Calibri" w:hAnsi="Tahoma" w:cs="Tahoma"/>
      <w:sz w:val="16"/>
      <w:szCs w:val="16"/>
    </w:rPr>
  </w:style>
  <w:style w:type="paragraph" w:styleId="Header">
    <w:name w:val="header"/>
    <w:basedOn w:val="Normal"/>
    <w:link w:val="HeaderChar"/>
    <w:uiPriority w:val="99"/>
    <w:unhideWhenUsed/>
    <w:rsid w:val="00036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361"/>
    <w:rPr>
      <w:rFonts w:ascii="Calibri" w:eastAsia="Calibri" w:hAnsi="Calibri" w:cs="Times New Roman"/>
      <w:sz w:val="22"/>
      <w:szCs w:val="22"/>
    </w:rPr>
  </w:style>
  <w:style w:type="paragraph" w:styleId="Footer">
    <w:name w:val="footer"/>
    <w:basedOn w:val="Normal"/>
    <w:link w:val="FooterChar"/>
    <w:uiPriority w:val="99"/>
    <w:unhideWhenUsed/>
    <w:rsid w:val="00036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361"/>
    <w:rPr>
      <w:rFonts w:ascii="Calibri" w:eastAsia="Calibri"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B5A"/>
    <w:pPr>
      <w:spacing w:after="200" w:line="276" w:lineRule="auto"/>
    </w:pPr>
    <w:rPr>
      <w:rFonts w:ascii="Calibri" w:eastAsia="Calibri" w:hAnsi="Calibri" w:cs="Times New Roman"/>
      <w:sz w:val="22"/>
      <w:szCs w:val="22"/>
    </w:rPr>
  </w:style>
  <w:style w:type="paragraph" w:styleId="Heading2">
    <w:name w:val="heading 2"/>
    <w:basedOn w:val="Normal"/>
    <w:link w:val="Heading2Char"/>
    <w:uiPriority w:val="99"/>
    <w:qFormat/>
    <w:rsid w:val="00B8662A"/>
    <w:pPr>
      <w:spacing w:before="100" w:beforeAutospacing="1" w:after="100" w:afterAutospacing="1" w:line="240" w:lineRule="auto"/>
      <w:outlineLvl w:val="1"/>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05DB"/>
    <w:pPr>
      <w:autoSpaceDE w:val="0"/>
      <w:autoSpaceDN w:val="0"/>
      <w:adjustRightInd w:val="0"/>
    </w:pPr>
    <w:rPr>
      <w:rFonts w:ascii="Arial" w:eastAsia="Calibri" w:hAnsi="Arial" w:cs="Arial"/>
      <w:color w:val="000000"/>
    </w:rPr>
  </w:style>
  <w:style w:type="character" w:styleId="Hyperlink">
    <w:name w:val="Hyperlink"/>
    <w:basedOn w:val="DefaultParagraphFont"/>
    <w:uiPriority w:val="99"/>
    <w:rsid w:val="00CA4B5A"/>
    <w:rPr>
      <w:rFonts w:cs="Times New Roman"/>
      <w:color w:val="0000FF"/>
      <w:u w:val="single"/>
    </w:rPr>
  </w:style>
  <w:style w:type="character" w:customStyle="1" w:styleId="Heading2Char">
    <w:name w:val="Heading 2 Char"/>
    <w:basedOn w:val="DefaultParagraphFont"/>
    <w:link w:val="Heading2"/>
    <w:uiPriority w:val="99"/>
    <w:rsid w:val="00B8662A"/>
    <w:rPr>
      <w:rFonts w:eastAsia="Times New Roman" w:cs="Times New Roman"/>
      <w:b/>
      <w:bCs/>
      <w:sz w:val="28"/>
      <w:szCs w:val="28"/>
    </w:rPr>
  </w:style>
  <w:style w:type="paragraph" w:styleId="BalloonText">
    <w:name w:val="Balloon Text"/>
    <w:basedOn w:val="Normal"/>
    <w:link w:val="BalloonTextChar"/>
    <w:uiPriority w:val="99"/>
    <w:semiHidden/>
    <w:unhideWhenUsed/>
    <w:rsid w:val="00B86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2A"/>
    <w:rPr>
      <w:rFonts w:ascii="Tahoma" w:eastAsia="Calibri" w:hAnsi="Tahoma" w:cs="Tahoma"/>
      <w:sz w:val="16"/>
      <w:szCs w:val="16"/>
    </w:rPr>
  </w:style>
  <w:style w:type="paragraph" w:styleId="Header">
    <w:name w:val="header"/>
    <w:basedOn w:val="Normal"/>
    <w:link w:val="HeaderChar"/>
    <w:uiPriority w:val="99"/>
    <w:unhideWhenUsed/>
    <w:rsid w:val="00036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361"/>
    <w:rPr>
      <w:rFonts w:ascii="Calibri" w:eastAsia="Calibri" w:hAnsi="Calibri" w:cs="Times New Roman"/>
      <w:sz w:val="22"/>
      <w:szCs w:val="22"/>
    </w:rPr>
  </w:style>
  <w:style w:type="paragraph" w:styleId="Footer">
    <w:name w:val="footer"/>
    <w:basedOn w:val="Normal"/>
    <w:link w:val="FooterChar"/>
    <w:uiPriority w:val="99"/>
    <w:unhideWhenUsed/>
    <w:rsid w:val="00036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361"/>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icard.sourceforge.n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2941</Words>
  <Characters>16769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Luanne F Wussow</dc:creator>
  <cp:lastModifiedBy>Ming-Fen  Ho</cp:lastModifiedBy>
  <cp:revision>9</cp:revision>
  <dcterms:created xsi:type="dcterms:W3CDTF">2017-06-29T19:41:00Z</dcterms:created>
  <dcterms:modified xsi:type="dcterms:W3CDTF">2017-06-30T22:40:00Z</dcterms:modified>
</cp:coreProperties>
</file>