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3AB43" w14:textId="5DE0D271" w:rsidR="00B6294C" w:rsidRPr="006344DB" w:rsidRDefault="00B6294C" w:rsidP="00336774">
      <w:pPr>
        <w:spacing w:after="240" w:line="480" w:lineRule="auto"/>
        <w:rPr>
          <w:rFonts w:asciiTheme="majorBidi" w:eastAsia="Times New Roman" w:hAnsiTheme="majorBidi" w:cstheme="majorBidi"/>
          <w:color w:val="000000"/>
          <w:sz w:val="44"/>
          <w:szCs w:val="44"/>
          <w:shd w:val="clear" w:color="auto" w:fill="FFFFFF"/>
        </w:rPr>
      </w:pPr>
      <w:r w:rsidRPr="006344DB">
        <w:rPr>
          <w:rFonts w:asciiTheme="majorBidi" w:eastAsia="Times New Roman" w:hAnsiTheme="majorBidi" w:cstheme="majorBidi"/>
          <w:color w:val="000000"/>
          <w:sz w:val="44"/>
          <w:szCs w:val="44"/>
          <w:shd w:val="clear" w:color="auto" w:fill="FFFFFF"/>
        </w:rPr>
        <w:t xml:space="preserve">Supplementary </w:t>
      </w:r>
      <w:r w:rsidR="00947A7C">
        <w:rPr>
          <w:rFonts w:asciiTheme="majorBidi" w:eastAsia="Times New Roman" w:hAnsiTheme="majorBidi" w:cstheme="majorBidi"/>
          <w:color w:val="000000"/>
          <w:sz w:val="44"/>
          <w:szCs w:val="44"/>
          <w:shd w:val="clear" w:color="auto" w:fill="FFFFFF"/>
        </w:rPr>
        <w:t xml:space="preserve">Information </w:t>
      </w:r>
      <w:r w:rsidRPr="006344DB">
        <w:rPr>
          <w:rFonts w:asciiTheme="majorBidi" w:eastAsia="Times New Roman" w:hAnsiTheme="majorBidi" w:cstheme="majorBidi"/>
          <w:color w:val="000000"/>
          <w:sz w:val="44"/>
          <w:szCs w:val="44"/>
          <w:shd w:val="clear" w:color="auto" w:fill="FFFFFF"/>
        </w:rPr>
        <w:t>for:</w:t>
      </w:r>
    </w:p>
    <w:p w14:paraId="23CDCC68" w14:textId="6EEE7C29" w:rsidR="00336774" w:rsidRPr="006344DB" w:rsidRDefault="00336774" w:rsidP="00336774">
      <w:pPr>
        <w:spacing w:after="240" w:line="480" w:lineRule="auto"/>
        <w:rPr>
          <w:rFonts w:asciiTheme="majorBidi" w:eastAsia="Times New Roman" w:hAnsiTheme="majorBidi" w:cstheme="majorBidi"/>
          <w:color w:val="000000"/>
          <w:sz w:val="44"/>
          <w:szCs w:val="44"/>
          <w:shd w:val="clear" w:color="auto" w:fill="FFFFFF"/>
        </w:rPr>
      </w:pPr>
      <w:r w:rsidRPr="006344DB">
        <w:rPr>
          <w:rFonts w:asciiTheme="majorBidi" w:eastAsia="Times New Roman" w:hAnsiTheme="majorBidi" w:cstheme="majorBidi"/>
          <w:color w:val="000000"/>
          <w:sz w:val="44"/>
          <w:szCs w:val="44"/>
          <w:shd w:val="clear" w:color="auto" w:fill="FFFFFF"/>
        </w:rPr>
        <w:t xml:space="preserve">Machine learning-based discovery of </w:t>
      </w:r>
      <w:r w:rsidR="003F62B8" w:rsidRPr="006344DB">
        <w:rPr>
          <w:rFonts w:asciiTheme="majorBidi" w:eastAsia="Times New Roman" w:hAnsiTheme="majorBidi" w:cstheme="majorBidi"/>
          <w:color w:val="000000"/>
          <w:sz w:val="44"/>
          <w:szCs w:val="44"/>
          <w:shd w:val="clear" w:color="auto" w:fill="FFFFFF"/>
        </w:rPr>
        <w:t xml:space="preserve">vibrationally </w:t>
      </w:r>
      <w:r w:rsidRPr="006344DB">
        <w:rPr>
          <w:rFonts w:asciiTheme="majorBidi" w:eastAsia="Times New Roman" w:hAnsiTheme="majorBidi" w:cstheme="majorBidi"/>
          <w:color w:val="000000"/>
          <w:sz w:val="44"/>
          <w:szCs w:val="44"/>
          <w:shd w:val="clear" w:color="auto" w:fill="FFFFFF"/>
        </w:rPr>
        <w:t>stable materials</w:t>
      </w:r>
    </w:p>
    <w:p w14:paraId="2927730C" w14:textId="77777777" w:rsidR="00336774" w:rsidRPr="006344DB" w:rsidRDefault="00336774" w:rsidP="00336774">
      <w:pPr>
        <w:spacing w:after="240" w:line="480" w:lineRule="auto"/>
        <w:rPr>
          <w:rFonts w:asciiTheme="majorBidi" w:hAnsiTheme="majorBidi" w:cstheme="majorBidi"/>
        </w:rPr>
      </w:pPr>
    </w:p>
    <w:p w14:paraId="69754EDA" w14:textId="44D336A3" w:rsidR="00336774" w:rsidRPr="006344DB" w:rsidRDefault="00336774" w:rsidP="00336774">
      <w:pPr>
        <w:spacing w:after="240" w:line="480" w:lineRule="auto"/>
        <w:rPr>
          <w:rFonts w:asciiTheme="majorBidi" w:hAnsiTheme="majorBidi" w:cstheme="majorBidi"/>
          <w:vertAlign w:val="superscript"/>
        </w:rPr>
      </w:pPr>
      <w:r w:rsidRPr="006344DB">
        <w:rPr>
          <w:rFonts w:asciiTheme="majorBidi" w:hAnsiTheme="majorBidi" w:cstheme="majorBidi"/>
        </w:rPr>
        <w:t>Sherif Abdulkader Tawfik</w:t>
      </w:r>
      <w:r w:rsidRPr="006344DB">
        <w:rPr>
          <w:rFonts w:asciiTheme="majorBidi" w:hAnsiTheme="majorBidi" w:cstheme="majorBidi"/>
          <w:vertAlign w:val="superscript"/>
        </w:rPr>
        <w:t>1,</w:t>
      </w:r>
      <w:proofErr w:type="gramStart"/>
      <w:r w:rsidRPr="006344DB">
        <w:rPr>
          <w:rFonts w:asciiTheme="majorBidi" w:hAnsiTheme="majorBidi" w:cstheme="majorBidi"/>
          <w:vertAlign w:val="superscript"/>
        </w:rPr>
        <w:t>2,*</w:t>
      </w:r>
      <w:proofErr w:type="gramEnd"/>
      <w:r w:rsidRPr="006344DB">
        <w:rPr>
          <w:rFonts w:asciiTheme="majorBidi" w:hAnsiTheme="majorBidi" w:cstheme="majorBidi"/>
        </w:rPr>
        <w:t xml:space="preserve"> Mahad Rash</w:t>
      </w:r>
      <w:r w:rsidR="006D280E" w:rsidRPr="006344DB">
        <w:rPr>
          <w:rFonts w:asciiTheme="majorBidi" w:hAnsiTheme="majorBidi" w:cstheme="majorBidi"/>
        </w:rPr>
        <w:t>i</w:t>
      </w:r>
      <w:r w:rsidRPr="006344DB">
        <w:rPr>
          <w:rFonts w:asciiTheme="majorBidi" w:hAnsiTheme="majorBidi" w:cstheme="majorBidi"/>
        </w:rPr>
        <w:t>d,</w:t>
      </w:r>
      <w:r w:rsidRPr="006344DB">
        <w:rPr>
          <w:rFonts w:asciiTheme="majorBidi" w:hAnsiTheme="majorBidi" w:cstheme="majorBidi"/>
          <w:vertAlign w:val="superscript"/>
        </w:rPr>
        <w:t xml:space="preserve"> 3</w:t>
      </w:r>
      <w:r w:rsidRPr="006344DB">
        <w:rPr>
          <w:rFonts w:asciiTheme="majorBidi" w:hAnsiTheme="majorBidi" w:cstheme="majorBidi"/>
        </w:rPr>
        <w:t xml:space="preserve"> Sunil Gupta,</w:t>
      </w:r>
      <w:r w:rsidRPr="006344DB">
        <w:rPr>
          <w:rFonts w:asciiTheme="majorBidi" w:hAnsiTheme="majorBidi" w:cstheme="majorBidi"/>
          <w:vertAlign w:val="superscript"/>
        </w:rPr>
        <w:t>3</w:t>
      </w:r>
      <w:r w:rsidRPr="006344DB">
        <w:rPr>
          <w:rFonts w:asciiTheme="majorBidi" w:hAnsiTheme="majorBidi" w:cstheme="majorBidi"/>
        </w:rPr>
        <w:t xml:space="preserve"> Salvy P. Russo,</w:t>
      </w:r>
      <w:r w:rsidRPr="006344DB">
        <w:rPr>
          <w:rFonts w:asciiTheme="majorBidi" w:hAnsiTheme="majorBidi" w:cstheme="majorBidi"/>
          <w:vertAlign w:val="superscript"/>
        </w:rPr>
        <w:t>2,4</w:t>
      </w:r>
      <w:r w:rsidRPr="006344DB">
        <w:rPr>
          <w:rFonts w:asciiTheme="majorBidi" w:hAnsiTheme="majorBidi" w:cstheme="majorBidi"/>
        </w:rPr>
        <w:t xml:space="preserve"> Tiffany R. Walsh</w:t>
      </w:r>
      <w:r w:rsidRPr="006344DB">
        <w:rPr>
          <w:rFonts w:asciiTheme="majorBidi" w:hAnsiTheme="majorBidi" w:cstheme="majorBidi"/>
          <w:vertAlign w:val="superscript"/>
        </w:rPr>
        <w:t>1</w:t>
      </w:r>
      <w:r w:rsidRPr="006344DB">
        <w:rPr>
          <w:rFonts w:asciiTheme="majorBidi" w:hAnsiTheme="majorBidi" w:cstheme="majorBidi"/>
        </w:rPr>
        <w:t>, and Svetha Venkatesh</w:t>
      </w:r>
      <w:r w:rsidRPr="006344DB">
        <w:rPr>
          <w:rFonts w:asciiTheme="majorBidi" w:hAnsiTheme="majorBidi" w:cstheme="majorBidi"/>
          <w:vertAlign w:val="superscript"/>
        </w:rPr>
        <w:t>3*</w:t>
      </w:r>
    </w:p>
    <w:p w14:paraId="545EE393" w14:textId="77777777" w:rsidR="00336774" w:rsidRPr="006344DB" w:rsidRDefault="00336774" w:rsidP="00336774">
      <w:pPr>
        <w:spacing w:after="240" w:line="480" w:lineRule="auto"/>
        <w:rPr>
          <w:rFonts w:asciiTheme="majorBidi" w:hAnsiTheme="majorBidi" w:cstheme="majorBidi"/>
          <w:i/>
          <w:iCs/>
        </w:rPr>
      </w:pPr>
      <w:r w:rsidRPr="006344DB">
        <w:rPr>
          <w:rFonts w:asciiTheme="majorBidi" w:hAnsiTheme="majorBidi" w:cstheme="majorBidi"/>
          <w:i/>
          <w:iCs/>
          <w:vertAlign w:val="superscript"/>
        </w:rPr>
        <w:t>1</w:t>
      </w:r>
      <w:r w:rsidRPr="006344DB">
        <w:rPr>
          <w:rFonts w:asciiTheme="majorBidi" w:hAnsiTheme="majorBidi" w:cstheme="majorBidi"/>
          <w:i/>
          <w:iCs/>
        </w:rPr>
        <w:t>Institute for Frontier Materials, Deakin University, Geelong, VIC 3216, Australia</w:t>
      </w:r>
    </w:p>
    <w:p w14:paraId="574D6B32" w14:textId="4D8E1AB4" w:rsidR="00336774" w:rsidRPr="006344DB" w:rsidRDefault="00336774" w:rsidP="00336774">
      <w:pPr>
        <w:spacing w:after="240" w:line="480" w:lineRule="auto"/>
        <w:rPr>
          <w:rFonts w:asciiTheme="majorBidi" w:hAnsiTheme="majorBidi" w:cstheme="majorBidi"/>
          <w:i/>
          <w:iCs/>
        </w:rPr>
      </w:pPr>
      <w:r w:rsidRPr="006344DB">
        <w:rPr>
          <w:rFonts w:asciiTheme="majorBidi" w:hAnsiTheme="majorBidi" w:cstheme="majorBidi"/>
          <w:i/>
          <w:iCs/>
          <w:vertAlign w:val="superscript"/>
        </w:rPr>
        <w:t>2</w:t>
      </w:r>
      <w:r w:rsidRPr="006344DB">
        <w:rPr>
          <w:rFonts w:asciiTheme="majorBidi" w:hAnsiTheme="majorBidi" w:cstheme="majorBidi"/>
          <w:i/>
          <w:iCs/>
        </w:rPr>
        <w:t xml:space="preserve">ARC Centre of Excellence in Exciton Science, </w:t>
      </w:r>
      <w:r w:rsidR="00E45804" w:rsidRPr="006344DB">
        <w:rPr>
          <w:rFonts w:asciiTheme="majorBidi" w:hAnsiTheme="majorBidi" w:cstheme="majorBidi"/>
          <w:i/>
          <w:iCs/>
        </w:rPr>
        <w:t>Deakin University, Geelong, VIC 3216, Australia</w:t>
      </w:r>
    </w:p>
    <w:p w14:paraId="5016537A" w14:textId="77777777" w:rsidR="00336774" w:rsidRPr="006344DB" w:rsidRDefault="00336774" w:rsidP="00336774">
      <w:pPr>
        <w:spacing w:after="240" w:line="480" w:lineRule="auto"/>
        <w:rPr>
          <w:rFonts w:asciiTheme="majorBidi" w:hAnsiTheme="majorBidi" w:cstheme="majorBidi"/>
          <w:i/>
          <w:iCs/>
        </w:rPr>
      </w:pPr>
      <w:r w:rsidRPr="006344DB">
        <w:rPr>
          <w:rFonts w:asciiTheme="majorBidi" w:hAnsiTheme="majorBidi" w:cstheme="majorBidi"/>
          <w:i/>
          <w:iCs/>
          <w:vertAlign w:val="superscript"/>
        </w:rPr>
        <w:t>3</w:t>
      </w:r>
      <w:r w:rsidRPr="006344DB">
        <w:rPr>
          <w:rFonts w:asciiTheme="majorBidi" w:hAnsiTheme="majorBidi" w:cstheme="majorBidi"/>
          <w:i/>
          <w:iCs/>
          <w:lang w:val="en-US"/>
        </w:rPr>
        <w:t>Applied Artificial Intelligence Institute (A</w:t>
      </w:r>
      <w:r w:rsidRPr="006344DB">
        <w:rPr>
          <w:rFonts w:asciiTheme="majorBidi" w:hAnsiTheme="majorBidi" w:cstheme="majorBidi"/>
          <w:i/>
          <w:iCs/>
          <w:vertAlign w:val="superscript"/>
          <w:lang w:val="en-US"/>
        </w:rPr>
        <w:t>2</w:t>
      </w:r>
      <w:r w:rsidRPr="006344DB">
        <w:rPr>
          <w:rFonts w:asciiTheme="majorBidi" w:hAnsiTheme="majorBidi" w:cstheme="majorBidi"/>
          <w:i/>
          <w:iCs/>
          <w:lang w:val="en-US"/>
        </w:rPr>
        <w:t>I</w:t>
      </w:r>
      <w:r w:rsidRPr="006344DB">
        <w:rPr>
          <w:rFonts w:asciiTheme="majorBidi" w:hAnsiTheme="majorBidi" w:cstheme="majorBidi"/>
          <w:i/>
          <w:iCs/>
          <w:vertAlign w:val="superscript"/>
          <w:lang w:val="en-US"/>
        </w:rPr>
        <w:t>2</w:t>
      </w:r>
      <w:r w:rsidRPr="006344DB">
        <w:rPr>
          <w:rFonts w:asciiTheme="majorBidi" w:hAnsiTheme="majorBidi" w:cstheme="majorBidi"/>
          <w:i/>
          <w:iCs/>
          <w:lang w:val="en-US"/>
        </w:rPr>
        <w:t>), Deakin University, Geelong, VIC 3216, Australia</w:t>
      </w:r>
    </w:p>
    <w:p w14:paraId="038D41E5" w14:textId="77777777" w:rsidR="00336774" w:rsidRPr="006344DB" w:rsidRDefault="00336774" w:rsidP="00336774">
      <w:pPr>
        <w:rPr>
          <w:rFonts w:asciiTheme="majorBidi" w:hAnsiTheme="majorBidi" w:cstheme="majorBidi"/>
          <w:i/>
          <w:iCs/>
        </w:rPr>
      </w:pPr>
      <w:r w:rsidRPr="006344DB">
        <w:rPr>
          <w:rFonts w:asciiTheme="majorBidi" w:hAnsiTheme="majorBidi" w:cstheme="majorBidi"/>
          <w:i/>
          <w:iCs/>
          <w:vertAlign w:val="superscript"/>
        </w:rPr>
        <w:t>4</w:t>
      </w:r>
      <w:r w:rsidRPr="006344DB">
        <w:rPr>
          <w:rFonts w:asciiTheme="majorBidi" w:hAnsiTheme="majorBidi" w:cstheme="majorBidi"/>
          <w:i/>
          <w:iCs/>
        </w:rPr>
        <w:t>Chemical and Quantum Physics, School of Science, RMIT University, Melbourne VIC 3001, Australia</w:t>
      </w:r>
    </w:p>
    <w:p w14:paraId="6CD596BE" w14:textId="2193F900" w:rsidR="005E2B47" w:rsidRPr="006344DB" w:rsidRDefault="005E2B47" w:rsidP="00EF1161">
      <w:pPr>
        <w:spacing w:line="480" w:lineRule="auto"/>
        <w:rPr>
          <w:rFonts w:asciiTheme="majorBidi" w:hAnsiTheme="majorBidi" w:cstheme="majorBidi"/>
        </w:rPr>
      </w:pPr>
    </w:p>
    <w:p w14:paraId="65AC9EDC" w14:textId="7EC39806" w:rsidR="00067856" w:rsidRPr="006344DB" w:rsidRDefault="008516EE" w:rsidP="00EF1161">
      <w:pPr>
        <w:spacing w:line="480" w:lineRule="auto"/>
        <w:rPr>
          <w:rFonts w:asciiTheme="majorBidi" w:hAnsiTheme="majorBidi" w:cstheme="majorBidi"/>
        </w:rPr>
      </w:pPr>
      <w:r w:rsidRPr="006344DB">
        <w:rPr>
          <w:rFonts w:asciiTheme="majorBidi" w:hAnsiTheme="majorBidi" w:cstheme="majorBidi"/>
          <w:b/>
          <w:bCs/>
        </w:rPr>
        <w:t>Supplementary Tables</w:t>
      </w:r>
    </w:p>
    <w:p w14:paraId="5F676EDD" w14:textId="6169F277" w:rsidR="00421D16" w:rsidRPr="006344DB" w:rsidRDefault="008516EE" w:rsidP="008516EE">
      <w:pPr>
        <w:spacing w:line="480" w:lineRule="auto"/>
        <w:rPr>
          <w:rFonts w:asciiTheme="majorBidi" w:hAnsiTheme="majorBidi" w:cstheme="majorBidi"/>
        </w:rPr>
      </w:pPr>
      <w:r w:rsidRPr="006344DB">
        <w:rPr>
          <w:rFonts w:asciiTheme="majorBidi" w:hAnsiTheme="majorBidi" w:cstheme="majorBidi"/>
        </w:rPr>
        <w:t xml:space="preserve">Supplementary </w:t>
      </w:r>
      <w:r w:rsidR="00421D16" w:rsidRPr="006344DB">
        <w:rPr>
          <w:rFonts w:asciiTheme="majorBidi" w:hAnsiTheme="majorBidi" w:cstheme="majorBidi"/>
        </w:rPr>
        <w:t xml:space="preserve">Table </w:t>
      </w:r>
      <w:r w:rsidR="00CB76E6" w:rsidRPr="006344DB">
        <w:rPr>
          <w:rFonts w:asciiTheme="majorBidi" w:hAnsiTheme="majorBidi" w:cstheme="majorBidi"/>
        </w:rPr>
        <w:t>1</w:t>
      </w:r>
      <w:r w:rsidR="00421D16" w:rsidRPr="006344DB">
        <w:rPr>
          <w:rFonts w:asciiTheme="majorBidi" w:hAnsiTheme="majorBidi" w:cstheme="majorBidi"/>
        </w:rPr>
        <w:t>: Explanation of the descriptors used in the work.</w:t>
      </w:r>
    </w:p>
    <w:tbl>
      <w:tblPr>
        <w:tblW w:w="5000" w:type="pct"/>
        <w:tblLook w:val="04A0" w:firstRow="1" w:lastRow="0" w:firstColumn="1" w:lastColumn="0" w:noHBand="0" w:noVBand="1"/>
      </w:tblPr>
      <w:tblGrid>
        <w:gridCol w:w="2160"/>
        <w:gridCol w:w="6856"/>
      </w:tblGrid>
      <w:tr w:rsidR="00475125" w:rsidRPr="006344DB" w14:paraId="73DAB7E8" w14:textId="77777777" w:rsidTr="00394AC6">
        <w:trPr>
          <w:trHeight w:val="288"/>
        </w:trPr>
        <w:tc>
          <w:tcPr>
            <w:tcW w:w="1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7876E" w14:textId="77777777" w:rsidR="00421D16" w:rsidRPr="006344DB" w:rsidRDefault="00421D16" w:rsidP="00DD0B0C">
            <w:pPr>
              <w:rPr>
                <w:rFonts w:asciiTheme="majorBidi" w:eastAsia="Times New Roman" w:hAnsiTheme="majorBidi" w:cstheme="majorBidi"/>
                <w:b/>
                <w:bCs/>
                <w:color w:val="000000"/>
                <w:lang w:eastAsia="en-AU"/>
              </w:rPr>
            </w:pPr>
            <w:r w:rsidRPr="006344DB">
              <w:rPr>
                <w:rFonts w:asciiTheme="majorBidi" w:eastAsia="Times New Roman" w:hAnsiTheme="majorBidi" w:cstheme="majorBidi"/>
                <w:b/>
                <w:bCs/>
                <w:color w:val="000000"/>
                <w:lang w:eastAsia="en-AU"/>
              </w:rPr>
              <w:t>Descriptor</w:t>
            </w:r>
          </w:p>
        </w:tc>
        <w:tc>
          <w:tcPr>
            <w:tcW w:w="3194" w:type="pct"/>
            <w:tcBorders>
              <w:top w:val="single" w:sz="4" w:space="0" w:color="auto"/>
              <w:left w:val="nil"/>
              <w:bottom w:val="single" w:sz="4" w:space="0" w:color="auto"/>
              <w:right w:val="single" w:sz="4" w:space="0" w:color="auto"/>
            </w:tcBorders>
            <w:shd w:val="clear" w:color="auto" w:fill="auto"/>
            <w:noWrap/>
            <w:vAlign w:val="center"/>
            <w:hideMark/>
          </w:tcPr>
          <w:p w14:paraId="12236B5E" w14:textId="77777777" w:rsidR="00421D16" w:rsidRPr="006344DB" w:rsidRDefault="00421D16" w:rsidP="00DD0B0C">
            <w:pPr>
              <w:rPr>
                <w:rFonts w:asciiTheme="majorBidi" w:eastAsia="Times New Roman" w:hAnsiTheme="majorBidi" w:cstheme="majorBidi"/>
                <w:b/>
                <w:bCs/>
                <w:color w:val="000000"/>
                <w:lang w:eastAsia="en-AU"/>
              </w:rPr>
            </w:pPr>
            <w:r w:rsidRPr="006344DB">
              <w:rPr>
                <w:rFonts w:asciiTheme="majorBidi" w:eastAsia="Times New Roman" w:hAnsiTheme="majorBidi" w:cstheme="majorBidi"/>
                <w:b/>
                <w:bCs/>
                <w:color w:val="000000"/>
                <w:lang w:eastAsia="en-AU"/>
              </w:rPr>
              <w:t>Description</w:t>
            </w:r>
          </w:p>
        </w:tc>
      </w:tr>
      <w:tr w:rsidR="00475125" w:rsidRPr="006344DB" w14:paraId="09E52FD6"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28CE396B" w14:textId="6CEC24E0" w:rsidR="00421D16" w:rsidRPr="006344DB" w:rsidRDefault="00421D1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Pristine_SDFT_BelowFermi_</w:t>
            </w:r>
            <w:r w:rsidRPr="006344DB">
              <w:rPr>
                <w:rFonts w:asciiTheme="majorBidi" w:eastAsia="Times New Roman" w:hAnsiTheme="majorBidi" w:cstheme="majorBidi"/>
                <w:i/>
                <w:iCs/>
                <w:color w:val="000000"/>
                <w:sz w:val="20"/>
                <w:szCs w:val="20"/>
                <w:lang w:eastAsia="en-AU"/>
              </w:rPr>
              <w:t>n</w:t>
            </w:r>
            <w:r w:rsidRPr="006344DB">
              <w:rPr>
                <w:rFonts w:asciiTheme="majorBidi" w:eastAsia="Times New Roman" w:hAnsiTheme="majorBidi" w:cstheme="majorBidi"/>
                <w:color w:val="000000"/>
                <w:sz w:val="20"/>
                <w:szCs w:val="20"/>
                <w:lang w:eastAsia="en-AU"/>
              </w:rPr>
              <w:t xml:space="preserve"> (n:</w:t>
            </w:r>
            <w:r w:rsidR="00FD1C1B" w:rsidRPr="006344DB">
              <w:rPr>
                <w:rFonts w:asciiTheme="majorBidi" w:eastAsia="Times New Roman" w:hAnsiTheme="majorBidi" w:cstheme="majorBidi"/>
                <w:color w:val="000000"/>
                <w:sz w:val="20"/>
                <w:szCs w:val="20"/>
                <w:lang w:eastAsia="en-AU"/>
              </w:rPr>
              <w:t xml:space="preserve"> </w:t>
            </w:r>
            <w:r w:rsidRPr="006344DB">
              <w:rPr>
                <w:rFonts w:asciiTheme="majorBidi" w:eastAsia="Times New Roman" w:hAnsiTheme="majorBidi" w:cstheme="majorBidi"/>
                <w:color w:val="000000"/>
                <w:sz w:val="20"/>
                <w:szCs w:val="20"/>
                <w:lang w:eastAsia="en-AU"/>
              </w:rPr>
              <w:t>1 to 50)</w:t>
            </w:r>
          </w:p>
        </w:tc>
        <w:tc>
          <w:tcPr>
            <w:tcW w:w="3194" w:type="pct"/>
            <w:tcBorders>
              <w:top w:val="nil"/>
              <w:left w:val="nil"/>
              <w:bottom w:val="single" w:sz="4" w:space="0" w:color="auto"/>
              <w:right w:val="single" w:sz="4" w:space="0" w:color="auto"/>
            </w:tcBorders>
            <w:shd w:val="clear" w:color="auto" w:fill="auto"/>
            <w:noWrap/>
            <w:vAlign w:val="center"/>
            <w:hideMark/>
          </w:tcPr>
          <w:p w14:paraId="0A7D7459" w14:textId="0CC7D600" w:rsidR="00421D16" w:rsidRPr="006344DB" w:rsidRDefault="00D30E91"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The energy eigenvalues below the Fermi level</w:t>
            </w:r>
            <w:r w:rsidR="000F1E65" w:rsidRPr="006344DB">
              <w:rPr>
                <w:rFonts w:asciiTheme="majorBidi" w:eastAsia="Times New Roman" w:hAnsiTheme="majorBidi" w:cstheme="majorBidi"/>
                <w:color w:val="000000"/>
                <w:sz w:val="22"/>
                <w:szCs w:val="22"/>
                <w:lang w:eastAsia="en-AU"/>
              </w:rPr>
              <w:t xml:space="preserve"> in the pristine crystal</w:t>
            </w:r>
          </w:p>
        </w:tc>
      </w:tr>
      <w:tr w:rsidR="00475125" w:rsidRPr="006344DB" w14:paraId="621A4E1E"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868CC61"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Pristine_SDFT_AboveFermi_</w:t>
            </w:r>
            <w:r w:rsidRPr="006344DB">
              <w:rPr>
                <w:rFonts w:asciiTheme="majorBidi" w:eastAsia="Times New Roman" w:hAnsiTheme="majorBidi" w:cstheme="majorBidi"/>
                <w:i/>
                <w:iCs/>
                <w:color w:val="000000"/>
                <w:sz w:val="20"/>
                <w:szCs w:val="20"/>
                <w:lang w:eastAsia="en-AU"/>
              </w:rPr>
              <w:t>n</w:t>
            </w:r>
            <w:r w:rsidRPr="006344DB">
              <w:rPr>
                <w:rFonts w:asciiTheme="majorBidi" w:eastAsia="Times New Roman" w:hAnsiTheme="majorBidi" w:cstheme="majorBidi"/>
                <w:color w:val="000000"/>
                <w:sz w:val="20"/>
                <w:szCs w:val="20"/>
                <w:lang w:eastAsia="en-AU"/>
              </w:rPr>
              <w:t xml:space="preserve"> (1: 51 to 100)</w:t>
            </w:r>
          </w:p>
        </w:tc>
        <w:tc>
          <w:tcPr>
            <w:tcW w:w="3194" w:type="pct"/>
            <w:tcBorders>
              <w:top w:val="nil"/>
              <w:left w:val="nil"/>
              <w:bottom w:val="single" w:sz="4" w:space="0" w:color="auto"/>
              <w:right w:val="single" w:sz="4" w:space="0" w:color="auto"/>
            </w:tcBorders>
            <w:shd w:val="clear" w:color="auto" w:fill="auto"/>
            <w:noWrap/>
            <w:vAlign w:val="center"/>
            <w:hideMark/>
          </w:tcPr>
          <w:p w14:paraId="27758273" w14:textId="64860161" w:rsidR="00D30E91" w:rsidRPr="006344DB" w:rsidRDefault="00D30E91"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The energy eigenvalues above the Fermi level</w:t>
            </w:r>
          </w:p>
        </w:tc>
      </w:tr>
      <w:tr w:rsidR="00475125" w:rsidRPr="006344DB" w14:paraId="1427F5A2"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2633B4A9"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Pristine_SDFT_ef</w:t>
            </w:r>
          </w:p>
        </w:tc>
        <w:tc>
          <w:tcPr>
            <w:tcW w:w="3194" w:type="pct"/>
            <w:tcBorders>
              <w:top w:val="nil"/>
              <w:left w:val="nil"/>
              <w:bottom w:val="single" w:sz="4" w:space="0" w:color="auto"/>
              <w:right w:val="single" w:sz="4" w:space="0" w:color="auto"/>
            </w:tcBorders>
            <w:shd w:val="clear" w:color="auto" w:fill="auto"/>
            <w:noWrap/>
            <w:vAlign w:val="center"/>
            <w:hideMark/>
          </w:tcPr>
          <w:p w14:paraId="28A6701E" w14:textId="023DDE24" w:rsidR="00D30E91" w:rsidRPr="006344DB" w:rsidRDefault="006532A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The Fermi level</w:t>
            </w:r>
          </w:p>
        </w:tc>
      </w:tr>
      <w:tr w:rsidR="00475125" w:rsidRPr="006344DB" w14:paraId="488C2B96"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5C070D4F"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Pristine_SDFT_e_band</w:t>
            </w:r>
          </w:p>
        </w:tc>
        <w:tc>
          <w:tcPr>
            <w:tcW w:w="3194" w:type="pct"/>
            <w:tcBorders>
              <w:top w:val="nil"/>
              <w:left w:val="nil"/>
              <w:bottom w:val="single" w:sz="4" w:space="0" w:color="auto"/>
              <w:right w:val="single" w:sz="4" w:space="0" w:color="auto"/>
            </w:tcBorders>
            <w:shd w:val="clear" w:color="auto" w:fill="auto"/>
            <w:noWrap/>
            <w:vAlign w:val="center"/>
            <w:hideMark/>
          </w:tcPr>
          <w:p w14:paraId="15967827" w14:textId="1A7FABD3" w:rsidR="00D30E91" w:rsidRPr="006344DB" w:rsidRDefault="006532A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energy of the electronic bands</w:t>
            </w:r>
          </w:p>
        </w:tc>
      </w:tr>
      <w:tr w:rsidR="00475125" w:rsidRPr="006344DB" w14:paraId="375B0B51"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470F4E8"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Pristine_SDFT_e_coulomb</w:t>
            </w:r>
          </w:p>
        </w:tc>
        <w:tc>
          <w:tcPr>
            <w:tcW w:w="3194" w:type="pct"/>
            <w:tcBorders>
              <w:top w:val="nil"/>
              <w:left w:val="nil"/>
              <w:bottom w:val="single" w:sz="4" w:space="0" w:color="auto"/>
              <w:right w:val="single" w:sz="4" w:space="0" w:color="auto"/>
            </w:tcBorders>
            <w:shd w:val="clear" w:color="auto" w:fill="auto"/>
            <w:noWrap/>
            <w:vAlign w:val="center"/>
            <w:hideMark/>
          </w:tcPr>
          <w:p w14:paraId="3C7032D6" w14:textId="2EEF7F98" w:rsidR="00D30E91" w:rsidRPr="006344DB" w:rsidRDefault="006532A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Coulomb energy</w:t>
            </w:r>
          </w:p>
        </w:tc>
      </w:tr>
      <w:tr w:rsidR="00475125" w:rsidRPr="006344DB" w14:paraId="15C923BC"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ACDF885"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lastRenderedPageBreak/>
              <w:t>Pristine_SDFT_e_entropy</w:t>
            </w:r>
          </w:p>
        </w:tc>
        <w:tc>
          <w:tcPr>
            <w:tcW w:w="3194" w:type="pct"/>
            <w:tcBorders>
              <w:top w:val="nil"/>
              <w:left w:val="nil"/>
              <w:bottom w:val="single" w:sz="4" w:space="0" w:color="auto"/>
              <w:right w:val="single" w:sz="4" w:space="0" w:color="auto"/>
            </w:tcBorders>
            <w:shd w:val="clear" w:color="auto" w:fill="auto"/>
            <w:noWrap/>
            <w:vAlign w:val="center"/>
            <w:hideMark/>
          </w:tcPr>
          <w:p w14:paraId="0AC3D4D8" w14:textId="34FEAEB4" w:rsidR="00D30E91" w:rsidRPr="006344DB" w:rsidRDefault="006532A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entropy</w:t>
            </w:r>
          </w:p>
        </w:tc>
      </w:tr>
      <w:tr w:rsidR="00475125" w:rsidRPr="006344DB" w14:paraId="298F5EA3"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606C9ECA"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Pristine_SDFT_e_external</w:t>
            </w:r>
          </w:p>
        </w:tc>
        <w:tc>
          <w:tcPr>
            <w:tcW w:w="3194" w:type="pct"/>
            <w:tcBorders>
              <w:top w:val="nil"/>
              <w:left w:val="nil"/>
              <w:bottom w:val="single" w:sz="4" w:space="0" w:color="auto"/>
              <w:right w:val="single" w:sz="4" w:space="0" w:color="auto"/>
            </w:tcBorders>
            <w:shd w:val="clear" w:color="auto" w:fill="auto"/>
            <w:noWrap/>
            <w:vAlign w:val="center"/>
            <w:hideMark/>
          </w:tcPr>
          <w:p w14:paraId="42148DC4" w14:textId="298109FB" w:rsidR="00D30E91" w:rsidRPr="006344DB" w:rsidRDefault="006532A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electron-nuclear energy</w:t>
            </w:r>
          </w:p>
        </w:tc>
      </w:tr>
      <w:tr w:rsidR="00475125" w:rsidRPr="006344DB" w14:paraId="63EEE972"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7C2E6329"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Pristine_SDFT_e_kinetic</w:t>
            </w:r>
          </w:p>
        </w:tc>
        <w:tc>
          <w:tcPr>
            <w:tcW w:w="3194" w:type="pct"/>
            <w:tcBorders>
              <w:top w:val="nil"/>
              <w:left w:val="nil"/>
              <w:bottom w:val="single" w:sz="4" w:space="0" w:color="auto"/>
              <w:right w:val="single" w:sz="4" w:space="0" w:color="auto"/>
            </w:tcBorders>
            <w:shd w:val="clear" w:color="auto" w:fill="auto"/>
            <w:noWrap/>
            <w:vAlign w:val="center"/>
            <w:hideMark/>
          </w:tcPr>
          <w:p w14:paraId="1A9F14D5" w14:textId="5668ACD0" w:rsidR="00D30E91" w:rsidRPr="006344DB" w:rsidRDefault="006532A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kinetic energy</w:t>
            </w:r>
          </w:p>
        </w:tc>
      </w:tr>
      <w:tr w:rsidR="00475125" w:rsidRPr="006344DB" w14:paraId="35622D60"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6BCBA8F6"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Pristine_SDFT_e_xc</w:t>
            </w:r>
          </w:p>
        </w:tc>
        <w:tc>
          <w:tcPr>
            <w:tcW w:w="3194" w:type="pct"/>
            <w:tcBorders>
              <w:top w:val="nil"/>
              <w:left w:val="nil"/>
              <w:bottom w:val="single" w:sz="4" w:space="0" w:color="auto"/>
              <w:right w:val="single" w:sz="4" w:space="0" w:color="auto"/>
            </w:tcBorders>
            <w:shd w:val="clear" w:color="auto" w:fill="auto"/>
            <w:noWrap/>
            <w:vAlign w:val="center"/>
            <w:hideMark/>
          </w:tcPr>
          <w:p w14:paraId="7F1DCD84" w14:textId="7584A3C7" w:rsidR="00D30E91" w:rsidRPr="006344DB" w:rsidRDefault="006532A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exchange-correlation energy</w:t>
            </w:r>
          </w:p>
        </w:tc>
      </w:tr>
      <w:tr w:rsidR="00475125" w:rsidRPr="006344DB" w14:paraId="3F8B75BE"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2738F6C"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Pristine_SDFT_e_total_free</w:t>
            </w:r>
          </w:p>
        </w:tc>
        <w:tc>
          <w:tcPr>
            <w:tcW w:w="3194" w:type="pct"/>
            <w:tcBorders>
              <w:top w:val="nil"/>
              <w:left w:val="nil"/>
              <w:bottom w:val="single" w:sz="4" w:space="0" w:color="auto"/>
              <w:right w:val="single" w:sz="4" w:space="0" w:color="auto"/>
            </w:tcBorders>
            <w:shd w:val="clear" w:color="auto" w:fill="auto"/>
            <w:noWrap/>
            <w:vAlign w:val="center"/>
            <w:hideMark/>
          </w:tcPr>
          <w:p w14:paraId="7651EA03" w14:textId="7C8BFE8D" w:rsidR="00D30E91" w:rsidRPr="006344DB" w:rsidRDefault="006532A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free energy</w:t>
            </w:r>
          </w:p>
        </w:tc>
      </w:tr>
      <w:tr w:rsidR="00990404" w:rsidRPr="006344DB" w14:paraId="53DF821B"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tcPr>
          <w:p w14:paraId="776848DF" w14:textId="20759B32" w:rsidR="00990404" w:rsidRPr="006344DB" w:rsidRDefault="00990404" w:rsidP="0099040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Defective_SDFT_BelowFermi_</w:t>
            </w:r>
            <w:r w:rsidRPr="006344DB">
              <w:rPr>
                <w:rFonts w:asciiTheme="majorBidi" w:eastAsia="Times New Roman" w:hAnsiTheme="majorBidi" w:cstheme="majorBidi"/>
                <w:i/>
                <w:iCs/>
                <w:color w:val="000000"/>
                <w:sz w:val="20"/>
                <w:szCs w:val="20"/>
                <w:lang w:eastAsia="en-AU"/>
              </w:rPr>
              <w:t>n</w:t>
            </w:r>
            <w:r w:rsidRPr="006344DB">
              <w:rPr>
                <w:rFonts w:asciiTheme="majorBidi" w:eastAsia="Times New Roman" w:hAnsiTheme="majorBidi" w:cstheme="majorBidi"/>
                <w:color w:val="000000"/>
                <w:sz w:val="20"/>
                <w:szCs w:val="20"/>
                <w:lang w:eastAsia="en-AU"/>
              </w:rPr>
              <w:t xml:space="preserve"> (n: 1 to 50)</w:t>
            </w:r>
          </w:p>
        </w:tc>
        <w:tc>
          <w:tcPr>
            <w:tcW w:w="3194" w:type="pct"/>
            <w:tcBorders>
              <w:top w:val="nil"/>
              <w:left w:val="nil"/>
              <w:bottom w:val="single" w:sz="4" w:space="0" w:color="auto"/>
              <w:right w:val="single" w:sz="4" w:space="0" w:color="auto"/>
            </w:tcBorders>
            <w:shd w:val="clear" w:color="auto" w:fill="auto"/>
            <w:noWrap/>
            <w:vAlign w:val="center"/>
          </w:tcPr>
          <w:p w14:paraId="76C08C9E" w14:textId="0D5823C2" w:rsidR="00990404" w:rsidRPr="006344DB" w:rsidRDefault="00990404" w:rsidP="0099040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The energy eigenvalues below the Fermi level</w:t>
            </w:r>
            <w:r w:rsidR="000F1E65" w:rsidRPr="006344DB">
              <w:rPr>
                <w:rFonts w:asciiTheme="majorBidi" w:eastAsia="Times New Roman" w:hAnsiTheme="majorBidi" w:cstheme="majorBidi"/>
                <w:color w:val="000000"/>
                <w:sz w:val="22"/>
                <w:szCs w:val="22"/>
                <w:lang w:eastAsia="en-AU"/>
              </w:rPr>
              <w:t xml:space="preserve"> in the defective crystal</w:t>
            </w:r>
          </w:p>
        </w:tc>
      </w:tr>
      <w:tr w:rsidR="00990404" w:rsidRPr="006344DB" w14:paraId="272119E4"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tcPr>
          <w:p w14:paraId="5996FB20" w14:textId="1D6B652A" w:rsidR="00990404" w:rsidRPr="006344DB" w:rsidRDefault="00990404" w:rsidP="0099040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Defective_SDFT_AboveFermi_</w:t>
            </w:r>
            <w:r w:rsidRPr="006344DB">
              <w:rPr>
                <w:rFonts w:asciiTheme="majorBidi" w:eastAsia="Times New Roman" w:hAnsiTheme="majorBidi" w:cstheme="majorBidi"/>
                <w:i/>
                <w:iCs/>
                <w:color w:val="000000"/>
                <w:sz w:val="20"/>
                <w:szCs w:val="20"/>
                <w:lang w:eastAsia="en-AU"/>
              </w:rPr>
              <w:t>n</w:t>
            </w:r>
            <w:r w:rsidRPr="006344DB">
              <w:rPr>
                <w:rFonts w:asciiTheme="majorBidi" w:eastAsia="Times New Roman" w:hAnsiTheme="majorBidi" w:cstheme="majorBidi"/>
                <w:color w:val="000000"/>
                <w:sz w:val="20"/>
                <w:szCs w:val="20"/>
                <w:lang w:eastAsia="en-AU"/>
              </w:rPr>
              <w:t xml:space="preserve"> (1: 51 to 100)</w:t>
            </w:r>
          </w:p>
        </w:tc>
        <w:tc>
          <w:tcPr>
            <w:tcW w:w="3194" w:type="pct"/>
            <w:tcBorders>
              <w:top w:val="nil"/>
              <w:left w:val="nil"/>
              <w:bottom w:val="single" w:sz="4" w:space="0" w:color="auto"/>
              <w:right w:val="single" w:sz="4" w:space="0" w:color="auto"/>
            </w:tcBorders>
            <w:shd w:val="clear" w:color="auto" w:fill="auto"/>
            <w:noWrap/>
            <w:vAlign w:val="center"/>
          </w:tcPr>
          <w:p w14:paraId="102CF0DD" w14:textId="2CD86087" w:rsidR="00990404" w:rsidRPr="006344DB" w:rsidRDefault="00990404" w:rsidP="0099040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The energy eigenvalues above the Fermi level</w:t>
            </w:r>
          </w:p>
        </w:tc>
      </w:tr>
      <w:tr w:rsidR="00990404" w:rsidRPr="006344DB" w14:paraId="1A5FF269"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tcPr>
          <w:p w14:paraId="20E87DB4" w14:textId="380A087C" w:rsidR="00990404" w:rsidRPr="006344DB" w:rsidRDefault="00990404" w:rsidP="0099040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Defective_SDFT_ef</w:t>
            </w:r>
          </w:p>
        </w:tc>
        <w:tc>
          <w:tcPr>
            <w:tcW w:w="3194" w:type="pct"/>
            <w:tcBorders>
              <w:top w:val="nil"/>
              <w:left w:val="nil"/>
              <w:bottom w:val="single" w:sz="4" w:space="0" w:color="auto"/>
              <w:right w:val="single" w:sz="4" w:space="0" w:color="auto"/>
            </w:tcBorders>
            <w:shd w:val="clear" w:color="auto" w:fill="auto"/>
            <w:noWrap/>
            <w:vAlign w:val="center"/>
          </w:tcPr>
          <w:p w14:paraId="122B18B7" w14:textId="6F598889" w:rsidR="00990404" w:rsidRPr="006344DB" w:rsidRDefault="00990404" w:rsidP="0099040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The Fermi level</w:t>
            </w:r>
          </w:p>
        </w:tc>
      </w:tr>
      <w:tr w:rsidR="00990404" w:rsidRPr="006344DB" w14:paraId="59C3E493"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tcPr>
          <w:p w14:paraId="41ED731D" w14:textId="052DE2D3" w:rsidR="00990404" w:rsidRPr="006344DB" w:rsidRDefault="00990404" w:rsidP="0099040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Defective_SDFT_e_band</w:t>
            </w:r>
          </w:p>
        </w:tc>
        <w:tc>
          <w:tcPr>
            <w:tcW w:w="3194" w:type="pct"/>
            <w:tcBorders>
              <w:top w:val="nil"/>
              <w:left w:val="nil"/>
              <w:bottom w:val="single" w:sz="4" w:space="0" w:color="auto"/>
              <w:right w:val="single" w:sz="4" w:space="0" w:color="auto"/>
            </w:tcBorders>
            <w:shd w:val="clear" w:color="auto" w:fill="auto"/>
            <w:noWrap/>
            <w:vAlign w:val="center"/>
          </w:tcPr>
          <w:p w14:paraId="4D65E9B7" w14:textId="6E0FC15C" w:rsidR="00990404" w:rsidRPr="006344DB" w:rsidRDefault="00990404" w:rsidP="0099040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energy of the electronic bands</w:t>
            </w:r>
          </w:p>
        </w:tc>
      </w:tr>
      <w:tr w:rsidR="00990404" w:rsidRPr="006344DB" w14:paraId="28558257"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tcPr>
          <w:p w14:paraId="4A9AB1F4" w14:textId="652974E8" w:rsidR="00990404" w:rsidRPr="006344DB" w:rsidRDefault="00990404" w:rsidP="0099040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Defective_SDFT_e_coulomb</w:t>
            </w:r>
          </w:p>
        </w:tc>
        <w:tc>
          <w:tcPr>
            <w:tcW w:w="3194" w:type="pct"/>
            <w:tcBorders>
              <w:top w:val="nil"/>
              <w:left w:val="nil"/>
              <w:bottom w:val="single" w:sz="4" w:space="0" w:color="auto"/>
              <w:right w:val="single" w:sz="4" w:space="0" w:color="auto"/>
            </w:tcBorders>
            <w:shd w:val="clear" w:color="auto" w:fill="auto"/>
            <w:noWrap/>
            <w:vAlign w:val="center"/>
          </w:tcPr>
          <w:p w14:paraId="2BA9B36F" w14:textId="745B6A4B" w:rsidR="00990404" w:rsidRPr="006344DB" w:rsidRDefault="00990404" w:rsidP="0099040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Coulomb energy</w:t>
            </w:r>
          </w:p>
        </w:tc>
      </w:tr>
      <w:tr w:rsidR="00990404" w:rsidRPr="006344DB" w14:paraId="118D2EB3"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tcPr>
          <w:p w14:paraId="5DA82957" w14:textId="6F39E61A" w:rsidR="00990404" w:rsidRPr="006344DB" w:rsidRDefault="00990404" w:rsidP="0099040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Defective_SDFT_e_entropy</w:t>
            </w:r>
          </w:p>
        </w:tc>
        <w:tc>
          <w:tcPr>
            <w:tcW w:w="3194" w:type="pct"/>
            <w:tcBorders>
              <w:top w:val="nil"/>
              <w:left w:val="nil"/>
              <w:bottom w:val="single" w:sz="4" w:space="0" w:color="auto"/>
              <w:right w:val="single" w:sz="4" w:space="0" w:color="auto"/>
            </w:tcBorders>
            <w:shd w:val="clear" w:color="auto" w:fill="auto"/>
            <w:noWrap/>
            <w:vAlign w:val="center"/>
          </w:tcPr>
          <w:p w14:paraId="1746C8AC" w14:textId="76D520A1" w:rsidR="00990404" w:rsidRPr="006344DB" w:rsidRDefault="00990404" w:rsidP="0099040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entropy</w:t>
            </w:r>
          </w:p>
        </w:tc>
      </w:tr>
      <w:tr w:rsidR="00990404" w:rsidRPr="006344DB" w14:paraId="4F57E5BB"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tcPr>
          <w:p w14:paraId="26E657F4" w14:textId="77BCFF65" w:rsidR="00990404" w:rsidRPr="006344DB" w:rsidRDefault="00990404" w:rsidP="0099040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Defective_SDFT_e_external</w:t>
            </w:r>
          </w:p>
        </w:tc>
        <w:tc>
          <w:tcPr>
            <w:tcW w:w="3194" w:type="pct"/>
            <w:tcBorders>
              <w:top w:val="nil"/>
              <w:left w:val="nil"/>
              <w:bottom w:val="single" w:sz="4" w:space="0" w:color="auto"/>
              <w:right w:val="single" w:sz="4" w:space="0" w:color="auto"/>
            </w:tcBorders>
            <w:shd w:val="clear" w:color="auto" w:fill="auto"/>
            <w:noWrap/>
            <w:vAlign w:val="center"/>
          </w:tcPr>
          <w:p w14:paraId="6DC8E722" w14:textId="011D8F42" w:rsidR="00990404" w:rsidRPr="006344DB" w:rsidRDefault="00990404" w:rsidP="0099040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electron-nuclear energy</w:t>
            </w:r>
          </w:p>
        </w:tc>
      </w:tr>
      <w:tr w:rsidR="00990404" w:rsidRPr="006344DB" w14:paraId="649C5A12"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tcPr>
          <w:p w14:paraId="0957F691" w14:textId="4FA0BC69" w:rsidR="00990404" w:rsidRPr="006344DB" w:rsidRDefault="00990404" w:rsidP="0099040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Defective_SDFT_e_kinetic</w:t>
            </w:r>
          </w:p>
        </w:tc>
        <w:tc>
          <w:tcPr>
            <w:tcW w:w="3194" w:type="pct"/>
            <w:tcBorders>
              <w:top w:val="nil"/>
              <w:left w:val="nil"/>
              <w:bottom w:val="single" w:sz="4" w:space="0" w:color="auto"/>
              <w:right w:val="single" w:sz="4" w:space="0" w:color="auto"/>
            </w:tcBorders>
            <w:shd w:val="clear" w:color="auto" w:fill="auto"/>
            <w:noWrap/>
            <w:vAlign w:val="center"/>
          </w:tcPr>
          <w:p w14:paraId="0E9AD2F9" w14:textId="2FBEFEBD" w:rsidR="00990404" w:rsidRPr="006344DB" w:rsidRDefault="00990404" w:rsidP="0099040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kinetic energy</w:t>
            </w:r>
          </w:p>
        </w:tc>
      </w:tr>
      <w:tr w:rsidR="00990404" w:rsidRPr="006344DB" w14:paraId="3B268C49"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tcPr>
          <w:p w14:paraId="7B8C9512" w14:textId="425E82C1" w:rsidR="00990404" w:rsidRPr="006344DB" w:rsidRDefault="00990404" w:rsidP="0099040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Defective_SDFT_e_xc</w:t>
            </w:r>
          </w:p>
        </w:tc>
        <w:tc>
          <w:tcPr>
            <w:tcW w:w="3194" w:type="pct"/>
            <w:tcBorders>
              <w:top w:val="nil"/>
              <w:left w:val="nil"/>
              <w:bottom w:val="single" w:sz="4" w:space="0" w:color="auto"/>
              <w:right w:val="single" w:sz="4" w:space="0" w:color="auto"/>
            </w:tcBorders>
            <w:shd w:val="clear" w:color="auto" w:fill="auto"/>
            <w:noWrap/>
            <w:vAlign w:val="center"/>
          </w:tcPr>
          <w:p w14:paraId="5B3FD6F6" w14:textId="4D7638E0" w:rsidR="00990404" w:rsidRPr="006344DB" w:rsidRDefault="00990404" w:rsidP="0099040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exchange-correlation energy</w:t>
            </w:r>
          </w:p>
        </w:tc>
      </w:tr>
      <w:tr w:rsidR="00990404" w:rsidRPr="006344DB" w14:paraId="1817E242"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tcPr>
          <w:p w14:paraId="17FE6C17" w14:textId="594FA33B" w:rsidR="00990404" w:rsidRPr="006344DB" w:rsidRDefault="00990404" w:rsidP="0099040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Defective_SDFT_e_total_free</w:t>
            </w:r>
          </w:p>
        </w:tc>
        <w:tc>
          <w:tcPr>
            <w:tcW w:w="3194" w:type="pct"/>
            <w:tcBorders>
              <w:top w:val="nil"/>
              <w:left w:val="nil"/>
              <w:bottom w:val="single" w:sz="4" w:space="0" w:color="auto"/>
              <w:right w:val="single" w:sz="4" w:space="0" w:color="auto"/>
            </w:tcBorders>
            <w:shd w:val="clear" w:color="auto" w:fill="auto"/>
            <w:noWrap/>
            <w:vAlign w:val="center"/>
          </w:tcPr>
          <w:p w14:paraId="16856F9F" w14:textId="3EB075A8" w:rsidR="00990404" w:rsidRPr="006344DB" w:rsidRDefault="00990404" w:rsidP="0099040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free energy</w:t>
            </w:r>
          </w:p>
        </w:tc>
      </w:tr>
      <w:tr w:rsidR="00475125" w:rsidRPr="006344DB" w14:paraId="3A6A692C"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6430CF37"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mean_atomic_numbers</w:t>
            </w:r>
          </w:p>
        </w:tc>
        <w:tc>
          <w:tcPr>
            <w:tcW w:w="3194" w:type="pct"/>
            <w:vMerge w:val="restart"/>
            <w:tcBorders>
              <w:top w:val="nil"/>
              <w:left w:val="nil"/>
              <w:right w:val="single" w:sz="4" w:space="0" w:color="auto"/>
            </w:tcBorders>
            <w:shd w:val="clear" w:color="auto" w:fill="auto"/>
            <w:noWrap/>
            <w:vAlign w:val="center"/>
            <w:hideMark/>
          </w:tcPr>
          <w:p w14:paraId="3F8A5EFA" w14:textId="5D63B4DF" w:rsidR="00316776" w:rsidRPr="006344DB" w:rsidRDefault="00316776" w:rsidP="00CB76E6">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Statistics of the atomic numbers </w:t>
            </w:r>
          </w:p>
        </w:tc>
      </w:tr>
      <w:tr w:rsidR="00475125" w:rsidRPr="006344DB" w14:paraId="0E983068"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F519A59"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max_atomic_numbers</w:t>
            </w:r>
          </w:p>
        </w:tc>
        <w:tc>
          <w:tcPr>
            <w:tcW w:w="3194" w:type="pct"/>
            <w:vMerge/>
            <w:tcBorders>
              <w:left w:val="nil"/>
              <w:right w:val="single" w:sz="4" w:space="0" w:color="auto"/>
            </w:tcBorders>
            <w:shd w:val="clear" w:color="auto" w:fill="auto"/>
            <w:noWrap/>
            <w:vAlign w:val="center"/>
            <w:hideMark/>
          </w:tcPr>
          <w:p w14:paraId="189B0840" w14:textId="51AFDF70"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27D7D319"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7F85BF3F"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min_atomic_numbers</w:t>
            </w:r>
          </w:p>
        </w:tc>
        <w:tc>
          <w:tcPr>
            <w:tcW w:w="3194" w:type="pct"/>
            <w:vMerge/>
            <w:tcBorders>
              <w:left w:val="nil"/>
              <w:right w:val="single" w:sz="4" w:space="0" w:color="auto"/>
            </w:tcBorders>
            <w:shd w:val="clear" w:color="auto" w:fill="auto"/>
            <w:noWrap/>
            <w:vAlign w:val="center"/>
            <w:hideMark/>
          </w:tcPr>
          <w:p w14:paraId="4906E04D" w14:textId="70D101D1"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739E7806"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DCA39DB"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std_atomic_numbers</w:t>
            </w:r>
          </w:p>
        </w:tc>
        <w:tc>
          <w:tcPr>
            <w:tcW w:w="3194" w:type="pct"/>
            <w:vMerge/>
            <w:tcBorders>
              <w:left w:val="nil"/>
              <w:bottom w:val="single" w:sz="4" w:space="0" w:color="auto"/>
              <w:right w:val="single" w:sz="4" w:space="0" w:color="auto"/>
            </w:tcBorders>
            <w:shd w:val="clear" w:color="auto" w:fill="auto"/>
            <w:noWrap/>
            <w:vAlign w:val="center"/>
            <w:hideMark/>
          </w:tcPr>
          <w:p w14:paraId="721A3CE1" w14:textId="1EA44462"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6E9A26EF"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216F7ACA"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volume_per_atom</w:t>
            </w:r>
          </w:p>
        </w:tc>
        <w:tc>
          <w:tcPr>
            <w:tcW w:w="3194" w:type="pct"/>
            <w:tcBorders>
              <w:top w:val="nil"/>
              <w:left w:val="nil"/>
              <w:bottom w:val="single" w:sz="4" w:space="0" w:color="auto"/>
              <w:right w:val="single" w:sz="4" w:space="0" w:color="auto"/>
            </w:tcBorders>
            <w:shd w:val="clear" w:color="auto" w:fill="auto"/>
            <w:noWrap/>
            <w:vAlign w:val="center"/>
            <w:hideMark/>
          </w:tcPr>
          <w:p w14:paraId="4CC64D8E" w14:textId="46E8F1A2" w:rsidR="00D30E91" w:rsidRPr="006344DB" w:rsidRDefault="00EF1C36"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Total volume</w:t>
            </w:r>
            <w:r w:rsidR="00B47B43" w:rsidRPr="006344DB">
              <w:rPr>
                <w:rFonts w:asciiTheme="majorBidi" w:eastAsia="Times New Roman" w:hAnsiTheme="majorBidi" w:cstheme="majorBidi"/>
                <w:color w:val="000000"/>
                <w:sz w:val="22"/>
                <w:szCs w:val="22"/>
                <w:lang w:eastAsia="en-AU"/>
              </w:rPr>
              <w:t>/Number of atoms in the crystal</w:t>
            </w:r>
          </w:p>
        </w:tc>
      </w:tr>
      <w:tr w:rsidR="00475125" w:rsidRPr="006344DB" w14:paraId="6E771976"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2AD4A3AC"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empty_volume</w:t>
            </w:r>
          </w:p>
        </w:tc>
        <w:tc>
          <w:tcPr>
            <w:tcW w:w="3194" w:type="pct"/>
            <w:tcBorders>
              <w:top w:val="nil"/>
              <w:left w:val="nil"/>
              <w:bottom w:val="single" w:sz="4" w:space="0" w:color="auto"/>
              <w:right w:val="single" w:sz="4" w:space="0" w:color="auto"/>
            </w:tcBorders>
            <w:shd w:val="clear" w:color="auto" w:fill="auto"/>
            <w:noWrap/>
            <w:vAlign w:val="center"/>
            <w:hideMark/>
          </w:tcPr>
          <w:p w14:paraId="3A97D946" w14:textId="04E5E7E0" w:rsidR="00D30E91" w:rsidRPr="006344DB" w:rsidRDefault="00475125"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Volume – total volume occupied by the atoms. </w:t>
            </w:r>
            <w:proofErr w:type="gramStart"/>
            <w:r w:rsidRPr="006344DB">
              <w:rPr>
                <w:rFonts w:asciiTheme="majorBidi" w:eastAsia="Times New Roman" w:hAnsiTheme="majorBidi" w:cstheme="majorBidi"/>
                <w:color w:val="000000"/>
                <w:sz w:val="22"/>
                <w:szCs w:val="22"/>
                <w:lang w:eastAsia="en-AU"/>
              </w:rPr>
              <w:t>The  volume</w:t>
            </w:r>
            <w:proofErr w:type="gramEnd"/>
            <w:r w:rsidRPr="006344DB">
              <w:rPr>
                <w:rFonts w:asciiTheme="majorBidi" w:eastAsia="Times New Roman" w:hAnsiTheme="majorBidi" w:cstheme="majorBidi"/>
                <w:color w:val="000000"/>
                <w:sz w:val="22"/>
                <w:szCs w:val="22"/>
                <w:lang w:eastAsia="en-AU"/>
              </w:rPr>
              <w:t xml:space="preserve"> occupied by an atom is represented as a sphere with a radius of the average ionic radius. </w:t>
            </w:r>
          </w:p>
        </w:tc>
      </w:tr>
      <w:tr w:rsidR="00475125" w:rsidRPr="006344DB" w14:paraId="16263DED"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6A18A532"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metals_fraction</w:t>
            </w:r>
          </w:p>
        </w:tc>
        <w:tc>
          <w:tcPr>
            <w:tcW w:w="3194" w:type="pct"/>
            <w:tcBorders>
              <w:top w:val="nil"/>
              <w:left w:val="nil"/>
              <w:bottom w:val="single" w:sz="4" w:space="0" w:color="auto"/>
              <w:right w:val="single" w:sz="4" w:space="0" w:color="auto"/>
            </w:tcBorders>
            <w:shd w:val="clear" w:color="auto" w:fill="auto"/>
            <w:noWrap/>
            <w:vAlign w:val="center"/>
            <w:hideMark/>
          </w:tcPr>
          <w:p w14:paraId="4E866D91" w14:textId="14192092" w:rsidR="00D30E91" w:rsidRPr="006344DB" w:rsidRDefault="002E2965"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Number of metal elements/Number of atoms in the crystal</w:t>
            </w:r>
          </w:p>
        </w:tc>
      </w:tr>
      <w:tr w:rsidR="00475125" w:rsidRPr="006344DB" w14:paraId="1E8FDB96"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5422764D"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mean_distance_matrix</w:t>
            </w:r>
          </w:p>
        </w:tc>
        <w:tc>
          <w:tcPr>
            <w:tcW w:w="3194" w:type="pct"/>
            <w:vMerge w:val="restart"/>
            <w:tcBorders>
              <w:top w:val="nil"/>
              <w:left w:val="nil"/>
              <w:right w:val="single" w:sz="4" w:space="0" w:color="auto"/>
            </w:tcBorders>
            <w:shd w:val="clear" w:color="auto" w:fill="auto"/>
            <w:noWrap/>
            <w:vAlign w:val="center"/>
            <w:hideMark/>
          </w:tcPr>
          <w:p w14:paraId="33981529" w14:textId="404B302F" w:rsidR="00DD0B0C" w:rsidRPr="006344DB" w:rsidRDefault="00DD0B0C" w:rsidP="00CB76E6">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distance matrix</w:t>
            </w:r>
          </w:p>
          <w:p w14:paraId="49215392" w14:textId="454127BD"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7ADD1BF6"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FE7D147"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max_distance_matrix</w:t>
            </w:r>
          </w:p>
        </w:tc>
        <w:tc>
          <w:tcPr>
            <w:tcW w:w="3194" w:type="pct"/>
            <w:vMerge/>
            <w:tcBorders>
              <w:left w:val="nil"/>
              <w:right w:val="single" w:sz="4" w:space="0" w:color="auto"/>
            </w:tcBorders>
            <w:shd w:val="clear" w:color="auto" w:fill="auto"/>
            <w:noWrap/>
            <w:vAlign w:val="center"/>
            <w:hideMark/>
          </w:tcPr>
          <w:p w14:paraId="4B5444B8" w14:textId="2B4D5C32"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527FBA1D"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F869366"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min_distance_matrix</w:t>
            </w:r>
          </w:p>
        </w:tc>
        <w:tc>
          <w:tcPr>
            <w:tcW w:w="3194" w:type="pct"/>
            <w:vMerge/>
            <w:tcBorders>
              <w:left w:val="nil"/>
              <w:right w:val="single" w:sz="4" w:space="0" w:color="auto"/>
            </w:tcBorders>
            <w:shd w:val="clear" w:color="auto" w:fill="auto"/>
            <w:noWrap/>
            <w:vAlign w:val="center"/>
            <w:hideMark/>
          </w:tcPr>
          <w:p w14:paraId="38D15A3D" w14:textId="669E63AC"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0169F6FA"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913D037"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std_distance_matrix</w:t>
            </w:r>
          </w:p>
        </w:tc>
        <w:tc>
          <w:tcPr>
            <w:tcW w:w="3194" w:type="pct"/>
            <w:vMerge/>
            <w:tcBorders>
              <w:left w:val="nil"/>
              <w:bottom w:val="single" w:sz="4" w:space="0" w:color="auto"/>
              <w:right w:val="single" w:sz="4" w:space="0" w:color="auto"/>
            </w:tcBorders>
            <w:shd w:val="clear" w:color="auto" w:fill="auto"/>
            <w:noWrap/>
            <w:vAlign w:val="center"/>
            <w:hideMark/>
          </w:tcPr>
          <w:p w14:paraId="5827941D" w14:textId="15CE4EAA"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513C9890"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59349183"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mean_van_der_waals_radius</w:t>
            </w:r>
          </w:p>
        </w:tc>
        <w:tc>
          <w:tcPr>
            <w:tcW w:w="3194" w:type="pct"/>
            <w:vMerge w:val="restart"/>
            <w:tcBorders>
              <w:top w:val="nil"/>
              <w:left w:val="nil"/>
              <w:right w:val="single" w:sz="4" w:space="0" w:color="auto"/>
            </w:tcBorders>
            <w:shd w:val="clear" w:color="auto" w:fill="auto"/>
            <w:noWrap/>
            <w:vAlign w:val="center"/>
            <w:hideMark/>
          </w:tcPr>
          <w:p w14:paraId="50BF2D60" w14:textId="78F6A6D3"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van der Waals radius</w:t>
            </w:r>
            <w:r w:rsidR="00316776" w:rsidRPr="006344DB">
              <w:rPr>
                <w:rFonts w:asciiTheme="majorBidi" w:eastAsia="Times New Roman" w:hAnsiTheme="majorBidi" w:cstheme="majorBidi"/>
                <w:color w:val="000000"/>
                <w:sz w:val="22"/>
                <w:szCs w:val="22"/>
                <w:lang w:eastAsia="en-AU"/>
              </w:rPr>
              <w:t> </w:t>
            </w:r>
          </w:p>
        </w:tc>
      </w:tr>
      <w:tr w:rsidR="00475125" w:rsidRPr="006344DB" w14:paraId="387C07E1"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CB59A3E"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max_van_der_waals_radius</w:t>
            </w:r>
          </w:p>
        </w:tc>
        <w:tc>
          <w:tcPr>
            <w:tcW w:w="3194" w:type="pct"/>
            <w:vMerge/>
            <w:tcBorders>
              <w:left w:val="nil"/>
              <w:right w:val="single" w:sz="4" w:space="0" w:color="auto"/>
            </w:tcBorders>
            <w:shd w:val="clear" w:color="auto" w:fill="auto"/>
            <w:noWrap/>
            <w:vAlign w:val="center"/>
            <w:hideMark/>
          </w:tcPr>
          <w:p w14:paraId="7DEAEC66" w14:textId="6C62AF78"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1216B0C5"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9472247"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min_van_der_waals_radius</w:t>
            </w:r>
          </w:p>
        </w:tc>
        <w:tc>
          <w:tcPr>
            <w:tcW w:w="3194" w:type="pct"/>
            <w:vMerge/>
            <w:tcBorders>
              <w:left w:val="nil"/>
              <w:right w:val="single" w:sz="4" w:space="0" w:color="auto"/>
            </w:tcBorders>
            <w:shd w:val="clear" w:color="auto" w:fill="auto"/>
            <w:noWrap/>
            <w:vAlign w:val="center"/>
            <w:hideMark/>
          </w:tcPr>
          <w:p w14:paraId="08FAA19D" w14:textId="33B9AD05"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2C21F6E9"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B8839E8"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std_van_der_waals_radius</w:t>
            </w:r>
          </w:p>
        </w:tc>
        <w:tc>
          <w:tcPr>
            <w:tcW w:w="3194" w:type="pct"/>
            <w:vMerge/>
            <w:tcBorders>
              <w:left w:val="nil"/>
              <w:bottom w:val="single" w:sz="4" w:space="0" w:color="auto"/>
              <w:right w:val="single" w:sz="4" w:space="0" w:color="auto"/>
            </w:tcBorders>
            <w:shd w:val="clear" w:color="auto" w:fill="auto"/>
            <w:noWrap/>
            <w:vAlign w:val="center"/>
            <w:hideMark/>
          </w:tcPr>
          <w:p w14:paraId="04221F93" w14:textId="25BF929B"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5AE8D623"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2E0A1E70"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mean_electrical_resistivity</w:t>
            </w:r>
          </w:p>
        </w:tc>
        <w:tc>
          <w:tcPr>
            <w:tcW w:w="3194" w:type="pct"/>
            <w:vMerge w:val="restart"/>
            <w:tcBorders>
              <w:top w:val="nil"/>
              <w:left w:val="nil"/>
              <w:right w:val="single" w:sz="4" w:space="0" w:color="auto"/>
            </w:tcBorders>
            <w:shd w:val="clear" w:color="auto" w:fill="auto"/>
            <w:noWrap/>
            <w:vAlign w:val="center"/>
            <w:hideMark/>
          </w:tcPr>
          <w:p w14:paraId="553E87B4" w14:textId="118248DB"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electrical resistivity</w:t>
            </w:r>
          </w:p>
        </w:tc>
      </w:tr>
      <w:tr w:rsidR="00475125" w:rsidRPr="006344DB" w14:paraId="14C6D4DB"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16BDD13"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max_electrical_resistivity</w:t>
            </w:r>
          </w:p>
        </w:tc>
        <w:tc>
          <w:tcPr>
            <w:tcW w:w="3194" w:type="pct"/>
            <w:vMerge/>
            <w:tcBorders>
              <w:left w:val="nil"/>
              <w:right w:val="single" w:sz="4" w:space="0" w:color="auto"/>
            </w:tcBorders>
            <w:shd w:val="clear" w:color="auto" w:fill="auto"/>
            <w:noWrap/>
            <w:vAlign w:val="center"/>
            <w:hideMark/>
          </w:tcPr>
          <w:p w14:paraId="120CEC02" w14:textId="68EF45B6"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4D069B53"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2AE09E04"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min_electrical_resistivity</w:t>
            </w:r>
          </w:p>
        </w:tc>
        <w:tc>
          <w:tcPr>
            <w:tcW w:w="3194" w:type="pct"/>
            <w:vMerge/>
            <w:tcBorders>
              <w:left w:val="nil"/>
              <w:right w:val="single" w:sz="4" w:space="0" w:color="auto"/>
            </w:tcBorders>
            <w:shd w:val="clear" w:color="auto" w:fill="auto"/>
            <w:noWrap/>
            <w:vAlign w:val="center"/>
            <w:hideMark/>
          </w:tcPr>
          <w:p w14:paraId="061ACBBC" w14:textId="39B3B383"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10D49C25"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181A98E"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std_electrical_resistivity</w:t>
            </w:r>
          </w:p>
        </w:tc>
        <w:tc>
          <w:tcPr>
            <w:tcW w:w="3194" w:type="pct"/>
            <w:vMerge/>
            <w:tcBorders>
              <w:left w:val="nil"/>
              <w:bottom w:val="single" w:sz="4" w:space="0" w:color="auto"/>
              <w:right w:val="single" w:sz="4" w:space="0" w:color="auto"/>
            </w:tcBorders>
            <w:shd w:val="clear" w:color="auto" w:fill="auto"/>
            <w:noWrap/>
            <w:vAlign w:val="center"/>
            <w:hideMark/>
          </w:tcPr>
          <w:p w14:paraId="36525D5D" w14:textId="3E89C3C2"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399CE27A"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776E55F"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lastRenderedPageBreak/>
              <w:t>mean_velocity_of_sound</w:t>
            </w:r>
          </w:p>
        </w:tc>
        <w:tc>
          <w:tcPr>
            <w:tcW w:w="3194" w:type="pct"/>
            <w:vMerge w:val="restart"/>
            <w:tcBorders>
              <w:top w:val="nil"/>
              <w:left w:val="nil"/>
              <w:right w:val="single" w:sz="4" w:space="0" w:color="auto"/>
            </w:tcBorders>
            <w:shd w:val="clear" w:color="auto" w:fill="auto"/>
            <w:noWrap/>
            <w:vAlign w:val="center"/>
            <w:hideMark/>
          </w:tcPr>
          <w:p w14:paraId="374A549D" w14:textId="6B75BB8D"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velocity of sound</w:t>
            </w:r>
          </w:p>
        </w:tc>
      </w:tr>
      <w:tr w:rsidR="00475125" w:rsidRPr="006344DB" w14:paraId="4422AD7D"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52A93B2F"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max_velocity_of_sound</w:t>
            </w:r>
          </w:p>
        </w:tc>
        <w:tc>
          <w:tcPr>
            <w:tcW w:w="3194" w:type="pct"/>
            <w:vMerge/>
            <w:tcBorders>
              <w:left w:val="nil"/>
              <w:right w:val="single" w:sz="4" w:space="0" w:color="auto"/>
            </w:tcBorders>
            <w:shd w:val="clear" w:color="auto" w:fill="auto"/>
            <w:noWrap/>
            <w:vAlign w:val="center"/>
            <w:hideMark/>
          </w:tcPr>
          <w:p w14:paraId="4150643F" w14:textId="7F21B4B0"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4BE35D2E"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1665DC5"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min_velocity_of_sound</w:t>
            </w:r>
          </w:p>
        </w:tc>
        <w:tc>
          <w:tcPr>
            <w:tcW w:w="3194" w:type="pct"/>
            <w:vMerge/>
            <w:tcBorders>
              <w:left w:val="nil"/>
              <w:right w:val="single" w:sz="4" w:space="0" w:color="auto"/>
            </w:tcBorders>
            <w:shd w:val="clear" w:color="auto" w:fill="auto"/>
            <w:noWrap/>
            <w:vAlign w:val="center"/>
            <w:hideMark/>
          </w:tcPr>
          <w:p w14:paraId="4F27FB5F" w14:textId="73F52527"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41DAD01C"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6C7A81B4"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std_velocity_of_sound</w:t>
            </w:r>
          </w:p>
        </w:tc>
        <w:tc>
          <w:tcPr>
            <w:tcW w:w="3194" w:type="pct"/>
            <w:vMerge/>
            <w:tcBorders>
              <w:left w:val="nil"/>
              <w:bottom w:val="single" w:sz="4" w:space="0" w:color="auto"/>
              <w:right w:val="single" w:sz="4" w:space="0" w:color="auto"/>
            </w:tcBorders>
            <w:shd w:val="clear" w:color="auto" w:fill="auto"/>
            <w:noWrap/>
            <w:vAlign w:val="center"/>
            <w:hideMark/>
          </w:tcPr>
          <w:p w14:paraId="32CEC7FC" w14:textId="0667B385"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26049BD7"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26E998B"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mean_reflectivity</w:t>
            </w:r>
          </w:p>
        </w:tc>
        <w:tc>
          <w:tcPr>
            <w:tcW w:w="3194" w:type="pct"/>
            <w:vMerge w:val="restart"/>
            <w:tcBorders>
              <w:top w:val="nil"/>
              <w:left w:val="nil"/>
              <w:right w:val="single" w:sz="4" w:space="0" w:color="auto"/>
            </w:tcBorders>
            <w:shd w:val="clear" w:color="auto" w:fill="auto"/>
            <w:noWrap/>
            <w:vAlign w:val="center"/>
            <w:hideMark/>
          </w:tcPr>
          <w:p w14:paraId="68051507" w14:textId="289DF0EB"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reflectivity of the elements</w:t>
            </w:r>
          </w:p>
        </w:tc>
      </w:tr>
      <w:tr w:rsidR="00475125" w:rsidRPr="006344DB" w14:paraId="0EA0F44E"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9DB5FF9"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max_reflectivity</w:t>
            </w:r>
          </w:p>
        </w:tc>
        <w:tc>
          <w:tcPr>
            <w:tcW w:w="3194" w:type="pct"/>
            <w:vMerge/>
            <w:tcBorders>
              <w:left w:val="nil"/>
              <w:right w:val="single" w:sz="4" w:space="0" w:color="auto"/>
            </w:tcBorders>
            <w:shd w:val="clear" w:color="auto" w:fill="auto"/>
            <w:noWrap/>
            <w:vAlign w:val="center"/>
            <w:hideMark/>
          </w:tcPr>
          <w:p w14:paraId="0FFD9745" w14:textId="22ADEDF7"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11F10743"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FC91DB1"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min_reflectivity</w:t>
            </w:r>
          </w:p>
        </w:tc>
        <w:tc>
          <w:tcPr>
            <w:tcW w:w="3194" w:type="pct"/>
            <w:vMerge/>
            <w:tcBorders>
              <w:left w:val="nil"/>
              <w:right w:val="single" w:sz="4" w:space="0" w:color="auto"/>
            </w:tcBorders>
            <w:shd w:val="clear" w:color="auto" w:fill="auto"/>
            <w:noWrap/>
            <w:vAlign w:val="center"/>
            <w:hideMark/>
          </w:tcPr>
          <w:p w14:paraId="7184E278" w14:textId="24DD0375"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7E7FAB23"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66B05DF1"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std_reflectivity</w:t>
            </w:r>
          </w:p>
        </w:tc>
        <w:tc>
          <w:tcPr>
            <w:tcW w:w="3194" w:type="pct"/>
            <w:vMerge/>
            <w:tcBorders>
              <w:left w:val="nil"/>
              <w:bottom w:val="single" w:sz="4" w:space="0" w:color="auto"/>
              <w:right w:val="single" w:sz="4" w:space="0" w:color="auto"/>
            </w:tcBorders>
            <w:shd w:val="clear" w:color="auto" w:fill="auto"/>
            <w:noWrap/>
            <w:vAlign w:val="center"/>
            <w:hideMark/>
          </w:tcPr>
          <w:p w14:paraId="1710E721" w14:textId="55478521"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33C24DDB"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2D548DE"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mean_poissons_ratio</w:t>
            </w:r>
          </w:p>
        </w:tc>
        <w:tc>
          <w:tcPr>
            <w:tcW w:w="3194" w:type="pct"/>
            <w:vMerge w:val="restart"/>
            <w:tcBorders>
              <w:top w:val="nil"/>
              <w:left w:val="nil"/>
              <w:right w:val="single" w:sz="4" w:space="0" w:color="auto"/>
            </w:tcBorders>
            <w:shd w:val="clear" w:color="auto" w:fill="auto"/>
            <w:noWrap/>
            <w:vAlign w:val="center"/>
            <w:hideMark/>
          </w:tcPr>
          <w:p w14:paraId="4B591688" w14:textId="2917F320"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Poisson ratio</w:t>
            </w:r>
          </w:p>
        </w:tc>
      </w:tr>
      <w:tr w:rsidR="00475125" w:rsidRPr="006344DB" w14:paraId="0209B607"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0318AFF"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max_poissons_ratio</w:t>
            </w:r>
          </w:p>
        </w:tc>
        <w:tc>
          <w:tcPr>
            <w:tcW w:w="3194" w:type="pct"/>
            <w:vMerge/>
            <w:tcBorders>
              <w:left w:val="nil"/>
              <w:right w:val="single" w:sz="4" w:space="0" w:color="auto"/>
            </w:tcBorders>
            <w:shd w:val="clear" w:color="auto" w:fill="auto"/>
            <w:noWrap/>
            <w:vAlign w:val="center"/>
            <w:hideMark/>
          </w:tcPr>
          <w:p w14:paraId="47AE3A91" w14:textId="00D54914"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03F58D28"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998ECDB"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min_poissons_ratio</w:t>
            </w:r>
          </w:p>
        </w:tc>
        <w:tc>
          <w:tcPr>
            <w:tcW w:w="3194" w:type="pct"/>
            <w:vMerge/>
            <w:tcBorders>
              <w:left w:val="nil"/>
              <w:right w:val="single" w:sz="4" w:space="0" w:color="auto"/>
            </w:tcBorders>
            <w:shd w:val="clear" w:color="auto" w:fill="auto"/>
            <w:noWrap/>
            <w:vAlign w:val="center"/>
            <w:hideMark/>
          </w:tcPr>
          <w:p w14:paraId="0AC35DE3" w14:textId="425EDF91"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62EF195B"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7E34FA24"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std_poissons_ratio</w:t>
            </w:r>
          </w:p>
        </w:tc>
        <w:tc>
          <w:tcPr>
            <w:tcW w:w="3194" w:type="pct"/>
            <w:vMerge/>
            <w:tcBorders>
              <w:left w:val="nil"/>
              <w:bottom w:val="single" w:sz="4" w:space="0" w:color="auto"/>
              <w:right w:val="single" w:sz="4" w:space="0" w:color="auto"/>
            </w:tcBorders>
            <w:shd w:val="clear" w:color="auto" w:fill="auto"/>
            <w:noWrap/>
            <w:vAlign w:val="center"/>
            <w:hideMark/>
          </w:tcPr>
          <w:p w14:paraId="516D2346" w14:textId="02149B3C"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6EFBC8F4"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9ACAB9A"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mean_molar_volume</w:t>
            </w:r>
          </w:p>
        </w:tc>
        <w:tc>
          <w:tcPr>
            <w:tcW w:w="3194" w:type="pct"/>
            <w:vMerge w:val="restart"/>
            <w:tcBorders>
              <w:top w:val="nil"/>
              <w:left w:val="nil"/>
              <w:right w:val="single" w:sz="4" w:space="0" w:color="auto"/>
            </w:tcBorders>
            <w:shd w:val="clear" w:color="auto" w:fill="auto"/>
            <w:noWrap/>
            <w:vAlign w:val="center"/>
            <w:hideMark/>
          </w:tcPr>
          <w:p w14:paraId="403FE9DE" w14:textId="125831A8"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molar volume</w:t>
            </w:r>
          </w:p>
        </w:tc>
      </w:tr>
      <w:tr w:rsidR="00475125" w:rsidRPr="006344DB" w14:paraId="1E9E73B7"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C593AA4"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max_molar_volume</w:t>
            </w:r>
          </w:p>
        </w:tc>
        <w:tc>
          <w:tcPr>
            <w:tcW w:w="3194" w:type="pct"/>
            <w:vMerge/>
            <w:tcBorders>
              <w:left w:val="nil"/>
              <w:right w:val="single" w:sz="4" w:space="0" w:color="auto"/>
            </w:tcBorders>
            <w:shd w:val="clear" w:color="auto" w:fill="auto"/>
            <w:noWrap/>
            <w:vAlign w:val="center"/>
            <w:hideMark/>
          </w:tcPr>
          <w:p w14:paraId="162B851D" w14:textId="43C3C8D9"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5CBB5218"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FCA0694"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min_molar_volume</w:t>
            </w:r>
          </w:p>
        </w:tc>
        <w:tc>
          <w:tcPr>
            <w:tcW w:w="3194" w:type="pct"/>
            <w:vMerge/>
            <w:tcBorders>
              <w:left w:val="nil"/>
              <w:right w:val="single" w:sz="4" w:space="0" w:color="auto"/>
            </w:tcBorders>
            <w:shd w:val="clear" w:color="auto" w:fill="auto"/>
            <w:noWrap/>
            <w:vAlign w:val="center"/>
            <w:hideMark/>
          </w:tcPr>
          <w:p w14:paraId="446B201A" w14:textId="601B364A"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38FAFC57"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9495BF5"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std_molar_volume</w:t>
            </w:r>
          </w:p>
        </w:tc>
        <w:tc>
          <w:tcPr>
            <w:tcW w:w="3194" w:type="pct"/>
            <w:vMerge/>
            <w:tcBorders>
              <w:left w:val="nil"/>
              <w:bottom w:val="single" w:sz="4" w:space="0" w:color="auto"/>
              <w:right w:val="single" w:sz="4" w:space="0" w:color="auto"/>
            </w:tcBorders>
            <w:shd w:val="clear" w:color="auto" w:fill="auto"/>
            <w:noWrap/>
            <w:vAlign w:val="center"/>
            <w:hideMark/>
          </w:tcPr>
          <w:p w14:paraId="2E59756F" w14:textId="53E97C3D"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06338B32"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FAF675B"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mean_thermal_conductivity</w:t>
            </w:r>
          </w:p>
        </w:tc>
        <w:tc>
          <w:tcPr>
            <w:tcW w:w="3194" w:type="pct"/>
            <w:vMerge w:val="restart"/>
            <w:tcBorders>
              <w:top w:val="nil"/>
              <w:left w:val="nil"/>
              <w:right w:val="single" w:sz="4" w:space="0" w:color="auto"/>
            </w:tcBorders>
            <w:shd w:val="clear" w:color="auto" w:fill="auto"/>
            <w:noWrap/>
            <w:vAlign w:val="center"/>
            <w:hideMark/>
          </w:tcPr>
          <w:p w14:paraId="571CC80D" w14:textId="29012FA1"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thermal conductivity</w:t>
            </w:r>
          </w:p>
        </w:tc>
      </w:tr>
      <w:tr w:rsidR="00475125" w:rsidRPr="006344DB" w14:paraId="5EF59FA6"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26FA2EF"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max_thermal_conductivity</w:t>
            </w:r>
          </w:p>
        </w:tc>
        <w:tc>
          <w:tcPr>
            <w:tcW w:w="3194" w:type="pct"/>
            <w:vMerge/>
            <w:tcBorders>
              <w:left w:val="nil"/>
              <w:right w:val="single" w:sz="4" w:space="0" w:color="auto"/>
            </w:tcBorders>
            <w:shd w:val="clear" w:color="auto" w:fill="auto"/>
            <w:noWrap/>
            <w:vAlign w:val="center"/>
            <w:hideMark/>
          </w:tcPr>
          <w:p w14:paraId="0FCA4CEB" w14:textId="091A59F2"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554A1563"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FFA90B4"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min_thermal_conductivity</w:t>
            </w:r>
          </w:p>
        </w:tc>
        <w:tc>
          <w:tcPr>
            <w:tcW w:w="3194" w:type="pct"/>
            <w:vMerge/>
            <w:tcBorders>
              <w:left w:val="nil"/>
              <w:right w:val="single" w:sz="4" w:space="0" w:color="auto"/>
            </w:tcBorders>
            <w:shd w:val="clear" w:color="auto" w:fill="auto"/>
            <w:noWrap/>
            <w:vAlign w:val="center"/>
            <w:hideMark/>
          </w:tcPr>
          <w:p w14:paraId="1A8E045D" w14:textId="23AA985A"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609132D7"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6235A3F"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std_thermal_conductivity</w:t>
            </w:r>
          </w:p>
        </w:tc>
        <w:tc>
          <w:tcPr>
            <w:tcW w:w="3194" w:type="pct"/>
            <w:vMerge/>
            <w:tcBorders>
              <w:left w:val="nil"/>
              <w:bottom w:val="single" w:sz="4" w:space="0" w:color="auto"/>
              <w:right w:val="single" w:sz="4" w:space="0" w:color="auto"/>
            </w:tcBorders>
            <w:shd w:val="clear" w:color="auto" w:fill="auto"/>
            <w:noWrap/>
            <w:vAlign w:val="center"/>
            <w:hideMark/>
          </w:tcPr>
          <w:p w14:paraId="6549F036" w14:textId="656CE813"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27BDF9EE"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D58392C"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mean_melting_point</w:t>
            </w:r>
          </w:p>
        </w:tc>
        <w:tc>
          <w:tcPr>
            <w:tcW w:w="3194" w:type="pct"/>
            <w:vMerge w:val="restart"/>
            <w:tcBorders>
              <w:top w:val="nil"/>
              <w:left w:val="nil"/>
              <w:right w:val="single" w:sz="4" w:space="0" w:color="auto"/>
            </w:tcBorders>
            <w:shd w:val="clear" w:color="auto" w:fill="auto"/>
            <w:noWrap/>
            <w:vAlign w:val="center"/>
            <w:hideMark/>
          </w:tcPr>
          <w:p w14:paraId="7C96295E" w14:textId="09833341"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melting point</w:t>
            </w:r>
          </w:p>
        </w:tc>
      </w:tr>
      <w:tr w:rsidR="00475125" w:rsidRPr="006344DB" w14:paraId="2DC58082"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E29DFD3"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max_melting_point</w:t>
            </w:r>
          </w:p>
        </w:tc>
        <w:tc>
          <w:tcPr>
            <w:tcW w:w="3194" w:type="pct"/>
            <w:vMerge/>
            <w:tcBorders>
              <w:left w:val="nil"/>
              <w:right w:val="single" w:sz="4" w:space="0" w:color="auto"/>
            </w:tcBorders>
            <w:shd w:val="clear" w:color="auto" w:fill="auto"/>
            <w:noWrap/>
            <w:vAlign w:val="center"/>
            <w:hideMark/>
          </w:tcPr>
          <w:p w14:paraId="677C7C9D" w14:textId="43B4AA28"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14D1711A"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CDFBD2B"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min_melting_point</w:t>
            </w:r>
          </w:p>
        </w:tc>
        <w:tc>
          <w:tcPr>
            <w:tcW w:w="3194" w:type="pct"/>
            <w:vMerge/>
            <w:tcBorders>
              <w:left w:val="nil"/>
              <w:right w:val="single" w:sz="4" w:space="0" w:color="auto"/>
            </w:tcBorders>
            <w:shd w:val="clear" w:color="auto" w:fill="auto"/>
            <w:noWrap/>
            <w:vAlign w:val="center"/>
            <w:hideMark/>
          </w:tcPr>
          <w:p w14:paraId="7E68C819" w14:textId="02E52C37"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70BA265E"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1ECBC66"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std_melting_point</w:t>
            </w:r>
          </w:p>
        </w:tc>
        <w:tc>
          <w:tcPr>
            <w:tcW w:w="3194" w:type="pct"/>
            <w:vMerge/>
            <w:tcBorders>
              <w:left w:val="nil"/>
              <w:bottom w:val="single" w:sz="4" w:space="0" w:color="auto"/>
              <w:right w:val="single" w:sz="4" w:space="0" w:color="auto"/>
            </w:tcBorders>
            <w:shd w:val="clear" w:color="auto" w:fill="auto"/>
            <w:noWrap/>
            <w:vAlign w:val="center"/>
            <w:hideMark/>
          </w:tcPr>
          <w:p w14:paraId="3204799C" w14:textId="3D73C9AB"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3989486C"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05ED60A"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mean_critical_temperature</w:t>
            </w:r>
          </w:p>
        </w:tc>
        <w:tc>
          <w:tcPr>
            <w:tcW w:w="3194" w:type="pct"/>
            <w:vMerge w:val="restart"/>
            <w:tcBorders>
              <w:top w:val="nil"/>
              <w:left w:val="nil"/>
              <w:right w:val="single" w:sz="4" w:space="0" w:color="auto"/>
            </w:tcBorders>
            <w:shd w:val="clear" w:color="auto" w:fill="auto"/>
            <w:noWrap/>
            <w:vAlign w:val="center"/>
            <w:hideMark/>
          </w:tcPr>
          <w:p w14:paraId="41461B12" w14:textId="1CDC4B32"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critical temperature</w:t>
            </w:r>
          </w:p>
        </w:tc>
      </w:tr>
      <w:tr w:rsidR="00475125" w:rsidRPr="006344DB" w14:paraId="5FC78931"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62AC2AA1"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max_critical_temperature</w:t>
            </w:r>
          </w:p>
        </w:tc>
        <w:tc>
          <w:tcPr>
            <w:tcW w:w="3194" w:type="pct"/>
            <w:vMerge/>
            <w:tcBorders>
              <w:left w:val="nil"/>
              <w:right w:val="single" w:sz="4" w:space="0" w:color="auto"/>
            </w:tcBorders>
            <w:shd w:val="clear" w:color="auto" w:fill="auto"/>
            <w:noWrap/>
            <w:vAlign w:val="center"/>
            <w:hideMark/>
          </w:tcPr>
          <w:p w14:paraId="01EC42B3" w14:textId="5DDFAD2B"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09D155F1"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4E7178A"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min_critical_temperature</w:t>
            </w:r>
          </w:p>
        </w:tc>
        <w:tc>
          <w:tcPr>
            <w:tcW w:w="3194" w:type="pct"/>
            <w:vMerge/>
            <w:tcBorders>
              <w:left w:val="nil"/>
              <w:right w:val="single" w:sz="4" w:space="0" w:color="auto"/>
            </w:tcBorders>
            <w:shd w:val="clear" w:color="auto" w:fill="auto"/>
            <w:noWrap/>
            <w:vAlign w:val="center"/>
            <w:hideMark/>
          </w:tcPr>
          <w:p w14:paraId="307EC17B" w14:textId="7B99BB14"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6605BD0A"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EDAB240"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std_critical_temperature</w:t>
            </w:r>
          </w:p>
        </w:tc>
        <w:tc>
          <w:tcPr>
            <w:tcW w:w="3194" w:type="pct"/>
            <w:vMerge/>
            <w:tcBorders>
              <w:left w:val="nil"/>
              <w:bottom w:val="single" w:sz="4" w:space="0" w:color="auto"/>
              <w:right w:val="single" w:sz="4" w:space="0" w:color="auto"/>
            </w:tcBorders>
            <w:shd w:val="clear" w:color="auto" w:fill="auto"/>
            <w:noWrap/>
            <w:vAlign w:val="center"/>
            <w:hideMark/>
          </w:tcPr>
          <w:p w14:paraId="66F527D3" w14:textId="5E2A2A52"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4984B234"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5321E59"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mean_superconduction_temperature</w:t>
            </w:r>
          </w:p>
        </w:tc>
        <w:tc>
          <w:tcPr>
            <w:tcW w:w="3194" w:type="pct"/>
            <w:vMerge w:val="restart"/>
            <w:tcBorders>
              <w:top w:val="nil"/>
              <w:left w:val="nil"/>
              <w:right w:val="single" w:sz="4" w:space="0" w:color="auto"/>
            </w:tcBorders>
            <w:shd w:val="clear" w:color="auto" w:fill="auto"/>
            <w:noWrap/>
            <w:vAlign w:val="center"/>
            <w:hideMark/>
          </w:tcPr>
          <w:p w14:paraId="6EC2FD84" w14:textId="084A70E8"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superconducting temperature</w:t>
            </w:r>
          </w:p>
        </w:tc>
      </w:tr>
      <w:tr w:rsidR="00475125" w:rsidRPr="006344DB" w14:paraId="7096BE1C"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2B55B79"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max_superconduction_temperature</w:t>
            </w:r>
          </w:p>
        </w:tc>
        <w:tc>
          <w:tcPr>
            <w:tcW w:w="3194" w:type="pct"/>
            <w:vMerge/>
            <w:tcBorders>
              <w:left w:val="nil"/>
              <w:right w:val="single" w:sz="4" w:space="0" w:color="auto"/>
            </w:tcBorders>
            <w:shd w:val="clear" w:color="auto" w:fill="auto"/>
            <w:noWrap/>
            <w:vAlign w:val="center"/>
            <w:hideMark/>
          </w:tcPr>
          <w:p w14:paraId="0282D7A0" w14:textId="4FC7A340"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4E9885EE"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620836B8"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min_superconduction_temperature</w:t>
            </w:r>
          </w:p>
        </w:tc>
        <w:tc>
          <w:tcPr>
            <w:tcW w:w="3194" w:type="pct"/>
            <w:vMerge/>
            <w:tcBorders>
              <w:left w:val="nil"/>
              <w:right w:val="single" w:sz="4" w:space="0" w:color="auto"/>
            </w:tcBorders>
            <w:shd w:val="clear" w:color="auto" w:fill="auto"/>
            <w:noWrap/>
            <w:vAlign w:val="center"/>
            <w:hideMark/>
          </w:tcPr>
          <w:p w14:paraId="70282175" w14:textId="71C6045B"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1E3E0487"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C56E230"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std_superconduction_temperature</w:t>
            </w:r>
          </w:p>
        </w:tc>
        <w:tc>
          <w:tcPr>
            <w:tcW w:w="3194" w:type="pct"/>
            <w:vMerge/>
            <w:tcBorders>
              <w:left w:val="nil"/>
              <w:bottom w:val="single" w:sz="4" w:space="0" w:color="auto"/>
              <w:right w:val="single" w:sz="4" w:space="0" w:color="auto"/>
            </w:tcBorders>
            <w:shd w:val="clear" w:color="auto" w:fill="auto"/>
            <w:noWrap/>
            <w:vAlign w:val="center"/>
            <w:hideMark/>
          </w:tcPr>
          <w:p w14:paraId="3C302667" w14:textId="43CF83CA"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7A6EED32"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C4070FB"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mean_liquid_range</w:t>
            </w:r>
          </w:p>
        </w:tc>
        <w:tc>
          <w:tcPr>
            <w:tcW w:w="3194" w:type="pct"/>
            <w:vMerge w:val="restart"/>
            <w:tcBorders>
              <w:top w:val="nil"/>
              <w:left w:val="nil"/>
              <w:right w:val="single" w:sz="4" w:space="0" w:color="auto"/>
            </w:tcBorders>
            <w:shd w:val="clear" w:color="auto" w:fill="auto"/>
            <w:noWrap/>
            <w:vAlign w:val="center"/>
            <w:hideMark/>
          </w:tcPr>
          <w:p w14:paraId="5F3B2107" w14:textId="5585158B"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liquid range</w:t>
            </w:r>
          </w:p>
        </w:tc>
      </w:tr>
      <w:tr w:rsidR="00475125" w:rsidRPr="006344DB" w14:paraId="0DD226F3"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C8E8756"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max_liquid_range</w:t>
            </w:r>
          </w:p>
        </w:tc>
        <w:tc>
          <w:tcPr>
            <w:tcW w:w="3194" w:type="pct"/>
            <w:vMerge/>
            <w:tcBorders>
              <w:left w:val="nil"/>
              <w:right w:val="single" w:sz="4" w:space="0" w:color="auto"/>
            </w:tcBorders>
            <w:shd w:val="clear" w:color="auto" w:fill="auto"/>
            <w:noWrap/>
            <w:vAlign w:val="center"/>
            <w:hideMark/>
          </w:tcPr>
          <w:p w14:paraId="52EA9E92" w14:textId="0F26D07A"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7590086A"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522CFEEF"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min_liquid_range</w:t>
            </w:r>
          </w:p>
        </w:tc>
        <w:tc>
          <w:tcPr>
            <w:tcW w:w="3194" w:type="pct"/>
            <w:vMerge/>
            <w:tcBorders>
              <w:left w:val="nil"/>
              <w:right w:val="single" w:sz="4" w:space="0" w:color="auto"/>
            </w:tcBorders>
            <w:shd w:val="clear" w:color="auto" w:fill="auto"/>
            <w:noWrap/>
            <w:vAlign w:val="center"/>
            <w:hideMark/>
          </w:tcPr>
          <w:p w14:paraId="233CFBAE" w14:textId="416A023C"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1284DABB"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19FD247"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std_liquid_range</w:t>
            </w:r>
          </w:p>
        </w:tc>
        <w:tc>
          <w:tcPr>
            <w:tcW w:w="3194" w:type="pct"/>
            <w:vMerge/>
            <w:tcBorders>
              <w:left w:val="nil"/>
              <w:bottom w:val="single" w:sz="4" w:space="0" w:color="auto"/>
              <w:right w:val="single" w:sz="4" w:space="0" w:color="auto"/>
            </w:tcBorders>
            <w:shd w:val="clear" w:color="auto" w:fill="auto"/>
            <w:noWrap/>
            <w:vAlign w:val="center"/>
            <w:hideMark/>
          </w:tcPr>
          <w:p w14:paraId="5B52CCBA" w14:textId="3178CFA0"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3534AD0C"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DC805A3"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mean_bulk_modulus</w:t>
            </w:r>
          </w:p>
        </w:tc>
        <w:tc>
          <w:tcPr>
            <w:tcW w:w="3194" w:type="pct"/>
            <w:vMerge w:val="restart"/>
            <w:tcBorders>
              <w:top w:val="nil"/>
              <w:left w:val="nil"/>
              <w:right w:val="single" w:sz="4" w:space="0" w:color="auto"/>
            </w:tcBorders>
            <w:shd w:val="clear" w:color="auto" w:fill="auto"/>
            <w:noWrap/>
            <w:vAlign w:val="center"/>
            <w:hideMark/>
          </w:tcPr>
          <w:p w14:paraId="4D8CFF8D" w14:textId="20894CA5"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bulk modulus</w:t>
            </w:r>
          </w:p>
        </w:tc>
      </w:tr>
      <w:tr w:rsidR="00475125" w:rsidRPr="006344DB" w14:paraId="167F7A78"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0DF839F"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max_bulk_modulus</w:t>
            </w:r>
          </w:p>
        </w:tc>
        <w:tc>
          <w:tcPr>
            <w:tcW w:w="3194" w:type="pct"/>
            <w:vMerge/>
            <w:tcBorders>
              <w:left w:val="nil"/>
              <w:right w:val="single" w:sz="4" w:space="0" w:color="auto"/>
            </w:tcBorders>
            <w:shd w:val="clear" w:color="auto" w:fill="auto"/>
            <w:noWrap/>
            <w:vAlign w:val="center"/>
            <w:hideMark/>
          </w:tcPr>
          <w:p w14:paraId="59C93191" w14:textId="51C7AA89"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24E996B4"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38A0B8F"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min_bulk_modulus</w:t>
            </w:r>
          </w:p>
        </w:tc>
        <w:tc>
          <w:tcPr>
            <w:tcW w:w="3194" w:type="pct"/>
            <w:vMerge/>
            <w:tcBorders>
              <w:left w:val="nil"/>
              <w:right w:val="single" w:sz="4" w:space="0" w:color="auto"/>
            </w:tcBorders>
            <w:shd w:val="clear" w:color="auto" w:fill="auto"/>
            <w:noWrap/>
            <w:vAlign w:val="center"/>
            <w:hideMark/>
          </w:tcPr>
          <w:p w14:paraId="51EA4F1B" w14:textId="05A7D0E2"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5110C192"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0472D57"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lastRenderedPageBreak/>
              <w:t>std_bulk_modulus</w:t>
            </w:r>
          </w:p>
        </w:tc>
        <w:tc>
          <w:tcPr>
            <w:tcW w:w="3194" w:type="pct"/>
            <w:vMerge/>
            <w:tcBorders>
              <w:left w:val="nil"/>
              <w:bottom w:val="single" w:sz="4" w:space="0" w:color="auto"/>
              <w:right w:val="single" w:sz="4" w:space="0" w:color="auto"/>
            </w:tcBorders>
            <w:shd w:val="clear" w:color="auto" w:fill="auto"/>
            <w:noWrap/>
            <w:vAlign w:val="center"/>
            <w:hideMark/>
          </w:tcPr>
          <w:p w14:paraId="35A3340E" w14:textId="62A24080"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28CC4C71"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ADED8A2"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mean_youngs_modulus</w:t>
            </w:r>
          </w:p>
        </w:tc>
        <w:tc>
          <w:tcPr>
            <w:tcW w:w="3194" w:type="pct"/>
            <w:vMerge w:val="restart"/>
            <w:tcBorders>
              <w:top w:val="nil"/>
              <w:left w:val="nil"/>
              <w:right w:val="single" w:sz="4" w:space="0" w:color="auto"/>
            </w:tcBorders>
            <w:shd w:val="clear" w:color="auto" w:fill="auto"/>
            <w:noWrap/>
            <w:vAlign w:val="center"/>
            <w:hideMark/>
          </w:tcPr>
          <w:p w14:paraId="2229631E" w14:textId="4D857275"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064F34" w:rsidRPr="006344DB">
              <w:rPr>
                <w:rFonts w:asciiTheme="majorBidi" w:eastAsia="Times New Roman" w:hAnsiTheme="majorBidi" w:cstheme="majorBidi"/>
                <w:color w:val="000000"/>
                <w:sz w:val="22"/>
                <w:szCs w:val="22"/>
                <w:lang w:eastAsia="en-AU"/>
              </w:rPr>
              <w:t>Young’s modulus</w:t>
            </w:r>
          </w:p>
        </w:tc>
      </w:tr>
      <w:tr w:rsidR="00475125" w:rsidRPr="006344DB" w14:paraId="441FA95F"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09D5D06"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max_youngs_modulus</w:t>
            </w:r>
          </w:p>
        </w:tc>
        <w:tc>
          <w:tcPr>
            <w:tcW w:w="3194" w:type="pct"/>
            <w:vMerge/>
            <w:tcBorders>
              <w:left w:val="nil"/>
              <w:right w:val="single" w:sz="4" w:space="0" w:color="auto"/>
            </w:tcBorders>
            <w:shd w:val="clear" w:color="auto" w:fill="auto"/>
            <w:noWrap/>
            <w:vAlign w:val="center"/>
            <w:hideMark/>
          </w:tcPr>
          <w:p w14:paraId="70067E14" w14:textId="01AC0D3B"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0A305AE9"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DB16EC4"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min_youngs_modulus</w:t>
            </w:r>
          </w:p>
        </w:tc>
        <w:tc>
          <w:tcPr>
            <w:tcW w:w="3194" w:type="pct"/>
            <w:vMerge/>
            <w:tcBorders>
              <w:left w:val="nil"/>
              <w:right w:val="single" w:sz="4" w:space="0" w:color="auto"/>
            </w:tcBorders>
            <w:shd w:val="clear" w:color="auto" w:fill="auto"/>
            <w:noWrap/>
            <w:vAlign w:val="center"/>
            <w:hideMark/>
          </w:tcPr>
          <w:p w14:paraId="6AF31317" w14:textId="78B0E575"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7D97C0EE"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7C1C525D"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std_youngs_modulus</w:t>
            </w:r>
          </w:p>
        </w:tc>
        <w:tc>
          <w:tcPr>
            <w:tcW w:w="3194" w:type="pct"/>
            <w:vMerge/>
            <w:tcBorders>
              <w:left w:val="nil"/>
              <w:bottom w:val="single" w:sz="4" w:space="0" w:color="auto"/>
              <w:right w:val="single" w:sz="4" w:space="0" w:color="auto"/>
            </w:tcBorders>
            <w:shd w:val="clear" w:color="auto" w:fill="auto"/>
            <w:noWrap/>
            <w:vAlign w:val="center"/>
            <w:hideMark/>
          </w:tcPr>
          <w:p w14:paraId="6590C30D" w14:textId="05AB974B"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5E7C7CA3"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1D16A4A"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mean_brinell_hardness</w:t>
            </w:r>
          </w:p>
        </w:tc>
        <w:tc>
          <w:tcPr>
            <w:tcW w:w="3194" w:type="pct"/>
            <w:vMerge w:val="restart"/>
            <w:tcBorders>
              <w:top w:val="nil"/>
              <w:left w:val="nil"/>
              <w:right w:val="single" w:sz="4" w:space="0" w:color="auto"/>
            </w:tcBorders>
            <w:shd w:val="clear" w:color="auto" w:fill="auto"/>
            <w:noWrap/>
            <w:vAlign w:val="center"/>
            <w:hideMark/>
          </w:tcPr>
          <w:p w14:paraId="19E76E3B" w14:textId="509F6B47"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9D2609" w:rsidRPr="006344DB">
              <w:rPr>
                <w:rFonts w:asciiTheme="majorBidi" w:eastAsia="Times New Roman" w:hAnsiTheme="majorBidi" w:cstheme="majorBidi"/>
                <w:color w:val="000000"/>
                <w:sz w:val="22"/>
                <w:szCs w:val="22"/>
                <w:lang w:eastAsia="en-AU"/>
              </w:rPr>
              <w:t>Brinell hardness</w:t>
            </w:r>
          </w:p>
        </w:tc>
      </w:tr>
      <w:tr w:rsidR="00475125" w:rsidRPr="006344DB" w14:paraId="635EEC97"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68C663B0"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max_brinell_hardness</w:t>
            </w:r>
          </w:p>
        </w:tc>
        <w:tc>
          <w:tcPr>
            <w:tcW w:w="3194" w:type="pct"/>
            <w:vMerge/>
            <w:tcBorders>
              <w:left w:val="nil"/>
              <w:right w:val="single" w:sz="4" w:space="0" w:color="auto"/>
            </w:tcBorders>
            <w:shd w:val="clear" w:color="auto" w:fill="auto"/>
            <w:noWrap/>
            <w:vAlign w:val="center"/>
            <w:hideMark/>
          </w:tcPr>
          <w:p w14:paraId="1DEB350D" w14:textId="56596AE9"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4C272632"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BA757E3"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min_brinell_hardness</w:t>
            </w:r>
          </w:p>
        </w:tc>
        <w:tc>
          <w:tcPr>
            <w:tcW w:w="3194" w:type="pct"/>
            <w:vMerge/>
            <w:tcBorders>
              <w:left w:val="nil"/>
              <w:right w:val="single" w:sz="4" w:space="0" w:color="auto"/>
            </w:tcBorders>
            <w:shd w:val="clear" w:color="auto" w:fill="auto"/>
            <w:noWrap/>
            <w:vAlign w:val="center"/>
            <w:hideMark/>
          </w:tcPr>
          <w:p w14:paraId="6DE3830B" w14:textId="1877111F"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5B461758"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4F126E8"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std_brinell_hardness</w:t>
            </w:r>
          </w:p>
        </w:tc>
        <w:tc>
          <w:tcPr>
            <w:tcW w:w="3194" w:type="pct"/>
            <w:vMerge/>
            <w:tcBorders>
              <w:left w:val="nil"/>
              <w:bottom w:val="single" w:sz="4" w:space="0" w:color="auto"/>
              <w:right w:val="single" w:sz="4" w:space="0" w:color="auto"/>
            </w:tcBorders>
            <w:shd w:val="clear" w:color="auto" w:fill="auto"/>
            <w:noWrap/>
            <w:vAlign w:val="center"/>
            <w:hideMark/>
          </w:tcPr>
          <w:p w14:paraId="026E447D" w14:textId="46C48F09"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56707B1B"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2AFA840F"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mean_rigidity_modulus</w:t>
            </w:r>
          </w:p>
        </w:tc>
        <w:tc>
          <w:tcPr>
            <w:tcW w:w="3194" w:type="pct"/>
            <w:vMerge w:val="restart"/>
            <w:tcBorders>
              <w:top w:val="nil"/>
              <w:left w:val="nil"/>
              <w:right w:val="single" w:sz="4" w:space="0" w:color="auto"/>
            </w:tcBorders>
            <w:shd w:val="clear" w:color="auto" w:fill="auto"/>
            <w:noWrap/>
            <w:vAlign w:val="center"/>
            <w:hideMark/>
          </w:tcPr>
          <w:p w14:paraId="67A8EBF1" w14:textId="0B357E91"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9D2609" w:rsidRPr="006344DB">
              <w:rPr>
                <w:rFonts w:asciiTheme="majorBidi" w:eastAsia="Times New Roman" w:hAnsiTheme="majorBidi" w:cstheme="majorBidi"/>
                <w:color w:val="000000"/>
                <w:sz w:val="22"/>
                <w:szCs w:val="22"/>
                <w:lang w:eastAsia="en-AU"/>
              </w:rPr>
              <w:t>rigidity modulus</w:t>
            </w:r>
          </w:p>
        </w:tc>
      </w:tr>
      <w:tr w:rsidR="00475125" w:rsidRPr="006344DB" w14:paraId="7E5A8EE8"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42F8CA2"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max_rigidity_modulus</w:t>
            </w:r>
          </w:p>
        </w:tc>
        <w:tc>
          <w:tcPr>
            <w:tcW w:w="3194" w:type="pct"/>
            <w:vMerge/>
            <w:tcBorders>
              <w:left w:val="nil"/>
              <w:right w:val="single" w:sz="4" w:space="0" w:color="auto"/>
            </w:tcBorders>
            <w:shd w:val="clear" w:color="auto" w:fill="auto"/>
            <w:noWrap/>
            <w:vAlign w:val="center"/>
            <w:hideMark/>
          </w:tcPr>
          <w:p w14:paraId="1F32E3D1" w14:textId="4D7D30C2"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0AAB63A5"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73294D25"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min_rigidity_modulus</w:t>
            </w:r>
          </w:p>
        </w:tc>
        <w:tc>
          <w:tcPr>
            <w:tcW w:w="3194" w:type="pct"/>
            <w:vMerge/>
            <w:tcBorders>
              <w:left w:val="nil"/>
              <w:right w:val="single" w:sz="4" w:space="0" w:color="auto"/>
            </w:tcBorders>
            <w:shd w:val="clear" w:color="auto" w:fill="auto"/>
            <w:noWrap/>
            <w:vAlign w:val="center"/>
            <w:hideMark/>
          </w:tcPr>
          <w:p w14:paraId="12816FD1" w14:textId="598C0658"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08326C1B"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6C1A65B0"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std_rigidity_modulus</w:t>
            </w:r>
          </w:p>
        </w:tc>
        <w:tc>
          <w:tcPr>
            <w:tcW w:w="3194" w:type="pct"/>
            <w:vMerge/>
            <w:tcBorders>
              <w:left w:val="nil"/>
              <w:bottom w:val="single" w:sz="4" w:space="0" w:color="auto"/>
              <w:right w:val="single" w:sz="4" w:space="0" w:color="auto"/>
            </w:tcBorders>
            <w:shd w:val="clear" w:color="auto" w:fill="auto"/>
            <w:noWrap/>
            <w:vAlign w:val="center"/>
            <w:hideMark/>
          </w:tcPr>
          <w:p w14:paraId="4BBC0C58" w14:textId="191AE1F8"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115A41AE"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169FD03"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mean_vickers_hardness</w:t>
            </w:r>
          </w:p>
        </w:tc>
        <w:tc>
          <w:tcPr>
            <w:tcW w:w="3194" w:type="pct"/>
            <w:vMerge w:val="restart"/>
            <w:tcBorders>
              <w:top w:val="nil"/>
              <w:left w:val="nil"/>
              <w:right w:val="single" w:sz="4" w:space="0" w:color="auto"/>
            </w:tcBorders>
            <w:shd w:val="clear" w:color="auto" w:fill="auto"/>
            <w:noWrap/>
            <w:vAlign w:val="center"/>
            <w:hideMark/>
          </w:tcPr>
          <w:p w14:paraId="2A1C0E38" w14:textId="1FEB8C26"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9D2609" w:rsidRPr="006344DB">
              <w:rPr>
                <w:rFonts w:asciiTheme="majorBidi" w:eastAsia="Times New Roman" w:hAnsiTheme="majorBidi" w:cstheme="majorBidi"/>
                <w:color w:val="000000"/>
                <w:sz w:val="22"/>
                <w:szCs w:val="22"/>
                <w:lang w:eastAsia="en-AU"/>
              </w:rPr>
              <w:t>Vickers hardness</w:t>
            </w:r>
          </w:p>
        </w:tc>
      </w:tr>
      <w:tr w:rsidR="00475125" w:rsidRPr="006344DB" w14:paraId="26D13670"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E9660B0"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max_vickers_hardness</w:t>
            </w:r>
          </w:p>
        </w:tc>
        <w:tc>
          <w:tcPr>
            <w:tcW w:w="3194" w:type="pct"/>
            <w:vMerge/>
            <w:tcBorders>
              <w:left w:val="nil"/>
              <w:right w:val="single" w:sz="4" w:space="0" w:color="auto"/>
            </w:tcBorders>
            <w:shd w:val="clear" w:color="auto" w:fill="auto"/>
            <w:noWrap/>
            <w:vAlign w:val="center"/>
            <w:hideMark/>
          </w:tcPr>
          <w:p w14:paraId="7A082DC7" w14:textId="4B4EF871"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1FB77494"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3222601"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min_vickers_hardness</w:t>
            </w:r>
          </w:p>
        </w:tc>
        <w:tc>
          <w:tcPr>
            <w:tcW w:w="3194" w:type="pct"/>
            <w:vMerge/>
            <w:tcBorders>
              <w:left w:val="nil"/>
              <w:right w:val="single" w:sz="4" w:space="0" w:color="auto"/>
            </w:tcBorders>
            <w:shd w:val="clear" w:color="auto" w:fill="auto"/>
            <w:noWrap/>
            <w:vAlign w:val="center"/>
            <w:hideMark/>
          </w:tcPr>
          <w:p w14:paraId="1018BA80" w14:textId="0771AD9C"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30CE511B"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5C000E75"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std_vickers_hardness</w:t>
            </w:r>
          </w:p>
        </w:tc>
        <w:tc>
          <w:tcPr>
            <w:tcW w:w="3194" w:type="pct"/>
            <w:vMerge/>
            <w:tcBorders>
              <w:left w:val="nil"/>
              <w:bottom w:val="single" w:sz="4" w:space="0" w:color="auto"/>
              <w:right w:val="single" w:sz="4" w:space="0" w:color="auto"/>
            </w:tcBorders>
            <w:shd w:val="clear" w:color="auto" w:fill="auto"/>
            <w:noWrap/>
            <w:vAlign w:val="center"/>
            <w:hideMark/>
          </w:tcPr>
          <w:p w14:paraId="09377D4B" w14:textId="5117FB63"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24807D0C"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760A4EC0"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mean_density_of_solid</w:t>
            </w:r>
          </w:p>
        </w:tc>
        <w:tc>
          <w:tcPr>
            <w:tcW w:w="3194" w:type="pct"/>
            <w:vMerge w:val="restart"/>
            <w:tcBorders>
              <w:top w:val="nil"/>
              <w:left w:val="nil"/>
              <w:right w:val="single" w:sz="4" w:space="0" w:color="auto"/>
            </w:tcBorders>
            <w:shd w:val="clear" w:color="auto" w:fill="auto"/>
            <w:noWrap/>
            <w:vAlign w:val="center"/>
            <w:hideMark/>
          </w:tcPr>
          <w:p w14:paraId="047C02B5" w14:textId="5588EFAB"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A44BF4" w:rsidRPr="006344DB">
              <w:rPr>
                <w:rFonts w:asciiTheme="majorBidi" w:eastAsia="Times New Roman" w:hAnsiTheme="majorBidi" w:cstheme="majorBidi"/>
                <w:color w:val="000000"/>
                <w:sz w:val="22"/>
                <w:szCs w:val="22"/>
                <w:lang w:eastAsia="en-AU"/>
              </w:rPr>
              <w:t>density of solid</w:t>
            </w:r>
          </w:p>
        </w:tc>
      </w:tr>
      <w:tr w:rsidR="00475125" w:rsidRPr="006344DB" w14:paraId="5E436A07"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7049FE0A"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max_density_of_solid</w:t>
            </w:r>
          </w:p>
        </w:tc>
        <w:tc>
          <w:tcPr>
            <w:tcW w:w="3194" w:type="pct"/>
            <w:vMerge/>
            <w:tcBorders>
              <w:left w:val="nil"/>
              <w:right w:val="single" w:sz="4" w:space="0" w:color="auto"/>
            </w:tcBorders>
            <w:shd w:val="clear" w:color="auto" w:fill="auto"/>
            <w:noWrap/>
            <w:vAlign w:val="center"/>
            <w:hideMark/>
          </w:tcPr>
          <w:p w14:paraId="61A3A6D0" w14:textId="2C58A572"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3C91F1D9"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5B478108"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min_density_of_solid</w:t>
            </w:r>
          </w:p>
        </w:tc>
        <w:tc>
          <w:tcPr>
            <w:tcW w:w="3194" w:type="pct"/>
            <w:vMerge/>
            <w:tcBorders>
              <w:left w:val="nil"/>
              <w:right w:val="single" w:sz="4" w:space="0" w:color="auto"/>
            </w:tcBorders>
            <w:shd w:val="clear" w:color="auto" w:fill="auto"/>
            <w:noWrap/>
            <w:vAlign w:val="center"/>
            <w:hideMark/>
          </w:tcPr>
          <w:p w14:paraId="612DFEB9" w14:textId="20C7E2C9"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2F278BF4"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5F7E839"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std_density_of_solid</w:t>
            </w:r>
          </w:p>
        </w:tc>
        <w:tc>
          <w:tcPr>
            <w:tcW w:w="3194" w:type="pct"/>
            <w:vMerge/>
            <w:tcBorders>
              <w:left w:val="nil"/>
              <w:bottom w:val="single" w:sz="4" w:space="0" w:color="auto"/>
              <w:right w:val="single" w:sz="4" w:space="0" w:color="auto"/>
            </w:tcBorders>
            <w:shd w:val="clear" w:color="auto" w:fill="auto"/>
            <w:noWrap/>
            <w:vAlign w:val="center"/>
            <w:hideMark/>
          </w:tcPr>
          <w:p w14:paraId="5294BD1B" w14:textId="3D27B1B0"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0D7B6D8C"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B30CCA3"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mean_coefficient_of_linear_thermal_expansion</w:t>
            </w:r>
          </w:p>
        </w:tc>
        <w:tc>
          <w:tcPr>
            <w:tcW w:w="3194" w:type="pct"/>
            <w:vMerge w:val="restart"/>
            <w:tcBorders>
              <w:top w:val="nil"/>
              <w:left w:val="nil"/>
              <w:right w:val="single" w:sz="4" w:space="0" w:color="auto"/>
            </w:tcBorders>
            <w:shd w:val="clear" w:color="auto" w:fill="auto"/>
            <w:noWrap/>
            <w:vAlign w:val="center"/>
            <w:hideMark/>
          </w:tcPr>
          <w:p w14:paraId="3A273726" w14:textId="6BE467C8"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A44BF4" w:rsidRPr="006344DB">
              <w:rPr>
                <w:rFonts w:asciiTheme="majorBidi" w:eastAsia="Times New Roman" w:hAnsiTheme="majorBidi" w:cstheme="majorBidi"/>
                <w:color w:val="000000"/>
                <w:sz w:val="22"/>
                <w:szCs w:val="22"/>
                <w:lang w:eastAsia="en-AU"/>
              </w:rPr>
              <w:t>coefficient of linear thermal expansion</w:t>
            </w:r>
          </w:p>
        </w:tc>
      </w:tr>
      <w:tr w:rsidR="00475125" w:rsidRPr="006344DB" w14:paraId="7FE9D0E4"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532644F0"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max_coefficient_of_linear_thermal_expansion</w:t>
            </w:r>
          </w:p>
        </w:tc>
        <w:tc>
          <w:tcPr>
            <w:tcW w:w="3194" w:type="pct"/>
            <w:vMerge/>
            <w:tcBorders>
              <w:left w:val="nil"/>
              <w:right w:val="single" w:sz="4" w:space="0" w:color="auto"/>
            </w:tcBorders>
            <w:shd w:val="clear" w:color="auto" w:fill="auto"/>
            <w:noWrap/>
            <w:vAlign w:val="center"/>
            <w:hideMark/>
          </w:tcPr>
          <w:p w14:paraId="7E2F840D" w14:textId="5F4447DA"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28241461"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7FFC9DE"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min_coefficient_of_linear_thermal_expansion</w:t>
            </w:r>
          </w:p>
        </w:tc>
        <w:tc>
          <w:tcPr>
            <w:tcW w:w="3194" w:type="pct"/>
            <w:vMerge/>
            <w:tcBorders>
              <w:left w:val="nil"/>
              <w:right w:val="single" w:sz="4" w:space="0" w:color="auto"/>
            </w:tcBorders>
            <w:shd w:val="clear" w:color="auto" w:fill="auto"/>
            <w:noWrap/>
            <w:vAlign w:val="center"/>
            <w:hideMark/>
          </w:tcPr>
          <w:p w14:paraId="3AF01A0C" w14:textId="4C687653"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7F9E9240"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B2E94CC"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std_coefficient_of_linear_thermal_expansion</w:t>
            </w:r>
          </w:p>
        </w:tc>
        <w:tc>
          <w:tcPr>
            <w:tcW w:w="3194" w:type="pct"/>
            <w:vMerge/>
            <w:tcBorders>
              <w:left w:val="nil"/>
              <w:bottom w:val="single" w:sz="4" w:space="0" w:color="auto"/>
              <w:right w:val="single" w:sz="4" w:space="0" w:color="auto"/>
            </w:tcBorders>
            <w:shd w:val="clear" w:color="auto" w:fill="auto"/>
            <w:noWrap/>
            <w:vAlign w:val="center"/>
            <w:hideMark/>
          </w:tcPr>
          <w:p w14:paraId="150F1B7F" w14:textId="6EB1C02F"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1C5F8D5A"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015DAD85"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mean_average_ionic_radius</w:t>
            </w:r>
          </w:p>
        </w:tc>
        <w:tc>
          <w:tcPr>
            <w:tcW w:w="3194" w:type="pct"/>
            <w:vMerge w:val="restart"/>
            <w:tcBorders>
              <w:top w:val="nil"/>
              <w:left w:val="nil"/>
              <w:right w:val="single" w:sz="4" w:space="0" w:color="auto"/>
            </w:tcBorders>
            <w:shd w:val="clear" w:color="auto" w:fill="auto"/>
            <w:noWrap/>
            <w:vAlign w:val="center"/>
            <w:hideMark/>
          </w:tcPr>
          <w:p w14:paraId="01D67BFF" w14:textId="7DFCD3A1" w:rsidR="00316776" w:rsidRPr="006344DB" w:rsidRDefault="00DD0B0C" w:rsidP="00DD0B0C">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Statistics of the </w:t>
            </w:r>
            <w:r w:rsidR="00A44BF4" w:rsidRPr="006344DB">
              <w:rPr>
                <w:rFonts w:asciiTheme="majorBidi" w:eastAsia="Times New Roman" w:hAnsiTheme="majorBidi" w:cstheme="majorBidi"/>
                <w:color w:val="000000"/>
                <w:sz w:val="22"/>
                <w:szCs w:val="22"/>
                <w:lang w:eastAsia="en-AU"/>
              </w:rPr>
              <w:t>average ionic radius</w:t>
            </w:r>
          </w:p>
        </w:tc>
      </w:tr>
      <w:tr w:rsidR="00475125" w:rsidRPr="006344DB" w14:paraId="3889B741"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8BE7F03"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max_average_ionic_radius</w:t>
            </w:r>
          </w:p>
        </w:tc>
        <w:tc>
          <w:tcPr>
            <w:tcW w:w="3194" w:type="pct"/>
            <w:vMerge/>
            <w:tcBorders>
              <w:left w:val="nil"/>
              <w:right w:val="single" w:sz="4" w:space="0" w:color="auto"/>
            </w:tcBorders>
            <w:shd w:val="clear" w:color="auto" w:fill="auto"/>
            <w:noWrap/>
            <w:vAlign w:val="center"/>
            <w:hideMark/>
          </w:tcPr>
          <w:p w14:paraId="5F1B61F4" w14:textId="1DD84929"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093356BE"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6480019"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min_average_ionic_radius</w:t>
            </w:r>
          </w:p>
        </w:tc>
        <w:tc>
          <w:tcPr>
            <w:tcW w:w="3194" w:type="pct"/>
            <w:vMerge/>
            <w:tcBorders>
              <w:left w:val="nil"/>
              <w:right w:val="single" w:sz="4" w:space="0" w:color="auto"/>
            </w:tcBorders>
            <w:shd w:val="clear" w:color="auto" w:fill="auto"/>
            <w:noWrap/>
            <w:vAlign w:val="center"/>
            <w:hideMark/>
          </w:tcPr>
          <w:p w14:paraId="63387D7F" w14:textId="14E440AD"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209C3252"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1937631"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std_average_ionic_radius</w:t>
            </w:r>
          </w:p>
        </w:tc>
        <w:tc>
          <w:tcPr>
            <w:tcW w:w="3194" w:type="pct"/>
            <w:vMerge/>
            <w:tcBorders>
              <w:left w:val="nil"/>
              <w:bottom w:val="single" w:sz="4" w:space="0" w:color="auto"/>
              <w:right w:val="single" w:sz="4" w:space="0" w:color="auto"/>
            </w:tcBorders>
            <w:shd w:val="clear" w:color="auto" w:fill="auto"/>
            <w:noWrap/>
            <w:vAlign w:val="center"/>
            <w:hideMark/>
          </w:tcPr>
          <w:p w14:paraId="6129EDFF" w14:textId="4C800955"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665C52E8"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23432FBC" w14:textId="77777777" w:rsidR="00E16364" w:rsidRPr="006344DB" w:rsidRDefault="00E16364" w:rsidP="00E1636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mean_average_cationic_radius</w:t>
            </w:r>
          </w:p>
        </w:tc>
        <w:tc>
          <w:tcPr>
            <w:tcW w:w="3194" w:type="pct"/>
            <w:vMerge w:val="restart"/>
            <w:tcBorders>
              <w:top w:val="nil"/>
              <w:left w:val="nil"/>
              <w:right w:val="single" w:sz="4" w:space="0" w:color="auto"/>
            </w:tcBorders>
            <w:shd w:val="clear" w:color="auto" w:fill="auto"/>
            <w:noWrap/>
            <w:vAlign w:val="center"/>
            <w:hideMark/>
          </w:tcPr>
          <w:p w14:paraId="638AFEC2" w14:textId="7195EF37" w:rsidR="00E16364" w:rsidRPr="006344DB" w:rsidRDefault="00E16364" w:rsidP="00E1636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Statistics of the average cationic radius</w:t>
            </w:r>
          </w:p>
        </w:tc>
      </w:tr>
      <w:tr w:rsidR="00475125" w:rsidRPr="006344DB" w14:paraId="3CB8C763"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7EE586D6"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max_average_cationic_radius</w:t>
            </w:r>
          </w:p>
        </w:tc>
        <w:tc>
          <w:tcPr>
            <w:tcW w:w="3194" w:type="pct"/>
            <w:vMerge/>
            <w:tcBorders>
              <w:left w:val="nil"/>
              <w:right w:val="single" w:sz="4" w:space="0" w:color="auto"/>
            </w:tcBorders>
            <w:shd w:val="clear" w:color="auto" w:fill="auto"/>
            <w:noWrap/>
            <w:vAlign w:val="center"/>
            <w:hideMark/>
          </w:tcPr>
          <w:p w14:paraId="4672C9E9" w14:textId="0D763ED5"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680D4558"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7C5EF58"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min_average_cationic_radius</w:t>
            </w:r>
          </w:p>
        </w:tc>
        <w:tc>
          <w:tcPr>
            <w:tcW w:w="3194" w:type="pct"/>
            <w:vMerge/>
            <w:tcBorders>
              <w:left w:val="nil"/>
              <w:right w:val="single" w:sz="4" w:space="0" w:color="auto"/>
            </w:tcBorders>
            <w:shd w:val="clear" w:color="auto" w:fill="auto"/>
            <w:noWrap/>
            <w:vAlign w:val="center"/>
            <w:hideMark/>
          </w:tcPr>
          <w:p w14:paraId="1F7BB64C" w14:textId="6A070829"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44BA7108"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602A2299" w14:textId="77777777" w:rsidR="00316776" w:rsidRPr="006344DB" w:rsidRDefault="00316776"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std_average_cationic_radius</w:t>
            </w:r>
          </w:p>
        </w:tc>
        <w:tc>
          <w:tcPr>
            <w:tcW w:w="3194" w:type="pct"/>
            <w:vMerge/>
            <w:tcBorders>
              <w:left w:val="nil"/>
              <w:bottom w:val="single" w:sz="4" w:space="0" w:color="auto"/>
              <w:right w:val="single" w:sz="4" w:space="0" w:color="auto"/>
            </w:tcBorders>
            <w:shd w:val="clear" w:color="auto" w:fill="auto"/>
            <w:noWrap/>
            <w:vAlign w:val="center"/>
            <w:hideMark/>
          </w:tcPr>
          <w:p w14:paraId="4B7E3B6C" w14:textId="51DA9C25" w:rsidR="00316776" w:rsidRPr="006344DB" w:rsidRDefault="00316776" w:rsidP="00DD0B0C">
            <w:pPr>
              <w:rPr>
                <w:rFonts w:asciiTheme="majorBidi" w:eastAsia="Times New Roman" w:hAnsiTheme="majorBidi" w:cstheme="majorBidi"/>
                <w:color w:val="000000"/>
                <w:sz w:val="22"/>
                <w:szCs w:val="22"/>
                <w:lang w:eastAsia="en-AU"/>
              </w:rPr>
            </w:pPr>
          </w:p>
        </w:tc>
      </w:tr>
      <w:tr w:rsidR="00475125" w:rsidRPr="006344DB" w14:paraId="0143F8EA"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F8F0EBB" w14:textId="77777777" w:rsidR="00E16364" w:rsidRPr="006344DB" w:rsidRDefault="00E16364" w:rsidP="00E1636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mean_average_anionic_radius</w:t>
            </w:r>
          </w:p>
        </w:tc>
        <w:tc>
          <w:tcPr>
            <w:tcW w:w="3194" w:type="pct"/>
            <w:vMerge w:val="restart"/>
            <w:tcBorders>
              <w:top w:val="nil"/>
              <w:left w:val="nil"/>
              <w:right w:val="single" w:sz="4" w:space="0" w:color="auto"/>
            </w:tcBorders>
            <w:shd w:val="clear" w:color="auto" w:fill="auto"/>
            <w:noWrap/>
            <w:vAlign w:val="center"/>
            <w:hideMark/>
          </w:tcPr>
          <w:p w14:paraId="6E34F911" w14:textId="49C66E46" w:rsidR="00E16364" w:rsidRPr="006344DB" w:rsidRDefault="00E16364" w:rsidP="00E1636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Statistics of the average anionic radius</w:t>
            </w:r>
          </w:p>
        </w:tc>
      </w:tr>
      <w:tr w:rsidR="00475125" w:rsidRPr="006344DB" w14:paraId="146582DE"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27B0E6AD" w14:textId="77777777" w:rsidR="00E16364" w:rsidRPr="006344DB" w:rsidRDefault="00E16364" w:rsidP="00E1636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max_average_anionic_radius</w:t>
            </w:r>
          </w:p>
        </w:tc>
        <w:tc>
          <w:tcPr>
            <w:tcW w:w="3194" w:type="pct"/>
            <w:vMerge/>
            <w:tcBorders>
              <w:left w:val="nil"/>
              <w:right w:val="single" w:sz="4" w:space="0" w:color="auto"/>
            </w:tcBorders>
            <w:shd w:val="clear" w:color="auto" w:fill="auto"/>
            <w:noWrap/>
            <w:vAlign w:val="center"/>
            <w:hideMark/>
          </w:tcPr>
          <w:p w14:paraId="488E4122" w14:textId="72ECCD57" w:rsidR="00E16364" w:rsidRPr="006344DB" w:rsidRDefault="00E16364" w:rsidP="00E16364">
            <w:pPr>
              <w:rPr>
                <w:rFonts w:asciiTheme="majorBidi" w:eastAsia="Times New Roman" w:hAnsiTheme="majorBidi" w:cstheme="majorBidi"/>
                <w:color w:val="000000"/>
                <w:sz w:val="22"/>
                <w:szCs w:val="22"/>
                <w:lang w:eastAsia="en-AU"/>
              </w:rPr>
            </w:pPr>
          </w:p>
        </w:tc>
      </w:tr>
      <w:tr w:rsidR="00475125" w:rsidRPr="006344DB" w14:paraId="3E03FB26"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55A41CA" w14:textId="77777777" w:rsidR="00E16364" w:rsidRPr="006344DB" w:rsidRDefault="00E16364" w:rsidP="00E1636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min_average_anionic_radius</w:t>
            </w:r>
          </w:p>
        </w:tc>
        <w:tc>
          <w:tcPr>
            <w:tcW w:w="3194" w:type="pct"/>
            <w:vMerge/>
            <w:tcBorders>
              <w:left w:val="nil"/>
              <w:right w:val="single" w:sz="4" w:space="0" w:color="auto"/>
            </w:tcBorders>
            <w:shd w:val="clear" w:color="auto" w:fill="auto"/>
            <w:noWrap/>
            <w:vAlign w:val="center"/>
            <w:hideMark/>
          </w:tcPr>
          <w:p w14:paraId="429A8C45" w14:textId="2EB1D830" w:rsidR="00E16364" w:rsidRPr="006344DB" w:rsidRDefault="00E16364" w:rsidP="00E16364">
            <w:pPr>
              <w:rPr>
                <w:rFonts w:asciiTheme="majorBidi" w:eastAsia="Times New Roman" w:hAnsiTheme="majorBidi" w:cstheme="majorBidi"/>
                <w:color w:val="000000"/>
                <w:sz w:val="22"/>
                <w:szCs w:val="22"/>
                <w:lang w:eastAsia="en-AU"/>
              </w:rPr>
            </w:pPr>
          </w:p>
        </w:tc>
      </w:tr>
      <w:tr w:rsidR="00475125" w:rsidRPr="006344DB" w14:paraId="2BE87C14"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39C6B09B" w14:textId="77777777" w:rsidR="00E16364" w:rsidRPr="006344DB" w:rsidRDefault="00E16364" w:rsidP="00E1636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lastRenderedPageBreak/>
              <w:t>std_average_anionic_radius</w:t>
            </w:r>
          </w:p>
        </w:tc>
        <w:tc>
          <w:tcPr>
            <w:tcW w:w="3194" w:type="pct"/>
            <w:vMerge/>
            <w:tcBorders>
              <w:left w:val="nil"/>
              <w:bottom w:val="single" w:sz="4" w:space="0" w:color="auto"/>
              <w:right w:val="single" w:sz="4" w:space="0" w:color="auto"/>
            </w:tcBorders>
            <w:shd w:val="clear" w:color="auto" w:fill="auto"/>
            <w:noWrap/>
            <w:vAlign w:val="center"/>
            <w:hideMark/>
          </w:tcPr>
          <w:p w14:paraId="1671EEF2" w14:textId="2975464B" w:rsidR="00E16364" w:rsidRPr="006344DB" w:rsidRDefault="00E16364" w:rsidP="00E16364">
            <w:pPr>
              <w:rPr>
                <w:rFonts w:asciiTheme="majorBidi" w:eastAsia="Times New Roman" w:hAnsiTheme="majorBidi" w:cstheme="majorBidi"/>
                <w:color w:val="000000"/>
                <w:sz w:val="22"/>
                <w:szCs w:val="22"/>
                <w:lang w:eastAsia="en-AU"/>
              </w:rPr>
            </w:pPr>
          </w:p>
        </w:tc>
      </w:tr>
      <w:tr w:rsidR="00475125" w:rsidRPr="006344DB" w14:paraId="2706E64C"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10ECCDA8" w14:textId="77777777" w:rsidR="00E16364" w:rsidRPr="006344DB" w:rsidRDefault="00E16364" w:rsidP="00E16364">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SG_n (n: 1 to 230)</w:t>
            </w:r>
          </w:p>
        </w:tc>
        <w:tc>
          <w:tcPr>
            <w:tcW w:w="3194" w:type="pct"/>
            <w:tcBorders>
              <w:top w:val="nil"/>
              <w:left w:val="nil"/>
              <w:bottom w:val="single" w:sz="4" w:space="0" w:color="auto"/>
              <w:right w:val="single" w:sz="4" w:space="0" w:color="auto"/>
            </w:tcBorders>
            <w:shd w:val="clear" w:color="auto" w:fill="auto"/>
            <w:noWrap/>
            <w:vAlign w:val="center"/>
          </w:tcPr>
          <w:p w14:paraId="679A56F5" w14:textId="081CA7C3" w:rsidR="00E16364" w:rsidRPr="006344DB" w:rsidRDefault="00E16364" w:rsidP="00E16364">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sz w:val="22"/>
                <w:szCs w:val="22"/>
                <w:lang w:eastAsia="en-AU"/>
              </w:rPr>
              <w:t xml:space="preserve">The </w:t>
            </w:r>
            <w:proofErr w:type="gramStart"/>
            <w:r w:rsidRPr="006344DB">
              <w:rPr>
                <w:rFonts w:asciiTheme="majorBidi" w:eastAsia="Times New Roman" w:hAnsiTheme="majorBidi" w:cstheme="majorBidi"/>
                <w:color w:val="000000"/>
                <w:sz w:val="22"/>
                <w:szCs w:val="22"/>
                <w:lang w:eastAsia="en-AU"/>
              </w:rPr>
              <w:t>hot-cod</w:t>
            </w:r>
            <w:r w:rsidR="00761069" w:rsidRPr="006344DB">
              <w:rPr>
                <w:rFonts w:asciiTheme="majorBidi" w:eastAsia="Times New Roman" w:hAnsiTheme="majorBidi" w:cstheme="majorBidi"/>
                <w:color w:val="000000"/>
                <w:sz w:val="22"/>
                <w:szCs w:val="22"/>
                <w:lang w:eastAsia="en-AU"/>
              </w:rPr>
              <w:t>ing</w:t>
            </w:r>
            <w:proofErr w:type="gramEnd"/>
            <w:r w:rsidR="00761069" w:rsidRPr="006344DB">
              <w:rPr>
                <w:rFonts w:asciiTheme="majorBidi" w:eastAsia="Times New Roman" w:hAnsiTheme="majorBidi" w:cstheme="majorBidi"/>
                <w:color w:val="000000"/>
                <w:sz w:val="22"/>
                <w:szCs w:val="22"/>
                <w:lang w:eastAsia="en-AU"/>
              </w:rPr>
              <w:t xml:space="preserve"> of the crystal’s</w:t>
            </w:r>
            <w:r w:rsidRPr="006344DB">
              <w:rPr>
                <w:rFonts w:asciiTheme="majorBidi" w:eastAsia="Times New Roman" w:hAnsiTheme="majorBidi" w:cstheme="majorBidi"/>
                <w:color w:val="000000"/>
                <w:sz w:val="22"/>
                <w:szCs w:val="22"/>
                <w:lang w:eastAsia="en-AU"/>
              </w:rPr>
              <w:t xml:space="preserve"> symmetry group into 230 boolean descriptors</w:t>
            </w:r>
            <w:r w:rsidR="00AA5464" w:rsidRPr="006344DB">
              <w:rPr>
                <w:rFonts w:asciiTheme="majorBidi" w:eastAsia="Times New Roman" w:hAnsiTheme="majorBidi" w:cstheme="majorBidi"/>
                <w:color w:val="000000"/>
                <w:sz w:val="22"/>
                <w:szCs w:val="22"/>
                <w:lang w:eastAsia="en-AU"/>
              </w:rPr>
              <w:t>.</w:t>
            </w:r>
          </w:p>
        </w:tc>
      </w:tr>
      <w:tr w:rsidR="00475125" w:rsidRPr="006344DB" w14:paraId="0F3E154A"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4EBDBDA9" w14:textId="77777777" w:rsidR="00D30E91" w:rsidRPr="006344DB" w:rsidRDefault="00D30E91" w:rsidP="00DD0B0C">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G1_n (n: 1 to 120)</w:t>
            </w:r>
          </w:p>
        </w:tc>
        <w:tc>
          <w:tcPr>
            <w:tcW w:w="3194" w:type="pct"/>
            <w:tcBorders>
              <w:top w:val="nil"/>
              <w:left w:val="nil"/>
              <w:bottom w:val="single" w:sz="4" w:space="0" w:color="auto"/>
              <w:right w:val="single" w:sz="4" w:space="0" w:color="auto"/>
            </w:tcBorders>
            <w:shd w:val="clear" w:color="auto" w:fill="auto"/>
            <w:noWrap/>
            <w:vAlign w:val="center"/>
            <w:hideMark/>
          </w:tcPr>
          <w:p w14:paraId="0E4E63FF" w14:textId="7AEC6D7D" w:rsidR="003815D8" w:rsidRPr="006344DB" w:rsidRDefault="00D30E91" w:rsidP="003815D8">
            <w:pPr>
              <w:rPr>
                <w:rFonts w:asciiTheme="majorBidi" w:hAnsiTheme="majorBidi" w:cstheme="majorBidi"/>
              </w:rPr>
            </w:pPr>
            <w:r w:rsidRPr="006344DB">
              <w:rPr>
                <w:rFonts w:asciiTheme="majorBidi" w:eastAsia="Times New Roman" w:hAnsiTheme="majorBidi" w:cstheme="majorBidi"/>
                <w:color w:val="000000"/>
                <w:sz w:val="22"/>
                <w:szCs w:val="22"/>
                <w:lang w:eastAsia="en-AU"/>
              </w:rPr>
              <w:t> </w:t>
            </w:r>
            <w:r w:rsidR="003815D8" w:rsidRPr="006344DB">
              <w:rPr>
                <w:rFonts w:asciiTheme="majorBidi" w:eastAsia="Times New Roman" w:hAnsiTheme="majorBidi" w:cstheme="majorBidi"/>
                <w:color w:val="000000"/>
                <w:sz w:val="22"/>
                <w:szCs w:val="22"/>
                <w:lang w:eastAsia="en-AU"/>
              </w:rPr>
              <w:t xml:space="preserve">The </w:t>
            </w:r>
            <w:r w:rsidR="00B27373" w:rsidRPr="006344DB">
              <w:rPr>
                <w:rFonts w:asciiTheme="majorBidi" w:eastAsia="Times New Roman" w:hAnsiTheme="majorBidi" w:cstheme="majorBidi"/>
                <w:i/>
                <w:iCs/>
                <w:color w:val="000000"/>
                <w:sz w:val="22"/>
                <w:szCs w:val="22"/>
                <w:lang w:eastAsia="en-AU"/>
              </w:rPr>
              <w:t>G</w:t>
            </w:r>
            <w:r w:rsidR="00B27373" w:rsidRPr="006344DB">
              <w:rPr>
                <w:rFonts w:asciiTheme="majorBidi" w:eastAsia="Times New Roman" w:hAnsiTheme="majorBidi" w:cstheme="majorBidi"/>
                <w:color w:val="000000"/>
                <w:sz w:val="22"/>
                <w:szCs w:val="22"/>
                <w:vertAlign w:val="subscript"/>
                <w:lang w:eastAsia="en-AU"/>
              </w:rPr>
              <w:t>1</w:t>
            </w:r>
            <w:r w:rsidR="00B27373" w:rsidRPr="006344DB">
              <w:rPr>
                <w:rFonts w:asciiTheme="majorBidi" w:eastAsia="Times New Roman" w:hAnsiTheme="majorBidi" w:cstheme="majorBidi"/>
                <w:color w:val="000000"/>
                <w:sz w:val="22"/>
                <w:szCs w:val="22"/>
                <w:lang w:eastAsia="en-AU"/>
              </w:rPr>
              <w:t xml:space="preserve"> </w:t>
            </w:r>
            <w:r w:rsidR="003815D8" w:rsidRPr="006344DB">
              <w:rPr>
                <w:rFonts w:asciiTheme="majorBidi" w:hAnsiTheme="majorBidi" w:cstheme="majorBidi"/>
              </w:rPr>
              <w:t>symmetry functions for the crystal:</w:t>
            </w:r>
          </w:p>
          <w:p w14:paraId="5D1A00AD" w14:textId="77777777" w:rsidR="00D30E91" w:rsidRPr="006344DB" w:rsidRDefault="00000000" w:rsidP="003815D8">
            <w:pPr>
              <w:rPr>
                <w:rFonts w:asciiTheme="majorBidi" w:eastAsia="Times New Roman" w:hAnsiTheme="majorBidi" w:cstheme="majorBidi"/>
                <w:lang w:val="en-US"/>
              </w:rPr>
            </w:pPr>
            <m:oMathPara>
              <m:oMath>
                <m:sSubSup>
                  <m:sSubSupPr>
                    <m:ctrlPr>
                      <w:rPr>
                        <w:rFonts w:ascii="Cambria Math" w:hAnsi="Cambria Math" w:cstheme="majorBidi"/>
                        <w:i/>
                        <w:lang w:val="en-US"/>
                      </w:rPr>
                    </m:ctrlPr>
                  </m:sSubSupPr>
                  <m:e>
                    <m:r>
                      <w:rPr>
                        <w:rFonts w:ascii="Cambria Math" w:hAnsi="Cambria Math" w:cstheme="majorBidi"/>
                        <w:lang w:val="en-US"/>
                      </w:rPr>
                      <m:t>G</m:t>
                    </m:r>
                  </m:e>
                  <m:sub>
                    <m:r>
                      <w:rPr>
                        <w:rFonts w:ascii="Cambria Math" w:hAnsi="Cambria Math" w:cstheme="majorBidi"/>
                        <w:lang w:val="en-US"/>
                      </w:rPr>
                      <m:t>1</m:t>
                    </m:r>
                  </m:sub>
                  <m:sup>
                    <m:r>
                      <w:rPr>
                        <w:rFonts w:ascii="Cambria Math" w:hAnsi="Cambria Math" w:cstheme="majorBidi"/>
                        <w:lang w:val="en-US"/>
                      </w:rPr>
                      <m:t>i</m:t>
                    </m:r>
                  </m:sup>
                </m:sSubSup>
                <m:r>
                  <w:rPr>
                    <w:rFonts w:ascii="Cambria Math" w:hAnsi="Cambria Math" w:cstheme="majorBidi"/>
                    <w:lang w:val="en-US"/>
                  </w:rPr>
                  <m:t>=</m:t>
                </m:r>
                <m:nary>
                  <m:naryPr>
                    <m:chr m:val="∑"/>
                    <m:limLoc m:val="undOvr"/>
                    <m:supHide m:val="1"/>
                    <m:ctrlPr>
                      <w:rPr>
                        <w:rFonts w:ascii="Cambria Math" w:hAnsi="Cambria Math" w:cstheme="majorBidi"/>
                        <w:i/>
                        <w:lang w:val="en-US"/>
                      </w:rPr>
                    </m:ctrlPr>
                  </m:naryPr>
                  <m:sub>
                    <m:r>
                      <w:rPr>
                        <w:rFonts w:ascii="Cambria Math" w:hAnsi="Cambria Math" w:cstheme="majorBidi"/>
                        <w:lang w:val="en-US"/>
                      </w:rPr>
                      <m:t>j</m:t>
                    </m:r>
                  </m:sub>
                  <m:sup/>
                  <m:e>
                    <m:sSup>
                      <m:sSupPr>
                        <m:ctrlPr>
                          <w:rPr>
                            <w:rFonts w:ascii="Cambria Math" w:hAnsi="Cambria Math" w:cstheme="majorBidi"/>
                            <w:i/>
                            <w:lang w:val="en-US"/>
                          </w:rPr>
                        </m:ctrlPr>
                      </m:sSupPr>
                      <m:e>
                        <m:r>
                          <w:rPr>
                            <w:rFonts w:ascii="Cambria Math" w:hAnsi="Cambria Math" w:cstheme="majorBidi"/>
                            <w:lang w:val="en-US"/>
                          </w:rPr>
                          <m:t>e</m:t>
                        </m:r>
                      </m:e>
                      <m:sup>
                        <m:r>
                          <w:rPr>
                            <w:rFonts w:ascii="Cambria Math" w:hAnsi="Cambria Math" w:cstheme="majorBidi"/>
                            <w:lang w:val="en-US"/>
                          </w:rPr>
                          <m:t>-ρ</m:t>
                        </m:r>
                        <m:sSup>
                          <m:sSupPr>
                            <m:ctrlPr>
                              <w:rPr>
                                <w:rFonts w:ascii="Cambria Math" w:hAnsi="Cambria Math" w:cstheme="majorBidi"/>
                                <w:i/>
                                <w:lang w:val="en-US"/>
                              </w:rPr>
                            </m:ctrlPr>
                          </m:sSupPr>
                          <m:e>
                            <m:r>
                              <w:rPr>
                                <w:rFonts w:ascii="Cambria Math" w:hAnsi="Cambria Math" w:cstheme="majorBidi"/>
                                <w:lang w:val="en-US"/>
                              </w:rPr>
                              <m:t>(</m:t>
                            </m:r>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ij</m:t>
                                </m:r>
                              </m:sub>
                            </m:sSub>
                            <m:r>
                              <w:rPr>
                                <w:rFonts w:ascii="Cambria Math" w:hAnsi="Cambria Math" w:cstheme="majorBidi"/>
                                <w:lang w:val="en-US"/>
                              </w:rPr>
                              <m:t>-</m:t>
                            </m:r>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s</m:t>
                                </m:r>
                              </m:sub>
                            </m:sSub>
                            <m:r>
                              <w:rPr>
                                <w:rFonts w:ascii="Cambria Math" w:hAnsi="Cambria Math" w:cstheme="majorBidi"/>
                                <w:lang w:val="en-US"/>
                              </w:rPr>
                              <m:t>)</m:t>
                            </m:r>
                          </m:e>
                          <m:sup>
                            <m:r>
                              <w:rPr>
                                <w:rFonts w:ascii="Cambria Math" w:hAnsi="Cambria Math" w:cstheme="majorBidi"/>
                                <w:lang w:val="en-US"/>
                              </w:rPr>
                              <m:t>2</m:t>
                            </m:r>
                          </m:sup>
                        </m:sSup>
                      </m:sup>
                    </m:sSup>
                    <m:sSub>
                      <m:sSubPr>
                        <m:ctrlPr>
                          <w:rPr>
                            <w:rFonts w:ascii="Cambria Math" w:hAnsi="Cambria Math" w:cstheme="majorBidi"/>
                            <w:i/>
                            <w:lang w:val="en-US"/>
                          </w:rPr>
                        </m:ctrlPr>
                      </m:sSubPr>
                      <m:e>
                        <m:r>
                          <w:rPr>
                            <w:rFonts w:ascii="Cambria Math" w:hAnsi="Cambria Math" w:cstheme="majorBidi"/>
                            <w:lang w:val="en-US"/>
                          </w:rPr>
                          <m:t>f</m:t>
                        </m:r>
                      </m:e>
                      <m:sub>
                        <m:r>
                          <w:rPr>
                            <w:rFonts w:ascii="Cambria Math" w:hAnsi="Cambria Math" w:cstheme="majorBidi"/>
                            <w:lang w:val="en-US"/>
                          </w:rPr>
                          <m:t>c</m:t>
                        </m:r>
                      </m:sub>
                    </m:sSub>
                    <m:r>
                      <w:rPr>
                        <w:rFonts w:ascii="Cambria Math" w:hAnsi="Cambria Math" w:cstheme="majorBidi"/>
                        <w:lang w:val="en-US"/>
                      </w:rPr>
                      <m:t>(</m:t>
                    </m:r>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ij</m:t>
                        </m:r>
                      </m:sub>
                    </m:sSub>
                    <m:r>
                      <w:rPr>
                        <w:rFonts w:ascii="Cambria Math" w:hAnsi="Cambria Math" w:cstheme="majorBidi"/>
                        <w:lang w:val="en-US"/>
                      </w:rPr>
                      <m:t>)</m:t>
                    </m:r>
                  </m:e>
                </m:nary>
              </m:oMath>
            </m:oMathPara>
          </w:p>
          <w:p w14:paraId="40BE78FB" w14:textId="01C0740E" w:rsidR="00AA5464" w:rsidRPr="006344DB" w:rsidRDefault="00AA5464" w:rsidP="003815D8">
            <w:pPr>
              <w:rPr>
                <w:rFonts w:asciiTheme="majorBidi" w:eastAsia="Times New Roman" w:hAnsiTheme="majorBidi" w:cstheme="majorBidi"/>
                <w:lang w:val="en-US"/>
              </w:rPr>
            </w:pPr>
            <w:proofErr w:type="gramStart"/>
            <w:r w:rsidRPr="006344DB">
              <w:rPr>
                <w:rFonts w:asciiTheme="majorBidi" w:eastAsia="Times New Roman" w:hAnsiTheme="majorBidi" w:cstheme="majorBidi"/>
                <w:lang w:val="en-US"/>
              </w:rPr>
              <w:t>where</w:t>
            </w:r>
            <w:proofErr w:type="gramEnd"/>
          </w:p>
          <w:p w14:paraId="537DF86A" w14:textId="77777777" w:rsidR="00AA5464" w:rsidRPr="006344DB" w:rsidRDefault="00000000" w:rsidP="003815D8">
            <w:pPr>
              <w:rPr>
                <w:rFonts w:asciiTheme="majorBidi" w:eastAsia="Times New Roman" w:hAnsiTheme="majorBidi" w:cstheme="majorBidi"/>
                <w:lang w:val="en-US"/>
              </w:rPr>
            </w:pPr>
            <m:oMathPara>
              <m:oMath>
                <m:sSub>
                  <m:sSubPr>
                    <m:ctrlPr>
                      <w:rPr>
                        <w:rFonts w:ascii="Cambria Math" w:hAnsi="Cambria Math" w:cstheme="majorBidi"/>
                        <w:i/>
                        <w:lang w:val="en-US"/>
                      </w:rPr>
                    </m:ctrlPr>
                  </m:sSubPr>
                  <m:e>
                    <m:r>
                      <w:rPr>
                        <w:rFonts w:ascii="Cambria Math" w:hAnsi="Cambria Math" w:cstheme="majorBidi"/>
                        <w:lang w:val="en-US"/>
                      </w:rPr>
                      <m:t>f</m:t>
                    </m:r>
                  </m:e>
                  <m:sub>
                    <m:r>
                      <w:rPr>
                        <w:rFonts w:ascii="Cambria Math" w:hAnsi="Cambria Math" w:cstheme="majorBidi"/>
                        <w:lang w:val="en-US"/>
                      </w:rPr>
                      <m:t>c</m:t>
                    </m:r>
                  </m:sub>
                </m:sSub>
                <m:r>
                  <w:rPr>
                    <w:rFonts w:ascii="Cambria Math" w:hAnsi="Cambria Math" w:cstheme="majorBidi"/>
                    <w:lang w:val="en-US"/>
                  </w:rPr>
                  <m:t>(x)=</m:t>
                </m:r>
                <m:d>
                  <m:dPr>
                    <m:begChr m:val="{"/>
                    <m:endChr m:val=""/>
                    <m:ctrlPr>
                      <w:rPr>
                        <w:rFonts w:ascii="Cambria Math" w:hAnsi="Cambria Math" w:cstheme="majorBidi"/>
                        <w:i/>
                        <w:lang w:val="en-US"/>
                      </w:rPr>
                    </m:ctrlPr>
                  </m:dPr>
                  <m:e>
                    <m:eqArr>
                      <m:eqArrPr>
                        <m:ctrlPr>
                          <w:rPr>
                            <w:rFonts w:ascii="Cambria Math" w:hAnsi="Cambria Math" w:cstheme="majorBidi"/>
                            <w:i/>
                            <w:lang w:val="en-US"/>
                          </w:rPr>
                        </m:ctrlPr>
                      </m:eqArrPr>
                      <m:e>
                        <m:r>
                          <w:rPr>
                            <w:rFonts w:ascii="Cambria Math" w:hAnsi="Cambria Math" w:cstheme="majorBidi"/>
                            <w:lang w:val="en-US"/>
                          </w:rPr>
                          <m:t>1,  &amp;x&lt;</m:t>
                        </m:r>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c</m:t>
                            </m:r>
                          </m:sub>
                        </m:sSub>
                      </m:e>
                      <m:e>
                        <m:r>
                          <w:rPr>
                            <w:rFonts w:ascii="Cambria Math" w:hAnsi="Cambria Math" w:cstheme="majorBidi"/>
                            <w:lang w:val="en-US"/>
                          </w:rPr>
                          <m:t>0,  &amp;x≥</m:t>
                        </m:r>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c</m:t>
                            </m:r>
                          </m:sub>
                        </m:sSub>
                      </m:e>
                    </m:eqArr>
                  </m:e>
                </m:d>
              </m:oMath>
            </m:oMathPara>
          </w:p>
          <w:p w14:paraId="6021E43E" w14:textId="0169AD9F" w:rsidR="00AA5464" w:rsidRPr="006344DB" w:rsidRDefault="00AA5464" w:rsidP="003815D8">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lang w:eastAsia="en-AU"/>
              </w:rPr>
              <w:t xml:space="preserve">and the value is calculated for different values of </w:t>
            </w:r>
            <m:oMath>
              <m:r>
                <w:rPr>
                  <w:rFonts w:ascii="Cambria Math" w:hAnsi="Cambria Math" w:cstheme="majorBidi"/>
                  <w:lang w:val="en-US"/>
                </w:rPr>
                <m:t>ρ</m:t>
              </m:r>
            </m:oMath>
            <w:r w:rsidRPr="006344DB">
              <w:rPr>
                <w:rFonts w:asciiTheme="majorBidi" w:hAnsiTheme="majorBidi" w:cstheme="majorBidi"/>
                <w:lang w:val="en-US"/>
              </w:rPr>
              <w:t xml:space="preserve">, </w:t>
            </w:r>
            <m:oMath>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s</m:t>
                  </m:r>
                </m:sub>
              </m:sSub>
              <m:r>
                <w:rPr>
                  <w:rFonts w:ascii="Cambria Math" w:hAnsi="Cambria Math" w:cstheme="majorBidi"/>
                  <w:lang w:val="en-US"/>
                </w:rPr>
                <m:t xml:space="preserve"> </m:t>
              </m:r>
            </m:oMath>
            <w:r w:rsidRPr="006344DB">
              <w:rPr>
                <w:rFonts w:asciiTheme="majorBidi" w:hAnsiTheme="majorBidi" w:cstheme="majorBidi"/>
                <w:lang w:val="en-US"/>
              </w:rPr>
              <w:t xml:space="preserve">and </w:t>
            </w:r>
            <m:oMath>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c</m:t>
                  </m:r>
                </m:sub>
              </m:sSub>
            </m:oMath>
            <w:r w:rsidRPr="006344DB">
              <w:rPr>
                <w:rFonts w:asciiTheme="majorBidi" w:hAnsiTheme="majorBidi" w:cstheme="majorBidi"/>
                <w:lang w:val="en-US"/>
              </w:rPr>
              <w:t>.</w:t>
            </w:r>
            <w:r w:rsidR="00BC0084" w:rsidRPr="006344DB">
              <w:rPr>
                <w:rFonts w:asciiTheme="majorBidi" w:hAnsiTheme="majorBidi" w:cstheme="majorBidi"/>
                <w:lang w:val="en-US"/>
              </w:rPr>
              <w:t xml:space="preserve"> Refer to Ref. </w:t>
            </w:r>
            <w:sdt>
              <w:sdtPr>
                <w:rPr>
                  <w:rFonts w:asciiTheme="majorBidi" w:hAnsiTheme="majorBidi" w:cstheme="majorBidi"/>
                  <w:color w:val="000000"/>
                  <w:vertAlign w:val="superscript"/>
                  <w:lang w:val="en-US"/>
                </w:rPr>
                <w:tag w:val="MENDELEY_CITATION_v3_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"/>
                <w:id w:val="-1117674897"/>
                <w:placeholder>
                  <w:docPart w:val="DefaultPlaceholder_-1854013440"/>
                </w:placeholder>
              </w:sdtPr>
              <w:sdtContent>
                <w:r w:rsidR="00F52766" w:rsidRPr="006344DB">
                  <w:rPr>
                    <w:rFonts w:asciiTheme="majorBidi" w:hAnsiTheme="majorBidi" w:cstheme="majorBidi"/>
                    <w:color w:val="000000"/>
                    <w:vertAlign w:val="superscript"/>
                    <w:lang w:val="en-US"/>
                  </w:rPr>
                  <w:t>1</w:t>
                </w:r>
              </w:sdtContent>
            </w:sdt>
            <w:r w:rsidR="00BC0084" w:rsidRPr="006344DB">
              <w:rPr>
                <w:rFonts w:asciiTheme="majorBidi" w:hAnsiTheme="majorBidi" w:cstheme="majorBidi"/>
                <w:color w:val="000000"/>
                <w:lang w:val="en-US"/>
              </w:rPr>
              <w:t xml:space="preserve"> for more details.</w:t>
            </w:r>
          </w:p>
        </w:tc>
      </w:tr>
      <w:tr w:rsidR="00475125" w:rsidRPr="006344DB" w14:paraId="18D368E2" w14:textId="77777777" w:rsidTr="00394AC6">
        <w:trPr>
          <w:trHeight w:val="288"/>
        </w:trPr>
        <w:tc>
          <w:tcPr>
            <w:tcW w:w="1806" w:type="pct"/>
            <w:tcBorders>
              <w:top w:val="nil"/>
              <w:left w:val="single" w:sz="4" w:space="0" w:color="auto"/>
              <w:bottom w:val="single" w:sz="4" w:space="0" w:color="auto"/>
              <w:right w:val="single" w:sz="4" w:space="0" w:color="auto"/>
            </w:tcBorders>
            <w:shd w:val="clear" w:color="auto" w:fill="auto"/>
            <w:noWrap/>
            <w:vAlign w:val="center"/>
            <w:hideMark/>
          </w:tcPr>
          <w:p w14:paraId="717E3A34" w14:textId="77777777" w:rsidR="00132F91" w:rsidRPr="006344DB" w:rsidRDefault="00132F91" w:rsidP="00132F91">
            <w:pPr>
              <w:rPr>
                <w:rFonts w:asciiTheme="majorBidi" w:eastAsia="Times New Roman" w:hAnsiTheme="majorBidi" w:cstheme="majorBidi"/>
                <w:color w:val="000000"/>
                <w:sz w:val="20"/>
                <w:szCs w:val="20"/>
                <w:lang w:eastAsia="en-AU"/>
              </w:rPr>
            </w:pPr>
            <w:r w:rsidRPr="006344DB">
              <w:rPr>
                <w:rFonts w:asciiTheme="majorBidi" w:eastAsia="Times New Roman" w:hAnsiTheme="majorBidi" w:cstheme="majorBidi"/>
                <w:color w:val="000000"/>
                <w:sz w:val="20"/>
                <w:szCs w:val="20"/>
                <w:lang w:eastAsia="en-AU"/>
              </w:rPr>
              <w:t>G2_n (n: 1 to 480)</w:t>
            </w:r>
          </w:p>
        </w:tc>
        <w:tc>
          <w:tcPr>
            <w:tcW w:w="3194" w:type="pct"/>
            <w:tcBorders>
              <w:top w:val="nil"/>
              <w:left w:val="nil"/>
              <w:bottom w:val="single" w:sz="4" w:space="0" w:color="auto"/>
              <w:right w:val="single" w:sz="4" w:space="0" w:color="auto"/>
            </w:tcBorders>
            <w:shd w:val="clear" w:color="auto" w:fill="auto"/>
            <w:noWrap/>
            <w:vAlign w:val="center"/>
            <w:hideMark/>
          </w:tcPr>
          <w:p w14:paraId="42EF6617" w14:textId="128CC34E" w:rsidR="00132F91" w:rsidRPr="006344DB" w:rsidRDefault="00132F91" w:rsidP="00132F91">
            <w:pPr>
              <w:rPr>
                <w:rFonts w:asciiTheme="majorBidi" w:hAnsiTheme="majorBidi" w:cstheme="majorBidi"/>
              </w:rPr>
            </w:pPr>
            <w:r w:rsidRPr="006344DB">
              <w:rPr>
                <w:rFonts w:asciiTheme="majorBidi" w:eastAsia="Times New Roman" w:hAnsiTheme="majorBidi" w:cstheme="majorBidi"/>
                <w:color w:val="000000"/>
                <w:sz w:val="22"/>
                <w:szCs w:val="22"/>
                <w:lang w:eastAsia="en-AU"/>
              </w:rPr>
              <w:t xml:space="preserve"> The </w:t>
            </w:r>
            <w:r w:rsidRPr="006344DB">
              <w:rPr>
                <w:rFonts w:asciiTheme="majorBidi" w:eastAsia="Times New Roman" w:hAnsiTheme="majorBidi" w:cstheme="majorBidi"/>
                <w:i/>
                <w:iCs/>
                <w:color w:val="000000"/>
                <w:sz w:val="22"/>
                <w:szCs w:val="22"/>
                <w:lang w:eastAsia="en-AU"/>
              </w:rPr>
              <w:t>G</w:t>
            </w:r>
            <w:r w:rsidRPr="006344DB">
              <w:rPr>
                <w:rFonts w:asciiTheme="majorBidi" w:eastAsia="Times New Roman" w:hAnsiTheme="majorBidi" w:cstheme="majorBidi"/>
                <w:color w:val="000000"/>
                <w:sz w:val="22"/>
                <w:szCs w:val="22"/>
                <w:vertAlign w:val="subscript"/>
                <w:lang w:eastAsia="en-AU"/>
              </w:rPr>
              <w:t>2</w:t>
            </w:r>
            <w:r w:rsidRPr="006344DB">
              <w:rPr>
                <w:rFonts w:asciiTheme="majorBidi" w:eastAsia="Times New Roman" w:hAnsiTheme="majorBidi" w:cstheme="majorBidi"/>
                <w:color w:val="000000"/>
                <w:sz w:val="22"/>
                <w:szCs w:val="22"/>
                <w:lang w:eastAsia="en-AU"/>
              </w:rPr>
              <w:t xml:space="preserve"> </w:t>
            </w:r>
            <w:r w:rsidRPr="006344DB">
              <w:rPr>
                <w:rFonts w:asciiTheme="majorBidi" w:hAnsiTheme="majorBidi" w:cstheme="majorBidi"/>
              </w:rPr>
              <w:t>symmetry functions for the crystal:</w:t>
            </w:r>
          </w:p>
          <w:p w14:paraId="60528669" w14:textId="2B920BC3" w:rsidR="00132F91" w:rsidRPr="006344DB" w:rsidRDefault="00000000" w:rsidP="00132F91">
            <w:pPr>
              <w:rPr>
                <w:rFonts w:asciiTheme="majorBidi" w:eastAsia="Times New Roman" w:hAnsiTheme="majorBidi" w:cstheme="majorBidi"/>
                <w:lang w:val="en-US"/>
              </w:rPr>
            </w:pPr>
            <m:oMathPara>
              <m:oMath>
                <m:sSubSup>
                  <m:sSubSupPr>
                    <m:ctrlPr>
                      <w:rPr>
                        <w:rFonts w:ascii="Cambria Math" w:hAnsi="Cambria Math" w:cstheme="majorBidi"/>
                        <w:i/>
                        <w:lang w:val="en-US"/>
                      </w:rPr>
                    </m:ctrlPr>
                  </m:sSubSupPr>
                  <m:e>
                    <m:r>
                      <w:rPr>
                        <w:rFonts w:ascii="Cambria Math" w:hAnsi="Cambria Math" w:cstheme="majorBidi"/>
                        <w:lang w:val="en-US"/>
                      </w:rPr>
                      <m:t>G</m:t>
                    </m:r>
                  </m:e>
                  <m:sub>
                    <m:r>
                      <w:rPr>
                        <w:rFonts w:ascii="Cambria Math" w:hAnsi="Cambria Math" w:cstheme="majorBidi"/>
                        <w:lang w:val="en-US"/>
                      </w:rPr>
                      <m:t>2</m:t>
                    </m:r>
                  </m:sub>
                  <m:sup>
                    <m:r>
                      <w:rPr>
                        <w:rFonts w:ascii="Cambria Math" w:hAnsi="Cambria Math" w:cstheme="majorBidi"/>
                        <w:lang w:val="en-US"/>
                      </w:rPr>
                      <m:t>i</m:t>
                    </m:r>
                  </m:sup>
                </m:sSubSup>
                <m:r>
                  <w:rPr>
                    <w:rFonts w:ascii="Cambria Math" w:hAnsi="Cambria Math" w:cstheme="majorBidi"/>
                    <w:lang w:val="en-US"/>
                  </w:rPr>
                  <m:t>=</m:t>
                </m:r>
                <m:nary>
                  <m:naryPr>
                    <m:chr m:val="∑"/>
                    <m:limLoc m:val="undOvr"/>
                    <m:supHide m:val="1"/>
                    <m:ctrlPr>
                      <w:rPr>
                        <w:rFonts w:ascii="Cambria Math" w:hAnsi="Cambria Math" w:cstheme="majorBidi"/>
                        <w:i/>
                        <w:lang w:val="en-US"/>
                      </w:rPr>
                    </m:ctrlPr>
                  </m:naryPr>
                  <m:sub>
                    <m:r>
                      <w:rPr>
                        <w:rFonts w:ascii="Cambria Math" w:hAnsi="Cambria Math" w:cstheme="majorBidi"/>
                        <w:lang w:val="en-US"/>
                      </w:rPr>
                      <m:t>j</m:t>
                    </m:r>
                  </m:sub>
                  <m:sup/>
                  <m:e>
                    <m:sSup>
                      <m:sSupPr>
                        <m:ctrlPr>
                          <w:rPr>
                            <w:rFonts w:ascii="Cambria Math" w:hAnsi="Cambria Math" w:cstheme="majorBidi"/>
                            <w:i/>
                            <w:lang w:val="en-US"/>
                          </w:rPr>
                        </m:ctrlPr>
                      </m:sSupPr>
                      <m:e>
                        <m:r>
                          <w:rPr>
                            <w:rFonts w:ascii="Cambria Math" w:hAnsi="Cambria Math" w:cstheme="majorBidi"/>
                            <w:lang w:val="en-US"/>
                          </w:rPr>
                          <m:t>e</m:t>
                        </m:r>
                      </m:e>
                      <m:sup>
                        <m:r>
                          <w:rPr>
                            <w:rFonts w:ascii="Cambria Math" w:hAnsi="Cambria Math" w:cstheme="majorBidi"/>
                            <w:lang w:val="en-US"/>
                          </w:rPr>
                          <m:t>-ρ</m:t>
                        </m:r>
                        <m:sSup>
                          <m:sSupPr>
                            <m:ctrlPr>
                              <w:rPr>
                                <w:rFonts w:ascii="Cambria Math" w:hAnsi="Cambria Math" w:cstheme="majorBidi"/>
                                <w:i/>
                                <w:lang w:val="en-US"/>
                              </w:rPr>
                            </m:ctrlPr>
                          </m:sSupPr>
                          <m:e>
                            <m:r>
                              <w:rPr>
                                <w:rFonts w:ascii="Cambria Math" w:hAnsi="Cambria Math" w:cstheme="majorBidi"/>
                                <w:lang w:val="en-US"/>
                              </w:rPr>
                              <m:t>(</m:t>
                            </m:r>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ij</m:t>
                                </m:r>
                              </m:sub>
                            </m:sSub>
                            <m:r>
                              <w:rPr>
                                <w:rFonts w:ascii="Cambria Math" w:hAnsi="Cambria Math" w:cstheme="majorBidi"/>
                                <w:lang w:val="en-US"/>
                              </w:rPr>
                              <m:t>-</m:t>
                            </m:r>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s</m:t>
                                </m:r>
                              </m:sub>
                            </m:sSub>
                            <m:r>
                              <w:rPr>
                                <w:rFonts w:ascii="Cambria Math" w:hAnsi="Cambria Math" w:cstheme="majorBidi"/>
                                <w:lang w:val="en-US"/>
                              </w:rPr>
                              <m:t>)</m:t>
                            </m:r>
                          </m:e>
                          <m:sup>
                            <m:r>
                              <w:rPr>
                                <w:rFonts w:ascii="Cambria Math" w:hAnsi="Cambria Math" w:cstheme="majorBidi"/>
                                <w:lang w:val="en-US"/>
                              </w:rPr>
                              <m:t>2</m:t>
                            </m:r>
                          </m:sup>
                        </m:sSup>
                      </m:sup>
                    </m:sSup>
                    <m:sSup>
                      <m:sSupPr>
                        <m:ctrlPr>
                          <w:rPr>
                            <w:rFonts w:ascii="Cambria Math" w:hAnsi="Cambria Math" w:cstheme="majorBidi"/>
                            <w:i/>
                            <w:lang w:val="en-US"/>
                          </w:rPr>
                        </m:ctrlPr>
                      </m:sSupPr>
                      <m:e>
                        <m:r>
                          <w:rPr>
                            <w:rFonts w:ascii="Cambria Math" w:hAnsi="Cambria Math" w:cstheme="majorBidi"/>
                            <w:lang w:val="en-US"/>
                          </w:rPr>
                          <m:t>e</m:t>
                        </m:r>
                      </m:e>
                      <m:sup>
                        <m:r>
                          <w:rPr>
                            <w:rFonts w:ascii="Cambria Math" w:hAnsi="Cambria Math" w:cstheme="majorBidi"/>
                            <w:lang w:val="en-US"/>
                          </w:rPr>
                          <m:t>-γ</m:t>
                        </m:r>
                        <m:d>
                          <m:dPr>
                            <m:begChr m:val="|"/>
                            <m:endChr m:val="|"/>
                            <m:ctrlPr>
                              <w:rPr>
                                <w:rFonts w:ascii="Cambria Math" w:hAnsi="Cambria Math" w:cstheme="majorBidi"/>
                                <w:i/>
                                <w:lang w:val="en-US"/>
                              </w:rPr>
                            </m:ctrlPr>
                          </m:dPr>
                          <m:e>
                            <m:sSub>
                              <m:sSubPr>
                                <m:ctrlPr>
                                  <w:rPr>
                                    <w:rFonts w:ascii="Cambria Math" w:hAnsi="Cambria Math" w:cstheme="majorBidi"/>
                                    <w:i/>
                                    <w:lang w:val="en-US"/>
                                  </w:rPr>
                                </m:ctrlPr>
                              </m:sSubPr>
                              <m:e>
                                <m:r>
                                  <w:rPr>
                                    <w:rFonts w:ascii="Cambria Math" w:hAnsi="Cambria Math" w:cstheme="majorBidi"/>
                                    <w:lang w:val="en-US"/>
                                  </w:rPr>
                                  <m:t>Z</m:t>
                                </m:r>
                              </m:e>
                              <m:sub>
                                <m:r>
                                  <w:rPr>
                                    <w:rFonts w:ascii="Cambria Math" w:hAnsi="Cambria Math" w:cstheme="majorBidi"/>
                                    <w:lang w:val="en-US"/>
                                  </w:rPr>
                                  <m:t>i</m:t>
                                </m:r>
                              </m:sub>
                            </m:sSub>
                            <m:r>
                              <w:rPr>
                                <w:rFonts w:ascii="Cambria Math" w:hAnsi="Cambria Math" w:cstheme="majorBidi"/>
                                <w:lang w:val="en-US"/>
                              </w:rPr>
                              <m:t>-</m:t>
                            </m:r>
                            <m:sSub>
                              <m:sSubPr>
                                <m:ctrlPr>
                                  <w:rPr>
                                    <w:rFonts w:ascii="Cambria Math" w:hAnsi="Cambria Math" w:cstheme="majorBidi"/>
                                    <w:i/>
                                    <w:lang w:val="en-US"/>
                                  </w:rPr>
                                </m:ctrlPr>
                              </m:sSubPr>
                              <m:e>
                                <m:r>
                                  <w:rPr>
                                    <w:rFonts w:ascii="Cambria Math" w:hAnsi="Cambria Math" w:cstheme="majorBidi"/>
                                    <w:lang w:val="en-US"/>
                                  </w:rPr>
                                  <m:t>Z</m:t>
                                </m:r>
                              </m:e>
                              <m:sub>
                                <m:r>
                                  <w:rPr>
                                    <w:rFonts w:ascii="Cambria Math" w:hAnsi="Cambria Math" w:cstheme="majorBidi"/>
                                    <w:lang w:val="en-US"/>
                                  </w:rPr>
                                  <m:t>j</m:t>
                                </m:r>
                              </m:sub>
                            </m:sSub>
                          </m:e>
                        </m:d>
                      </m:sup>
                    </m:sSup>
                    <m:sSub>
                      <m:sSubPr>
                        <m:ctrlPr>
                          <w:rPr>
                            <w:rFonts w:ascii="Cambria Math" w:hAnsi="Cambria Math" w:cstheme="majorBidi"/>
                            <w:i/>
                            <w:lang w:val="en-US"/>
                          </w:rPr>
                        </m:ctrlPr>
                      </m:sSubPr>
                      <m:e>
                        <m:r>
                          <w:rPr>
                            <w:rFonts w:ascii="Cambria Math" w:hAnsi="Cambria Math" w:cstheme="majorBidi"/>
                            <w:lang w:val="en-US"/>
                          </w:rPr>
                          <m:t>f</m:t>
                        </m:r>
                      </m:e>
                      <m:sub>
                        <m:r>
                          <w:rPr>
                            <w:rFonts w:ascii="Cambria Math" w:hAnsi="Cambria Math" w:cstheme="majorBidi"/>
                            <w:lang w:val="en-US"/>
                          </w:rPr>
                          <m:t>c</m:t>
                        </m:r>
                      </m:sub>
                    </m:sSub>
                    <m:r>
                      <w:rPr>
                        <w:rFonts w:ascii="Cambria Math" w:hAnsi="Cambria Math" w:cstheme="majorBidi"/>
                        <w:lang w:val="en-US"/>
                      </w:rPr>
                      <m:t>(</m:t>
                    </m:r>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ij</m:t>
                        </m:r>
                      </m:sub>
                    </m:sSub>
                    <m:r>
                      <w:rPr>
                        <w:rFonts w:ascii="Cambria Math" w:hAnsi="Cambria Math" w:cstheme="majorBidi"/>
                        <w:lang w:val="en-US"/>
                      </w:rPr>
                      <m:t>)</m:t>
                    </m:r>
                  </m:e>
                </m:nary>
              </m:oMath>
            </m:oMathPara>
          </w:p>
          <w:p w14:paraId="733BA505" w14:textId="77777777" w:rsidR="00AA5464" w:rsidRPr="006344DB" w:rsidRDefault="00AA5464" w:rsidP="00AA5464">
            <w:pPr>
              <w:rPr>
                <w:rFonts w:asciiTheme="majorBidi" w:eastAsia="Times New Roman" w:hAnsiTheme="majorBidi" w:cstheme="majorBidi"/>
                <w:lang w:val="en-US"/>
              </w:rPr>
            </w:pPr>
            <w:proofErr w:type="gramStart"/>
            <w:r w:rsidRPr="006344DB">
              <w:rPr>
                <w:rFonts w:asciiTheme="majorBidi" w:eastAsia="Times New Roman" w:hAnsiTheme="majorBidi" w:cstheme="majorBidi"/>
                <w:lang w:val="en-US"/>
              </w:rPr>
              <w:t>where</w:t>
            </w:r>
            <w:proofErr w:type="gramEnd"/>
          </w:p>
          <w:p w14:paraId="1CDA0698" w14:textId="6C5F60D4" w:rsidR="00AA5464" w:rsidRPr="006344DB" w:rsidRDefault="00000000" w:rsidP="00AA5464">
            <w:pPr>
              <w:rPr>
                <w:rFonts w:asciiTheme="majorBidi" w:eastAsia="Times New Roman" w:hAnsiTheme="majorBidi" w:cstheme="majorBidi"/>
                <w:lang w:val="en-US"/>
              </w:rPr>
            </w:pPr>
            <m:oMathPara>
              <m:oMath>
                <m:sSub>
                  <m:sSubPr>
                    <m:ctrlPr>
                      <w:rPr>
                        <w:rFonts w:ascii="Cambria Math" w:hAnsi="Cambria Math" w:cstheme="majorBidi"/>
                        <w:i/>
                        <w:lang w:val="en-US"/>
                      </w:rPr>
                    </m:ctrlPr>
                  </m:sSubPr>
                  <m:e>
                    <m:r>
                      <w:rPr>
                        <w:rFonts w:ascii="Cambria Math" w:hAnsi="Cambria Math" w:cstheme="majorBidi"/>
                        <w:lang w:val="en-US"/>
                      </w:rPr>
                      <m:t>f</m:t>
                    </m:r>
                  </m:e>
                  <m:sub>
                    <m:r>
                      <w:rPr>
                        <w:rFonts w:ascii="Cambria Math" w:hAnsi="Cambria Math" w:cstheme="majorBidi"/>
                        <w:lang w:val="en-US"/>
                      </w:rPr>
                      <m:t>c</m:t>
                    </m:r>
                  </m:sub>
                </m:sSub>
                <m:r>
                  <w:rPr>
                    <w:rFonts w:ascii="Cambria Math" w:hAnsi="Cambria Math" w:cstheme="majorBidi"/>
                    <w:lang w:val="en-US"/>
                  </w:rPr>
                  <m:t>(x)=</m:t>
                </m:r>
                <m:d>
                  <m:dPr>
                    <m:begChr m:val="{"/>
                    <m:endChr m:val=""/>
                    <m:ctrlPr>
                      <w:rPr>
                        <w:rFonts w:ascii="Cambria Math" w:hAnsi="Cambria Math" w:cstheme="majorBidi"/>
                        <w:i/>
                        <w:lang w:val="en-US"/>
                      </w:rPr>
                    </m:ctrlPr>
                  </m:dPr>
                  <m:e>
                    <m:eqArr>
                      <m:eqArrPr>
                        <m:ctrlPr>
                          <w:rPr>
                            <w:rFonts w:ascii="Cambria Math" w:hAnsi="Cambria Math" w:cstheme="majorBidi"/>
                            <w:i/>
                            <w:lang w:val="en-US"/>
                          </w:rPr>
                        </m:ctrlPr>
                      </m:eqArrPr>
                      <m:e>
                        <m:r>
                          <w:rPr>
                            <w:rFonts w:ascii="Cambria Math" w:hAnsi="Cambria Math" w:cstheme="majorBidi"/>
                            <w:lang w:val="en-US"/>
                          </w:rPr>
                          <m:t>1,  &amp;x&lt;</m:t>
                        </m:r>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c</m:t>
                            </m:r>
                          </m:sub>
                        </m:sSub>
                      </m:e>
                      <m:e>
                        <m:r>
                          <w:rPr>
                            <w:rFonts w:ascii="Cambria Math" w:hAnsi="Cambria Math" w:cstheme="majorBidi"/>
                            <w:lang w:val="en-US"/>
                          </w:rPr>
                          <m:t>0,  &amp;x≥</m:t>
                        </m:r>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c</m:t>
                            </m:r>
                          </m:sub>
                        </m:sSub>
                      </m:e>
                    </m:eqArr>
                  </m:e>
                </m:d>
              </m:oMath>
            </m:oMathPara>
          </w:p>
          <w:p w14:paraId="128BD0BC" w14:textId="575FE807" w:rsidR="00AA5464" w:rsidRPr="006344DB" w:rsidRDefault="00AA5464" w:rsidP="00132F91">
            <w:pPr>
              <w:rPr>
                <w:rFonts w:asciiTheme="majorBidi" w:eastAsia="Times New Roman" w:hAnsiTheme="majorBidi" w:cstheme="majorBidi"/>
                <w:color w:val="000000"/>
                <w:sz w:val="22"/>
                <w:szCs w:val="22"/>
                <w:lang w:eastAsia="en-AU"/>
              </w:rPr>
            </w:pPr>
            <w:r w:rsidRPr="006344DB">
              <w:rPr>
                <w:rFonts w:asciiTheme="majorBidi" w:eastAsia="Times New Roman" w:hAnsiTheme="majorBidi" w:cstheme="majorBidi"/>
                <w:color w:val="000000"/>
                <w:lang w:eastAsia="en-AU"/>
              </w:rPr>
              <w:t xml:space="preserve">and the value is calculated for different values of </w:t>
            </w:r>
            <m:oMath>
              <m:r>
                <w:rPr>
                  <w:rFonts w:ascii="Cambria Math" w:hAnsi="Cambria Math" w:cstheme="majorBidi"/>
                  <w:lang w:val="en-US"/>
                </w:rPr>
                <m:t>ρ</m:t>
              </m:r>
            </m:oMath>
            <w:r w:rsidRPr="006344DB">
              <w:rPr>
                <w:rFonts w:asciiTheme="majorBidi" w:hAnsiTheme="majorBidi" w:cstheme="majorBidi"/>
                <w:lang w:val="en-US"/>
              </w:rPr>
              <w:t xml:space="preserve">, </w:t>
            </w:r>
            <m:oMath>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s</m:t>
                  </m:r>
                </m:sub>
              </m:sSub>
            </m:oMath>
            <w:r w:rsidRPr="006344DB">
              <w:rPr>
                <w:rFonts w:asciiTheme="majorBidi" w:hAnsiTheme="majorBidi" w:cstheme="majorBidi"/>
                <w:lang w:val="en-US"/>
              </w:rPr>
              <w:t xml:space="preserve">, </w:t>
            </w:r>
            <m:oMath>
              <m:r>
                <w:rPr>
                  <w:rFonts w:ascii="Cambria Math" w:hAnsi="Cambria Math" w:cstheme="majorBidi"/>
                  <w:lang w:val="en-US"/>
                </w:rPr>
                <m:t>γ</m:t>
              </m:r>
            </m:oMath>
            <w:r w:rsidRPr="006344DB">
              <w:rPr>
                <w:rFonts w:asciiTheme="majorBidi" w:hAnsiTheme="majorBidi" w:cstheme="majorBidi"/>
                <w:lang w:val="en-US"/>
              </w:rPr>
              <w:t xml:space="preserve"> and </w:t>
            </w:r>
            <m:oMath>
              <m:sSub>
                <m:sSubPr>
                  <m:ctrlPr>
                    <w:rPr>
                      <w:rFonts w:ascii="Cambria Math" w:hAnsi="Cambria Math" w:cstheme="majorBidi"/>
                      <w:i/>
                      <w:lang w:val="en-US"/>
                    </w:rPr>
                  </m:ctrlPr>
                </m:sSubPr>
                <m:e>
                  <m:r>
                    <w:rPr>
                      <w:rFonts w:ascii="Cambria Math" w:hAnsi="Cambria Math" w:cstheme="majorBidi"/>
                      <w:lang w:val="en-US"/>
                    </w:rPr>
                    <m:t>R</m:t>
                  </m:r>
                </m:e>
                <m:sub>
                  <m:r>
                    <w:rPr>
                      <w:rFonts w:ascii="Cambria Math" w:hAnsi="Cambria Math" w:cstheme="majorBidi"/>
                      <w:lang w:val="en-US"/>
                    </w:rPr>
                    <m:t>c</m:t>
                  </m:r>
                </m:sub>
              </m:sSub>
            </m:oMath>
            <w:r w:rsidRPr="006344DB">
              <w:rPr>
                <w:rFonts w:asciiTheme="majorBidi" w:hAnsiTheme="majorBidi" w:cstheme="majorBidi"/>
                <w:lang w:val="en-US"/>
              </w:rPr>
              <w:t>.</w:t>
            </w:r>
            <w:r w:rsidR="00BC0084" w:rsidRPr="006344DB">
              <w:rPr>
                <w:rFonts w:asciiTheme="majorBidi" w:hAnsiTheme="majorBidi" w:cstheme="majorBidi"/>
                <w:lang w:val="en-US"/>
              </w:rPr>
              <w:t xml:space="preserve"> Refer to Ref. </w:t>
            </w:r>
            <w:sdt>
              <w:sdtPr>
                <w:rPr>
                  <w:rFonts w:asciiTheme="majorBidi" w:hAnsiTheme="majorBidi" w:cstheme="majorBidi"/>
                  <w:color w:val="000000"/>
                  <w:vertAlign w:val="superscript"/>
                  <w:lang w:val="en-US"/>
                </w:rPr>
                <w:tag w:val="MENDELEY_CITATION_v3_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"/>
                <w:id w:val="2068144990"/>
                <w:placeholder>
                  <w:docPart w:val="68EAEEE623DF4ADF9316C82F2A0B44A2"/>
                </w:placeholder>
              </w:sdtPr>
              <w:sdtContent>
                <w:r w:rsidR="00F52766" w:rsidRPr="006344DB">
                  <w:rPr>
                    <w:rFonts w:asciiTheme="majorBidi" w:hAnsiTheme="majorBidi" w:cstheme="majorBidi"/>
                    <w:color w:val="000000"/>
                    <w:vertAlign w:val="superscript"/>
                    <w:lang w:val="en-US"/>
                  </w:rPr>
                  <w:t>1</w:t>
                </w:r>
              </w:sdtContent>
            </w:sdt>
            <w:r w:rsidR="00BC0084" w:rsidRPr="006344DB">
              <w:rPr>
                <w:rFonts w:asciiTheme="majorBidi" w:hAnsiTheme="majorBidi" w:cstheme="majorBidi"/>
                <w:color w:val="000000"/>
                <w:lang w:val="en-US"/>
              </w:rPr>
              <w:t xml:space="preserve"> for more details.</w:t>
            </w:r>
          </w:p>
        </w:tc>
      </w:tr>
    </w:tbl>
    <w:p w14:paraId="17A6353D" w14:textId="6F770429" w:rsidR="00390261" w:rsidRPr="006344DB" w:rsidRDefault="00390261" w:rsidP="00EF1161">
      <w:pPr>
        <w:spacing w:line="480" w:lineRule="auto"/>
        <w:rPr>
          <w:rFonts w:asciiTheme="majorBidi" w:hAnsiTheme="majorBidi" w:cstheme="majorBidi"/>
        </w:rPr>
      </w:pPr>
    </w:p>
    <w:p w14:paraId="6E6CB285" w14:textId="77777777" w:rsidR="00DA721B" w:rsidRPr="006344DB" w:rsidRDefault="00DA721B" w:rsidP="00EF1161">
      <w:pPr>
        <w:spacing w:line="480" w:lineRule="auto"/>
        <w:rPr>
          <w:rFonts w:asciiTheme="majorBidi" w:hAnsiTheme="majorBidi" w:cstheme="majorBidi"/>
        </w:rPr>
      </w:pPr>
    </w:p>
    <w:p w14:paraId="795C7974" w14:textId="3464EE44" w:rsidR="00CB76E6" w:rsidRPr="006344DB" w:rsidRDefault="001F358B" w:rsidP="00CB76E6">
      <w:pPr>
        <w:spacing w:line="480" w:lineRule="auto"/>
        <w:rPr>
          <w:rFonts w:asciiTheme="majorBidi" w:hAnsiTheme="majorBidi" w:cstheme="majorBidi"/>
        </w:rPr>
      </w:pPr>
      <w:r w:rsidRPr="006344DB">
        <w:rPr>
          <w:rFonts w:asciiTheme="majorBidi" w:hAnsiTheme="majorBidi" w:cstheme="majorBidi"/>
        </w:rPr>
        <w:t xml:space="preserve">Supplementary </w:t>
      </w:r>
      <w:r w:rsidR="00CB76E6" w:rsidRPr="006344DB">
        <w:rPr>
          <w:rFonts w:asciiTheme="majorBidi" w:hAnsiTheme="majorBidi" w:cstheme="majorBidi"/>
        </w:rPr>
        <w:t>Table 2: Summary of the Classification metrics at different confidence thresholds</w:t>
      </w:r>
    </w:p>
    <w:tbl>
      <w:tblPr>
        <w:tblStyle w:val="TableGrid"/>
        <w:tblW w:w="7498" w:type="dxa"/>
        <w:tblLayout w:type="fixed"/>
        <w:tblLook w:val="04A0" w:firstRow="1" w:lastRow="0" w:firstColumn="1" w:lastColumn="0" w:noHBand="0" w:noVBand="1"/>
      </w:tblPr>
      <w:tblGrid>
        <w:gridCol w:w="960"/>
        <w:gridCol w:w="758"/>
        <w:gridCol w:w="758"/>
        <w:gridCol w:w="758"/>
        <w:gridCol w:w="826"/>
        <w:gridCol w:w="876"/>
        <w:gridCol w:w="758"/>
        <w:gridCol w:w="853"/>
        <w:gridCol w:w="951"/>
      </w:tblGrid>
      <w:tr w:rsidR="00CB76E6" w:rsidRPr="006344DB" w14:paraId="306F98C6" w14:textId="77777777" w:rsidTr="004A1C14">
        <w:trPr>
          <w:trHeight w:val="472"/>
        </w:trPr>
        <w:tc>
          <w:tcPr>
            <w:tcW w:w="9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tcPr>
          <w:p w14:paraId="6BAC5B76" w14:textId="77777777" w:rsidR="00CB76E6" w:rsidRPr="006344DB" w:rsidRDefault="00CB76E6" w:rsidP="004A1C14">
            <w:pPr>
              <w:spacing w:line="480" w:lineRule="auto"/>
              <w:rPr>
                <w:rFonts w:asciiTheme="majorBidi" w:hAnsiTheme="majorBidi" w:cstheme="majorBidi"/>
                <w:b/>
                <w:bCs/>
                <w:sz w:val="13"/>
                <w:szCs w:val="13"/>
              </w:rPr>
            </w:pPr>
          </w:p>
        </w:tc>
        <w:tc>
          <w:tcPr>
            <w:tcW w:w="6538"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tcPr>
          <w:p w14:paraId="4E3DB5AD"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Precision</w:t>
            </w:r>
          </w:p>
        </w:tc>
      </w:tr>
      <w:tr w:rsidR="00CB76E6" w:rsidRPr="006344DB" w14:paraId="4039B584" w14:textId="77777777" w:rsidTr="004A1C14">
        <w:trPr>
          <w:trHeight w:val="239"/>
        </w:trPr>
        <w:tc>
          <w:tcPr>
            <w:tcW w:w="960" w:type="dxa"/>
            <w:tcBorders>
              <w:top w:val="single" w:sz="12" w:space="0" w:color="000000" w:themeColor="text1"/>
              <w:right w:val="single" w:sz="4" w:space="0" w:color="000000" w:themeColor="text1"/>
            </w:tcBorders>
          </w:tcPr>
          <w:p w14:paraId="44449F20" w14:textId="77777777" w:rsidR="00CB76E6" w:rsidRPr="006344DB" w:rsidRDefault="00CB76E6" w:rsidP="004A1C14">
            <w:pPr>
              <w:spacing w:line="480" w:lineRule="auto"/>
              <w:rPr>
                <w:rFonts w:asciiTheme="majorBidi" w:hAnsiTheme="majorBidi" w:cstheme="majorBidi"/>
                <w:b/>
                <w:bCs/>
                <w:sz w:val="15"/>
                <w:szCs w:val="15"/>
              </w:rPr>
            </w:pPr>
          </w:p>
        </w:tc>
        <w:tc>
          <w:tcPr>
            <w:tcW w:w="3100" w:type="dxa"/>
            <w:gridSpan w:val="4"/>
            <w:tcBorders>
              <w:top w:val="single" w:sz="12" w:space="0" w:color="000000" w:themeColor="text1"/>
              <w:left w:val="single" w:sz="4" w:space="0" w:color="000000" w:themeColor="text1"/>
              <w:bottom w:val="single" w:sz="4" w:space="0" w:color="000000" w:themeColor="text1"/>
              <w:right w:val="single" w:sz="6" w:space="0" w:color="000000" w:themeColor="text1"/>
            </w:tcBorders>
            <w:shd w:val="clear" w:color="auto" w:fill="F2F2F2" w:themeFill="background1" w:themeFillShade="F2"/>
          </w:tcPr>
          <w:p w14:paraId="17995523"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Class 0</w:t>
            </w:r>
          </w:p>
        </w:tc>
        <w:tc>
          <w:tcPr>
            <w:tcW w:w="3438" w:type="dxa"/>
            <w:gridSpan w:val="4"/>
            <w:tcBorders>
              <w:top w:val="single" w:sz="12" w:space="0" w:color="000000" w:themeColor="text1"/>
              <w:left w:val="single" w:sz="6" w:space="0" w:color="000000" w:themeColor="text1"/>
              <w:bottom w:val="single" w:sz="4" w:space="0" w:color="000000" w:themeColor="text1"/>
              <w:right w:val="single" w:sz="4" w:space="0" w:color="000000" w:themeColor="text1"/>
            </w:tcBorders>
            <w:shd w:val="clear" w:color="auto" w:fill="F2F2F2" w:themeFill="background1" w:themeFillShade="F2"/>
          </w:tcPr>
          <w:p w14:paraId="7063D044"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Class 1</w:t>
            </w:r>
          </w:p>
        </w:tc>
      </w:tr>
      <w:tr w:rsidR="00CB76E6" w:rsidRPr="006344DB" w14:paraId="54F84D1C" w14:textId="77777777" w:rsidTr="004A1C14">
        <w:trPr>
          <w:trHeight w:val="228"/>
        </w:trPr>
        <w:tc>
          <w:tcPr>
            <w:tcW w:w="960" w:type="dxa"/>
            <w:tcBorders>
              <w:right w:val="single" w:sz="6" w:space="0" w:color="auto"/>
            </w:tcBorders>
          </w:tcPr>
          <w:p w14:paraId="00F569B1" w14:textId="77777777" w:rsidR="00CB76E6" w:rsidRPr="006344DB" w:rsidRDefault="00CB76E6" w:rsidP="004A1C14">
            <w:pPr>
              <w:spacing w:line="480" w:lineRule="auto"/>
              <w:rPr>
                <w:rFonts w:asciiTheme="majorBidi" w:hAnsiTheme="majorBidi" w:cstheme="majorBidi"/>
                <w:b/>
                <w:bCs/>
                <w:sz w:val="13"/>
                <w:szCs w:val="13"/>
              </w:rPr>
            </w:pPr>
          </w:p>
        </w:tc>
        <w:tc>
          <w:tcPr>
            <w:tcW w:w="758"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61E44B85"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50 %</w:t>
            </w:r>
          </w:p>
        </w:tc>
        <w:tc>
          <w:tcPr>
            <w:tcW w:w="758"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0E320B35"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55 %</w:t>
            </w:r>
          </w:p>
        </w:tc>
        <w:tc>
          <w:tcPr>
            <w:tcW w:w="758"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30E49FAF"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60 %</w:t>
            </w:r>
          </w:p>
        </w:tc>
        <w:tc>
          <w:tcPr>
            <w:tcW w:w="826"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4DCED597"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65%</w:t>
            </w:r>
          </w:p>
        </w:tc>
        <w:tc>
          <w:tcPr>
            <w:tcW w:w="876"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12E4D39B"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50 %</w:t>
            </w:r>
          </w:p>
        </w:tc>
        <w:tc>
          <w:tcPr>
            <w:tcW w:w="758"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6F969B4D"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55 %</w:t>
            </w:r>
          </w:p>
        </w:tc>
        <w:tc>
          <w:tcPr>
            <w:tcW w:w="853"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7FD0C970"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60 %</w:t>
            </w:r>
          </w:p>
        </w:tc>
        <w:tc>
          <w:tcPr>
            <w:tcW w:w="951"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07CCC042"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65%</w:t>
            </w:r>
          </w:p>
        </w:tc>
      </w:tr>
      <w:tr w:rsidR="00CB76E6" w:rsidRPr="006344DB" w14:paraId="1EDDCAE1" w14:textId="77777777" w:rsidTr="004A1C14">
        <w:trPr>
          <w:trHeight w:val="239"/>
        </w:trPr>
        <w:tc>
          <w:tcPr>
            <w:tcW w:w="960" w:type="dxa"/>
          </w:tcPr>
          <w:p w14:paraId="54B320A9"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Average</w:t>
            </w:r>
          </w:p>
        </w:tc>
        <w:tc>
          <w:tcPr>
            <w:tcW w:w="758" w:type="dxa"/>
            <w:tcBorders>
              <w:top w:val="single" w:sz="6" w:space="0" w:color="auto"/>
              <w:bottom w:val="single" w:sz="6" w:space="0" w:color="auto"/>
            </w:tcBorders>
            <w:vAlign w:val="bottom"/>
          </w:tcPr>
          <w:p w14:paraId="76F8C60A"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0.60</w:t>
            </w:r>
          </w:p>
        </w:tc>
        <w:tc>
          <w:tcPr>
            <w:tcW w:w="758" w:type="dxa"/>
            <w:tcBorders>
              <w:top w:val="single" w:sz="6" w:space="0" w:color="auto"/>
              <w:bottom w:val="single" w:sz="6" w:space="0" w:color="auto"/>
            </w:tcBorders>
            <w:vAlign w:val="bottom"/>
          </w:tcPr>
          <w:p w14:paraId="40D254E2"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0.63</w:t>
            </w:r>
          </w:p>
        </w:tc>
        <w:tc>
          <w:tcPr>
            <w:tcW w:w="758" w:type="dxa"/>
            <w:tcBorders>
              <w:top w:val="single" w:sz="6" w:space="0" w:color="auto"/>
              <w:bottom w:val="single" w:sz="6" w:space="0" w:color="auto"/>
            </w:tcBorders>
            <w:vAlign w:val="bottom"/>
          </w:tcPr>
          <w:p w14:paraId="600F47A1"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0.65</w:t>
            </w:r>
          </w:p>
        </w:tc>
        <w:tc>
          <w:tcPr>
            <w:tcW w:w="826" w:type="dxa"/>
            <w:tcBorders>
              <w:top w:val="single" w:sz="6" w:space="0" w:color="auto"/>
              <w:bottom w:val="single" w:sz="6" w:space="0" w:color="auto"/>
            </w:tcBorders>
            <w:vAlign w:val="bottom"/>
          </w:tcPr>
          <w:p w14:paraId="453BCA0C"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0.70</w:t>
            </w:r>
          </w:p>
        </w:tc>
        <w:tc>
          <w:tcPr>
            <w:tcW w:w="876" w:type="dxa"/>
            <w:tcBorders>
              <w:top w:val="single" w:sz="6" w:space="0" w:color="auto"/>
              <w:bottom w:val="single" w:sz="6" w:space="0" w:color="auto"/>
            </w:tcBorders>
            <w:vAlign w:val="bottom"/>
          </w:tcPr>
          <w:p w14:paraId="21C3110B"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0.84</w:t>
            </w:r>
          </w:p>
        </w:tc>
        <w:tc>
          <w:tcPr>
            <w:tcW w:w="758" w:type="dxa"/>
            <w:tcBorders>
              <w:top w:val="single" w:sz="6" w:space="0" w:color="auto"/>
              <w:bottom w:val="single" w:sz="6" w:space="0" w:color="auto"/>
            </w:tcBorders>
            <w:vAlign w:val="bottom"/>
          </w:tcPr>
          <w:p w14:paraId="53718EF0"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0.85</w:t>
            </w:r>
          </w:p>
        </w:tc>
        <w:tc>
          <w:tcPr>
            <w:tcW w:w="853" w:type="dxa"/>
            <w:tcBorders>
              <w:top w:val="single" w:sz="6" w:space="0" w:color="auto"/>
              <w:bottom w:val="single" w:sz="6" w:space="0" w:color="auto"/>
            </w:tcBorders>
            <w:vAlign w:val="bottom"/>
          </w:tcPr>
          <w:p w14:paraId="46857304"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0.87</w:t>
            </w:r>
          </w:p>
        </w:tc>
        <w:tc>
          <w:tcPr>
            <w:tcW w:w="951" w:type="dxa"/>
            <w:tcBorders>
              <w:top w:val="single" w:sz="6" w:space="0" w:color="auto"/>
              <w:bottom w:val="single" w:sz="6" w:space="0" w:color="auto"/>
            </w:tcBorders>
            <w:vAlign w:val="bottom"/>
          </w:tcPr>
          <w:p w14:paraId="089A3487"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0.89</w:t>
            </w:r>
          </w:p>
        </w:tc>
      </w:tr>
      <w:tr w:rsidR="00CB76E6" w:rsidRPr="006344DB" w14:paraId="07F84BA3" w14:textId="77777777" w:rsidTr="004A1C14">
        <w:trPr>
          <w:trHeight w:val="148"/>
        </w:trPr>
        <w:tc>
          <w:tcPr>
            <w:tcW w:w="960" w:type="dxa"/>
          </w:tcPr>
          <w:p w14:paraId="3DBCD72E"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Maximum</w:t>
            </w:r>
          </w:p>
        </w:tc>
        <w:tc>
          <w:tcPr>
            <w:tcW w:w="758" w:type="dxa"/>
            <w:tcBorders>
              <w:top w:val="single" w:sz="6" w:space="0" w:color="auto"/>
            </w:tcBorders>
            <w:vAlign w:val="bottom"/>
          </w:tcPr>
          <w:p w14:paraId="1097D775"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0.63</w:t>
            </w:r>
          </w:p>
        </w:tc>
        <w:tc>
          <w:tcPr>
            <w:tcW w:w="758" w:type="dxa"/>
            <w:tcBorders>
              <w:top w:val="single" w:sz="6" w:space="0" w:color="auto"/>
            </w:tcBorders>
            <w:vAlign w:val="bottom"/>
          </w:tcPr>
          <w:p w14:paraId="2C314B84"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0.68</w:t>
            </w:r>
          </w:p>
        </w:tc>
        <w:tc>
          <w:tcPr>
            <w:tcW w:w="758" w:type="dxa"/>
            <w:tcBorders>
              <w:top w:val="single" w:sz="6" w:space="0" w:color="auto"/>
            </w:tcBorders>
            <w:vAlign w:val="bottom"/>
          </w:tcPr>
          <w:p w14:paraId="7A2AE0A4"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0.71</w:t>
            </w:r>
          </w:p>
        </w:tc>
        <w:tc>
          <w:tcPr>
            <w:tcW w:w="826" w:type="dxa"/>
            <w:tcBorders>
              <w:top w:val="single" w:sz="6" w:space="0" w:color="auto"/>
            </w:tcBorders>
            <w:vAlign w:val="bottom"/>
          </w:tcPr>
          <w:p w14:paraId="59F8DDAD"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0.77</w:t>
            </w:r>
          </w:p>
        </w:tc>
        <w:tc>
          <w:tcPr>
            <w:tcW w:w="876" w:type="dxa"/>
            <w:tcBorders>
              <w:top w:val="single" w:sz="6" w:space="0" w:color="auto"/>
            </w:tcBorders>
            <w:vAlign w:val="bottom"/>
          </w:tcPr>
          <w:p w14:paraId="3B5D177B"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0.86</w:t>
            </w:r>
          </w:p>
        </w:tc>
        <w:tc>
          <w:tcPr>
            <w:tcW w:w="758" w:type="dxa"/>
            <w:tcBorders>
              <w:top w:val="single" w:sz="6" w:space="0" w:color="auto"/>
            </w:tcBorders>
            <w:vAlign w:val="bottom"/>
          </w:tcPr>
          <w:p w14:paraId="7D5A9728"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0.87</w:t>
            </w:r>
          </w:p>
        </w:tc>
        <w:tc>
          <w:tcPr>
            <w:tcW w:w="853" w:type="dxa"/>
            <w:tcBorders>
              <w:top w:val="single" w:sz="6" w:space="0" w:color="auto"/>
            </w:tcBorders>
            <w:vAlign w:val="bottom"/>
          </w:tcPr>
          <w:p w14:paraId="1765D2B1"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0.89</w:t>
            </w:r>
          </w:p>
        </w:tc>
        <w:tc>
          <w:tcPr>
            <w:tcW w:w="951" w:type="dxa"/>
            <w:tcBorders>
              <w:top w:val="single" w:sz="6" w:space="0" w:color="auto"/>
            </w:tcBorders>
            <w:vAlign w:val="bottom"/>
          </w:tcPr>
          <w:p w14:paraId="38509F33"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0.90</w:t>
            </w:r>
          </w:p>
        </w:tc>
      </w:tr>
    </w:tbl>
    <w:p w14:paraId="7D68DE36" w14:textId="77777777" w:rsidR="00CB76E6" w:rsidRPr="006344DB" w:rsidRDefault="00CB76E6" w:rsidP="00CB76E6">
      <w:pPr>
        <w:spacing w:line="480" w:lineRule="auto"/>
        <w:rPr>
          <w:rFonts w:asciiTheme="majorBidi" w:hAnsiTheme="majorBidi" w:cstheme="majorBidi"/>
          <w:bCs/>
        </w:rPr>
      </w:pPr>
    </w:p>
    <w:tbl>
      <w:tblPr>
        <w:tblStyle w:val="TableGrid"/>
        <w:tblW w:w="7498" w:type="dxa"/>
        <w:tblLayout w:type="fixed"/>
        <w:tblLook w:val="04A0" w:firstRow="1" w:lastRow="0" w:firstColumn="1" w:lastColumn="0" w:noHBand="0" w:noVBand="1"/>
      </w:tblPr>
      <w:tblGrid>
        <w:gridCol w:w="977"/>
        <w:gridCol w:w="772"/>
        <w:gridCol w:w="772"/>
        <w:gridCol w:w="772"/>
        <w:gridCol w:w="846"/>
        <w:gridCol w:w="892"/>
        <w:gridCol w:w="772"/>
        <w:gridCol w:w="869"/>
        <w:gridCol w:w="826"/>
      </w:tblGrid>
      <w:tr w:rsidR="00CB76E6" w:rsidRPr="006344DB" w14:paraId="5267E959" w14:textId="77777777" w:rsidTr="004A1C14">
        <w:trPr>
          <w:trHeight w:val="485"/>
        </w:trPr>
        <w:tc>
          <w:tcPr>
            <w:tcW w:w="97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tcPr>
          <w:p w14:paraId="3B21C011" w14:textId="77777777" w:rsidR="00CB76E6" w:rsidRPr="006344DB" w:rsidRDefault="00CB76E6" w:rsidP="004A1C14">
            <w:pPr>
              <w:spacing w:line="480" w:lineRule="auto"/>
              <w:rPr>
                <w:rFonts w:asciiTheme="majorBidi" w:hAnsiTheme="majorBidi" w:cstheme="majorBidi"/>
                <w:b/>
                <w:bCs/>
                <w:sz w:val="13"/>
                <w:szCs w:val="13"/>
              </w:rPr>
            </w:pPr>
          </w:p>
        </w:tc>
        <w:tc>
          <w:tcPr>
            <w:tcW w:w="6521"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tcPr>
          <w:p w14:paraId="18D22F29"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Recall</w:t>
            </w:r>
          </w:p>
        </w:tc>
      </w:tr>
      <w:tr w:rsidR="00CB76E6" w:rsidRPr="006344DB" w14:paraId="074DB90A" w14:textId="77777777" w:rsidTr="004A1C14">
        <w:trPr>
          <w:trHeight w:val="244"/>
        </w:trPr>
        <w:tc>
          <w:tcPr>
            <w:tcW w:w="977" w:type="dxa"/>
            <w:tcBorders>
              <w:top w:val="single" w:sz="12" w:space="0" w:color="000000" w:themeColor="text1"/>
              <w:right w:val="single" w:sz="4" w:space="0" w:color="000000" w:themeColor="text1"/>
            </w:tcBorders>
          </w:tcPr>
          <w:p w14:paraId="776FD0AC" w14:textId="77777777" w:rsidR="00CB76E6" w:rsidRPr="006344DB" w:rsidRDefault="00CB76E6" w:rsidP="004A1C14">
            <w:pPr>
              <w:spacing w:line="480" w:lineRule="auto"/>
              <w:rPr>
                <w:rFonts w:asciiTheme="majorBidi" w:hAnsiTheme="majorBidi" w:cstheme="majorBidi"/>
                <w:b/>
                <w:bCs/>
                <w:sz w:val="15"/>
                <w:szCs w:val="15"/>
              </w:rPr>
            </w:pPr>
          </w:p>
        </w:tc>
        <w:tc>
          <w:tcPr>
            <w:tcW w:w="3162" w:type="dxa"/>
            <w:gridSpan w:val="4"/>
            <w:tcBorders>
              <w:top w:val="single" w:sz="12" w:space="0" w:color="000000" w:themeColor="text1"/>
              <w:left w:val="single" w:sz="4" w:space="0" w:color="000000" w:themeColor="text1"/>
              <w:bottom w:val="single" w:sz="4" w:space="0" w:color="000000" w:themeColor="text1"/>
              <w:right w:val="single" w:sz="6" w:space="0" w:color="000000" w:themeColor="text1"/>
            </w:tcBorders>
            <w:shd w:val="clear" w:color="auto" w:fill="F2F2F2" w:themeFill="background1" w:themeFillShade="F2"/>
          </w:tcPr>
          <w:p w14:paraId="17A5526B"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Class 0</w:t>
            </w:r>
          </w:p>
        </w:tc>
        <w:tc>
          <w:tcPr>
            <w:tcW w:w="3359" w:type="dxa"/>
            <w:gridSpan w:val="4"/>
            <w:tcBorders>
              <w:top w:val="single" w:sz="12" w:space="0" w:color="000000" w:themeColor="text1"/>
              <w:left w:val="single" w:sz="6" w:space="0" w:color="000000" w:themeColor="text1"/>
              <w:bottom w:val="single" w:sz="4" w:space="0" w:color="000000" w:themeColor="text1"/>
              <w:right w:val="single" w:sz="4" w:space="0" w:color="000000" w:themeColor="text1"/>
            </w:tcBorders>
            <w:shd w:val="clear" w:color="auto" w:fill="F2F2F2" w:themeFill="background1" w:themeFillShade="F2"/>
          </w:tcPr>
          <w:p w14:paraId="3C579722"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Class 1</w:t>
            </w:r>
          </w:p>
        </w:tc>
      </w:tr>
      <w:tr w:rsidR="00CB76E6" w:rsidRPr="006344DB" w14:paraId="4EBBDA2C" w14:textId="77777777" w:rsidTr="004A1C14">
        <w:trPr>
          <w:trHeight w:val="233"/>
        </w:trPr>
        <w:tc>
          <w:tcPr>
            <w:tcW w:w="977" w:type="dxa"/>
            <w:tcBorders>
              <w:right w:val="single" w:sz="6" w:space="0" w:color="auto"/>
            </w:tcBorders>
          </w:tcPr>
          <w:p w14:paraId="4BC06543" w14:textId="77777777" w:rsidR="00CB76E6" w:rsidRPr="006344DB" w:rsidRDefault="00CB76E6" w:rsidP="004A1C14">
            <w:pPr>
              <w:spacing w:line="480" w:lineRule="auto"/>
              <w:rPr>
                <w:rFonts w:asciiTheme="majorBidi" w:hAnsiTheme="majorBidi" w:cstheme="majorBidi"/>
                <w:b/>
                <w:bCs/>
                <w:sz w:val="13"/>
                <w:szCs w:val="13"/>
              </w:rPr>
            </w:pPr>
          </w:p>
        </w:tc>
        <w:tc>
          <w:tcPr>
            <w:tcW w:w="772"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2EF990C2"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50 %</w:t>
            </w:r>
          </w:p>
        </w:tc>
        <w:tc>
          <w:tcPr>
            <w:tcW w:w="772"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37333F04"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55 %</w:t>
            </w:r>
          </w:p>
        </w:tc>
        <w:tc>
          <w:tcPr>
            <w:tcW w:w="772"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44053C71"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60 %</w:t>
            </w:r>
          </w:p>
        </w:tc>
        <w:tc>
          <w:tcPr>
            <w:tcW w:w="846"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17EC998A"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65%</w:t>
            </w:r>
          </w:p>
        </w:tc>
        <w:tc>
          <w:tcPr>
            <w:tcW w:w="892"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6ACAF87B"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50 %</w:t>
            </w:r>
          </w:p>
        </w:tc>
        <w:tc>
          <w:tcPr>
            <w:tcW w:w="772"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07AB6D1D"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55 %</w:t>
            </w:r>
          </w:p>
        </w:tc>
        <w:tc>
          <w:tcPr>
            <w:tcW w:w="869"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5685B0B3"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60 %</w:t>
            </w:r>
          </w:p>
        </w:tc>
        <w:tc>
          <w:tcPr>
            <w:tcW w:w="826"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61D8A196"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65%</w:t>
            </w:r>
          </w:p>
        </w:tc>
      </w:tr>
      <w:tr w:rsidR="00CB76E6" w:rsidRPr="006344DB" w14:paraId="07F8ACF1" w14:textId="77777777" w:rsidTr="004A1C14">
        <w:trPr>
          <w:trHeight w:val="244"/>
        </w:trPr>
        <w:tc>
          <w:tcPr>
            <w:tcW w:w="977" w:type="dxa"/>
          </w:tcPr>
          <w:p w14:paraId="17ADAC4B"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Average</w:t>
            </w:r>
          </w:p>
        </w:tc>
        <w:tc>
          <w:tcPr>
            <w:tcW w:w="772" w:type="dxa"/>
            <w:tcBorders>
              <w:top w:val="single" w:sz="6" w:space="0" w:color="auto"/>
              <w:bottom w:val="single" w:sz="6" w:space="0" w:color="auto"/>
            </w:tcBorders>
          </w:tcPr>
          <w:p w14:paraId="7CB778B5"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0.68</w:t>
            </w:r>
          </w:p>
        </w:tc>
        <w:tc>
          <w:tcPr>
            <w:tcW w:w="772" w:type="dxa"/>
            <w:tcBorders>
              <w:top w:val="single" w:sz="6" w:space="0" w:color="auto"/>
              <w:bottom w:val="single" w:sz="6" w:space="0" w:color="auto"/>
            </w:tcBorders>
          </w:tcPr>
          <w:p w14:paraId="259EB230"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0.68</w:t>
            </w:r>
          </w:p>
        </w:tc>
        <w:tc>
          <w:tcPr>
            <w:tcW w:w="772" w:type="dxa"/>
            <w:tcBorders>
              <w:top w:val="single" w:sz="6" w:space="0" w:color="auto"/>
              <w:bottom w:val="single" w:sz="6" w:space="0" w:color="auto"/>
            </w:tcBorders>
          </w:tcPr>
          <w:p w14:paraId="5426ADC8"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0.70</w:t>
            </w:r>
          </w:p>
        </w:tc>
        <w:tc>
          <w:tcPr>
            <w:tcW w:w="846" w:type="dxa"/>
            <w:tcBorders>
              <w:top w:val="single" w:sz="6" w:space="0" w:color="auto"/>
              <w:bottom w:val="single" w:sz="6" w:space="0" w:color="auto"/>
            </w:tcBorders>
          </w:tcPr>
          <w:p w14:paraId="6AE5C365"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0.71</w:t>
            </w:r>
          </w:p>
        </w:tc>
        <w:tc>
          <w:tcPr>
            <w:tcW w:w="892" w:type="dxa"/>
            <w:tcBorders>
              <w:top w:val="single" w:sz="6" w:space="0" w:color="auto"/>
              <w:bottom w:val="single" w:sz="6" w:space="0" w:color="auto"/>
            </w:tcBorders>
            <w:vAlign w:val="bottom"/>
          </w:tcPr>
          <w:p w14:paraId="0B85EF8F"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0.79</w:t>
            </w:r>
          </w:p>
        </w:tc>
        <w:tc>
          <w:tcPr>
            <w:tcW w:w="772" w:type="dxa"/>
            <w:tcBorders>
              <w:top w:val="single" w:sz="6" w:space="0" w:color="auto"/>
              <w:bottom w:val="single" w:sz="6" w:space="0" w:color="auto"/>
            </w:tcBorders>
            <w:vAlign w:val="bottom"/>
          </w:tcPr>
          <w:p w14:paraId="2C43E9C9"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0.82</w:t>
            </w:r>
          </w:p>
        </w:tc>
        <w:tc>
          <w:tcPr>
            <w:tcW w:w="869" w:type="dxa"/>
            <w:tcBorders>
              <w:top w:val="single" w:sz="6" w:space="0" w:color="auto"/>
              <w:bottom w:val="single" w:sz="6" w:space="0" w:color="auto"/>
            </w:tcBorders>
            <w:vAlign w:val="bottom"/>
          </w:tcPr>
          <w:p w14:paraId="446C9DA2"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0.85</w:t>
            </w:r>
          </w:p>
        </w:tc>
        <w:tc>
          <w:tcPr>
            <w:tcW w:w="826" w:type="dxa"/>
            <w:tcBorders>
              <w:top w:val="single" w:sz="6" w:space="0" w:color="auto"/>
              <w:bottom w:val="single" w:sz="6" w:space="0" w:color="auto"/>
            </w:tcBorders>
            <w:vAlign w:val="bottom"/>
          </w:tcPr>
          <w:p w14:paraId="15E832FC"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0.88</w:t>
            </w:r>
          </w:p>
        </w:tc>
      </w:tr>
      <w:tr w:rsidR="00CB76E6" w:rsidRPr="006344DB" w14:paraId="678B27CA" w14:textId="77777777" w:rsidTr="004A1C14">
        <w:trPr>
          <w:trHeight w:val="244"/>
        </w:trPr>
        <w:tc>
          <w:tcPr>
            <w:tcW w:w="977" w:type="dxa"/>
          </w:tcPr>
          <w:p w14:paraId="6A0F4049"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Maximum</w:t>
            </w:r>
          </w:p>
        </w:tc>
        <w:tc>
          <w:tcPr>
            <w:tcW w:w="772" w:type="dxa"/>
            <w:tcBorders>
              <w:top w:val="single" w:sz="6" w:space="0" w:color="auto"/>
            </w:tcBorders>
            <w:vAlign w:val="bottom"/>
          </w:tcPr>
          <w:p w14:paraId="66222D33"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0.73</w:t>
            </w:r>
          </w:p>
        </w:tc>
        <w:tc>
          <w:tcPr>
            <w:tcW w:w="772" w:type="dxa"/>
            <w:tcBorders>
              <w:top w:val="single" w:sz="6" w:space="0" w:color="auto"/>
            </w:tcBorders>
            <w:vAlign w:val="bottom"/>
          </w:tcPr>
          <w:p w14:paraId="482CE0F5"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0.71</w:t>
            </w:r>
          </w:p>
        </w:tc>
        <w:tc>
          <w:tcPr>
            <w:tcW w:w="772" w:type="dxa"/>
            <w:tcBorders>
              <w:top w:val="single" w:sz="6" w:space="0" w:color="auto"/>
            </w:tcBorders>
            <w:vAlign w:val="bottom"/>
          </w:tcPr>
          <w:p w14:paraId="7CBEF243"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0.74</w:t>
            </w:r>
          </w:p>
        </w:tc>
        <w:tc>
          <w:tcPr>
            <w:tcW w:w="846" w:type="dxa"/>
            <w:tcBorders>
              <w:top w:val="single" w:sz="6" w:space="0" w:color="auto"/>
            </w:tcBorders>
            <w:vAlign w:val="bottom"/>
          </w:tcPr>
          <w:p w14:paraId="4460FDAF"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0.75</w:t>
            </w:r>
          </w:p>
        </w:tc>
        <w:tc>
          <w:tcPr>
            <w:tcW w:w="892" w:type="dxa"/>
            <w:tcBorders>
              <w:top w:val="single" w:sz="6" w:space="0" w:color="auto"/>
            </w:tcBorders>
            <w:vAlign w:val="bottom"/>
          </w:tcPr>
          <w:p w14:paraId="57F0FA77"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0.82</w:t>
            </w:r>
          </w:p>
        </w:tc>
        <w:tc>
          <w:tcPr>
            <w:tcW w:w="772" w:type="dxa"/>
            <w:tcBorders>
              <w:top w:val="single" w:sz="6" w:space="0" w:color="auto"/>
            </w:tcBorders>
            <w:vAlign w:val="bottom"/>
          </w:tcPr>
          <w:p w14:paraId="52C5838B"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0.85</w:t>
            </w:r>
          </w:p>
        </w:tc>
        <w:tc>
          <w:tcPr>
            <w:tcW w:w="869" w:type="dxa"/>
            <w:tcBorders>
              <w:top w:val="single" w:sz="6" w:space="0" w:color="auto"/>
            </w:tcBorders>
            <w:vAlign w:val="bottom"/>
          </w:tcPr>
          <w:p w14:paraId="7E543CF1"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0.88</w:t>
            </w:r>
          </w:p>
        </w:tc>
        <w:tc>
          <w:tcPr>
            <w:tcW w:w="826" w:type="dxa"/>
            <w:tcBorders>
              <w:top w:val="single" w:sz="6" w:space="0" w:color="auto"/>
            </w:tcBorders>
            <w:vAlign w:val="bottom"/>
          </w:tcPr>
          <w:p w14:paraId="00B2D467" w14:textId="77777777" w:rsidR="00CB76E6" w:rsidRPr="006344DB" w:rsidRDefault="00CB76E6" w:rsidP="004A1C14">
            <w:pPr>
              <w:spacing w:line="480" w:lineRule="auto"/>
              <w:jc w:val="both"/>
              <w:rPr>
                <w:rFonts w:asciiTheme="majorBidi" w:hAnsiTheme="majorBidi" w:cstheme="majorBidi"/>
                <w:sz w:val="15"/>
                <w:szCs w:val="15"/>
              </w:rPr>
            </w:pPr>
            <w:r w:rsidRPr="006344DB">
              <w:rPr>
                <w:rFonts w:asciiTheme="majorBidi" w:hAnsiTheme="majorBidi" w:cstheme="majorBidi"/>
                <w:sz w:val="15"/>
                <w:szCs w:val="15"/>
              </w:rPr>
              <w:t>0.92</w:t>
            </w:r>
          </w:p>
        </w:tc>
      </w:tr>
    </w:tbl>
    <w:p w14:paraId="60826F50" w14:textId="77777777" w:rsidR="00CB76E6" w:rsidRPr="006344DB" w:rsidRDefault="00CB76E6" w:rsidP="00CB76E6">
      <w:pPr>
        <w:spacing w:line="480" w:lineRule="auto"/>
        <w:rPr>
          <w:rFonts w:asciiTheme="majorBidi" w:hAnsiTheme="majorBidi" w:cstheme="majorBidi"/>
          <w:bCs/>
        </w:rPr>
      </w:pPr>
    </w:p>
    <w:tbl>
      <w:tblPr>
        <w:tblStyle w:val="TableGrid"/>
        <w:tblW w:w="7498" w:type="dxa"/>
        <w:tblLayout w:type="fixed"/>
        <w:tblLook w:val="04A0" w:firstRow="1" w:lastRow="0" w:firstColumn="1" w:lastColumn="0" w:noHBand="0" w:noVBand="1"/>
      </w:tblPr>
      <w:tblGrid>
        <w:gridCol w:w="981"/>
        <w:gridCol w:w="775"/>
        <w:gridCol w:w="775"/>
        <w:gridCol w:w="775"/>
        <w:gridCol w:w="845"/>
        <w:gridCol w:w="896"/>
        <w:gridCol w:w="775"/>
        <w:gridCol w:w="872"/>
        <w:gridCol w:w="804"/>
      </w:tblGrid>
      <w:tr w:rsidR="00CB76E6" w:rsidRPr="006344DB" w14:paraId="2454945B" w14:textId="77777777" w:rsidTr="004A1C14">
        <w:trPr>
          <w:trHeight w:val="481"/>
        </w:trPr>
        <w:tc>
          <w:tcPr>
            <w:tcW w:w="9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tcPr>
          <w:p w14:paraId="06F529D5" w14:textId="77777777" w:rsidR="00CB76E6" w:rsidRPr="006344DB" w:rsidRDefault="00CB76E6" w:rsidP="004A1C14">
            <w:pPr>
              <w:spacing w:line="480" w:lineRule="auto"/>
              <w:rPr>
                <w:rFonts w:asciiTheme="majorBidi" w:hAnsiTheme="majorBidi" w:cstheme="majorBidi"/>
                <w:b/>
                <w:bCs/>
                <w:sz w:val="13"/>
                <w:szCs w:val="13"/>
              </w:rPr>
            </w:pPr>
          </w:p>
        </w:tc>
        <w:tc>
          <w:tcPr>
            <w:tcW w:w="6517"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tcPr>
          <w:p w14:paraId="065274B9"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F1 - Score</w:t>
            </w:r>
          </w:p>
        </w:tc>
      </w:tr>
      <w:tr w:rsidR="00CB76E6" w:rsidRPr="006344DB" w14:paraId="69BE0FA6" w14:textId="77777777" w:rsidTr="004A1C14">
        <w:trPr>
          <w:trHeight w:val="244"/>
        </w:trPr>
        <w:tc>
          <w:tcPr>
            <w:tcW w:w="981" w:type="dxa"/>
            <w:tcBorders>
              <w:top w:val="single" w:sz="12" w:space="0" w:color="000000" w:themeColor="text1"/>
              <w:right w:val="single" w:sz="4" w:space="0" w:color="000000" w:themeColor="text1"/>
            </w:tcBorders>
          </w:tcPr>
          <w:p w14:paraId="5BCC34E8" w14:textId="77777777" w:rsidR="00CB76E6" w:rsidRPr="006344DB" w:rsidRDefault="00CB76E6" w:rsidP="004A1C14">
            <w:pPr>
              <w:spacing w:line="480" w:lineRule="auto"/>
              <w:rPr>
                <w:rFonts w:asciiTheme="majorBidi" w:hAnsiTheme="majorBidi" w:cstheme="majorBidi"/>
                <w:b/>
                <w:bCs/>
                <w:sz w:val="15"/>
                <w:szCs w:val="15"/>
              </w:rPr>
            </w:pPr>
          </w:p>
        </w:tc>
        <w:tc>
          <w:tcPr>
            <w:tcW w:w="3170" w:type="dxa"/>
            <w:gridSpan w:val="4"/>
            <w:tcBorders>
              <w:top w:val="single" w:sz="12" w:space="0" w:color="000000" w:themeColor="text1"/>
              <w:left w:val="single" w:sz="4" w:space="0" w:color="000000" w:themeColor="text1"/>
              <w:bottom w:val="single" w:sz="4" w:space="0" w:color="000000" w:themeColor="text1"/>
              <w:right w:val="single" w:sz="6" w:space="0" w:color="000000" w:themeColor="text1"/>
            </w:tcBorders>
            <w:shd w:val="clear" w:color="auto" w:fill="F2F2F2" w:themeFill="background1" w:themeFillShade="F2"/>
          </w:tcPr>
          <w:p w14:paraId="44169DEB"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Class 0</w:t>
            </w:r>
          </w:p>
        </w:tc>
        <w:tc>
          <w:tcPr>
            <w:tcW w:w="3347" w:type="dxa"/>
            <w:gridSpan w:val="4"/>
            <w:tcBorders>
              <w:top w:val="single" w:sz="12" w:space="0" w:color="000000" w:themeColor="text1"/>
              <w:left w:val="single" w:sz="6" w:space="0" w:color="000000" w:themeColor="text1"/>
              <w:bottom w:val="single" w:sz="4" w:space="0" w:color="000000" w:themeColor="text1"/>
              <w:right w:val="single" w:sz="4" w:space="0" w:color="000000" w:themeColor="text1"/>
            </w:tcBorders>
            <w:shd w:val="clear" w:color="auto" w:fill="F2F2F2" w:themeFill="background1" w:themeFillShade="F2"/>
          </w:tcPr>
          <w:p w14:paraId="32B520F4"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Class 1</w:t>
            </w:r>
          </w:p>
        </w:tc>
      </w:tr>
      <w:tr w:rsidR="00CB76E6" w:rsidRPr="006344DB" w14:paraId="566755B5" w14:textId="77777777" w:rsidTr="004A1C14">
        <w:trPr>
          <w:trHeight w:val="233"/>
        </w:trPr>
        <w:tc>
          <w:tcPr>
            <w:tcW w:w="981" w:type="dxa"/>
            <w:tcBorders>
              <w:right w:val="single" w:sz="6" w:space="0" w:color="auto"/>
            </w:tcBorders>
          </w:tcPr>
          <w:p w14:paraId="3B6B396F" w14:textId="77777777" w:rsidR="00CB76E6" w:rsidRPr="006344DB" w:rsidRDefault="00CB76E6" w:rsidP="004A1C14">
            <w:pPr>
              <w:spacing w:line="480" w:lineRule="auto"/>
              <w:rPr>
                <w:rFonts w:asciiTheme="majorBidi" w:hAnsiTheme="majorBidi" w:cstheme="majorBidi"/>
                <w:b/>
                <w:bCs/>
                <w:sz w:val="13"/>
                <w:szCs w:val="13"/>
              </w:rPr>
            </w:pPr>
          </w:p>
        </w:tc>
        <w:tc>
          <w:tcPr>
            <w:tcW w:w="775"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1B8720E8"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50 %</w:t>
            </w:r>
          </w:p>
        </w:tc>
        <w:tc>
          <w:tcPr>
            <w:tcW w:w="775"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2A0625FF"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55 %</w:t>
            </w:r>
          </w:p>
        </w:tc>
        <w:tc>
          <w:tcPr>
            <w:tcW w:w="775"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48EC6694"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60 %</w:t>
            </w:r>
          </w:p>
        </w:tc>
        <w:tc>
          <w:tcPr>
            <w:tcW w:w="845"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3028056C"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65%</w:t>
            </w:r>
          </w:p>
        </w:tc>
        <w:tc>
          <w:tcPr>
            <w:tcW w:w="896"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0A64C8EB"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50 %</w:t>
            </w:r>
          </w:p>
        </w:tc>
        <w:tc>
          <w:tcPr>
            <w:tcW w:w="775"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577C9A30"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55 %</w:t>
            </w:r>
          </w:p>
        </w:tc>
        <w:tc>
          <w:tcPr>
            <w:tcW w:w="872"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623413D4"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60 %</w:t>
            </w:r>
          </w:p>
        </w:tc>
        <w:tc>
          <w:tcPr>
            <w:tcW w:w="804" w:type="dxa"/>
            <w:tcBorders>
              <w:top w:val="single" w:sz="4" w:space="0" w:color="000000" w:themeColor="text1"/>
              <w:left w:val="single" w:sz="6" w:space="0" w:color="auto"/>
              <w:bottom w:val="single" w:sz="6" w:space="0" w:color="auto"/>
              <w:right w:val="single" w:sz="6" w:space="0" w:color="auto"/>
            </w:tcBorders>
            <w:shd w:val="clear" w:color="auto" w:fill="F2F2F2" w:themeFill="background1" w:themeFillShade="F2"/>
          </w:tcPr>
          <w:p w14:paraId="02E9978B"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65%</w:t>
            </w:r>
          </w:p>
        </w:tc>
      </w:tr>
      <w:tr w:rsidR="00CB76E6" w:rsidRPr="006344DB" w14:paraId="45E5C81F" w14:textId="77777777" w:rsidTr="004A1C14">
        <w:trPr>
          <w:trHeight w:val="244"/>
        </w:trPr>
        <w:tc>
          <w:tcPr>
            <w:tcW w:w="981" w:type="dxa"/>
          </w:tcPr>
          <w:p w14:paraId="554FF305" w14:textId="77777777" w:rsidR="00CB76E6" w:rsidRPr="006344DB" w:rsidRDefault="00CB76E6" w:rsidP="004A1C14">
            <w:pPr>
              <w:spacing w:line="480" w:lineRule="auto"/>
              <w:rPr>
                <w:rFonts w:asciiTheme="majorBidi" w:hAnsiTheme="majorBidi" w:cstheme="majorBidi"/>
                <w:b/>
                <w:bCs/>
                <w:sz w:val="15"/>
                <w:szCs w:val="15"/>
              </w:rPr>
            </w:pPr>
            <w:r w:rsidRPr="006344DB">
              <w:rPr>
                <w:rFonts w:asciiTheme="majorBidi" w:hAnsiTheme="majorBidi" w:cstheme="majorBidi"/>
                <w:b/>
                <w:bCs/>
                <w:sz w:val="15"/>
                <w:szCs w:val="15"/>
              </w:rPr>
              <w:t>Average</w:t>
            </w:r>
          </w:p>
        </w:tc>
        <w:tc>
          <w:tcPr>
            <w:tcW w:w="775" w:type="dxa"/>
            <w:tcBorders>
              <w:top w:val="single" w:sz="6" w:space="0" w:color="auto"/>
              <w:bottom w:val="single" w:sz="6" w:space="0" w:color="auto"/>
            </w:tcBorders>
            <w:vAlign w:val="bottom"/>
          </w:tcPr>
          <w:p w14:paraId="772AF7BB"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0.63</w:t>
            </w:r>
          </w:p>
        </w:tc>
        <w:tc>
          <w:tcPr>
            <w:tcW w:w="775" w:type="dxa"/>
            <w:tcBorders>
              <w:top w:val="single" w:sz="6" w:space="0" w:color="auto"/>
              <w:bottom w:val="single" w:sz="6" w:space="0" w:color="auto"/>
            </w:tcBorders>
            <w:vAlign w:val="bottom"/>
          </w:tcPr>
          <w:p w14:paraId="466EB6DF"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0.65</w:t>
            </w:r>
          </w:p>
        </w:tc>
        <w:tc>
          <w:tcPr>
            <w:tcW w:w="775" w:type="dxa"/>
            <w:tcBorders>
              <w:top w:val="single" w:sz="6" w:space="0" w:color="auto"/>
              <w:bottom w:val="single" w:sz="6" w:space="0" w:color="auto"/>
            </w:tcBorders>
            <w:vAlign w:val="bottom"/>
          </w:tcPr>
          <w:p w14:paraId="206A5F42"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0.67</w:t>
            </w:r>
          </w:p>
        </w:tc>
        <w:tc>
          <w:tcPr>
            <w:tcW w:w="845" w:type="dxa"/>
            <w:tcBorders>
              <w:top w:val="single" w:sz="6" w:space="0" w:color="auto"/>
              <w:bottom w:val="single" w:sz="6" w:space="0" w:color="auto"/>
            </w:tcBorders>
            <w:vAlign w:val="bottom"/>
          </w:tcPr>
          <w:p w14:paraId="2BD51D14"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0.70</w:t>
            </w:r>
          </w:p>
        </w:tc>
        <w:tc>
          <w:tcPr>
            <w:tcW w:w="896" w:type="dxa"/>
            <w:tcBorders>
              <w:top w:val="single" w:sz="6" w:space="0" w:color="auto"/>
              <w:bottom w:val="single" w:sz="6" w:space="0" w:color="auto"/>
            </w:tcBorders>
            <w:vAlign w:val="bottom"/>
          </w:tcPr>
          <w:p w14:paraId="29C9414A"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0.81</w:t>
            </w:r>
          </w:p>
        </w:tc>
        <w:tc>
          <w:tcPr>
            <w:tcW w:w="775" w:type="dxa"/>
            <w:tcBorders>
              <w:top w:val="single" w:sz="6" w:space="0" w:color="auto"/>
              <w:bottom w:val="single" w:sz="6" w:space="0" w:color="auto"/>
            </w:tcBorders>
            <w:vAlign w:val="bottom"/>
          </w:tcPr>
          <w:p w14:paraId="28DA7020"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0.84</w:t>
            </w:r>
          </w:p>
        </w:tc>
        <w:tc>
          <w:tcPr>
            <w:tcW w:w="872" w:type="dxa"/>
            <w:tcBorders>
              <w:top w:val="single" w:sz="6" w:space="0" w:color="auto"/>
              <w:bottom w:val="single" w:sz="6" w:space="0" w:color="auto"/>
            </w:tcBorders>
            <w:vAlign w:val="bottom"/>
          </w:tcPr>
          <w:p w14:paraId="5F0C56F6"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0.86</w:t>
            </w:r>
          </w:p>
        </w:tc>
        <w:tc>
          <w:tcPr>
            <w:tcW w:w="804" w:type="dxa"/>
            <w:tcBorders>
              <w:top w:val="single" w:sz="6" w:space="0" w:color="auto"/>
              <w:bottom w:val="single" w:sz="6" w:space="0" w:color="auto"/>
            </w:tcBorders>
            <w:vAlign w:val="bottom"/>
          </w:tcPr>
          <w:p w14:paraId="77710550"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0.88</w:t>
            </w:r>
          </w:p>
        </w:tc>
      </w:tr>
      <w:tr w:rsidR="00CB76E6" w:rsidRPr="006344DB" w14:paraId="42C20476" w14:textId="77777777" w:rsidTr="004A1C14">
        <w:trPr>
          <w:trHeight w:val="244"/>
        </w:trPr>
        <w:tc>
          <w:tcPr>
            <w:tcW w:w="981" w:type="dxa"/>
          </w:tcPr>
          <w:p w14:paraId="1B3B230F"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b/>
                <w:bCs/>
                <w:sz w:val="15"/>
                <w:szCs w:val="15"/>
              </w:rPr>
              <w:t>Maximum</w:t>
            </w:r>
          </w:p>
        </w:tc>
        <w:tc>
          <w:tcPr>
            <w:tcW w:w="775" w:type="dxa"/>
            <w:tcBorders>
              <w:top w:val="single" w:sz="6" w:space="0" w:color="auto"/>
            </w:tcBorders>
            <w:vAlign w:val="bottom"/>
          </w:tcPr>
          <w:p w14:paraId="46BCA91A"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0.67</w:t>
            </w:r>
          </w:p>
        </w:tc>
        <w:tc>
          <w:tcPr>
            <w:tcW w:w="775" w:type="dxa"/>
            <w:tcBorders>
              <w:top w:val="single" w:sz="6" w:space="0" w:color="auto"/>
            </w:tcBorders>
            <w:vAlign w:val="bottom"/>
          </w:tcPr>
          <w:p w14:paraId="4EB01C31"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0.69</w:t>
            </w:r>
          </w:p>
        </w:tc>
        <w:tc>
          <w:tcPr>
            <w:tcW w:w="775" w:type="dxa"/>
            <w:tcBorders>
              <w:top w:val="single" w:sz="6" w:space="0" w:color="auto"/>
            </w:tcBorders>
            <w:vAlign w:val="bottom"/>
          </w:tcPr>
          <w:p w14:paraId="55366428"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0.71</w:t>
            </w:r>
          </w:p>
        </w:tc>
        <w:tc>
          <w:tcPr>
            <w:tcW w:w="845" w:type="dxa"/>
            <w:tcBorders>
              <w:top w:val="single" w:sz="6" w:space="0" w:color="auto"/>
            </w:tcBorders>
            <w:vAlign w:val="bottom"/>
          </w:tcPr>
          <w:p w14:paraId="22AD4300"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0.74</w:t>
            </w:r>
          </w:p>
        </w:tc>
        <w:tc>
          <w:tcPr>
            <w:tcW w:w="896" w:type="dxa"/>
            <w:tcBorders>
              <w:top w:val="single" w:sz="6" w:space="0" w:color="auto"/>
            </w:tcBorders>
            <w:vAlign w:val="bottom"/>
          </w:tcPr>
          <w:p w14:paraId="6BF02320"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0.83</w:t>
            </w:r>
          </w:p>
        </w:tc>
        <w:tc>
          <w:tcPr>
            <w:tcW w:w="775" w:type="dxa"/>
            <w:tcBorders>
              <w:top w:val="single" w:sz="6" w:space="0" w:color="auto"/>
            </w:tcBorders>
            <w:vAlign w:val="bottom"/>
          </w:tcPr>
          <w:p w14:paraId="76807171"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0.86</w:t>
            </w:r>
          </w:p>
        </w:tc>
        <w:tc>
          <w:tcPr>
            <w:tcW w:w="872" w:type="dxa"/>
            <w:tcBorders>
              <w:top w:val="single" w:sz="6" w:space="0" w:color="auto"/>
            </w:tcBorders>
            <w:vAlign w:val="bottom"/>
          </w:tcPr>
          <w:p w14:paraId="388CEEC4"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0.87</w:t>
            </w:r>
          </w:p>
        </w:tc>
        <w:tc>
          <w:tcPr>
            <w:tcW w:w="804" w:type="dxa"/>
            <w:tcBorders>
              <w:top w:val="single" w:sz="6" w:space="0" w:color="auto"/>
            </w:tcBorders>
            <w:vAlign w:val="bottom"/>
          </w:tcPr>
          <w:p w14:paraId="11B0B2A4" w14:textId="77777777" w:rsidR="00CB76E6" w:rsidRPr="006344DB" w:rsidRDefault="00CB76E6" w:rsidP="004A1C14">
            <w:pPr>
              <w:spacing w:line="480" w:lineRule="auto"/>
              <w:rPr>
                <w:rFonts w:asciiTheme="majorBidi" w:hAnsiTheme="majorBidi" w:cstheme="majorBidi"/>
                <w:sz w:val="15"/>
                <w:szCs w:val="15"/>
              </w:rPr>
            </w:pPr>
            <w:r w:rsidRPr="006344DB">
              <w:rPr>
                <w:rFonts w:asciiTheme="majorBidi" w:hAnsiTheme="majorBidi" w:cstheme="majorBidi"/>
                <w:sz w:val="15"/>
                <w:szCs w:val="15"/>
              </w:rPr>
              <w:t>0.91</w:t>
            </w:r>
          </w:p>
        </w:tc>
      </w:tr>
    </w:tbl>
    <w:p w14:paraId="2831F644" w14:textId="77777777" w:rsidR="00CB76E6" w:rsidRPr="006344DB" w:rsidRDefault="00CB76E6" w:rsidP="00CB76E6">
      <w:pPr>
        <w:spacing w:line="480" w:lineRule="auto"/>
        <w:rPr>
          <w:rFonts w:asciiTheme="majorBidi" w:hAnsiTheme="majorBidi" w:cstheme="majorBidi"/>
        </w:rPr>
      </w:pPr>
    </w:p>
    <w:p w14:paraId="1FC1488D" w14:textId="77777777" w:rsidR="00CB76E6" w:rsidRPr="006344DB" w:rsidRDefault="00CB76E6" w:rsidP="00CB76E6">
      <w:pPr>
        <w:spacing w:after="160" w:line="480" w:lineRule="auto"/>
        <w:rPr>
          <w:rFonts w:asciiTheme="majorBidi" w:hAnsiTheme="majorBidi" w:cstheme="majorBidi"/>
        </w:rPr>
      </w:pPr>
      <w:r w:rsidRPr="006344DB">
        <w:rPr>
          <w:rFonts w:asciiTheme="majorBidi" w:hAnsiTheme="majorBidi" w:cstheme="majorBidi"/>
        </w:rPr>
        <w:br w:type="page"/>
      </w:r>
    </w:p>
    <w:p w14:paraId="55090564" w14:textId="506D23FB" w:rsidR="00CB76E6" w:rsidRPr="006344DB" w:rsidRDefault="0087191E" w:rsidP="00CB76E6">
      <w:pPr>
        <w:spacing w:line="480" w:lineRule="auto"/>
        <w:rPr>
          <w:rFonts w:asciiTheme="majorBidi" w:hAnsiTheme="majorBidi" w:cstheme="majorBidi"/>
        </w:rPr>
      </w:pPr>
      <w:r w:rsidRPr="006344DB">
        <w:rPr>
          <w:rFonts w:asciiTheme="majorBidi" w:hAnsiTheme="majorBidi" w:cstheme="majorBidi"/>
        </w:rPr>
        <w:lastRenderedPageBreak/>
        <w:t xml:space="preserve">Supplementary </w:t>
      </w:r>
      <w:r w:rsidR="00CB76E6" w:rsidRPr="006344DB">
        <w:rPr>
          <w:rFonts w:asciiTheme="majorBidi" w:hAnsiTheme="majorBidi" w:cstheme="majorBidi"/>
        </w:rPr>
        <w:t>Table 3: Comparison of the Random Forest Model using all features and using top 30 features on same test folds.</w:t>
      </w:r>
    </w:p>
    <w:tbl>
      <w:tblPr>
        <w:tblStyle w:val="TableGrid"/>
        <w:tblW w:w="9224" w:type="dxa"/>
        <w:jc w:val="center"/>
        <w:tblLook w:val="04A0" w:firstRow="1" w:lastRow="0" w:firstColumn="1" w:lastColumn="0" w:noHBand="0" w:noVBand="1"/>
      </w:tblPr>
      <w:tblGrid>
        <w:gridCol w:w="1429"/>
        <w:gridCol w:w="1396"/>
        <w:gridCol w:w="1624"/>
        <w:gridCol w:w="1624"/>
        <w:gridCol w:w="1591"/>
        <w:gridCol w:w="1560"/>
      </w:tblGrid>
      <w:tr w:rsidR="00CB76E6" w:rsidRPr="006344DB" w14:paraId="3CE817BC" w14:textId="77777777" w:rsidTr="004A1C14">
        <w:trPr>
          <w:jc w:val="center"/>
        </w:trPr>
        <w:tc>
          <w:tcPr>
            <w:tcW w:w="9224" w:type="dxa"/>
            <w:gridSpan w:val="6"/>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620A1B2" w14:textId="77777777" w:rsidR="00CB76E6" w:rsidRPr="006344DB" w:rsidRDefault="00CB76E6" w:rsidP="004A1C14">
            <w:pPr>
              <w:spacing w:line="480" w:lineRule="auto"/>
              <w:rPr>
                <w:rFonts w:asciiTheme="majorBidi" w:hAnsiTheme="majorBidi" w:cstheme="majorBidi"/>
                <w:b/>
                <w:bCs/>
                <w:sz w:val="20"/>
                <w:szCs w:val="20"/>
              </w:rPr>
            </w:pPr>
            <w:r w:rsidRPr="006344DB">
              <w:rPr>
                <w:rFonts w:asciiTheme="majorBidi" w:hAnsiTheme="majorBidi" w:cstheme="majorBidi"/>
                <w:b/>
                <w:bCs/>
                <w:sz w:val="20"/>
                <w:szCs w:val="20"/>
              </w:rPr>
              <w:t>Average Results Across 5-Folds Using all Features</w:t>
            </w:r>
          </w:p>
        </w:tc>
      </w:tr>
      <w:tr w:rsidR="00CB76E6" w:rsidRPr="006344DB" w14:paraId="0615A73B" w14:textId="77777777" w:rsidTr="004A1C14">
        <w:trPr>
          <w:jc w:val="center"/>
        </w:trPr>
        <w:tc>
          <w:tcPr>
            <w:tcW w:w="1429" w:type="dxa"/>
            <w:tcBorders>
              <w:top w:val="single" w:sz="12" w:space="0" w:color="auto"/>
              <w:left w:val="single" w:sz="12" w:space="0" w:color="auto"/>
              <w:bottom w:val="single" w:sz="12" w:space="0" w:color="auto"/>
              <w:right w:val="single" w:sz="6" w:space="0" w:color="auto"/>
            </w:tcBorders>
            <w:shd w:val="clear" w:color="auto" w:fill="BFBFBF" w:themeFill="background1" w:themeFillShade="BF"/>
          </w:tcPr>
          <w:p w14:paraId="2EE35A9E" w14:textId="77777777" w:rsidR="00CB76E6" w:rsidRPr="006344DB" w:rsidRDefault="00CB76E6" w:rsidP="004A1C14">
            <w:pPr>
              <w:spacing w:line="480" w:lineRule="auto"/>
              <w:rPr>
                <w:rFonts w:asciiTheme="majorBidi" w:hAnsiTheme="majorBidi" w:cstheme="majorBidi"/>
                <w:b/>
                <w:bCs/>
                <w:sz w:val="20"/>
                <w:szCs w:val="20"/>
              </w:rPr>
            </w:pPr>
          </w:p>
        </w:tc>
        <w:tc>
          <w:tcPr>
            <w:tcW w:w="1396"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631838A3" w14:textId="77777777" w:rsidR="00CB76E6" w:rsidRPr="006344DB" w:rsidRDefault="00CB76E6" w:rsidP="004A1C14">
            <w:pPr>
              <w:spacing w:line="480" w:lineRule="auto"/>
              <w:rPr>
                <w:rFonts w:asciiTheme="majorBidi" w:hAnsiTheme="majorBidi" w:cstheme="majorBidi"/>
                <w:b/>
                <w:bCs/>
                <w:sz w:val="16"/>
                <w:szCs w:val="16"/>
              </w:rPr>
            </w:pPr>
            <w:r w:rsidRPr="006344DB">
              <w:rPr>
                <w:rFonts w:asciiTheme="majorBidi" w:hAnsiTheme="majorBidi" w:cstheme="majorBidi"/>
                <w:b/>
                <w:bCs/>
                <w:sz w:val="16"/>
                <w:szCs w:val="16"/>
              </w:rPr>
              <w:t>Class</w:t>
            </w:r>
          </w:p>
        </w:tc>
        <w:tc>
          <w:tcPr>
            <w:tcW w:w="1624"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3341ABDE" w14:textId="77777777" w:rsidR="00CB76E6" w:rsidRPr="006344DB" w:rsidRDefault="00CB76E6" w:rsidP="004A1C14">
            <w:pPr>
              <w:spacing w:line="480" w:lineRule="auto"/>
              <w:rPr>
                <w:rFonts w:asciiTheme="majorBidi" w:hAnsiTheme="majorBidi" w:cstheme="majorBidi"/>
                <w:b/>
                <w:bCs/>
                <w:sz w:val="16"/>
                <w:szCs w:val="16"/>
              </w:rPr>
            </w:pPr>
            <w:r w:rsidRPr="006344DB">
              <w:rPr>
                <w:rFonts w:asciiTheme="majorBidi" w:hAnsiTheme="majorBidi" w:cstheme="majorBidi"/>
                <w:b/>
                <w:bCs/>
                <w:sz w:val="16"/>
                <w:szCs w:val="16"/>
              </w:rPr>
              <w:t>50% Confidence</w:t>
            </w:r>
          </w:p>
        </w:tc>
        <w:tc>
          <w:tcPr>
            <w:tcW w:w="1624"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796B37A4" w14:textId="77777777" w:rsidR="00CB76E6" w:rsidRPr="006344DB" w:rsidRDefault="00CB76E6" w:rsidP="004A1C14">
            <w:pPr>
              <w:spacing w:line="480" w:lineRule="auto"/>
              <w:rPr>
                <w:rFonts w:asciiTheme="majorBidi" w:hAnsiTheme="majorBidi" w:cstheme="majorBidi"/>
                <w:b/>
                <w:bCs/>
                <w:sz w:val="16"/>
                <w:szCs w:val="16"/>
              </w:rPr>
            </w:pPr>
            <w:r w:rsidRPr="006344DB">
              <w:rPr>
                <w:rFonts w:asciiTheme="majorBidi" w:hAnsiTheme="majorBidi" w:cstheme="majorBidi"/>
                <w:b/>
                <w:bCs/>
                <w:sz w:val="16"/>
                <w:szCs w:val="16"/>
              </w:rPr>
              <w:t>55% Confidence</w:t>
            </w:r>
          </w:p>
        </w:tc>
        <w:tc>
          <w:tcPr>
            <w:tcW w:w="1591"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2142802C" w14:textId="77777777" w:rsidR="00CB76E6" w:rsidRPr="006344DB" w:rsidRDefault="00CB76E6" w:rsidP="004A1C14">
            <w:pPr>
              <w:spacing w:line="480" w:lineRule="auto"/>
              <w:rPr>
                <w:rFonts w:asciiTheme="majorBidi" w:hAnsiTheme="majorBidi" w:cstheme="majorBidi"/>
                <w:b/>
                <w:bCs/>
                <w:sz w:val="16"/>
                <w:szCs w:val="16"/>
              </w:rPr>
            </w:pPr>
            <w:r w:rsidRPr="006344DB">
              <w:rPr>
                <w:rFonts w:asciiTheme="majorBidi" w:hAnsiTheme="majorBidi" w:cstheme="majorBidi"/>
                <w:b/>
                <w:bCs/>
                <w:sz w:val="16"/>
                <w:szCs w:val="16"/>
              </w:rPr>
              <w:t>60% Confidence</w:t>
            </w:r>
          </w:p>
        </w:tc>
        <w:tc>
          <w:tcPr>
            <w:tcW w:w="1560" w:type="dxa"/>
            <w:tcBorders>
              <w:top w:val="single" w:sz="12" w:space="0" w:color="auto"/>
              <w:left w:val="single" w:sz="6" w:space="0" w:color="auto"/>
              <w:bottom w:val="single" w:sz="12" w:space="0" w:color="auto"/>
              <w:right w:val="single" w:sz="12" w:space="0" w:color="auto"/>
            </w:tcBorders>
            <w:shd w:val="clear" w:color="auto" w:fill="BFBFBF" w:themeFill="background1" w:themeFillShade="BF"/>
          </w:tcPr>
          <w:p w14:paraId="0F3BD98D" w14:textId="77777777" w:rsidR="00CB76E6" w:rsidRPr="006344DB" w:rsidRDefault="00CB76E6" w:rsidP="004A1C14">
            <w:pPr>
              <w:spacing w:line="480" w:lineRule="auto"/>
              <w:rPr>
                <w:rFonts w:asciiTheme="majorBidi" w:hAnsiTheme="majorBidi" w:cstheme="majorBidi"/>
                <w:b/>
                <w:bCs/>
                <w:sz w:val="16"/>
                <w:szCs w:val="16"/>
              </w:rPr>
            </w:pPr>
            <w:r w:rsidRPr="006344DB">
              <w:rPr>
                <w:rFonts w:asciiTheme="majorBidi" w:hAnsiTheme="majorBidi" w:cstheme="majorBidi"/>
                <w:b/>
                <w:bCs/>
                <w:sz w:val="16"/>
                <w:szCs w:val="16"/>
              </w:rPr>
              <w:t>65% Confidence</w:t>
            </w:r>
          </w:p>
        </w:tc>
      </w:tr>
      <w:tr w:rsidR="00CB76E6" w:rsidRPr="006344DB" w14:paraId="17BBBE0B" w14:textId="77777777" w:rsidTr="004A1C14">
        <w:trPr>
          <w:trHeight w:val="221"/>
          <w:jc w:val="center"/>
        </w:trPr>
        <w:tc>
          <w:tcPr>
            <w:tcW w:w="1429" w:type="dxa"/>
            <w:vMerge w:val="restart"/>
            <w:tcBorders>
              <w:top w:val="single" w:sz="12" w:space="0" w:color="auto"/>
              <w:left w:val="single" w:sz="8" w:space="0" w:color="auto"/>
              <w:bottom w:val="single" w:sz="6" w:space="0" w:color="auto"/>
              <w:right w:val="single" w:sz="6" w:space="0" w:color="auto"/>
            </w:tcBorders>
            <w:shd w:val="clear" w:color="auto" w:fill="D9D9D9" w:themeFill="background1" w:themeFillShade="D9"/>
          </w:tcPr>
          <w:p w14:paraId="07BD2DF8" w14:textId="77777777" w:rsidR="00CB76E6" w:rsidRPr="006344DB" w:rsidRDefault="00CB76E6" w:rsidP="004A1C14">
            <w:pPr>
              <w:spacing w:line="480" w:lineRule="auto"/>
              <w:rPr>
                <w:rFonts w:asciiTheme="majorBidi" w:hAnsiTheme="majorBidi" w:cstheme="majorBidi"/>
                <w:b/>
                <w:bCs/>
                <w:sz w:val="18"/>
                <w:szCs w:val="18"/>
              </w:rPr>
            </w:pPr>
          </w:p>
          <w:p w14:paraId="7F994B05"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Recall</w:t>
            </w:r>
          </w:p>
        </w:tc>
        <w:tc>
          <w:tcPr>
            <w:tcW w:w="1396" w:type="dxa"/>
            <w:tcBorders>
              <w:top w:val="single" w:sz="12" w:space="0" w:color="auto"/>
              <w:left w:val="single" w:sz="6" w:space="0" w:color="auto"/>
              <w:bottom w:val="single" w:sz="6" w:space="0" w:color="auto"/>
              <w:right w:val="single" w:sz="6" w:space="0" w:color="auto"/>
            </w:tcBorders>
            <w:shd w:val="clear" w:color="auto" w:fill="D9D9D9" w:themeFill="background1" w:themeFillShade="D9"/>
          </w:tcPr>
          <w:p w14:paraId="36E00D68"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Class 0</w:t>
            </w:r>
          </w:p>
        </w:tc>
        <w:tc>
          <w:tcPr>
            <w:tcW w:w="1624" w:type="dxa"/>
            <w:tcBorders>
              <w:top w:val="single" w:sz="12" w:space="0" w:color="auto"/>
              <w:left w:val="single" w:sz="6" w:space="0" w:color="auto"/>
              <w:bottom w:val="single" w:sz="6" w:space="0" w:color="auto"/>
              <w:right w:val="single" w:sz="6" w:space="0" w:color="auto"/>
            </w:tcBorders>
            <w:vAlign w:val="bottom"/>
          </w:tcPr>
          <w:p w14:paraId="4C6F1BBB"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0.66</w:t>
            </w:r>
          </w:p>
        </w:tc>
        <w:tc>
          <w:tcPr>
            <w:tcW w:w="1624" w:type="dxa"/>
            <w:tcBorders>
              <w:top w:val="single" w:sz="12" w:space="0" w:color="auto"/>
              <w:left w:val="single" w:sz="6" w:space="0" w:color="auto"/>
              <w:bottom w:val="single" w:sz="6" w:space="0" w:color="auto"/>
              <w:right w:val="single" w:sz="6" w:space="0" w:color="auto"/>
            </w:tcBorders>
            <w:vAlign w:val="bottom"/>
          </w:tcPr>
          <w:p w14:paraId="5D87C3AD"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0.68</w:t>
            </w:r>
          </w:p>
        </w:tc>
        <w:tc>
          <w:tcPr>
            <w:tcW w:w="1591" w:type="dxa"/>
            <w:tcBorders>
              <w:top w:val="single" w:sz="12" w:space="0" w:color="auto"/>
              <w:left w:val="single" w:sz="6" w:space="0" w:color="auto"/>
              <w:bottom w:val="single" w:sz="6" w:space="0" w:color="auto"/>
              <w:right w:val="single" w:sz="6" w:space="0" w:color="auto"/>
            </w:tcBorders>
            <w:vAlign w:val="bottom"/>
          </w:tcPr>
          <w:p w14:paraId="3C6AAF85"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0.70</w:t>
            </w:r>
          </w:p>
        </w:tc>
        <w:tc>
          <w:tcPr>
            <w:tcW w:w="1560" w:type="dxa"/>
            <w:tcBorders>
              <w:top w:val="single" w:sz="12" w:space="0" w:color="auto"/>
              <w:left w:val="single" w:sz="6" w:space="0" w:color="auto"/>
              <w:bottom w:val="single" w:sz="6" w:space="0" w:color="auto"/>
              <w:right w:val="single" w:sz="8" w:space="0" w:color="auto"/>
            </w:tcBorders>
            <w:vAlign w:val="bottom"/>
          </w:tcPr>
          <w:p w14:paraId="63DC5BD4"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0.73</w:t>
            </w:r>
          </w:p>
        </w:tc>
      </w:tr>
      <w:tr w:rsidR="00CB76E6" w:rsidRPr="006344DB" w14:paraId="0CB5ECC4" w14:textId="77777777" w:rsidTr="004A1C14">
        <w:trPr>
          <w:trHeight w:val="56"/>
          <w:jc w:val="center"/>
        </w:trPr>
        <w:tc>
          <w:tcPr>
            <w:tcW w:w="1429" w:type="dxa"/>
            <w:vMerge/>
            <w:tcBorders>
              <w:top w:val="single" w:sz="6" w:space="0" w:color="auto"/>
              <w:left w:val="single" w:sz="8" w:space="0" w:color="auto"/>
              <w:bottom w:val="single" w:sz="8" w:space="0" w:color="auto"/>
              <w:right w:val="single" w:sz="6" w:space="0" w:color="auto"/>
            </w:tcBorders>
            <w:shd w:val="clear" w:color="auto" w:fill="D9D9D9" w:themeFill="background1" w:themeFillShade="D9"/>
          </w:tcPr>
          <w:p w14:paraId="1876604C" w14:textId="77777777" w:rsidR="00CB76E6" w:rsidRPr="006344DB" w:rsidRDefault="00CB76E6" w:rsidP="004A1C14">
            <w:pPr>
              <w:spacing w:line="480" w:lineRule="auto"/>
              <w:rPr>
                <w:rFonts w:asciiTheme="majorBidi" w:hAnsiTheme="majorBidi" w:cstheme="majorBidi"/>
                <w:b/>
                <w:bCs/>
                <w:sz w:val="18"/>
                <w:szCs w:val="18"/>
              </w:rPr>
            </w:pPr>
          </w:p>
        </w:tc>
        <w:tc>
          <w:tcPr>
            <w:tcW w:w="1396" w:type="dxa"/>
            <w:tcBorders>
              <w:top w:val="single" w:sz="6" w:space="0" w:color="auto"/>
              <w:left w:val="single" w:sz="6" w:space="0" w:color="auto"/>
              <w:bottom w:val="single" w:sz="8" w:space="0" w:color="auto"/>
              <w:right w:val="single" w:sz="6" w:space="0" w:color="auto"/>
            </w:tcBorders>
            <w:shd w:val="clear" w:color="auto" w:fill="D9D9D9" w:themeFill="background1" w:themeFillShade="D9"/>
          </w:tcPr>
          <w:p w14:paraId="10591536"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Class 1</w:t>
            </w:r>
          </w:p>
        </w:tc>
        <w:tc>
          <w:tcPr>
            <w:tcW w:w="1624" w:type="dxa"/>
            <w:tcBorders>
              <w:top w:val="single" w:sz="6" w:space="0" w:color="auto"/>
              <w:left w:val="single" w:sz="6" w:space="0" w:color="auto"/>
              <w:bottom w:val="single" w:sz="8" w:space="0" w:color="auto"/>
              <w:right w:val="single" w:sz="6" w:space="0" w:color="auto"/>
            </w:tcBorders>
            <w:vAlign w:val="bottom"/>
          </w:tcPr>
          <w:p w14:paraId="448F64AD"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0.78</w:t>
            </w:r>
          </w:p>
        </w:tc>
        <w:tc>
          <w:tcPr>
            <w:tcW w:w="1624" w:type="dxa"/>
            <w:tcBorders>
              <w:top w:val="single" w:sz="6" w:space="0" w:color="auto"/>
              <w:left w:val="single" w:sz="6" w:space="0" w:color="auto"/>
              <w:bottom w:val="single" w:sz="8" w:space="0" w:color="auto"/>
              <w:right w:val="single" w:sz="6" w:space="0" w:color="auto"/>
            </w:tcBorders>
            <w:vAlign w:val="bottom"/>
          </w:tcPr>
          <w:p w14:paraId="4C161332"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0.81</w:t>
            </w:r>
          </w:p>
        </w:tc>
        <w:tc>
          <w:tcPr>
            <w:tcW w:w="1591" w:type="dxa"/>
            <w:tcBorders>
              <w:top w:val="single" w:sz="6" w:space="0" w:color="auto"/>
              <w:left w:val="single" w:sz="6" w:space="0" w:color="auto"/>
              <w:bottom w:val="single" w:sz="8" w:space="0" w:color="auto"/>
              <w:right w:val="single" w:sz="6" w:space="0" w:color="auto"/>
            </w:tcBorders>
            <w:vAlign w:val="bottom"/>
          </w:tcPr>
          <w:p w14:paraId="05EB308C"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0.84</w:t>
            </w:r>
          </w:p>
        </w:tc>
        <w:tc>
          <w:tcPr>
            <w:tcW w:w="1560" w:type="dxa"/>
            <w:tcBorders>
              <w:top w:val="single" w:sz="6" w:space="0" w:color="auto"/>
              <w:left w:val="single" w:sz="6" w:space="0" w:color="auto"/>
              <w:bottom w:val="single" w:sz="8" w:space="0" w:color="auto"/>
              <w:right w:val="single" w:sz="8" w:space="0" w:color="auto"/>
            </w:tcBorders>
            <w:vAlign w:val="bottom"/>
          </w:tcPr>
          <w:p w14:paraId="2AB213FF"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0.87</w:t>
            </w:r>
          </w:p>
        </w:tc>
      </w:tr>
      <w:tr w:rsidR="00CB76E6" w:rsidRPr="006344DB" w14:paraId="28D00687" w14:textId="77777777" w:rsidTr="004A1C14">
        <w:trPr>
          <w:jc w:val="center"/>
        </w:trPr>
        <w:tc>
          <w:tcPr>
            <w:tcW w:w="1429" w:type="dxa"/>
            <w:vMerge w:val="restart"/>
            <w:tcBorders>
              <w:top w:val="single" w:sz="8" w:space="0" w:color="auto"/>
              <w:left w:val="single" w:sz="8" w:space="0" w:color="auto"/>
              <w:bottom w:val="single" w:sz="6" w:space="0" w:color="auto"/>
              <w:right w:val="single" w:sz="6" w:space="0" w:color="auto"/>
            </w:tcBorders>
            <w:shd w:val="clear" w:color="auto" w:fill="D9D9D9" w:themeFill="background1" w:themeFillShade="D9"/>
          </w:tcPr>
          <w:p w14:paraId="3A48C77D" w14:textId="77777777" w:rsidR="00CB76E6" w:rsidRPr="006344DB" w:rsidRDefault="00CB76E6" w:rsidP="004A1C14">
            <w:pPr>
              <w:spacing w:line="480" w:lineRule="auto"/>
              <w:rPr>
                <w:rFonts w:asciiTheme="majorBidi" w:hAnsiTheme="majorBidi" w:cstheme="majorBidi"/>
                <w:b/>
                <w:bCs/>
                <w:sz w:val="18"/>
                <w:szCs w:val="18"/>
              </w:rPr>
            </w:pPr>
          </w:p>
          <w:p w14:paraId="1519C74D"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Precision</w:t>
            </w:r>
          </w:p>
        </w:tc>
        <w:tc>
          <w:tcPr>
            <w:tcW w:w="1396"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18FF93FD"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Class 0</w:t>
            </w:r>
          </w:p>
        </w:tc>
        <w:tc>
          <w:tcPr>
            <w:tcW w:w="1624" w:type="dxa"/>
            <w:tcBorders>
              <w:top w:val="single" w:sz="8" w:space="0" w:color="auto"/>
              <w:left w:val="single" w:sz="6" w:space="0" w:color="auto"/>
              <w:bottom w:val="single" w:sz="6" w:space="0" w:color="auto"/>
              <w:right w:val="single" w:sz="6" w:space="0" w:color="auto"/>
            </w:tcBorders>
            <w:vAlign w:val="bottom"/>
          </w:tcPr>
          <w:p w14:paraId="1FDD2189"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0.58</w:t>
            </w:r>
          </w:p>
        </w:tc>
        <w:tc>
          <w:tcPr>
            <w:tcW w:w="1624" w:type="dxa"/>
            <w:tcBorders>
              <w:top w:val="single" w:sz="8" w:space="0" w:color="auto"/>
              <w:left w:val="single" w:sz="6" w:space="0" w:color="auto"/>
              <w:bottom w:val="single" w:sz="6" w:space="0" w:color="auto"/>
              <w:right w:val="single" w:sz="6" w:space="0" w:color="auto"/>
            </w:tcBorders>
            <w:vAlign w:val="bottom"/>
          </w:tcPr>
          <w:p w14:paraId="015C4955"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0.62</w:t>
            </w:r>
          </w:p>
        </w:tc>
        <w:tc>
          <w:tcPr>
            <w:tcW w:w="1591" w:type="dxa"/>
            <w:tcBorders>
              <w:top w:val="single" w:sz="8" w:space="0" w:color="auto"/>
              <w:left w:val="single" w:sz="6" w:space="0" w:color="auto"/>
              <w:bottom w:val="single" w:sz="6" w:space="0" w:color="auto"/>
              <w:right w:val="single" w:sz="6" w:space="0" w:color="auto"/>
            </w:tcBorders>
            <w:vAlign w:val="bottom"/>
          </w:tcPr>
          <w:p w14:paraId="4C75FD12"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0.66</w:t>
            </w:r>
          </w:p>
        </w:tc>
        <w:tc>
          <w:tcPr>
            <w:tcW w:w="1560" w:type="dxa"/>
            <w:tcBorders>
              <w:top w:val="single" w:sz="8" w:space="0" w:color="auto"/>
              <w:left w:val="single" w:sz="6" w:space="0" w:color="auto"/>
              <w:bottom w:val="single" w:sz="6" w:space="0" w:color="auto"/>
              <w:right w:val="single" w:sz="8" w:space="0" w:color="auto"/>
            </w:tcBorders>
            <w:vAlign w:val="bottom"/>
          </w:tcPr>
          <w:p w14:paraId="657A8869"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0.68</w:t>
            </w:r>
          </w:p>
        </w:tc>
      </w:tr>
      <w:tr w:rsidR="00CB76E6" w:rsidRPr="006344DB" w14:paraId="2FFA2876" w14:textId="77777777" w:rsidTr="004A1C14">
        <w:trPr>
          <w:jc w:val="center"/>
        </w:trPr>
        <w:tc>
          <w:tcPr>
            <w:tcW w:w="1429" w:type="dxa"/>
            <w:vMerge/>
            <w:tcBorders>
              <w:top w:val="single" w:sz="6" w:space="0" w:color="auto"/>
              <w:left w:val="single" w:sz="8" w:space="0" w:color="auto"/>
              <w:bottom w:val="single" w:sz="8" w:space="0" w:color="auto"/>
              <w:right w:val="single" w:sz="6" w:space="0" w:color="auto"/>
            </w:tcBorders>
            <w:shd w:val="clear" w:color="auto" w:fill="D9D9D9" w:themeFill="background1" w:themeFillShade="D9"/>
          </w:tcPr>
          <w:p w14:paraId="4F972F7A" w14:textId="77777777" w:rsidR="00CB76E6" w:rsidRPr="006344DB" w:rsidRDefault="00CB76E6" w:rsidP="004A1C14">
            <w:pPr>
              <w:spacing w:line="480" w:lineRule="auto"/>
              <w:rPr>
                <w:rFonts w:asciiTheme="majorBidi" w:hAnsiTheme="majorBidi" w:cstheme="majorBidi"/>
                <w:b/>
                <w:bCs/>
                <w:sz w:val="18"/>
                <w:szCs w:val="18"/>
              </w:rPr>
            </w:pPr>
          </w:p>
        </w:tc>
        <w:tc>
          <w:tcPr>
            <w:tcW w:w="1396" w:type="dxa"/>
            <w:tcBorders>
              <w:top w:val="single" w:sz="6" w:space="0" w:color="auto"/>
              <w:left w:val="single" w:sz="6" w:space="0" w:color="auto"/>
              <w:bottom w:val="single" w:sz="8" w:space="0" w:color="auto"/>
              <w:right w:val="single" w:sz="6" w:space="0" w:color="auto"/>
            </w:tcBorders>
            <w:shd w:val="clear" w:color="auto" w:fill="D9D9D9" w:themeFill="background1" w:themeFillShade="D9"/>
          </w:tcPr>
          <w:p w14:paraId="76052B44"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Class 1</w:t>
            </w:r>
          </w:p>
        </w:tc>
        <w:tc>
          <w:tcPr>
            <w:tcW w:w="1624" w:type="dxa"/>
            <w:tcBorders>
              <w:top w:val="single" w:sz="6" w:space="0" w:color="auto"/>
              <w:left w:val="single" w:sz="6" w:space="0" w:color="auto"/>
              <w:bottom w:val="single" w:sz="8" w:space="0" w:color="auto"/>
              <w:right w:val="single" w:sz="6" w:space="0" w:color="auto"/>
            </w:tcBorders>
            <w:vAlign w:val="bottom"/>
          </w:tcPr>
          <w:p w14:paraId="3F59C8A3"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0.83</w:t>
            </w:r>
          </w:p>
        </w:tc>
        <w:tc>
          <w:tcPr>
            <w:tcW w:w="1624" w:type="dxa"/>
            <w:tcBorders>
              <w:top w:val="single" w:sz="6" w:space="0" w:color="auto"/>
              <w:left w:val="single" w:sz="6" w:space="0" w:color="auto"/>
              <w:bottom w:val="single" w:sz="8" w:space="0" w:color="auto"/>
              <w:right w:val="single" w:sz="6" w:space="0" w:color="auto"/>
            </w:tcBorders>
            <w:vAlign w:val="bottom"/>
          </w:tcPr>
          <w:p w14:paraId="7272F5A5"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0.85</w:t>
            </w:r>
          </w:p>
        </w:tc>
        <w:tc>
          <w:tcPr>
            <w:tcW w:w="1591" w:type="dxa"/>
            <w:tcBorders>
              <w:top w:val="single" w:sz="6" w:space="0" w:color="auto"/>
              <w:left w:val="single" w:sz="6" w:space="0" w:color="auto"/>
              <w:bottom w:val="single" w:sz="8" w:space="0" w:color="auto"/>
              <w:right w:val="single" w:sz="6" w:space="0" w:color="auto"/>
            </w:tcBorders>
            <w:vAlign w:val="bottom"/>
          </w:tcPr>
          <w:p w14:paraId="3F46B261"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0.86</w:t>
            </w:r>
          </w:p>
        </w:tc>
        <w:tc>
          <w:tcPr>
            <w:tcW w:w="1560" w:type="dxa"/>
            <w:tcBorders>
              <w:top w:val="single" w:sz="6" w:space="0" w:color="auto"/>
              <w:left w:val="single" w:sz="6" w:space="0" w:color="auto"/>
              <w:bottom w:val="single" w:sz="8" w:space="0" w:color="auto"/>
              <w:right w:val="single" w:sz="8" w:space="0" w:color="auto"/>
            </w:tcBorders>
            <w:vAlign w:val="bottom"/>
          </w:tcPr>
          <w:p w14:paraId="1635FB66"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0.89</w:t>
            </w:r>
          </w:p>
        </w:tc>
      </w:tr>
      <w:tr w:rsidR="00CB76E6" w:rsidRPr="006344DB" w14:paraId="691AB7A6" w14:textId="77777777" w:rsidTr="004A1C14">
        <w:trPr>
          <w:jc w:val="center"/>
        </w:trPr>
        <w:tc>
          <w:tcPr>
            <w:tcW w:w="1429" w:type="dxa"/>
            <w:vMerge w:val="restart"/>
            <w:tcBorders>
              <w:top w:val="single" w:sz="8" w:space="0" w:color="auto"/>
              <w:left w:val="single" w:sz="8" w:space="0" w:color="auto"/>
              <w:bottom w:val="single" w:sz="6" w:space="0" w:color="auto"/>
              <w:right w:val="single" w:sz="6" w:space="0" w:color="auto"/>
            </w:tcBorders>
            <w:shd w:val="clear" w:color="auto" w:fill="D9D9D9" w:themeFill="background1" w:themeFillShade="D9"/>
          </w:tcPr>
          <w:p w14:paraId="2AEEF762" w14:textId="77777777" w:rsidR="00CB76E6" w:rsidRPr="006344DB" w:rsidRDefault="00CB76E6" w:rsidP="004A1C14">
            <w:pPr>
              <w:spacing w:line="480" w:lineRule="auto"/>
              <w:rPr>
                <w:rFonts w:asciiTheme="majorBidi" w:hAnsiTheme="majorBidi" w:cstheme="majorBidi"/>
                <w:b/>
                <w:bCs/>
                <w:sz w:val="18"/>
                <w:szCs w:val="18"/>
              </w:rPr>
            </w:pPr>
          </w:p>
          <w:p w14:paraId="2C952D24"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F1 Score</w:t>
            </w:r>
          </w:p>
        </w:tc>
        <w:tc>
          <w:tcPr>
            <w:tcW w:w="1396"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71F17CF1"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Class 0</w:t>
            </w:r>
          </w:p>
        </w:tc>
        <w:tc>
          <w:tcPr>
            <w:tcW w:w="1624" w:type="dxa"/>
            <w:tcBorders>
              <w:top w:val="single" w:sz="8" w:space="0" w:color="auto"/>
              <w:left w:val="single" w:sz="6" w:space="0" w:color="auto"/>
              <w:bottom w:val="single" w:sz="6" w:space="0" w:color="auto"/>
              <w:right w:val="single" w:sz="6" w:space="0" w:color="auto"/>
            </w:tcBorders>
            <w:vAlign w:val="bottom"/>
          </w:tcPr>
          <w:p w14:paraId="58531299"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0.62</w:t>
            </w:r>
          </w:p>
        </w:tc>
        <w:tc>
          <w:tcPr>
            <w:tcW w:w="1624" w:type="dxa"/>
            <w:tcBorders>
              <w:top w:val="single" w:sz="8" w:space="0" w:color="auto"/>
              <w:left w:val="single" w:sz="6" w:space="0" w:color="auto"/>
              <w:bottom w:val="single" w:sz="6" w:space="0" w:color="auto"/>
              <w:right w:val="single" w:sz="6" w:space="0" w:color="auto"/>
            </w:tcBorders>
            <w:vAlign w:val="bottom"/>
          </w:tcPr>
          <w:p w14:paraId="05FD6AE7"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0.64</w:t>
            </w:r>
          </w:p>
        </w:tc>
        <w:tc>
          <w:tcPr>
            <w:tcW w:w="1591" w:type="dxa"/>
            <w:tcBorders>
              <w:top w:val="single" w:sz="8" w:space="0" w:color="auto"/>
              <w:left w:val="single" w:sz="6" w:space="0" w:color="auto"/>
              <w:bottom w:val="single" w:sz="6" w:space="0" w:color="auto"/>
              <w:right w:val="single" w:sz="6" w:space="0" w:color="auto"/>
            </w:tcBorders>
            <w:vAlign w:val="bottom"/>
          </w:tcPr>
          <w:p w14:paraId="65FAC1EF"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0.68</w:t>
            </w:r>
          </w:p>
        </w:tc>
        <w:tc>
          <w:tcPr>
            <w:tcW w:w="1560" w:type="dxa"/>
            <w:tcBorders>
              <w:top w:val="single" w:sz="8" w:space="0" w:color="auto"/>
              <w:left w:val="single" w:sz="6" w:space="0" w:color="auto"/>
              <w:bottom w:val="single" w:sz="6" w:space="0" w:color="auto"/>
              <w:right w:val="single" w:sz="8" w:space="0" w:color="auto"/>
            </w:tcBorders>
            <w:vAlign w:val="bottom"/>
          </w:tcPr>
          <w:p w14:paraId="5FEED97F"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0.70</w:t>
            </w:r>
          </w:p>
        </w:tc>
      </w:tr>
      <w:tr w:rsidR="00CB76E6" w:rsidRPr="006344DB" w14:paraId="62256A38" w14:textId="77777777" w:rsidTr="004A1C14">
        <w:trPr>
          <w:jc w:val="center"/>
        </w:trPr>
        <w:tc>
          <w:tcPr>
            <w:tcW w:w="1429" w:type="dxa"/>
            <w:vMerge/>
            <w:tcBorders>
              <w:top w:val="single" w:sz="6" w:space="0" w:color="auto"/>
              <w:left w:val="single" w:sz="8" w:space="0" w:color="auto"/>
              <w:bottom w:val="single" w:sz="8" w:space="0" w:color="auto"/>
              <w:right w:val="single" w:sz="6" w:space="0" w:color="auto"/>
            </w:tcBorders>
            <w:shd w:val="clear" w:color="auto" w:fill="D9D9D9" w:themeFill="background1" w:themeFillShade="D9"/>
          </w:tcPr>
          <w:p w14:paraId="41044554" w14:textId="77777777" w:rsidR="00CB76E6" w:rsidRPr="006344DB" w:rsidRDefault="00CB76E6" w:rsidP="004A1C14">
            <w:pPr>
              <w:spacing w:line="480" w:lineRule="auto"/>
              <w:rPr>
                <w:rFonts w:asciiTheme="majorBidi" w:hAnsiTheme="majorBidi" w:cstheme="majorBidi"/>
                <w:b/>
                <w:bCs/>
                <w:sz w:val="18"/>
                <w:szCs w:val="18"/>
              </w:rPr>
            </w:pPr>
          </w:p>
        </w:tc>
        <w:tc>
          <w:tcPr>
            <w:tcW w:w="1396" w:type="dxa"/>
            <w:tcBorders>
              <w:top w:val="single" w:sz="6" w:space="0" w:color="auto"/>
              <w:left w:val="single" w:sz="6" w:space="0" w:color="auto"/>
              <w:bottom w:val="single" w:sz="8" w:space="0" w:color="auto"/>
              <w:right w:val="single" w:sz="6" w:space="0" w:color="auto"/>
            </w:tcBorders>
            <w:shd w:val="clear" w:color="auto" w:fill="D9D9D9" w:themeFill="background1" w:themeFillShade="D9"/>
          </w:tcPr>
          <w:p w14:paraId="5BE4822D"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Class 1</w:t>
            </w:r>
          </w:p>
        </w:tc>
        <w:tc>
          <w:tcPr>
            <w:tcW w:w="1624" w:type="dxa"/>
            <w:tcBorders>
              <w:top w:val="single" w:sz="6" w:space="0" w:color="auto"/>
              <w:left w:val="single" w:sz="6" w:space="0" w:color="auto"/>
              <w:bottom w:val="single" w:sz="8" w:space="0" w:color="auto"/>
              <w:right w:val="single" w:sz="6" w:space="0" w:color="auto"/>
            </w:tcBorders>
            <w:vAlign w:val="bottom"/>
          </w:tcPr>
          <w:p w14:paraId="6862F04E"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0.80</w:t>
            </w:r>
          </w:p>
        </w:tc>
        <w:tc>
          <w:tcPr>
            <w:tcW w:w="1624" w:type="dxa"/>
            <w:tcBorders>
              <w:top w:val="single" w:sz="6" w:space="0" w:color="auto"/>
              <w:left w:val="single" w:sz="6" w:space="0" w:color="auto"/>
              <w:bottom w:val="single" w:sz="8" w:space="0" w:color="auto"/>
              <w:right w:val="single" w:sz="6" w:space="0" w:color="auto"/>
            </w:tcBorders>
            <w:vAlign w:val="bottom"/>
          </w:tcPr>
          <w:p w14:paraId="36A9D91F"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0.83</w:t>
            </w:r>
          </w:p>
        </w:tc>
        <w:tc>
          <w:tcPr>
            <w:tcW w:w="1591" w:type="dxa"/>
            <w:tcBorders>
              <w:top w:val="single" w:sz="6" w:space="0" w:color="auto"/>
              <w:left w:val="single" w:sz="6" w:space="0" w:color="auto"/>
              <w:bottom w:val="single" w:sz="8" w:space="0" w:color="auto"/>
              <w:right w:val="single" w:sz="6" w:space="0" w:color="auto"/>
            </w:tcBorders>
            <w:vAlign w:val="bottom"/>
          </w:tcPr>
          <w:p w14:paraId="2CFB4C9C"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0.85</w:t>
            </w:r>
          </w:p>
        </w:tc>
        <w:tc>
          <w:tcPr>
            <w:tcW w:w="1560" w:type="dxa"/>
            <w:tcBorders>
              <w:top w:val="single" w:sz="6" w:space="0" w:color="auto"/>
              <w:left w:val="single" w:sz="6" w:space="0" w:color="auto"/>
              <w:bottom w:val="single" w:sz="8" w:space="0" w:color="auto"/>
              <w:right w:val="single" w:sz="8" w:space="0" w:color="auto"/>
            </w:tcBorders>
            <w:vAlign w:val="bottom"/>
          </w:tcPr>
          <w:p w14:paraId="3FB6C80D"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0.88</w:t>
            </w:r>
          </w:p>
        </w:tc>
      </w:tr>
      <w:tr w:rsidR="00CB76E6" w:rsidRPr="006344DB" w14:paraId="25D0D4FF" w14:textId="77777777" w:rsidTr="004A1C14">
        <w:trPr>
          <w:jc w:val="center"/>
        </w:trPr>
        <w:tc>
          <w:tcPr>
            <w:tcW w:w="2825" w:type="dxa"/>
            <w:gridSpan w:val="2"/>
            <w:tcBorders>
              <w:top w:val="single" w:sz="8" w:space="0" w:color="auto"/>
              <w:left w:val="single" w:sz="8" w:space="0" w:color="auto"/>
              <w:bottom w:val="single" w:sz="8" w:space="0" w:color="auto"/>
              <w:right w:val="single" w:sz="6" w:space="0" w:color="auto"/>
            </w:tcBorders>
            <w:shd w:val="clear" w:color="auto" w:fill="D9D9D9" w:themeFill="background1" w:themeFillShade="D9"/>
          </w:tcPr>
          <w:p w14:paraId="5068DBD5"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color w:val="000000"/>
                <w:sz w:val="18"/>
                <w:szCs w:val="18"/>
              </w:rPr>
              <w:t>Total Remaining Points</w:t>
            </w:r>
          </w:p>
        </w:tc>
        <w:tc>
          <w:tcPr>
            <w:tcW w:w="1624" w:type="dxa"/>
            <w:tcBorders>
              <w:top w:val="single" w:sz="8" w:space="0" w:color="auto"/>
              <w:left w:val="single" w:sz="6" w:space="0" w:color="auto"/>
              <w:bottom w:val="single" w:sz="8" w:space="0" w:color="auto"/>
              <w:right w:val="single" w:sz="6" w:space="0" w:color="auto"/>
            </w:tcBorders>
            <w:vAlign w:val="bottom"/>
          </w:tcPr>
          <w:p w14:paraId="61C64D06"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623 || 100%</w:t>
            </w:r>
          </w:p>
        </w:tc>
        <w:tc>
          <w:tcPr>
            <w:tcW w:w="1624" w:type="dxa"/>
            <w:tcBorders>
              <w:top w:val="single" w:sz="8" w:space="0" w:color="auto"/>
              <w:left w:val="single" w:sz="6" w:space="0" w:color="auto"/>
              <w:bottom w:val="single" w:sz="8" w:space="0" w:color="auto"/>
              <w:right w:val="single" w:sz="6" w:space="0" w:color="auto"/>
            </w:tcBorders>
            <w:vAlign w:val="bottom"/>
          </w:tcPr>
          <w:p w14:paraId="0F85C66F"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548.2 || 88.13%</w:t>
            </w:r>
          </w:p>
        </w:tc>
        <w:tc>
          <w:tcPr>
            <w:tcW w:w="1591" w:type="dxa"/>
            <w:tcBorders>
              <w:top w:val="single" w:sz="8" w:space="0" w:color="auto"/>
              <w:left w:val="single" w:sz="6" w:space="0" w:color="auto"/>
              <w:bottom w:val="single" w:sz="8" w:space="0" w:color="auto"/>
              <w:right w:val="single" w:sz="6" w:space="0" w:color="auto"/>
            </w:tcBorders>
            <w:vAlign w:val="bottom"/>
          </w:tcPr>
          <w:p w14:paraId="1A1A4F57"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468.2 || 75.27%</w:t>
            </w:r>
          </w:p>
        </w:tc>
        <w:tc>
          <w:tcPr>
            <w:tcW w:w="1560" w:type="dxa"/>
            <w:tcBorders>
              <w:top w:val="single" w:sz="8" w:space="0" w:color="auto"/>
              <w:left w:val="single" w:sz="6" w:space="0" w:color="auto"/>
              <w:bottom w:val="single" w:sz="8" w:space="0" w:color="auto"/>
              <w:right w:val="single" w:sz="8" w:space="0" w:color="auto"/>
            </w:tcBorders>
            <w:vAlign w:val="bottom"/>
          </w:tcPr>
          <w:p w14:paraId="7E628D3A"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390.4 || 62.76%</w:t>
            </w:r>
          </w:p>
        </w:tc>
      </w:tr>
    </w:tbl>
    <w:p w14:paraId="5787F5E7" w14:textId="77777777" w:rsidR="00CB76E6" w:rsidRPr="006344DB" w:rsidRDefault="00CB76E6" w:rsidP="00CB76E6">
      <w:pPr>
        <w:spacing w:line="480" w:lineRule="auto"/>
        <w:rPr>
          <w:rFonts w:asciiTheme="majorBidi" w:hAnsiTheme="majorBidi" w:cstheme="majorBidi"/>
          <w:bCs/>
        </w:rPr>
      </w:pPr>
    </w:p>
    <w:tbl>
      <w:tblPr>
        <w:tblStyle w:val="TableGrid"/>
        <w:tblW w:w="9224" w:type="dxa"/>
        <w:jc w:val="center"/>
        <w:tblLook w:val="04A0" w:firstRow="1" w:lastRow="0" w:firstColumn="1" w:lastColumn="0" w:noHBand="0" w:noVBand="1"/>
      </w:tblPr>
      <w:tblGrid>
        <w:gridCol w:w="1429"/>
        <w:gridCol w:w="1396"/>
        <w:gridCol w:w="1624"/>
        <w:gridCol w:w="1624"/>
        <w:gridCol w:w="1591"/>
        <w:gridCol w:w="1560"/>
      </w:tblGrid>
      <w:tr w:rsidR="00CB76E6" w:rsidRPr="006344DB" w14:paraId="6F97EF45" w14:textId="77777777" w:rsidTr="004A1C14">
        <w:trPr>
          <w:jc w:val="center"/>
        </w:trPr>
        <w:tc>
          <w:tcPr>
            <w:tcW w:w="9224" w:type="dxa"/>
            <w:gridSpan w:val="6"/>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5F192C3" w14:textId="77777777" w:rsidR="00CB76E6" w:rsidRPr="006344DB" w:rsidRDefault="00CB76E6" w:rsidP="004A1C14">
            <w:pPr>
              <w:spacing w:line="480" w:lineRule="auto"/>
              <w:rPr>
                <w:rFonts w:asciiTheme="majorBidi" w:hAnsiTheme="majorBidi" w:cstheme="majorBidi"/>
                <w:b/>
                <w:bCs/>
                <w:sz w:val="20"/>
                <w:szCs w:val="20"/>
              </w:rPr>
            </w:pPr>
            <w:r w:rsidRPr="006344DB">
              <w:rPr>
                <w:rFonts w:asciiTheme="majorBidi" w:hAnsiTheme="majorBidi" w:cstheme="majorBidi"/>
                <w:b/>
                <w:bCs/>
                <w:sz w:val="20"/>
                <w:szCs w:val="20"/>
              </w:rPr>
              <w:t>Average Results Across 5-Folds Using Top 30 Features</w:t>
            </w:r>
          </w:p>
        </w:tc>
      </w:tr>
      <w:tr w:rsidR="00CB76E6" w:rsidRPr="006344DB" w14:paraId="369CBE95" w14:textId="77777777" w:rsidTr="004A1C14">
        <w:trPr>
          <w:jc w:val="center"/>
        </w:trPr>
        <w:tc>
          <w:tcPr>
            <w:tcW w:w="1429" w:type="dxa"/>
            <w:tcBorders>
              <w:top w:val="single" w:sz="12" w:space="0" w:color="auto"/>
              <w:left w:val="single" w:sz="12" w:space="0" w:color="auto"/>
              <w:bottom w:val="single" w:sz="12" w:space="0" w:color="auto"/>
              <w:right w:val="single" w:sz="6" w:space="0" w:color="auto"/>
            </w:tcBorders>
            <w:shd w:val="clear" w:color="auto" w:fill="BFBFBF" w:themeFill="background1" w:themeFillShade="BF"/>
          </w:tcPr>
          <w:p w14:paraId="32C31F41" w14:textId="77777777" w:rsidR="00CB76E6" w:rsidRPr="006344DB" w:rsidRDefault="00CB76E6" w:rsidP="004A1C14">
            <w:pPr>
              <w:spacing w:line="480" w:lineRule="auto"/>
              <w:rPr>
                <w:rFonts w:asciiTheme="majorBidi" w:hAnsiTheme="majorBidi" w:cstheme="majorBidi"/>
                <w:b/>
                <w:bCs/>
                <w:sz w:val="20"/>
                <w:szCs w:val="20"/>
              </w:rPr>
            </w:pPr>
          </w:p>
        </w:tc>
        <w:tc>
          <w:tcPr>
            <w:tcW w:w="1396"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0292DDC1" w14:textId="77777777" w:rsidR="00CB76E6" w:rsidRPr="006344DB" w:rsidRDefault="00CB76E6" w:rsidP="004A1C14">
            <w:pPr>
              <w:spacing w:line="480" w:lineRule="auto"/>
              <w:rPr>
                <w:rFonts w:asciiTheme="majorBidi" w:hAnsiTheme="majorBidi" w:cstheme="majorBidi"/>
                <w:b/>
                <w:bCs/>
                <w:sz w:val="16"/>
                <w:szCs w:val="16"/>
              </w:rPr>
            </w:pPr>
            <w:r w:rsidRPr="006344DB">
              <w:rPr>
                <w:rFonts w:asciiTheme="majorBidi" w:hAnsiTheme="majorBidi" w:cstheme="majorBidi"/>
                <w:b/>
                <w:bCs/>
                <w:sz w:val="16"/>
                <w:szCs w:val="16"/>
              </w:rPr>
              <w:t>Class</w:t>
            </w:r>
          </w:p>
        </w:tc>
        <w:tc>
          <w:tcPr>
            <w:tcW w:w="1624"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5751E01F" w14:textId="77777777" w:rsidR="00CB76E6" w:rsidRPr="006344DB" w:rsidRDefault="00CB76E6" w:rsidP="004A1C14">
            <w:pPr>
              <w:spacing w:line="480" w:lineRule="auto"/>
              <w:rPr>
                <w:rFonts w:asciiTheme="majorBidi" w:hAnsiTheme="majorBidi" w:cstheme="majorBidi"/>
                <w:b/>
                <w:bCs/>
                <w:sz w:val="16"/>
                <w:szCs w:val="16"/>
              </w:rPr>
            </w:pPr>
            <w:r w:rsidRPr="006344DB">
              <w:rPr>
                <w:rFonts w:asciiTheme="majorBidi" w:hAnsiTheme="majorBidi" w:cstheme="majorBidi"/>
                <w:b/>
                <w:bCs/>
                <w:sz w:val="16"/>
                <w:szCs w:val="16"/>
              </w:rPr>
              <w:t>50% Confidence</w:t>
            </w:r>
          </w:p>
        </w:tc>
        <w:tc>
          <w:tcPr>
            <w:tcW w:w="1624"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7B0FE924" w14:textId="77777777" w:rsidR="00CB76E6" w:rsidRPr="006344DB" w:rsidRDefault="00CB76E6" w:rsidP="004A1C14">
            <w:pPr>
              <w:spacing w:line="480" w:lineRule="auto"/>
              <w:rPr>
                <w:rFonts w:asciiTheme="majorBidi" w:hAnsiTheme="majorBidi" w:cstheme="majorBidi"/>
                <w:b/>
                <w:bCs/>
                <w:sz w:val="16"/>
                <w:szCs w:val="16"/>
              </w:rPr>
            </w:pPr>
            <w:r w:rsidRPr="006344DB">
              <w:rPr>
                <w:rFonts w:asciiTheme="majorBidi" w:hAnsiTheme="majorBidi" w:cstheme="majorBidi"/>
                <w:b/>
                <w:bCs/>
                <w:sz w:val="16"/>
                <w:szCs w:val="16"/>
              </w:rPr>
              <w:t>55% Confidence</w:t>
            </w:r>
          </w:p>
        </w:tc>
        <w:tc>
          <w:tcPr>
            <w:tcW w:w="1591"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2C6FFFCB" w14:textId="77777777" w:rsidR="00CB76E6" w:rsidRPr="006344DB" w:rsidRDefault="00CB76E6" w:rsidP="004A1C14">
            <w:pPr>
              <w:spacing w:line="480" w:lineRule="auto"/>
              <w:rPr>
                <w:rFonts w:asciiTheme="majorBidi" w:hAnsiTheme="majorBidi" w:cstheme="majorBidi"/>
                <w:b/>
                <w:bCs/>
                <w:sz w:val="16"/>
                <w:szCs w:val="16"/>
              </w:rPr>
            </w:pPr>
            <w:r w:rsidRPr="006344DB">
              <w:rPr>
                <w:rFonts w:asciiTheme="majorBidi" w:hAnsiTheme="majorBidi" w:cstheme="majorBidi"/>
                <w:b/>
                <w:bCs/>
                <w:sz w:val="16"/>
                <w:szCs w:val="16"/>
              </w:rPr>
              <w:t>60% Confidence</w:t>
            </w:r>
          </w:p>
        </w:tc>
        <w:tc>
          <w:tcPr>
            <w:tcW w:w="1560" w:type="dxa"/>
            <w:tcBorders>
              <w:top w:val="single" w:sz="12" w:space="0" w:color="auto"/>
              <w:left w:val="single" w:sz="6" w:space="0" w:color="auto"/>
              <w:bottom w:val="single" w:sz="12" w:space="0" w:color="auto"/>
              <w:right w:val="single" w:sz="12" w:space="0" w:color="auto"/>
            </w:tcBorders>
            <w:shd w:val="clear" w:color="auto" w:fill="BFBFBF" w:themeFill="background1" w:themeFillShade="BF"/>
          </w:tcPr>
          <w:p w14:paraId="5FB4D002" w14:textId="77777777" w:rsidR="00CB76E6" w:rsidRPr="006344DB" w:rsidRDefault="00CB76E6" w:rsidP="004A1C14">
            <w:pPr>
              <w:spacing w:line="480" w:lineRule="auto"/>
              <w:rPr>
                <w:rFonts w:asciiTheme="majorBidi" w:hAnsiTheme="majorBidi" w:cstheme="majorBidi"/>
                <w:b/>
                <w:bCs/>
                <w:sz w:val="16"/>
                <w:szCs w:val="16"/>
              </w:rPr>
            </w:pPr>
            <w:r w:rsidRPr="006344DB">
              <w:rPr>
                <w:rFonts w:asciiTheme="majorBidi" w:hAnsiTheme="majorBidi" w:cstheme="majorBidi"/>
                <w:b/>
                <w:bCs/>
                <w:sz w:val="16"/>
                <w:szCs w:val="16"/>
              </w:rPr>
              <w:t>65% Confidence</w:t>
            </w:r>
          </w:p>
        </w:tc>
      </w:tr>
      <w:tr w:rsidR="00CB76E6" w:rsidRPr="006344DB" w14:paraId="3D799A64" w14:textId="77777777" w:rsidTr="004A1C14">
        <w:trPr>
          <w:trHeight w:val="221"/>
          <w:jc w:val="center"/>
        </w:trPr>
        <w:tc>
          <w:tcPr>
            <w:tcW w:w="1429" w:type="dxa"/>
            <w:vMerge w:val="restart"/>
            <w:tcBorders>
              <w:top w:val="single" w:sz="12" w:space="0" w:color="auto"/>
              <w:left w:val="single" w:sz="8" w:space="0" w:color="auto"/>
              <w:bottom w:val="single" w:sz="6" w:space="0" w:color="auto"/>
              <w:right w:val="single" w:sz="6" w:space="0" w:color="auto"/>
            </w:tcBorders>
            <w:shd w:val="clear" w:color="auto" w:fill="D9D9D9" w:themeFill="background1" w:themeFillShade="D9"/>
          </w:tcPr>
          <w:p w14:paraId="36483C83" w14:textId="77777777" w:rsidR="00CB76E6" w:rsidRPr="006344DB" w:rsidRDefault="00CB76E6" w:rsidP="004A1C14">
            <w:pPr>
              <w:spacing w:line="480" w:lineRule="auto"/>
              <w:rPr>
                <w:rFonts w:asciiTheme="majorBidi" w:hAnsiTheme="majorBidi" w:cstheme="majorBidi"/>
                <w:b/>
                <w:bCs/>
                <w:sz w:val="18"/>
                <w:szCs w:val="18"/>
              </w:rPr>
            </w:pPr>
          </w:p>
          <w:p w14:paraId="0C463407"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Recall</w:t>
            </w:r>
          </w:p>
        </w:tc>
        <w:tc>
          <w:tcPr>
            <w:tcW w:w="1396" w:type="dxa"/>
            <w:tcBorders>
              <w:top w:val="single" w:sz="12" w:space="0" w:color="auto"/>
              <w:left w:val="single" w:sz="6" w:space="0" w:color="auto"/>
              <w:bottom w:val="single" w:sz="6" w:space="0" w:color="auto"/>
              <w:right w:val="single" w:sz="6" w:space="0" w:color="auto"/>
            </w:tcBorders>
            <w:shd w:val="clear" w:color="auto" w:fill="D9D9D9" w:themeFill="background1" w:themeFillShade="D9"/>
          </w:tcPr>
          <w:p w14:paraId="7C469A20"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Class 0</w:t>
            </w:r>
          </w:p>
        </w:tc>
        <w:tc>
          <w:tcPr>
            <w:tcW w:w="1624" w:type="dxa"/>
            <w:tcBorders>
              <w:top w:val="single" w:sz="12" w:space="0" w:color="auto"/>
              <w:left w:val="single" w:sz="6" w:space="0" w:color="auto"/>
              <w:bottom w:val="single" w:sz="6" w:space="0" w:color="auto"/>
              <w:right w:val="single" w:sz="6" w:space="0" w:color="auto"/>
            </w:tcBorders>
            <w:vAlign w:val="bottom"/>
          </w:tcPr>
          <w:p w14:paraId="3B93B68F"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0.69</w:t>
            </w:r>
          </w:p>
        </w:tc>
        <w:tc>
          <w:tcPr>
            <w:tcW w:w="1624" w:type="dxa"/>
            <w:tcBorders>
              <w:top w:val="single" w:sz="12" w:space="0" w:color="auto"/>
              <w:left w:val="single" w:sz="6" w:space="0" w:color="auto"/>
              <w:bottom w:val="single" w:sz="6" w:space="0" w:color="auto"/>
              <w:right w:val="single" w:sz="6" w:space="0" w:color="auto"/>
            </w:tcBorders>
            <w:vAlign w:val="bottom"/>
          </w:tcPr>
          <w:p w14:paraId="2CCF6C62"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0.70</w:t>
            </w:r>
          </w:p>
        </w:tc>
        <w:tc>
          <w:tcPr>
            <w:tcW w:w="1591" w:type="dxa"/>
            <w:tcBorders>
              <w:top w:val="single" w:sz="12" w:space="0" w:color="auto"/>
              <w:left w:val="single" w:sz="6" w:space="0" w:color="auto"/>
              <w:bottom w:val="single" w:sz="6" w:space="0" w:color="auto"/>
              <w:right w:val="single" w:sz="6" w:space="0" w:color="auto"/>
            </w:tcBorders>
            <w:vAlign w:val="bottom"/>
          </w:tcPr>
          <w:p w14:paraId="2C7DBCAD"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0.73</w:t>
            </w:r>
          </w:p>
        </w:tc>
        <w:tc>
          <w:tcPr>
            <w:tcW w:w="1560" w:type="dxa"/>
            <w:tcBorders>
              <w:top w:val="single" w:sz="12" w:space="0" w:color="auto"/>
              <w:left w:val="single" w:sz="6" w:space="0" w:color="auto"/>
              <w:bottom w:val="single" w:sz="6" w:space="0" w:color="auto"/>
              <w:right w:val="single" w:sz="8" w:space="0" w:color="auto"/>
            </w:tcBorders>
            <w:vAlign w:val="bottom"/>
          </w:tcPr>
          <w:p w14:paraId="6EBC00DA"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0.74</w:t>
            </w:r>
          </w:p>
        </w:tc>
      </w:tr>
      <w:tr w:rsidR="00CB76E6" w:rsidRPr="006344DB" w14:paraId="782B0FF7" w14:textId="77777777" w:rsidTr="004A1C14">
        <w:trPr>
          <w:trHeight w:val="56"/>
          <w:jc w:val="center"/>
        </w:trPr>
        <w:tc>
          <w:tcPr>
            <w:tcW w:w="1429" w:type="dxa"/>
            <w:vMerge/>
            <w:tcBorders>
              <w:top w:val="single" w:sz="6" w:space="0" w:color="auto"/>
              <w:left w:val="single" w:sz="8" w:space="0" w:color="auto"/>
              <w:bottom w:val="single" w:sz="8" w:space="0" w:color="auto"/>
              <w:right w:val="single" w:sz="6" w:space="0" w:color="auto"/>
            </w:tcBorders>
            <w:shd w:val="clear" w:color="auto" w:fill="D9D9D9" w:themeFill="background1" w:themeFillShade="D9"/>
          </w:tcPr>
          <w:p w14:paraId="7D24B715" w14:textId="77777777" w:rsidR="00CB76E6" w:rsidRPr="006344DB" w:rsidRDefault="00CB76E6" w:rsidP="004A1C14">
            <w:pPr>
              <w:spacing w:line="480" w:lineRule="auto"/>
              <w:rPr>
                <w:rFonts w:asciiTheme="majorBidi" w:hAnsiTheme="majorBidi" w:cstheme="majorBidi"/>
                <w:b/>
                <w:bCs/>
                <w:sz w:val="18"/>
                <w:szCs w:val="18"/>
              </w:rPr>
            </w:pPr>
          </w:p>
        </w:tc>
        <w:tc>
          <w:tcPr>
            <w:tcW w:w="1396" w:type="dxa"/>
            <w:tcBorders>
              <w:top w:val="single" w:sz="6" w:space="0" w:color="auto"/>
              <w:left w:val="single" w:sz="6" w:space="0" w:color="auto"/>
              <w:bottom w:val="single" w:sz="8" w:space="0" w:color="auto"/>
              <w:right w:val="single" w:sz="6" w:space="0" w:color="auto"/>
            </w:tcBorders>
            <w:shd w:val="clear" w:color="auto" w:fill="D9D9D9" w:themeFill="background1" w:themeFillShade="D9"/>
          </w:tcPr>
          <w:p w14:paraId="049088C8"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Class 1</w:t>
            </w:r>
          </w:p>
        </w:tc>
        <w:tc>
          <w:tcPr>
            <w:tcW w:w="1624" w:type="dxa"/>
            <w:tcBorders>
              <w:top w:val="single" w:sz="6" w:space="0" w:color="auto"/>
              <w:left w:val="single" w:sz="6" w:space="0" w:color="auto"/>
              <w:bottom w:val="single" w:sz="8" w:space="0" w:color="auto"/>
              <w:right w:val="single" w:sz="6" w:space="0" w:color="auto"/>
            </w:tcBorders>
            <w:vAlign w:val="bottom"/>
          </w:tcPr>
          <w:p w14:paraId="37DC26B7"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0.81</w:t>
            </w:r>
          </w:p>
        </w:tc>
        <w:tc>
          <w:tcPr>
            <w:tcW w:w="1624" w:type="dxa"/>
            <w:tcBorders>
              <w:top w:val="single" w:sz="6" w:space="0" w:color="auto"/>
              <w:left w:val="single" w:sz="6" w:space="0" w:color="auto"/>
              <w:bottom w:val="single" w:sz="8" w:space="0" w:color="auto"/>
              <w:right w:val="single" w:sz="6" w:space="0" w:color="auto"/>
            </w:tcBorders>
            <w:vAlign w:val="bottom"/>
          </w:tcPr>
          <w:p w14:paraId="13C60DF4"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0.84</w:t>
            </w:r>
          </w:p>
        </w:tc>
        <w:tc>
          <w:tcPr>
            <w:tcW w:w="1591" w:type="dxa"/>
            <w:tcBorders>
              <w:top w:val="single" w:sz="6" w:space="0" w:color="auto"/>
              <w:left w:val="single" w:sz="6" w:space="0" w:color="auto"/>
              <w:bottom w:val="single" w:sz="8" w:space="0" w:color="auto"/>
              <w:right w:val="single" w:sz="6" w:space="0" w:color="auto"/>
            </w:tcBorders>
            <w:vAlign w:val="bottom"/>
          </w:tcPr>
          <w:p w14:paraId="30120A74"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0.87</w:t>
            </w:r>
          </w:p>
        </w:tc>
        <w:tc>
          <w:tcPr>
            <w:tcW w:w="1560" w:type="dxa"/>
            <w:tcBorders>
              <w:top w:val="single" w:sz="6" w:space="0" w:color="auto"/>
              <w:left w:val="single" w:sz="6" w:space="0" w:color="auto"/>
              <w:bottom w:val="single" w:sz="8" w:space="0" w:color="auto"/>
              <w:right w:val="single" w:sz="8" w:space="0" w:color="auto"/>
            </w:tcBorders>
            <w:vAlign w:val="bottom"/>
          </w:tcPr>
          <w:p w14:paraId="3F27E28D"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0.88</w:t>
            </w:r>
          </w:p>
        </w:tc>
      </w:tr>
      <w:tr w:rsidR="00CB76E6" w:rsidRPr="006344DB" w14:paraId="1AF7D97E" w14:textId="77777777" w:rsidTr="004A1C14">
        <w:trPr>
          <w:jc w:val="center"/>
        </w:trPr>
        <w:tc>
          <w:tcPr>
            <w:tcW w:w="1429" w:type="dxa"/>
            <w:vMerge w:val="restart"/>
            <w:tcBorders>
              <w:top w:val="single" w:sz="8" w:space="0" w:color="auto"/>
              <w:left w:val="single" w:sz="8" w:space="0" w:color="auto"/>
              <w:bottom w:val="single" w:sz="6" w:space="0" w:color="auto"/>
              <w:right w:val="single" w:sz="6" w:space="0" w:color="auto"/>
            </w:tcBorders>
            <w:shd w:val="clear" w:color="auto" w:fill="D9D9D9" w:themeFill="background1" w:themeFillShade="D9"/>
          </w:tcPr>
          <w:p w14:paraId="27106148" w14:textId="77777777" w:rsidR="00CB76E6" w:rsidRPr="006344DB" w:rsidRDefault="00CB76E6" w:rsidP="004A1C14">
            <w:pPr>
              <w:spacing w:line="480" w:lineRule="auto"/>
              <w:rPr>
                <w:rFonts w:asciiTheme="majorBidi" w:hAnsiTheme="majorBidi" w:cstheme="majorBidi"/>
                <w:b/>
                <w:bCs/>
                <w:sz w:val="18"/>
                <w:szCs w:val="18"/>
              </w:rPr>
            </w:pPr>
          </w:p>
          <w:p w14:paraId="3A70C606"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Precision</w:t>
            </w:r>
          </w:p>
        </w:tc>
        <w:tc>
          <w:tcPr>
            <w:tcW w:w="1396"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136996DE"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Class 0</w:t>
            </w:r>
          </w:p>
        </w:tc>
        <w:tc>
          <w:tcPr>
            <w:tcW w:w="1624" w:type="dxa"/>
            <w:tcBorders>
              <w:top w:val="single" w:sz="8" w:space="0" w:color="auto"/>
              <w:left w:val="single" w:sz="6" w:space="0" w:color="auto"/>
              <w:bottom w:val="single" w:sz="6" w:space="0" w:color="auto"/>
              <w:right w:val="single" w:sz="6" w:space="0" w:color="auto"/>
            </w:tcBorders>
            <w:vAlign w:val="bottom"/>
          </w:tcPr>
          <w:p w14:paraId="54CD8F73"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0.63</w:t>
            </w:r>
          </w:p>
        </w:tc>
        <w:tc>
          <w:tcPr>
            <w:tcW w:w="1624" w:type="dxa"/>
            <w:tcBorders>
              <w:top w:val="single" w:sz="8" w:space="0" w:color="auto"/>
              <w:left w:val="single" w:sz="6" w:space="0" w:color="auto"/>
              <w:bottom w:val="single" w:sz="6" w:space="0" w:color="auto"/>
              <w:right w:val="single" w:sz="6" w:space="0" w:color="auto"/>
            </w:tcBorders>
            <w:vAlign w:val="bottom"/>
          </w:tcPr>
          <w:p w14:paraId="6D050F95"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0.66</w:t>
            </w:r>
          </w:p>
        </w:tc>
        <w:tc>
          <w:tcPr>
            <w:tcW w:w="1591" w:type="dxa"/>
            <w:tcBorders>
              <w:top w:val="single" w:sz="8" w:space="0" w:color="auto"/>
              <w:left w:val="single" w:sz="6" w:space="0" w:color="auto"/>
              <w:bottom w:val="single" w:sz="6" w:space="0" w:color="auto"/>
              <w:right w:val="single" w:sz="6" w:space="0" w:color="auto"/>
            </w:tcBorders>
            <w:vAlign w:val="bottom"/>
          </w:tcPr>
          <w:p w14:paraId="7633BB0A"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0.70</w:t>
            </w:r>
          </w:p>
        </w:tc>
        <w:tc>
          <w:tcPr>
            <w:tcW w:w="1560" w:type="dxa"/>
            <w:tcBorders>
              <w:top w:val="single" w:sz="8" w:space="0" w:color="auto"/>
              <w:left w:val="single" w:sz="6" w:space="0" w:color="auto"/>
              <w:bottom w:val="single" w:sz="6" w:space="0" w:color="auto"/>
              <w:right w:val="single" w:sz="8" w:space="0" w:color="auto"/>
            </w:tcBorders>
            <w:vAlign w:val="bottom"/>
          </w:tcPr>
          <w:p w14:paraId="399B6ED6"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0.71</w:t>
            </w:r>
          </w:p>
        </w:tc>
      </w:tr>
      <w:tr w:rsidR="00CB76E6" w:rsidRPr="006344DB" w14:paraId="0BC5B603" w14:textId="77777777" w:rsidTr="004A1C14">
        <w:trPr>
          <w:jc w:val="center"/>
        </w:trPr>
        <w:tc>
          <w:tcPr>
            <w:tcW w:w="1429" w:type="dxa"/>
            <w:vMerge/>
            <w:tcBorders>
              <w:top w:val="single" w:sz="6" w:space="0" w:color="auto"/>
              <w:left w:val="single" w:sz="8" w:space="0" w:color="auto"/>
              <w:bottom w:val="single" w:sz="8" w:space="0" w:color="auto"/>
              <w:right w:val="single" w:sz="6" w:space="0" w:color="auto"/>
            </w:tcBorders>
            <w:shd w:val="clear" w:color="auto" w:fill="D9D9D9" w:themeFill="background1" w:themeFillShade="D9"/>
          </w:tcPr>
          <w:p w14:paraId="315F70C5" w14:textId="77777777" w:rsidR="00CB76E6" w:rsidRPr="006344DB" w:rsidRDefault="00CB76E6" w:rsidP="004A1C14">
            <w:pPr>
              <w:spacing w:line="480" w:lineRule="auto"/>
              <w:rPr>
                <w:rFonts w:asciiTheme="majorBidi" w:hAnsiTheme="majorBidi" w:cstheme="majorBidi"/>
                <w:b/>
                <w:bCs/>
                <w:sz w:val="18"/>
                <w:szCs w:val="18"/>
              </w:rPr>
            </w:pPr>
          </w:p>
        </w:tc>
        <w:tc>
          <w:tcPr>
            <w:tcW w:w="1396" w:type="dxa"/>
            <w:tcBorders>
              <w:top w:val="single" w:sz="6" w:space="0" w:color="auto"/>
              <w:left w:val="single" w:sz="6" w:space="0" w:color="auto"/>
              <w:bottom w:val="single" w:sz="8" w:space="0" w:color="auto"/>
              <w:right w:val="single" w:sz="6" w:space="0" w:color="auto"/>
            </w:tcBorders>
            <w:shd w:val="clear" w:color="auto" w:fill="D9D9D9" w:themeFill="background1" w:themeFillShade="D9"/>
          </w:tcPr>
          <w:p w14:paraId="3575FFAC"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Class 1</w:t>
            </w:r>
          </w:p>
        </w:tc>
        <w:tc>
          <w:tcPr>
            <w:tcW w:w="1624" w:type="dxa"/>
            <w:tcBorders>
              <w:top w:val="single" w:sz="6" w:space="0" w:color="auto"/>
              <w:left w:val="single" w:sz="6" w:space="0" w:color="auto"/>
              <w:bottom w:val="single" w:sz="8" w:space="0" w:color="auto"/>
              <w:right w:val="single" w:sz="6" w:space="0" w:color="auto"/>
            </w:tcBorders>
            <w:vAlign w:val="bottom"/>
          </w:tcPr>
          <w:p w14:paraId="0ADE359D"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0.85</w:t>
            </w:r>
          </w:p>
        </w:tc>
        <w:tc>
          <w:tcPr>
            <w:tcW w:w="1624" w:type="dxa"/>
            <w:tcBorders>
              <w:top w:val="single" w:sz="6" w:space="0" w:color="auto"/>
              <w:left w:val="single" w:sz="6" w:space="0" w:color="auto"/>
              <w:bottom w:val="single" w:sz="8" w:space="0" w:color="auto"/>
              <w:right w:val="single" w:sz="6" w:space="0" w:color="auto"/>
            </w:tcBorders>
            <w:vAlign w:val="bottom"/>
          </w:tcPr>
          <w:p w14:paraId="09BB907F"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0.86</w:t>
            </w:r>
          </w:p>
        </w:tc>
        <w:tc>
          <w:tcPr>
            <w:tcW w:w="1591" w:type="dxa"/>
            <w:tcBorders>
              <w:top w:val="single" w:sz="6" w:space="0" w:color="auto"/>
              <w:left w:val="single" w:sz="6" w:space="0" w:color="auto"/>
              <w:bottom w:val="single" w:sz="8" w:space="0" w:color="auto"/>
              <w:right w:val="single" w:sz="6" w:space="0" w:color="auto"/>
            </w:tcBorders>
            <w:vAlign w:val="bottom"/>
          </w:tcPr>
          <w:p w14:paraId="7BA2FE0C"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0.89</w:t>
            </w:r>
          </w:p>
        </w:tc>
        <w:tc>
          <w:tcPr>
            <w:tcW w:w="1560" w:type="dxa"/>
            <w:tcBorders>
              <w:top w:val="single" w:sz="6" w:space="0" w:color="auto"/>
              <w:left w:val="single" w:sz="6" w:space="0" w:color="auto"/>
              <w:bottom w:val="single" w:sz="8" w:space="0" w:color="auto"/>
              <w:right w:val="single" w:sz="8" w:space="0" w:color="auto"/>
            </w:tcBorders>
            <w:vAlign w:val="bottom"/>
          </w:tcPr>
          <w:p w14:paraId="36F90F1E"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0.90</w:t>
            </w:r>
          </w:p>
        </w:tc>
      </w:tr>
      <w:tr w:rsidR="00CB76E6" w:rsidRPr="006344DB" w14:paraId="57D2ECC9" w14:textId="77777777" w:rsidTr="004A1C14">
        <w:trPr>
          <w:jc w:val="center"/>
        </w:trPr>
        <w:tc>
          <w:tcPr>
            <w:tcW w:w="1429" w:type="dxa"/>
            <w:vMerge w:val="restart"/>
            <w:tcBorders>
              <w:top w:val="single" w:sz="8" w:space="0" w:color="auto"/>
              <w:left w:val="single" w:sz="8" w:space="0" w:color="auto"/>
              <w:bottom w:val="single" w:sz="6" w:space="0" w:color="auto"/>
              <w:right w:val="single" w:sz="6" w:space="0" w:color="auto"/>
            </w:tcBorders>
            <w:shd w:val="clear" w:color="auto" w:fill="D9D9D9" w:themeFill="background1" w:themeFillShade="D9"/>
          </w:tcPr>
          <w:p w14:paraId="3AE448D6" w14:textId="77777777" w:rsidR="00CB76E6" w:rsidRPr="006344DB" w:rsidRDefault="00CB76E6" w:rsidP="004A1C14">
            <w:pPr>
              <w:spacing w:line="480" w:lineRule="auto"/>
              <w:rPr>
                <w:rFonts w:asciiTheme="majorBidi" w:hAnsiTheme="majorBidi" w:cstheme="majorBidi"/>
                <w:b/>
                <w:bCs/>
                <w:sz w:val="18"/>
                <w:szCs w:val="18"/>
              </w:rPr>
            </w:pPr>
          </w:p>
          <w:p w14:paraId="62CB18F9"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F1 Score</w:t>
            </w:r>
          </w:p>
        </w:tc>
        <w:tc>
          <w:tcPr>
            <w:tcW w:w="1396"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248A037E"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Class 0</w:t>
            </w:r>
          </w:p>
        </w:tc>
        <w:tc>
          <w:tcPr>
            <w:tcW w:w="1624" w:type="dxa"/>
            <w:tcBorders>
              <w:top w:val="single" w:sz="8" w:space="0" w:color="auto"/>
              <w:left w:val="single" w:sz="6" w:space="0" w:color="auto"/>
              <w:bottom w:val="single" w:sz="6" w:space="0" w:color="auto"/>
              <w:right w:val="single" w:sz="6" w:space="0" w:color="auto"/>
            </w:tcBorders>
            <w:vAlign w:val="bottom"/>
          </w:tcPr>
          <w:p w14:paraId="5DB4B5FD"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0.66</w:t>
            </w:r>
          </w:p>
        </w:tc>
        <w:tc>
          <w:tcPr>
            <w:tcW w:w="1624" w:type="dxa"/>
            <w:tcBorders>
              <w:top w:val="single" w:sz="8" w:space="0" w:color="auto"/>
              <w:left w:val="single" w:sz="6" w:space="0" w:color="auto"/>
              <w:bottom w:val="single" w:sz="6" w:space="0" w:color="auto"/>
              <w:right w:val="single" w:sz="6" w:space="0" w:color="auto"/>
            </w:tcBorders>
            <w:vAlign w:val="bottom"/>
          </w:tcPr>
          <w:p w14:paraId="78B6941B"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0.68</w:t>
            </w:r>
          </w:p>
        </w:tc>
        <w:tc>
          <w:tcPr>
            <w:tcW w:w="1591" w:type="dxa"/>
            <w:tcBorders>
              <w:top w:val="single" w:sz="8" w:space="0" w:color="auto"/>
              <w:left w:val="single" w:sz="6" w:space="0" w:color="auto"/>
              <w:bottom w:val="single" w:sz="6" w:space="0" w:color="auto"/>
              <w:right w:val="single" w:sz="6" w:space="0" w:color="auto"/>
            </w:tcBorders>
            <w:vAlign w:val="bottom"/>
          </w:tcPr>
          <w:p w14:paraId="0F5CD0EA"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0.72</w:t>
            </w:r>
          </w:p>
        </w:tc>
        <w:tc>
          <w:tcPr>
            <w:tcW w:w="1560" w:type="dxa"/>
            <w:tcBorders>
              <w:top w:val="single" w:sz="8" w:space="0" w:color="auto"/>
              <w:left w:val="single" w:sz="6" w:space="0" w:color="auto"/>
              <w:bottom w:val="single" w:sz="6" w:space="0" w:color="auto"/>
              <w:right w:val="single" w:sz="8" w:space="0" w:color="auto"/>
            </w:tcBorders>
            <w:vAlign w:val="bottom"/>
          </w:tcPr>
          <w:p w14:paraId="76C75348"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0.73</w:t>
            </w:r>
          </w:p>
        </w:tc>
      </w:tr>
      <w:tr w:rsidR="00CB76E6" w:rsidRPr="006344DB" w14:paraId="2426A9F4" w14:textId="77777777" w:rsidTr="004A1C14">
        <w:trPr>
          <w:trHeight w:val="172"/>
          <w:jc w:val="center"/>
        </w:trPr>
        <w:tc>
          <w:tcPr>
            <w:tcW w:w="1429" w:type="dxa"/>
            <w:vMerge/>
            <w:tcBorders>
              <w:top w:val="single" w:sz="6" w:space="0" w:color="auto"/>
              <w:left w:val="single" w:sz="8" w:space="0" w:color="auto"/>
              <w:bottom w:val="single" w:sz="8" w:space="0" w:color="auto"/>
              <w:right w:val="single" w:sz="6" w:space="0" w:color="auto"/>
            </w:tcBorders>
            <w:shd w:val="clear" w:color="auto" w:fill="D9D9D9" w:themeFill="background1" w:themeFillShade="D9"/>
          </w:tcPr>
          <w:p w14:paraId="51D2D022" w14:textId="77777777" w:rsidR="00CB76E6" w:rsidRPr="006344DB" w:rsidRDefault="00CB76E6" w:rsidP="004A1C14">
            <w:pPr>
              <w:spacing w:line="480" w:lineRule="auto"/>
              <w:rPr>
                <w:rFonts w:asciiTheme="majorBidi" w:hAnsiTheme="majorBidi" w:cstheme="majorBidi"/>
                <w:b/>
                <w:bCs/>
                <w:sz w:val="18"/>
                <w:szCs w:val="18"/>
              </w:rPr>
            </w:pPr>
          </w:p>
        </w:tc>
        <w:tc>
          <w:tcPr>
            <w:tcW w:w="1396" w:type="dxa"/>
            <w:tcBorders>
              <w:top w:val="single" w:sz="6" w:space="0" w:color="auto"/>
              <w:left w:val="single" w:sz="6" w:space="0" w:color="auto"/>
              <w:bottom w:val="single" w:sz="8" w:space="0" w:color="auto"/>
              <w:right w:val="single" w:sz="6" w:space="0" w:color="auto"/>
            </w:tcBorders>
            <w:shd w:val="clear" w:color="auto" w:fill="D9D9D9" w:themeFill="background1" w:themeFillShade="D9"/>
          </w:tcPr>
          <w:p w14:paraId="1F877E85"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sz w:val="18"/>
                <w:szCs w:val="18"/>
              </w:rPr>
              <w:t>Class 1</w:t>
            </w:r>
          </w:p>
        </w:tc>
        <w:tc>
          <w:tcPr>
            <w:tcW w:w="1624" w:type="dxa"/>
            <w:tcBorders>
              <w:top w:val="single" w:sz="6" w:space="0" w:color="auto"/>
              <w:left w:val="single" w:sz="6" w:space="0" w:color="auto"/>
              <w:bottom w:val="single" w:sz="8" w:space="0" w:color="auto"/>
              <w:right w:val="single" w:sz="6" w:space="0" w:color="auto"/>
            </w:tcBorders>
            <w:vAlign w:val="bottom"/>
          </w:tcPr>
          <w:p w14:paraId="2C0D89D0"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0.83</w:t>
            </w:r>
          </w:p>
        </w:tc>
        <w:tc>
          <w:tcPr>
            <w:tcW w:w="1624" w:type="dxa"/>
            <w:tcBorders>
              <w:top w:val="single" w:sz="6" w:space="0" w:color="auto"/>
              <w:left w:val="single" w:sz="6" w:space="0" w:color="auto"/>
              <w:bottom w:val="single" w:sz="8" w:space="0" w:color="auto"/>
              <w:right w:val="single" w:sz="6" w:space="0" w:color="auto"/>
            </w:tcBorders>
            <w:vAlign w:val="bottom"/>
          </w:tcPr>
          <w:p w14:paraId="1E6CADB5"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0.85</w:t>
            </w:r>
          </w:p>
        </w:tc>
        <w:tc>
          <w:tcPr>
            <w:tcW w:w="1591" w:type="dxa"/>
            <w:tcBorders>
              <w:top w:val="single" w:sz="6" w:space="0" w:color="auto"/>
              <w:left w:val="single" w:sz="6" w:space="0" w:color="auto"/>
              <w:bottom w:val="single" w:sz="8" w:space="0" w:color="auto"/>
              <w:right w:val="single" w:sz="6" w:space="0" w:color="auto"/>
            </w:tcBorders>
            <w:vAlign w:val="bottom"/>
          </w:tcPr>
          <w:p w14:paraId="4A50B49F"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0.88</w:t>
            </w:r>
          </w:p>
        </w:tc>
        <w:tc>
          <w:tcPr>
            <w:tcW w:w="1560" w:type="dxa"/>
            <w:tcBorders>
              <w:top w:val="single" w:sz="6" w:space="0" w:color="auto"/>
              <w:left w:val="single" w:sz="6" w:space="0" w:color="auto"/>
              <w:bottom w:val="single" w:sz="8" w:space="0" w:color="auto"/>
              <w:right w:val="single" w:sz="8" w:space="0" w:color="auto"/>
            </w:tcBorders>
            <w:vAlign w:val="bottom"/>
          </w:tcPr>
          <w:p w14:paraId="152E16A0"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0.89</w:t>
            </w:r>
          </w:p>
        </w:tc>
      </w:tr>
      <w:tr w:rsidR="00CB76E6" w:rsidRPr="006344DB" w14:paraId="6D8CB716" w14:textId="77777777" w:rsidTr="004A1C14">
        <w:trPr>
          <w:jc w:val="center"/>
        </w:trPr>
        <w:tc>
          <w:tcPr>
            <w:tcW w:w="2825" w:type="dxa"/>
            <w:gridSpan w:val="2"/>
            <w:tcBorders>
              <w:top w:val="single" w:sz="8" w:space="0" w:color="auto"/>
              <w:left w:val="single" w:sz="8" w:space="0" w:color="auto"/>
              <w:bottom w:val="single" w:sz="8" w:space="0" w:color="auto"/>
              <w:right w:val="single" w:sz="6" w:space="0" w:color="auto"/>
            </w:tcBorders>
            <w:shd w:val="clear" w:color="auto" w:fill="D9D9D9" w:themeFill="background1" w:themeFillShade="D9"/>
          </w:tcPr>
          <w:p w14:paraId="7A52C776" w14:textId="77777777" w:rsidR="00CB76E6" w:rsidRPr="006344DB" w:rsidRDefault="00CB76E6" w:rsidP="004A1C14">
            <w:pPr>
              <w:spacing w:line="480" w:lineRule="auto"/>
              <w:rPr>
                <w:rFonts w:asciiTheme="majorBidi" w:hAnsiTheme="majorBidi" w:cstheme="majorBidi"/>
                <w:b/>
                <w:bCs/>
                <w:sz w:val="18"/>
                <w:szCs w:val="18"/>
              </w:rPr>
            </w:pPr>
            <w:r w:rsidRPr="006344DB">
              <w:rPr>
                <w:rFonts w:asciiTheme="majorBidi" w:hAnsiTheme="majorBidi" w:cstheme="majorBidi"/>
                <w:b/>
                <w:bCs/>
                <w:color w:val="000000"/>
                <w:sz w:val="18"/>
                <w:szCs w:val="18"/>
              </w:rPr>
              <w:t>Total Remaining Points</w:t>
            </w:r>
          </w:p>
        </w:tc>
        <w:tc>
          <w:tcPr>
            <w:tcW w:w="1624" w:type="dxa"/>
            <w:tcBorders>
              <w:top w:val="single" w:sz="8" w:space="0" w:color="auto"/>
              <w:left w:val="single" w:sz="6" w:space="0" w:color="auto"/>
              <w:bottom w:val="single" w:sz="8" w:space="0" w:color="auto"/>
              <w:right w:val="single" w:sz="6" w:space="0" w:color="auto"/>
            </w:tcBorders>
            <w:vAlign w:val="bottom"/>
          </w:tcPr>
          <w:p w14:paraId="54BAE131"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623 || 100%</w:t>
            </w:r>
          </w:p>
        </w:tc>
        <w:tc>
          <w:tcPr>
            <w:tcW w:w="1624" w:type="dxa"/>
            <w:tcBorders>
              <w:top w:val="single" w:sz="8" w:space="0" w:color="auto"/>
              <w:left w:val="single" w:sz="6" w:space="0" w:color="auto"/>
              <w:bottom w:val="single" w:sz="8" w:space="0" w:color="auto"/>
              <w:right w:val="single" w:sz="6" w:space="0" w:color="auto"/>
            </w:tcBorders>
            <w:vAlign w:val="bottom"/>
          </w:tcPr>
          <w:p w14:paraId="205E0139"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564.4 || 90.59%</w:t>
            </w:r>
          </w:p>
        </w:tc>
        <w:tc>
          <w:tcPr>
            <w:tcW w:w="1591" w:type="dxa"/>
            <w:tcBorders>
              <w:top w:val="single" w:sz="8" w:space="0" w:color="auto"/>
              <w:left w:val="single" w:sz="6" w:space="0" w:color="auto"/>
              <w:bottom w:val="single" w:sz="8" w:space="0" w:color="auto"/>
              <w:right w:val="single" w:sz="6" w:space="0" w:color="auto"/>
            </w:tcBorders>
            <w:vAlign w:val="bottom"/>
          </w:tcPr>
          <w:p w14:paraId="5161BB2D"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496.8 || 79.74%</w:t>
            </w:r>
          </w:p>
        </w:tc>
        <w:tc>
          <w:tcPr>
            <w:tcW w:w="1560" w:type="dxa"/>
            <w:tcBorders>
              <w:top w:val="single" w:sz="8" w:space="0" w:color="auto"/>
              <w:left w:val="single" w:sz="6" w:space="0" w:color="auto"/>
              <w:bottom w:val="single" w:sz="8" w:space="0" w:color="auto"/>
              <w:right w:val="single" w:sz="8" w:space="0" w:color="auto"/>
            </w:tcBorders>
            <w:vAlign w:val="bottom"/>
          </w:tcPr>
          <w:p w14:paraId="2D569486" w14:textId="77777777" w:rsidR="00CB76E6" w:rsidRPr="006344DB" w:rsidRDefault="00CB76E6" w:rsidP="004A1C14">
            <w:pPr>
              <w:spacing w:line="480" w:lineRule="auto"/>
              <w:rPr>
                <w:rFonts w:asciiTheme="majorBidi" w:hAnsiTheme="majorBidi" w:cstheme="majorBidi"/>
                <w:color w:val="000000"/>
                <w:sz w:val="18"/>
                <w:szCs w:val="18"/>
              </w:rPr>
            </w:pPr>
            <w:r w:rsidRPr="006344DB">
              <w:rPr>
                <w:rFonts w:asciiTheme="majorBidi" w:hAnsiTheme="majorBidi" w:cstheme="majorBidi"/>
                <w:color w:val="000000"/>
                <w:sz w:val="18"/>
                <w:szCs w:val="18"/>
              </w:rPr>
              <w:t>435 || 69.82%</w:t>
            </w:r>
          </w:p>
        </w:tc>
      </w:tr>
    </w:tbl>
    <w:p w14:paraId="4A58C219" w14:textId="77777777" w:rsidR="00CB76E6" w:rsidRPr="006344DB" w:rsidRDefault="00CB76E6" w:rsidP="00CB76E6">
      <w:pPr>
        <w:spacing w:line="480" w:lineRule="auto"/>
        <w:rPr>
          <w:rFonts w:asciiTheme="majorBidi" w:hAnsiTheme="majorBidi" w:cstheme="majorBidi"/>
        </w:rPr>
      </w:pPr>
    </w:p>
    <w:p w14:paraId="5AA4C575" w14:textId="77777777" w:rsidR="0094367B" w:rsidRPr="006344DB" w:rsidRDefault="0094367B" w:rsidP="00EF1161">
      <w:pPr>
        <w:spacing w:line="480" w:lineRule="auto"/>
        <w:rPr>
          <w:rFonts w:asciiTheme="majorBidi" w:hAnsiTheme="majorBidi" w:cstheme="majorBidi"/>
        </w:rPr>
      </w:pPr>
    </w:p>
    <w:p w14:paraId="4522B118" w14:textId="77777777" w:rsidR="00B10612" w:rsidRPr="006344DB" w:rsidRDefault="00B10612" w:rsidP="00EF1161">
      <w:pPr>
        <w:spacing w:line="480" w:lineRule="auto"/>
        <w:rPr>
          <w:rFonts w:asciiTheme="majorBidi" w:hAnsiTheme="majorBidi" w:cstheme="majorBidi"/>
        </w:rPr>
      </w:pPr>
    </w:p>
    <w:p w14:paraId="5602B656" w14:textId="77777777" w:rsidR="00B10612" w:rsidRPr="006344DB" w:rsidRDefault="00B10612">
      <w:pPr>
        <w:spacing w:after="160" w:line="259" w:lineRule="auto"/>
        <w:rPr>
          <w:rFonts w:asciiTheme="majorBidi" w:hAnsiTheme="majorBidi" w:cstheme="majorBidi"/>
        </w:rPr>
      </w:pPr>
      <w:r w:rsidRPr="006344DB">
        <w:rPr>
          <w:rFonts w:asciiTheme="majorBidi" w:hAnsiTheme="majorBidi" w:cstheme="majorBidi"/>
        </w:rPr>
        <w:br w:type="page"/>
      </w:r>
    </w:p>
    <w:p w14:paraId="0E57A32B" w14:textId="5EF0C6AD" w:rsidR="00B10612" w:rsidRPr="006344DB" w:rsidRDefault="00B10612" w:rsidP="00EF1161">
      <w:pPr>
        <w:spacing w:line="480" w:lineRule="auto"/>
        <w:rPr>
          <w:rFonts w:asciiTheme="majorBidi" w:hAnsiTheme="majorBidi" w:cstheme="majorBidi"/>
          <w:b/>
          <w:bCs/>
        </w:rPr>
      </w:pPr>
      <w:r w:rsidRPr="006344DB">
        <w:rPr>
          <w:rFonts w:asciiTheme="majorBidi" w:hAnsiTheme="majorBidi" w:cstheme="majorBidi"/>
          <w:b/>
          <w:bCs/>
        </w:rPr>
        <w:lastRenderedPageBreak/>
        <w:t>Supplementary Figures</w:t>
      </w:r>
    </w:p>
    <w:p w14:paraId="2C3CC4BD" w14:textId="16BDE71B" w:rsidR="0050089B" w:rsidRPr="006344DB" w:rsidRDefault="00DC4C35" w:rsidP="00EF1161">
      <w:pPr>
        <w:spacing w:line="480" w:lineRule="auto"/>
        <w:rPr>
          <w:rFonts w:asciiTheme="majorBidi" w:hAnsiTheme="majorBidi" w:cstheme="majorBidi"/>
        </w:rPr>
      </w:pPr>
      <w:r w:rsidRPr="006344DB">
        <w:rPr>
          <w:rFonts w:asciiTheme="majorBidi" w:hAnsiTheme="majorBidi" w:cstheme="majorBidi"/>
          <w:noProof/>
          <w:lang w:eastAsia="en-AU"/>
        </w:rPr>
        <w:drawing>
          <wp:inline distT="0" distB="0" distL="0" distR="0" wp14:anchorId="056C5036" wp14:editId="2DCAA3A5">
            <wp:extent cx="5731510" cy="5579110"/>
            <wp:effectExtent l="0" t="0" r="2540" b="254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731510" cy="5579110"/>
                    </a:xfrm>
                    <a:prstGeom prst="rect">
                      <a:avLst/>
                    </a:prstGeom>
                  </pic:spPr>
                </pic:pic>
              </a:graphicData>
            </a:graphic>
          </wp:inline>
        </w:drawing>
      </w:r>
    </w:p>
    <w:p w14:paraId="2F074568" w14:textId="7DD51971" w:rsidR="001E68FF" w:rsidRPr="006344DB" w:rsidRDefault="00110256" w:rsidP="00EF1161">
      <w:pPr>
        <w:spacing w:line="480" w:lineRule="auto"/>
        <w:rPr>
          <w:rFonts w:asciiTheme="majorBidi" w:hAnsiTheme="majorBidi" w:cstheme="majorBidi"/>
        </w:rPr>
      </w:pPr>
      <w:r w:rsidRPr="006344DB">
        <w:rPr>
          <w:rFonts w:asciiTheme="majorBidi" w:hAnsiTheme="majorBidi" w:cstheme="majorBidi"/>
        </w:rPr>
        <w:t xml:space="preserve">Supplementary </w:t>
      </w:r>
      <w:r w:rsidR="001E68FF" w:rsidRPr="006344DB">
        <w:rPr>
          <w:rFonts w:asciiTheme="majorBidi" w:hAnsiTheme="majorBidi" w:cstheme="majorBidi"/>
        </w:rPr>
        <w:t xml:space="preserve">Figure 1: Comparison between the </w:t>
      </w:r>
      <w:r w:rsidR="000340B5" w:rsidRPr="006344DB">
        <w:rPr>
          <w:rFonts w:asciiTheme="majorBidi" w:hAnsiTheme="majorBidi" w:cstheme="majorBidi"/>
        </w:rPr>
        <w:t xml:space="preserve">vibrational density of states that were calculated in the present work, and those calculated in Ref. </w:t>
      </w:r>
      <w:sdt>
        <w:sdtPr>
          <w:rPr>
            <w:rFonts w:asciiTheme="majorBidi" w:hAnsiTheme="majorBidi" w:cstheme="majorBidi"/>
            <w:color w:val="000000"/>
            <w:vertAlign w:val="superscript"/>
          </w:rPr>
          <w:tag w:val="MENDELEY_CITATION_v3_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"/>
          <w:id w:val="170450537"/>
          <w:placeholder>
            <w:docPart w:val="6330F84770334057A28FF711A9C71678"/>
          </w:placeholder>
        </w:sdtPr>
        <w:sdtContent>
          <w:r w:rsidR="00F52766" w:rsidRPr="006344DB">
            <w:rPr>
              <w:rFonts w:asciiTheme="majorBidi" w:hAnsiTheme="majorBidi" w:cstheme="majorBidi"/>
              <w:color w:val="000000"/>
              <w:vertAlign w:val="superscript"/>
            </w:rPr>
            <w:t>2</w:t>
          </w:r>
        </w:sdtContent>
      </w:sdt>
      <w:r w:rsidR="00ED2704" w:rsidRPr="006344DB">
        <w:rPr>
          <w:rFonts w:asciiTheme="majorBidi" w:hAnsiTheme="majorBidi" w:cstheme="majorBidi"/>
          <w:color w:val="000000"/>
        </w:rPr>
        <w:t>.</w:t>
      </w:r>
    </w:p>
    <w:p w14:paraId="4E36FFFC" w14:textId="77777777" w:rsidR="001E68FF" w:rsidRPr="006344DB" w:rsidRDefault="001E68FF" w:rsidP="00EF1161">
      <w:pPr>
        <w:spacing w:after="160" w:line="480" w:lineRule="auto"/>
        <w:rPr>
          <w:rFonts w:asciiTheme="majorBidi" w:hAnsiTheme="majorBidi" w:cstheme="majorBidi"/>
        </w:rPr>
      </w:pPr>
      <w:r w:rsidRPr="006344DB">
        <w:rPr>
          <w:rFonts w:asciiTheme="majorBidi" w:hAnsiTheme="majorBidi" w:cstheme="majorBidi"/>
        </w:rPr>
        <w:br w:type="page"/>
      </w:r>
    </w:p>
    <w:p w14:paraId="18A14A7A" w14:textId="0C9F16B6" w:rsidR="00390261" w:rsidRPr="006344DB" w:rsidRDefault="00390261" w:rsidP="00EF1161">
      <w:pPr>
        <w:spacing w:line="480" w:lineRule="auto"/>
        <w:rPr>
          <w:rFonts w:asciiTheme="majorBidi" w:hAnsiTheme="majorBidi" w:cstheme="majorBidi"/>
        </w:rPr>
      </w:pPr>
      <w:r w:rsidRPr="006344DB">
        <w:rPr>
          <w:rFonts w:asciiTheme="majorBidi" w:hAnsiTheme="majorBidi" w:cstheme="majorBidi"/>
          <w:noProof/>
          <w:lang w:eastAsia="en-AU"/>
        </w:rPr>
        <w:lastRenderedPageBreak/>
        <mc:AlternateContent>
          <mc:Choice Requires="wps">
            <w:drawing>
              <wp:anchor distT="0" distB="0" distL="114300" distR="114300" simplePos="0" relativeHeight="251661312" behindDoc="0" locked="0" layoutInCell="1" allowOverlap="1" wp14:anchorId="0B325C6F" wp14:editId="3C581795">
                <wp:simplePos x="0" y="0"/>
                <wp:positionH relativeFrom="column">
                  <wp:posOffset>4184650</wp:posOffset>
                </wp:positionH>
                <wp:positionV relativeFrom="paragraph">
                  <wp:posOffset>92075</wp:posOffset>
                </wp:positionV>
                <wp:extent cx="1974850" cy="1447800"/>
                <wp:effectExtent l="0" t="0" r="19050" b="12700"/>
                <wp:wrapNone/>
                <wp:docPr id="25" name="Text Box 25"/>
                <wp:cNvGraphicFramePr/>
                <a:graphic xmlns:a="http://schemas.openxmlformats.org/drawingml/2006/main">
                  <a:graphicData uri="http://schemas.microsoft.com/office/word/2010/wordprocessingShape">
                    <wps:wsp>
                      <wps:cNvSpPr txBox="1"/>
                      <wps:spPr>
                        <a:xfrm>
                          <a:off x="0" y="0"/>
                          <a:ext cx="1974850" cy="1447800"/>
                        </a:xfrm>
                        <a:prstGeom prst="rect">
                          <a:avLst/>
                        </a:prstGeom>
                        <a:solidFill>
                          <a:schemeClr val="lt1"/>
                        </a:solidFill>
                        <a:ln w="6350">
                          <a:solidFill>
                            <a:prstClr val="black"/>
                          </a:solidFill>
                        </a:ln>
                      </wps:spPr>
                      <wps:txbx>
                        <w:txbxContent>
                          <w:p w14:paraId="51A97036" w14:textId="5C5A6E33" w:rsidR="00390261" w:rsidRDefault="00CD4DFB" w:rsidP="00390261">
                            <w:r>
                              <w:rPr>
                                <w:noProof/>
                                <w:lang w:eastAsia="en-AU"/>
                              </w:rPr>
                              <w:drawing>
                                <wp:inline distT="0" distB="0" distL="0" distR="0" wp14:anchorId="14428C6C" wp14:editId="28917464">
                                  <wp:extent cx="1765738" cy="1350010"/>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772141" cy="13549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325C6F" id="_x0000_t202" coordsize="21600,21600" o:spt="202" path="m,l,21600r21600,l21600,xe">
                <v:stroke joinstyle="miter"/>
                <v:path gradientshapeok="t" o:connecttype="rect"/>
              </v:shapetype>
              <v:shape id="Text Box 25" o:spid="_x0000_s1026" type="#_x0000_t202" style="position:absolute;margin-left:329.5pt;margin-top:7.25pt;width:155.5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" fillcolor="white [3201]" strokeweight=".5pt">
                <v:textbox>
                  <w:txbxContent>
                    <w:p w14:paraId="51A97036" w14:textId="5C5A6E33" w:rsidR="00390261" w:rsidRDefault="00CD4DFB" w:rsidP="00390261">
                      <w:r>
                        <w:rPr>
                          <w:noProof/>
                          <w:lang w:eastAsia="en-AU"/>
                        </w:rPr>
                        <w:drawing>
                          <wp:inline distT="0" distB="0" distL="0" distR="0" wp14:anchorId="14428C6C" wp14:editId="28917464">
                            <wp:extent cx="1765738" cy="1350010"/>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772141" cy="1354905"/>
                                    </a:xfrm>
                                    <a:prstGeom prst="rect">
                                      <a:avLst/>
                                    </a:prstGeom>
                                  </pic:spPr>
                                </pic:pic>
                              </a:graphicData>
                            </a:graphic>
                          </wp:inline>
                        </w:drawing>
                      </w:r>
                    </w:p>
                  </w:txbxContent>
                </v:textbox>
              </v:shape>
            </w:pict>
          </mc:Fallback>
        </mc:AlternateContent>
      </w:r>
      <w:r w:rsidRPr="006344DB">
        <w:rPr>
          <w:rFonts w:asciiTheme="majorBidi" w:hAnsiTheme="majorBidi" w:cstheme="majorBidi"/>
          <w:noProof/>
          <w:lang w:eastAsia="en-AU"/>
        </w:rPr>
        <mc:AlternateContent>
          <mc:Choice Requires="wps">
            <w:drawing>
              <wp:anchor distT="0" distB="0" distL="114300" distR="114300" simplePos="0" relativeHeight="251660288" behindDoc="0" locked="0" layoutInCell="1" allowOverlap="1" wp14:anchorId="6D82B4A6" wp14:editId="62196646">
                <wp:simplePos x="0" y="0"/>
                <wp:positionH relativeFrom="column">
                  <wp:posOffset>2076450</wp:posOffset>
                </wp:positionH>
                <wp:positionV relativeFrom="paragraph">
                  <wp:posOffset>92075</wp:posOffset>
                </wp:positionV>
                <wp:extent cx="2000250" cy="1447800"/>
                <wp:effectExtent l="0" t="0" r="19050" b="12700"/>
                <wp:wrapNone/>
                <wp:docPr id="24" name="Text Box 24"/>
                <wp:cNvGraphicFramePr/>
                <a:graphic xmlns:a="http://schemas.openxmlformats.org/drawingml/2006/main">
                  <a:graphicData uri="http://schemas.microsoft.com/office/word/2010/wordprocessingShape">
                    <wps:wsp>
                      <wps:cNvSpPr txBox="1"/>
                      <wps:spPr>
                        <a:xfrm>
                          <a:off x="0" y="0"/>
                          <a:ext cx="2000250" cy="1447800"/>
                        </a:xfrm>
                        <a:prstGeom prst="rect">
                          <a:avLst/>
                        </a:prstGeom>
                        <a:solidFill>
                          <a:schemeClr val="lt1"/>
                        </a:solidFill>
                        <a:ln w="6350">
                          <a:solidFill>
                            <a:prstClr val="black"/>
                          </a:solidFill>
                        </a:ln>
                      </wps:spPr>
                      <wps:txbx>
                        <w:txbxContent>
                          <w:p w14:paraId="28F42C9E" w14:textId="767E3257" w:rsidR="00390261" w:rsidRDefault="00CD4DFB" w:rsidP="00390261">
                            <w:r>
                              <w:rPr>
                                <w:noProof/>
                                <w:lang w:eastAsia="en-AU"/>
                              </w:rPr>
                              <w:drawing>
                                <wp:inline distT="0" distB="0" distL="0" distR="0" wp14:anchorId="625E389A" wp14:editId="6B729265">
                                  <wp:extent cx="1797269" cy="1349899"/>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805691" cy="13562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2B4A6" id="Text Box 24" o:spid="_x0000_s1027" type="#_x0000_t202" style="position:absolute;margin-left:163.5pt;margin-top:7.25pt;width:157.5pt;height: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" fillcolor="white [3201]" strokeweight=".5pt">
                <v:textbox>
                  <w:txbxContent>
                    <w:p w14:paraId="28F42C9E" w14:textId="767E3257" w:rsidR="00390261" w:rsidRDefault="00CD4DFB" w:rsidP="00390261">
                      <w:r>
                        <w:rPr>
                          <w:noProof/>
                          <w:lang w:eastAsia="en-AU"/>
                        </w:rPr>
                        <w:drawing>
                          <wp:inline distT="0" distB="0" distL="0" distR="0" wp14:anchorId="625E389A" wp14:editId="6B729265">
                            <wp:extent cx="1797269" cy="1349899"/>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805691" cy="1356224"/>
                                    </a:xfrm>
                                    <a:prstGeom prst="rect">
                                      <a:avLst/>
                                    </a:prstGeom>
                                  </pic:spPr>
                                </pic:pic>
                              </a:graphicData>
                            </a:graphic>
                          </wp:inline>
                        </w:drawing>
                      </w:r>
                    </w:p>
                  </w:txbxContent>
                </v:textbox>
              </v:shape>
            </w:pict>
          </mc:Fallback>
        </mc:AlternateContent>
      </w:r>
      <w:r w:rsidRPr="006344DB">
        <w:rPr>
          <w:rFonts w:asciiTheme="majorBidi" w:hAnsiTheme="majorBidi" w:cstheme="majorBidi"/>
          <w:noProof/>
          <w:lang w:eastAsia="en-AU"/>
        </w:rPr>
        <mc:AlternateContent>
          <mc:Choice Requires="wps">
            <w:drawing>
              <wp:anchor distT="0" distB="0" distL="114300" distR="114300" simplePos="0" relativeHeight="251659264" behindDoc="0" locked="0" layoutInCell="1" allowOverlap="1" wp14:anchorId="5B80F999" wp14:editId="3E9E5666">
                <wp:simplePos x="0" y="0"/>
                <wp:positionH relativeFrom="column">
                  <wp:posOffset>12700</wp:posOffset>
                </wp:positionH>
                <wp:positionV relativeFrom="paragraph">
                  <wp:posOffset>92075</wp:posOffset>
                </wp:positionV>
                <wp:extent cx="1968500" cy="1447800"/>
                <wp:effectExtent l="0" t="0" r="12700" b="12700"/>
                <wp:wrapNone/>
                <wp:docPr id="23" name="Text Box 23"/>
                <wp:cNvGraphicFramePr/>
                <a:graphic xmlns:a="http://schemas.openxmlformats.org/drawingml/2006/main">
                  <a:graphicData uri="http://schemas.microsoft.com/office/word/2010/wordprocessingShape">
                    <wps:wsp>
                      <wps:cNvSpPr txBox="1"/>
                      <wps:spPr>
                        <a:xfrm>
                          <a:off x="0" y="0"/>
                          <a:ext cx="1968500" cy="1447800"/>
                        </a:xfrm>
                        <a:prstGeom prst="rect">
                          <a:avLst/>
                        </a:prstGeom>
                        <a:solidFill>
                          <a:schemeClr val="lt1"/>
                        </a:solidFill>
                        <a:ln w="6350">
                          <a:solidFill>
                            <a:prstClr val="black"/>
                          </a:solidFill>
                        </a:ln>
                      </wps:spPr>
                      <wps:txbx>
                        <w:txbxContent>
                          <w:p w14:paraId="6E771432" w14:textId="190CA9F2" w:rsidR="00390261" w:rsidRDefault="00CD4DFB" w:rsidP="00390261">
                            <w:r>
                              <w:rPr>
                                <w:noProof/>
                                <w:lang w:eastAsia="en-AU"/>
                              </w:rPr>
                              <w:drawing>
                                <wp:inline distT="0" distB="0" distL="0" distR="0" wp14:anchorId="15E06AC7" wp14:editId="5B824559">
                                  <wp:extent cx="1765738" cy="1349734"/>
                                  <wp:effectExtent l="0" t="0" r="0" b="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771459" cy="135410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0F999" id="Text Box 23" o:spid="_x0000_s1028" type="#_x0000_t202" style="position:absolute;margin-left:1pt;margin-top:7.25pt;width:155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" fillcolor="white [3201]" strokeweight=".5pt">
                <v:textbox>
                  <w:txbxContent>
                    <w:p w14:paraId="6E771432" w14:textId="190CA9F2" w:rsidR="00390261" w:rsidRDefault="00CD4DFB" w:rsidP="00390261">
                      <w:r>
                        <w:rPr>
                          <w:noProof/>
                          <w:lang w:eastAsia="en-AU"/>
                        </w:rPr>
                        <w:drawing>
                          <wp:inline distT="0" distB="0" distL="0" distR="0" wp14:anchorId="15E06AC7" wp14:editId="5B824559">
                            <wp:extent cx="1765738" cy="1349734"/>
                            <wp:effectExtent l="0" t="0" r="0" b="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771459" cy="1354107"/>
                                    </a:xfrm>
                                    <a:prstGeom prst="rect">
                                      <a:avLst/>
                                    </a:prstGeom>
                                  </pic:spPr>
                                </pic:pic>
                              </a:graphicData>
                            </a:graphic>
                          </wp:inline>
                        </w:drawing>
                      </w:r>
                    </w:p>
                  </w:txbxContent>
                </v:textbox>
              </v:shape>
            </w:pict>
          </mc:Fallback>
        </mc:AlternateContent>
      </w:r>
      <w:r w:rsidRPr="006344DB">
        <w:rPr>
          <w:rFonts w:asciiTheme="majorBidi" w:hAnsiTheme="majorBidi" w:cstheme="majorBidi"/>
        </w:rPr>
        <w:t xml:space="preserve"> </w:t>
      </w:r>
    </w:p>
    <w:p w14:paraId="7EB2E1EA" w14:textId="77777777" w:rsidR="00390261" w:rsidRPr="006344DB" w:rsidRDefault="00390261" w:rsidP="00EF1161">
      <w:pPr>
        <w:spacing w:line="480" w:lineRule="auto"/>
        <w:rPr>
          <w:rFonts w:asciiTheme="majorBidi" w:hAnsiTheme="majorBidi" w:cstheme="majorBidi"/>
        </w:rPr>
      </w:pPr>
      <w:r w:rsidRPr="006344DB">
        <w:rPr>
          <w:rFonts w:asciiTheme="majorBidi" w:hAnsiTheme="majorBidi" w:cstheme="majorBidi"/>
          <w:noProof/>
          <w:lang w:eastAsia="en-AU"/>
        </w:rPr>
        <w:drawing>
          <wp:inline distT="0" distB="0" distL="0" distR="0" wp14:anchorId="20A74B6A" wp14:editId="4D04DB6D">
            <wp:extent cx="464299" cy="445135"/>
            <wp:effectExtent l="0" t="0" r="5715" b="0"/>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0773" cy="451341"/>
                    </a:xfrm>
                    <a:prstGeom prst="rect">
                      <a:avLst/>
                    </a:prstGeom>
                  </pic:spPr>
                </pic:pic>
              </a:graphicData>
            </a:graphic>
          </wp:inline>
        </w:drawing>
      </w:r>
      <w:r w:rsidRPr="006344DB">
        <w:rPr>
          <w:rFonts w:asciiTheme="majorBidi" w:hAnsiTheme="majorBidi" w:cstheme="majorBidi"/>
          <w:noProof/>
          <w:lang w:eastAsia="en-AU"/>
        </w:rPr>
        <w:drawing>
          <wp:inline distT="0" distB="0" distL="0" distR="0" wp14:anchorId="4E62CE19" wp14:editId="3F896555">
            <wp:extent cx="1003300" cy="711200"/>
            <wp:effectExtent l="0" t="0" r="0"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7"/>
                    <a:stretch>
                      <a:fillRect/>
                    </a:stretch>
                  </pic:blipFill>
                  <pic:spPr>
                    <a:xfrm>
                      <a:off x="0" y="0"/>
                      <a:ext cx="1003300" cy="711200"/>
                    </a:xfrm>
                    <a:prstGeom prst="rect">
                      <a:avLst/>
                    </a:prstGeom>
                  </pic:spPr>
                </pic:pic>
              </a:graphicData>
            </a:graphic>
          </wp:inline>
        </w:drawing>
      </w:r>
      <w:r w:rsidRPr="006344DB">
        <w:rPr>
          <w:rFonts w:asciiTheme="majorBidi" w:hAnsiTheme="majorBidi" w:cstheme="majorBidi"/>
        </w:rPr>
        <w:t xml:space="preserve"> </w:t>
      </w:r>
    </w:p>
    <w:p w14:paraId="2F91C5AB" w14:textId="77777777" w:rsidR="00390261" w:rsidRPr="006344DB" w:rsidRDefault="00390261" w:rsidP="00EF1161">
      <w:pPr>
        <w:spacing w:line="480" w:lineRule="auto"/>
        <w:rPr>
          <w:rFonts w:asciiTheme="majorBidi" w:hAnsiTheme="majorBidi" w:cstheme="majorBidi"/>
        </w:rPr>
      </w:pPr>
    </w:p>
    <w:p w14:paraId="1D6F71E9" w14:textId="77777777" w:rsidR="00EE18F5" w:rsidRPr="006344DB" w:rsidRDefault="00EE18F5" w:rsidP="00EF1161">
      <w:pPr>
        <w:spacing w:line="480" w:lineRule="auto"/>
        <w:rPr>
          <w:rFonts w:asciiTheme="majorBidi" w:hAnsiTheme="majorBidi" w:cstheme="majorBidi"/>
        </w:rPr>
      </w:pPr>
    </w:p>
    <w:p w14:paraId="217F0B9C" w14:textId="184B57AE" w:rsidR="00390261" w:rsidRPr="006344DB" w:rsidRDefault="00390261" w:rsidP="00EF1161">
      <w:pPr>
        <w:spacing w:line="480" w:lineRule="auto"/>
        <w:rPr>
          <w:rFonts w:asciiTheme="majorBidi" w:hAnsiTheme="majorBidi" w:cstheme="majorBidi"/>
        </w:rPr>
      </w:pPr>
      <w:r w:rsidRPr="006344DB">
        <w:rPr>
          <w:rFonts w:asciiTheme="majorBidi" w:hAnsiTheme="majorBidi" w:cstheme="majorBidi"/>
          <w:noProof/>
          <w:lang w:eastAsia="en-AU"/>
        </w:rPr>
        <mc:AlternateContent>
          <mc:Choice Requires="wps">
            <w:drawing>
              <wp:anchor distT="0" distB="0" distL="114300" distR="114300" simplePos="0" relativeHeight="251663360" behindDoc="0" locked="0" layoutInCell="1" allowOverlap="1" wp14:anchorId="150135F6" wp14:editId="61AD8C27">
                <wp:simplePos x="0" y="0"/>
                <wp:positionH relativeFrom="column">
                  <wp:posOffset>3003629</wp:posOffset>
                </wp:positionH>
                <wp:positionV relativeFrom="paragraph">
                  <wp:posOffset>98264</wp:posOffset>
                </wp:positionV>
                <wp:extent cx="2031357" cy="1398849"/>
                <wp:effectExtent l="0" t="0" r="13970" b="11430"/>
                <wp:wrapNone/>
                <wp:docPr id="27" name="Text Box 27"/>
                <wp:cNvGraphicFramePr/>
                <a:graphic xmlns:a="http://schemas.openxmlformats.org/drawingml/2006/main">
                  <a:graphicData uri="http://schemas.microsoft.com/office/word/2010/wordprocessingShape">
                    <wps:wsp>
                      <wps:cNvSpPr txBox="1"/>
                      <wps:spPr>
                        <a:xfrm>
                          <a:off x="0" y="0"/>
                          <a:ext cx="2031357" cy="1398849"/>
                        </a:xfrm>
                        <a:prstGeom prst="rect">
                          <a:avLst/>
                        </a:prstGeom>
                        <a:solidFill>
                          <a:schemeClr val="lt1"/>
                        </a:solidFill>
                        <a:ln w="6350">
                          <a:solidFill>
                            <a:prstClr val="black"/>
                          </a:solidFill>
                        </a:ln>
                      </wps:spPr>
                      <wps:txbx>
                        <w:txbxContent>
                          <w:p w14:paraId="54408825" w14:textId="17CAE46A" w:rsidR="00390261" w:rsidRDefault="00C70EA8" w:rsidP="00390261">
                            <w:r>
                              <w:rPr>
                                <w:noProof/>
                                <w:lang w:eastAsia="en-AU"/>
                              </w:rPr>
                              <w:drawing>
                                <wp:inline distT="0" distB="0" distL="0" distR="0" wp14:anchorId="5DA9851B" wp14:editId="5BFFA540">
                                  <wp:extent cx="1853249" cy="1300480"/>
                                  <wp:effectExtent l="0" t="0" r="1270" b="0"/>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862119" cy="13067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135F6" id="Text Box 27" o:spid="_x0000_s1029" type="#_x0000_t202" style="position:absolute;margin-left:236.5pt;margin-top:7.75pt;width:159.95pt;height:11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" fillcolor="white [3201]" strokeweight=".5pt">
                <v:textbox>
                  <w:txbxContent>
                    <w:p w14:paraId="54408825" w14:textId="17CAE46A" w:rsidR="00390261" w:rsidRDefault="00C70EA8" w:rsidP="00390261">
                      <w:r>
                        <w:rPr>
                          <w:noProof/>
                          <w:lang w:eastAsia="en-AU"/>
                        </w:rPr>
                        <w:drawing>
                          <wp:inline distT="0" distB="0" distL="0" distR="0" wp14:anchorId="5DA9851B" wp14:editId="5BFFA540">
                            <wp:extent cx="1853249" cy="1300480"/>
                            <wp:effectExtent l="0" t="0" r="1270" b="0"/>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862119" cy="1306704"/>
                                    </a:xfrm>
                                    <a:prstGeom prst="rect">
                                      <a:avLst/>
                                    </a:prstGeom>
                                  </pic:spPr>
                                </pic:pic>
                              </a:graphicData>
                            </a:graphic>
                          </wp:inline>
                        </w:drawing>
                      </w:r>
                    </w:p>
                  </w:txbxContent>
                </v:textbox>
              </v:shape>
            </w:pict>
          </mc:Fallback>
        </mc:AlternateContent>
      </w:r>
      <w:r w:rsidRPr="006344DB">
        <w:rPr>
          <w:rFonts w:asciiTheme="majorBidi" w:hAnsiTheme="majorBidi" w:cstheme="majorBidi"/>
          <w:noProof/>
          <w:lang w:eastAsia="en-AU"/>
        </w:rPr>
        <mc:AlternateContent>
          <mc:Choice Requires="wps">
            <w:drawing>
              <wp:anchor distT="0" distB="0" distL="114300" distR="114300" simplePos="0" relativeHeight="251662336" behindDoc="0" locked="0" layoutInCell="1" allowOverlap="1" wp14:anchorId="48E0AC41" wp14:editId="16CCBA30">
                <wp:simplePos x="0" y="0"/>
                <wp:positionH relativeFrom="column">
                  <wp:posOffset>902825</wp:posOffset>
                </wp:positionH>
                <wp:positionV relativeFrom="paragraph">
                  <wp:posOffset>98264</wp:posOffset>
                </wp:positionV>
                <wp:extent cx="2000250" cy="1404636"/>
                <wp:effectExtent l="0" t="0" r="19050" b="17780"/>
                <wp:wrapNone/>
                <wp:docPr id="26" name="Text Box 26"/>
                <wp:cNvGraphicFramePr/>
                <a:graphic xmlns:a="http://schemas.openxmlformats.org/drawingml/2006/main">
                  <a:graphicData uri="http://schemas.microsoft.com/office/word/2010/wordprocessingShape">
                    <wps:wsp>
                      <wps:cNvSpPr txBox="1"/>
                      <wps:spPr>
                        <a:xfrm>
                          <a:off x="0" y="0"/>
                          <a:ext cx="2000250" cy="1404636"/>
                        </a:xfrm>
                        <a:prstGeom prst="rect">
                          <a:avLst/>
                        </a:prstGeom>
                        <a:solidFill>
                          <a:schemeClr val="lt1"/>
                        </a:solidFill>
                        <a:ln w="6350">
                          <a:solidFill>
                            <a:prstClr val="black"/>
                          </a:solidFill>
                        </a:ln>
                      </wps:spPr>
                      <wps:txbx>
                        <w:txbxContent>
                          <w:p w14:paraId="543164F5" w14:textId="293743DF" w:rsidR="00390261" w:rsidRDefault="007F0097" w:rsidP="00390261">
                            <w:r>
                              <w:rPr>
                                <w:noProof/>
                                <w:lang w:eastAsia="en-AU"/>
                              </w:rPr>
                              <w:drawing>
                                <wp:inline distT="0" distB="0" distL="0" distR="0" wp14:anchorId="48338A9E" wp14:editId="61369CA9">
                                  <wp:extent cx="1844565" cy="1306830"/>
                                  <wp:effectExtent l="0" t="0" r="0" b="127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850603" cy="13111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0AC41" id="Text Box 26" o:spid="_x0000_s1030" type="#_x0000_t202" style="position:absolute;margin-left:71.1pt;margin-top:7.75pt;width:157.5pt;height:11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" fillcolor="white [3201]" strokeweight=".5pt">
                <v:textbox>
                  <w:txbxContent>
                    <w:p w14:paraId="543164F5" w14:textId="293743DF" w:rsidR="00390261" w:rsidRDefault="007F0097" w:rsidP="00390261">
                      <w:r>
                        <w:rPr>
                          <w:noProof/>
                          <w:lang w:eastAsia="en-AU"/>
                        </w:rPr>
                        <w:drawing>
                          <wp:inline distT="0" distB="0" distL="0" distR="0" wp14:anchorId="48338A9E" wp14:editId="61369CA9">
                            <wp:extent cx="1844565" cy="1306830"/>
                            <wp:effectExtent l="0" t="0" r="0" b="127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850603" cy="1311108"/>
                                    </a:xfrm>
                                    <a:prstGeom prst="rect">
                                      <a:avLst/>
                                    </a:prstGeom>
                                  </pic:spPr>
                                </pic:pic>
                              </a:graphicData>
                            </a:graphic>
                          </wp:inline>
                        </w:drawing>
                      </w:r>
                    </w:p>
                  </w:txbxContent>
                </v:textbox>
              </v:shape>
            </w:pict>
          </mc:Fallback>
        </mc:AlternateContent>
      </w:r>
    </w:p>
    <w:p w14:paraId="21ED256F" w14:textId="77777777" w:rsidR="00390261" w:rsidRPr="006344DB" w:rsidRDefault="00390261" w:rsidP="00EF1161">
      <w:pPr>
        <w:spacing w:line="480" w:lineRule="auto"/>
        <w:rPr>
          <w:rFonts w:asciiTheme="majorBidi" w:hAnsiTheme="majorBidi" w:cstheme="majorBidi"/>
        </w:rPr>
      </w:pPr>
    </w:p>
    <w:p w14:paraId="21C1CAEC" w14:textId="77777777" w:rsidR="00390261" w:rsidRPr="006344DB" w:rsidRDefault="00390261" w:rsidP="00EF1161">
      <w:pPr>
        <w:spacing w:line="480" w:lineRule="auto"/>
        <w:rPr>
          <w:rFonts w:asciiTheme="majorBidi" w:hAnsiTheme="majorBidi" w:cstheme="majorBidi"/>
        </w:rPr>
      </w:pPr>
    </w:p>
    <w:p w14:paraId="22929109" w14:textId="77777777" w:rsidR="00390261" w:rsidRPr="006344DB" w:rsidRDefault="00390261" w:rsidP="00EF1161">
      <w:pPr>
        <w:spacing w:line="480" w:lineRule="auto"/>
        <w:rPr>
          <w:rFonts w:asciiTheme="majorBidi" w:hAnsiTheme="majorBidi" w:cstheme="majorBidi"/>
        </w:rPr>
      </w:pPr>
    </w:p>
    <w:p w14:paraId="6BD2BCD1" w14:textId="77777777" w:rsidR="00390261" w:rsidRPr="006344DB" w:rsidRDefault="00390261" w:rsidP="00EF1161">
      <w:pPr>
        <w:spacing w:line="480" w:lineRule="auto"/>
        <w:rPr>
          <w:rFonts w:asciiTheme="majorBidi" w:hAnsiTheme="majorBidi" w:cstheme="majorBidi"/>
        </w:rPr>
      </w:pPr>
    </w:p>
    <w:p w14:paraId="031D05BB" w14:textId="77777777" w:rsidR="00EE18F5" w:rsidRPr="006344DB" w:rsidRDefault="00EE18F5" w:rsidP="00EF1161">
      <w:pPr>
        <w:spacing w:line="480" w:lineRule="auto"/>
        <w:rPr>
          <w:rFonts w:asciiTheme="majorBidi" w:hAnsiTheme="majorBidi" w:cstheme="majorBidi"/>
        </w:rPr>
      </w:pPr>
    </w:p>
    <w:p w14:paraId="0EA280C2" w14:textId="78C3B154" w:rsidR="00067856" w:rsidRPr="006344DB" w:rsidRDefault="0049145E" w:rsidP="00EF1161">
      <w:pPr>
        <w:spacing w:line="480" w:lineRule="auto"/>
        <w:rPr>
          <w:rFonts w:asciiTheme="majorBidi" w:hAnsiTheme="majorBidi" w:cstheme="majorBidi"/>
        </w:rPr>
      </w:pPr>
      <w:r w:rsidRPr="006344DB">
        <w:rPr>
          <w:rFonts w:asciiTheme="majorBidi" w:hAnsiTheme="majorBidi" w:cstheme="majorBidi"/>
        </w:rPr>
        <w:t xml:space="preserve">Supplementary </w:t>
      </w:r>
      <w:r w:rsidR="00390261" w:rsidRPr="006344DB">
        <w:rPr>
          <w:rFonts w:asciiTheme="majorBidi" w:hAnsiTheme="majorBidi" w:cstheme="majorBidi"/>
        </w:rPr>
        <w:t xml:space="preserve">Figure </w:t>
      </w:r>
      <w:r w:rsidR="007A3227" w:rsidRPr="006344DB">
        <w:rPr>
          <w:rFonts w:asciiTheme="majorBidi" w:hAnsiTheme="majorBidi" w:cstheme="majorBidi"/>
        </w:rPr>
        <w:t>2</w:t>
      </w:r>
      <w:r w:rsidR="00390261" w:rsidRPr="006344DB">
        <w:rPr>
          <w:rFonts w:asciiTheme="majorBidi" w:hAnsiTheme="majorBidi" w:cstheme="majorBidi"/>
        </w:rPr>
        <w:t>: Top 30 features across 5 folds. (Atomic in blue, ROSA in Red</w:t>
      </w:r>
      <w:r w:rsidR="007F0097" w:rsidRPr="006344DB">
        <w:rPr>
          <w:rFonts w:asciiTheme="majorBidi" w:hAnsiTheme="majorBidi" w:cstheme="majorBidi"/>
        </w:rPr>
        <w:t xml:space="preserve">, </w:t>
      </w:r>
      <w:r w:rsidR="00390261" w:rsidRPr="006344DB">
        <w:rPr>
          <w:rFonts w:asciiTheme="majorBidi" w:hAnsiTheme="majorBidi" w:cstheme="majorBidi"/>
        </w:rPr>
        <w:t>SG in Green</w:t>
      </w:r>
      <w:r w:rsidR="007F0097" w:rsidRPr="006344DB">
        <w:rPr>
          <w:rFonts w:asciiTheme="majorBidi" w:hAnsiTheme="majorBidi" w:cstheme="majorBidi"/>
        </w:rPr>
        <w:t xml:space="preserve"> and Geometric in Orange</w:t>
      </w:r>
      <w:r w:rsidR="00390261" w:rsidRPr="006344DB">
        <w:rPr>
          <w:rFonts w:asciiTheme="majorBidi" w:hAnsiTheme="majorBidi" w:cstheme="majorBidi"/>
        </w:rPr>
        <w:t xml:space="preserve">) </w:t>
      </w:r>
    </w:p>
    <w:p w14:paraId="125483B4" w14:textId="77777777" w:rsidR="00067856" w:rsidRPr="006344DB" w:rsidRDefault="00067856" w:rsidP="00EF1161">
      <w:pPr>
        <w:spacing w:line="480" w:lineRule="auto"/>
        <w:rPr>
          <w:rFonts w:asciiTheme="majorBidi" w:hAnsiTheme="majorBidi" w:cstheme="majorBidi"/>
        </w:rPr>
      </w:pPr>
      <w:r w:rsidRPr="006344DB">
        <w:rPr>
          <w:rFonts w:asciiTheme="majorBidi" w:hAnsiTheme="majorBidi" w:cstheme="majorBidi"/>
        </w:rPr>
        <w:br w:type="page"/>
      </w:r>
    </w:p>
    <w:p w14:paraId="1E8166E7" w14:textId="77777777" w:rsidR="0087191E" w:rsidRPr="006344DB" w:rsidRDefault="0087191E" w:rsidP="00EF1161">
      <w:pPr>
        <w:spacing w:line="480" w:lineRule="auto"/>
        <w:rPr>
          <w:rFonts w:asciiTheme="majorBidi" w:hAnsiTheme="majorBidi" w:cstheme="majorBidi"/>
          <w:b/>
          <w:bCs/>
        </w:rPr>
      </w:pPr>
      <w:r w:rsidRPr="006344DB">
        <w:rPr>
          <w:rFonts w:asciiTheme="majorBidi" w:hAnsiTheme="majorBidi" w:cstheme="majorBidi"/>
          <w:b/>
          <w:bCs/>
        </w:rPr>
        <w:lastRenderedPageBreak/>
        <w:t xml:space="preserve">Supplementary </w:t>
      </w:r>
      <w:r w:rsidRPr="006344DB">
        <w:rPr>
          <w:rFonts w:asciiTheme="majorBidi" w:hAnsiTheme="majorBidi" w:cstheme="majorBidi"/>
          <w:b/>
          <w:bCs/>
        </w:rPr>
        <w:t>Methods</w:t>
      </w:r>
    </w:p>
    <w:p w14:paraId="574A9889" w14:textId="1B8385F7" w:rsidR="00067856" w:rsidRPr="006344DB" w:rsidRDefault="00067856" w:rsidP="00EF1161">
      <w:pPr>
        <w:spacing w:line="480" w:lineRule="auto"/>
        <w:rPr>
          <w:rFonts w:asciiTheme="majorBidi" w:hAnsiTheme="majorBidi" w:cstheme="majorBidi"/>
        </w:rPr>
      </w:pPr>
      <w:r w:rsidRPr="006344DB">
        <w:rPr>
          <w:rFonts w:asciiTheme="majorBidi" w:hAnsiTheme="majorBidi" w:cstheme="majorBidi"/>
        </w:rPr>
        <w:t>Steps for calculating the classification metrics at various confidence levels</w:t>
      </w:r>
      <w:r w:rsidR="0087191E" w:rsidRPr="006344DB">
        <w:rPr>
          <w:rFonts w:asciiTheme="majorBidi" w:hAnsiTheme="majorBidi" w:cstheme="majorBidi"/>
        </w:rPr>
        <w:t>:</w:t>
      </w:r>
    </w:p>
    <w:p w14:paraId="63CAA5C8" w14:textId="4765EEF7" w:rsidR="00067856" w:rsidRPr="006344DB" w:rsidRDefault="00067856" w:rsidP="00EF1161">
      <w:pPr>
        <w:pStyle w:val="ListParagraph"/>
        <w:numPr>
          <w:ilvl w:val="0"/>
          <w:numId w:val="2"/>
        </w:numPr>
        <w:spacing w:line="480" w:lineRule="auto"/>
        <w:rPr>
          <w:rFonts w:asciiTheme="majorBidi" w:hAnsiTheme="majorBidi" w:cstheme="majorBidi"/>
        </w:rPr>
      </w:pPr>
      <w:r w:rsidRPr="006344DB">
        <w:rPr>
          <w:rFonts w:asciiTheme="majorBidi" w:hAnsiTheme="majorBidi" w:cstheme="majorBidi"/>
        </w:rPr>
        <w:t xml:space="preserve">Calculate the prediction probability score for each of the </w:t>
      </w:r>
      <w:r w:rsidR="001E3218" w:rsidRPr="006344DB">
        <w:rPr>
          <w:rFonts w:asciiTheme="majorBidi" w:hAnsiTheme="majorBidi" w:cstheme="majorBidi"/>
        </w:rPr>
        <w:t>623</w:t>
      </w:r>
      <w:r w:rsidRPr="006344DB">
        <w:rPr>
          <w:rFonts w:asciiTheme="majorBidi" w:hAnsiTheme="majorBidi" w:cstheme="majorBidi"/>
        </w:rPr>
        <w:t xml:space="preserve"> test data points. </w:t>
      </w:r>
    </w:p>
    <w:p w14:paraId="7046E24A" w14:textId="77777777" w:rsidR="00067856" w:rsidRPr="006344DB" w:rsidRDefault="00067856" w:rsidP="00EF1161">
      <w:pPr>
        <w:pStyle w:val="ListParagraph"/>
        <w:numPr>
          <w:ilvl w:val="0"/>
          <w:numId w:val="2"/>
        </w:numPr>
        <w:spacing w:line="480" w:lineRule="auto"/>
        <w:rPr>
          <w:rFonts w:asciiTheme="majorBidi" w:hAnsiTheme="majorBidi" w:cstheme="majorBidi"/>
        </w:rPr>
      </w:pPr>
      <w:r w:rsidRPr="006344DB">
        <w:rPr>
          <w:rFonts w:asciiTheme="majorBidi" w:hAnsiTheme="majorBidi" w:cstheme="majorBidi"/>
        </w:rPr>
        <w:t>We choose the following confidence thresholds: 0.55, 0.60, 0.65.</w:t>
      </w:r>
    </w:p>
    <w:p w14:paraId="6A641BA7" w14:textId="378D1904" w:rsidR="00067856" w:rsidRPr="006344DB" w:rsidRDefault="00067856" w:rsidP="00EF1161">
      <w:pPr>
        <w:pStyle w:val="ListParagraph"/>
        <w:numPr>
          <w:ilvl w:val="0"/>
          <w:numId w:val="2"/>
        </w:numPr>
        <w:spacing w:line="480" w:lineRule="auto"/>
        <w:rPr>
          <w:rFonts w:asciiTheme="majorBidi" w:hAnsiTheme="majorBidi" w:cstheme="majorBidi"/>
        </w:rPr>
      </w:pPr>
      <w:r w:rsidRPr="006344DB">
        <w:rPr>
          <w:rFonts w:asciiTheme="majorBidi" w:hAnsiTheme="majorBidi" w:cstheme="majorBidi"/>
        </w:rPr>
        <w:t xml:space="preserve">From the </w:t>
      </w:r>
      <w:r w:rsidR="001E3218" w:rsidRPr="006344DB">
        <w:rPr>
          <w:rFonts w:asciiTheme="majorBidi" w:hAnsiTheme="majorBidi" w:cstheme="majorBidi"/>
        </w:rPr>
        <w:t>623</w:t>
      </w:r>
      <w:r w:rsidRPr="006344DB">
        <w:rPr>
          <w:rFonts w:asciiTheme="majorBidi" w:hAnsiTheme="majorBidi" w:cstheme="majorBidi"/>
        </w:rPr>
        <w:t xml:space="preserve"> test data points, only data points where the model confidence is higher than or equal to the threshold value are considered. For example, if the threshold was set as 0.65 then only those data points from the stable and unstable classes were chosen where the model confidence was at least 0.65 for stable </w:t>
      </w:r>
      <w:r w:rsidR="0063597C" w:rsidRPr="006344DB">
        <w:rPr>
          <w:rFonts w:asciiTheme="majorBidi" w:hAnsiTheme="majorBidi" w:cstheme="majorBidi"/>
        </w:rPr>
        <w:t>and</w:t>
      </w:r>
      <w:r w:rsidRPr="006344DB">
        <w:rPr>
          <w:rFonts w:asciiTheme="majorBidi" w:hAnsiTheme="majorBidi" w:cstheme="majorBidi"/>
        </w:rPr>
        <w:t xml:space="preserve"> unstable classes.</w:t>
      </w:r>
    </w:p>
    <w:p w14:paraId="1D85CFBB" w14:textId="77777777" w:rsidR="00067856" w:rsidRPr="006344DB" w:rsidRDefault="00067856" w:rsidP="00EF1161">
      <w:pPr>
        <w:pStyle w:val="ListParagraph"/>
        <w:numPr>
          <w:ilvl w:val="0"/>
          <w:numId w:val="2"/>
        </w:numPr>
        <w:spacing w:line="480" w:lineRule="auto"/>
        <w:rPr>
          <w:rFonts w:asciiTheme="majorBidi" w:hAnsiTheme="majorBidi" w:cstheme="majorBidi"/>
        </w:rPr>
      </w:pPr>
      <w:r w:rsidRPr="006344DB">
        <w:rPr>
          <w:rFonts w:asciiTheme="majorBidi" w:hAnsiTheme="majorBidi" w:cstheme="majorBidi"/>
        </w:rPr>
        <w:t xml:space="preserve">The classification metrics were calculated based on the selected data points that fulfilled the threshold criteria. </w:t>
      </w:r>
    </w:p>
    <w:p w14:paraId="795DFFEA" w14:textId="3E830FAC" w:rsidR="001264A5" w:rsidRPr="006344DB" w:rsidRDefault="001264A5" w:rsidP="00EF1161">
      <w:pPr>
        <w:spacing w:line="480" w:lineRule="auto"/>
        <w:rPr>
          <w:rFonts w:asciiTheme="majorBidi" w:hAnsiTheme="majorBidi" w:cstheme="majorBidi"/>
          <w:b/>
          <w:bCs/>
        </w:rPr>
      </w:pPr>
      <w:r w:rsidRPr="006344DB">
        <w:rPr>
          <w:rFonts w:asciiTheme="majorBidi" w:hAnsiTheme="majorBidi" w:cstheme="majorBidi"/>
          <w:b/>
          <w:bCs/>
        </w:rPr>
        <w:t>References</w:t>
      </w:r>
    </w:p>
    <w:sdt>
      <w:sdtPr>
        <w:rPr>
          <w:rFonts w:asciiTheme="majorBidi" w:hAnsiTheme="majorBidi" w:cstheme="majorBidi"/>
        </w:rPr>
        <w:tag w:val="MENDELEY_BIBLIOGRAPHY"/>
        <w:id w:val="1887455280"/>
        <w:placeholder>
          <w:docPart w:val="DefaultPlaceholder_-1854013440"/>
        </w:placeholder>
      </w:sdtPr>
      <w:sdtContent>
        <w:p w14:paraId="46D81C84" w14:textId="77777777" w:rsidR="00F52766" w:rsidRPr="006344DB" w:rsidRDefault="00F52766">
          <w:pPr>
            <w:autoSpaceDE w:val="0"/>
            <w:autoSpaceDN w:val="0"/>
            <w:ind w:hanging="640"/>
            <w:divId w:val="1933388685"/>
            <w:rPr>
              <w:rFonts w:asciiTheme="majorBidi" w:eastAsia="Times New Roman" w:hAnsiTheme="majorBidi" w:cstheme="majorBidi"/>
            </w:rPr>
          </w:pPr>
          <w:r w:rsidRPr="006344DB">
            <w:rPr>
              <w:rFonts w:asciiTheme="majorBidi" w:eastAsia="Times New Roman" w:hAnsiTheme="majorBidi" w:cstheme="majorBidi"/>
            </w:rPr>
            <w:t>1.</w:t>
          </w:r>
          <w:r w:rsidRPr="006344DB">
            <w:rPr>
              <w:rFonts w:asciiTheme="majorBidi" w:eastAsia="Times New Roman" w:hAnsiTheme="majorBidi" w:cstheme="majorBidi"/>
            </w:rPr>
            <w:tab/>
            <w:t xml:space="preserve">Tawfik, S. A. &amp; Russo, S. P. </w:t>
          </w:r>
          <w:proofErr w:type="gramStart"/>
          <w:r w:rsidRPr="006344DB">
            <w:rPr>
              <w:rFonts w:asciiTheme="majorBidi" w:eastAsia="Times New Roman" w:hAnsiTheme="majorBidi" w:cstheme="majorBidi"/>
            </w:rPr>
            <w:t>Naturally-meaningful</w:t>
          </w:r>
          <w:proofErr w:type="gramEnd"/>
          <w:r w:rsidRPr="006344DB">
            <w:rPr>
              <w:rFonts w:asciiTheme="majorBidi" w:eastAsia="Times New Roman" w:hAnsiTheme="majorBidi" w:cstheme="majorBidi"/>
            </w:rPr>
            <w:t xml:space="preserve"> and efficient descriptors: machine learning of material properties based on robust one-shot ab initio descriptors. </w:t>
          </w:r>
          <w:r w:rsidRPr="006344DB">
            <w:rPr>
              <w:rFonts w:asciiTheme="majorBidi" w:eastAsia="Times New Roman" w:hAnsiTheme="majorBidi" w:cstheme="majorBidi"/>
              <w:i/>
              <w:iCs/>
            </w:rPr>
            <w:t>J Cheminform</w:t>
          </w:r>
          <w:r w:rsidRPr="006344DB">
            <w:rPr>
              <w:rFonts w:asciiTheme="majorBidi" w:eastAsia="Times New Roman" w:hAnsiTheme="majorBidi" w:cstheme="majorBidi"/>
            </w:rPr>
            <w:t xml:space="preserve"> </w:t>
          </w:r>
          <w:r w:rsidRPr="006344DB">
            <w:rPr>
              <w:rFonts w:asciiTheme="majorBidi" w:eastAsia="Times New Roman" w:hAnsiTheme="majorBidi" w:cstheme="majorBidi"/>
              <w:b/>
              <w:bCs/>
            </w:rPr>
            <w:t>14</w:t>
          </w:r>
          <w:r w:rsidRPr="006344DB">
            <w:rPr>
              <w:rFonts w:asciiTheme="majorBidi" w:eastAsia="Times New Roman" w:hAnsiTheme="majorBidi" w:cstheme="majorBidi"/>
            </w:rPr>
            <w:t>, 78 (2022).</w:t>
          </w:r>
        </w:p>
        <w:p w14:paraId="6BCACDA4" w14:textId="77777777" w:rsidR="00F52766" w:rsidRPr="006344DB" w:rsidRDefault="00F52766">
          <w:pPr>
            <w:autoSpaceDE w:val="0"/>
            <w:autoSpaceDN w:val="0"/>
            <w:ind w:hanging="640"/>
            <w:divId w:val="1265966452"/>
            <w:rPr>
              <w:rFonts w:asciiTheme="majorBidi" w:eastAsia="Times New Roman" w:hAnsiTheme="majorBidi" w:cstheme="majorBidi"/>
            </w:rPr>
          </w:pPr>
          <w:r w:rsidRPr="006344DB">
            <w:rPr>
              <w:rFonts w:asciiTheme="majorBidi" w:eastAsia="Times New Roman" w:hAnsiTheme="majorBidi" w:cstheme="majorBidi"/>
            </w:rPr>
            <w:t>2.</w:t>
          </w:r>
          <w:r w:rsidRPr="006344DB">
            <w:rPr>
              <w:rFonts w:asciiTheme="majorBidi" w:eastAsia="Times New Roman" w:hAnsiTheme="majorBidi" w:cstheme="majorBidi"/>
            </w:rPr>
            <w:tab/>
            <w:t xml:space="preserve">Petretto, G. </w:t>
          </w:r>
          <w:r w:rsidRPr="006344DB">
            <w:rPr>
              <w:rFonts w:asciiTheme="majorBidi" w:eastAsia="Times New Roman" w:hAnsiTheme="majorBidi" w:cstheme="majorBidi"/>
              <w:i/>
              <w:iCs/>
            </w:rPr>
            <w:t>et al.</w:t>
          </w:r>
          <w:r w:rsidRPr="006344DB">
            <w:rPr>
              <w:rFonts w:asciiTheme="majorBidi" w:eastAsia="Times New Roman" w:hAnsiTheme="majorBidi" w:cstheme="majorBidi"/>
            </w:rPr>
            <w:t xml:space="preserve"> High-throughput density-functional perturbation theory phonons for inorganic materials. </w:t>
          </w:r>
          <w:r w:rsidRPr="006344DB">
            <w:rPr>
              <w:rFonts w:asciiTheme="majorBidi" w:eastAsia="Times New Roman" w:hAnsiTheme="majorBidi" w:cstheme="majorBidi"/>
              <w:i/>
              <w:iCs/>
            </w:rPr>
            <w:t>Sci Data</w:t>
          </w:r>
          <w:r w:rsidRPr="006344DB">
            <w:rPr>
              <w:rFonts w:asciiTheme="majorBidi" w:eastAsia="Times New Roman" w:hAnsiTheme="majorBidi" w:cstheme="majorBidi"/>
            </w:rPr>
            <w:t xml:space="preserve"> </w:t>
          </w:r>
          <w:r w:rsidRPr="006344DB">
            <w:rPr>
              <w:rFonts w:asciiTheme="majorBidi" w:eastAsia="Times New Roman" w:hAnsiTheme="majorBidi" w:cstheme="majorBidi"/>
              <w:b/>
              <w:bCs/>
            </w:rPr>
            <w:t>5</w:t>
          </w:r>
          <w:r w:rsidRPr="006344DB">
            <w:rPr>
              <w:rFonts w:asciiTheme="majorBidi" w:eastAsia="Times New Roman" w:hAnsiTheme="majorBidi" w:cstheme="majorBidi"/>
            </w:rPr>
            <w:t>, 1–12 (2018).</w:t>
          </w:r>
        </w:p>
        <w:p w14:paraId="44FD163F" w14:textId="5E3FF6AD" w:rsidR="001264A5" w:rsidRPr="006344DB" w:rsidRDefault="00F52766" w:rsidP="00EF1161">
          <w:pPr>
            <w:spacing w:line="480" w:lineRule="auto"/>
            <w:rPr>
              <w:rFonts w:asciiTheme="majorBidi" w:hAnsiTheme="majorBidi" w:cstheme="majorBidi"/>
            </w:rPr>
          </w:pPr>
          <w:r w:rsidRPr="006344DB">
            <w:rPr>
              <w:rFonts w:asciiTheme="majorBidi" w:eastAsia="Times New Roman" w:hAnsiTheme="majorBidi" w:cstheme="majorBidi"/>
            </w:rPr>
            <w:t> </w:t>
          </w:r>
        </w:p>
      </w:sdtContent>
    </w:sdt>
    <w:sectPr w:rsidR="001264A5" w:rsidRPr="006344DB">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0DE98" w14:textId="77777777" w:rsidR="00CD5ED7" w:rsidRDefault="00CD5ED7" w:rsidP="00B6294C">
      <w:r>
        <w:separator/>
      </w:r>
    </w:p>
  </w:endnote>
  <w:endnote w:type="continuationSeparator" w:id="0">
    <w:p w14:paraId="200D64F9" w14:textId="77777777" w:rsidR="00CD5ED7" w:rsidRDefault="00CD5ED7" w:rsidP="00B6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165586"/>
      <w:docPartObj>
        <w:docPartGallery w:val="Page Numbers (Bottom of Page)"/>
        <w:docPartUnique/>
      </w:docPartObj>
    </w:sdtPr>
    <w:sdtEndPr>
      <w:rPr>
        <w:noProof/>
      </w:rPr>
    </w:sdtEndPr>
    <w:sdtContent>
      <w:p w14:paraId="64EE2B37" w14:textId="76A6A7AC" w:rsidR="00B6294C" w:rsidRDefault="00B6294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21A1100" w14:textId="77777777" w:rsidR="00B6294C" w:rsidRDefault="00B62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65B8E" w14:textId="77777777" w:rsidR="00CD5ED7" w:rsidRDefault="00CD5ED7" w:rsidP="00B6294C">
      <w:r>
        <w:separator/>
      </w:r>
    </w:p>
  </w:footnote>
  <w:footnote w:type="continuationSeparator" w:id="0">
    <w:p w14:paraId="526AD03B" w14:textId="77777777" w:rsidR="00CD5ED7" w:rsidRDefault="00CD5ED7" w:rsidP="00B62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C7B7B"/>
    <w:multiLevelType w:val="hybridMultilevel"/>
    <w:tmpl w:val="D4BCB4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8357AC8"/>
    <w:multiLevelType w:val="hybridMultilevel"/>
    <w:tmpl w:val="01D6D194"/>
    <w:lvl w:ilvl="0" w:tplc="A1C817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2451353">
    <w:abstractNumId w:val="1"/>
  </w:num>
  <w:num w:numId="2" w16cid:durableId="296306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C09"/>
    <w:rsid w:val="00002CB2"/>
    <w:rsid w:val="000340B5"/>
    <w:rsid w:val="00064F34"/>
    <w:rsid w:val="00067856"/>
    <w:rsid w:val="000A4C09"/>
    <w:rsid w:val="000D5E56"/>
    <w:rsid w:val="000F1E65"/>
    <w:rsid w:val="00110256"/>
    <w:rsid w:val="001264A5"/>
    <w:rsid w:val="00132F91"/>
    <w:rsid w:val="001E3218"/>
    <w:rsid w:val="001E68FF"/>
    <w:rsid w:val="001F358B"/>
    <w:rsid w:val="002A78A4"/>
    <w:rsid w:val="002E1083"/>
    <w:rsid w:val="002E2965"/>
    <w:rsid w:val="00316776"/>
    <w:rsid w:val="0032481E"/>
    <w:rsid w:val="0033280E"/>
    <w:rsid w:val="00336774"/>
    <w:rsid w:val="00355BE5"/>
    <w:rsid w:val="003815D8"/>
    <w:rsid w:val="00390261"/>
    <w:rsid w:val="00394AC6"/>
    <w:rsid w:val="003A79E4"/>
    <w:rsid w:val="003C0149"/>
    <w:rsid w:val="003F62B8"/>
    <w:rsid w:val="00421D16"/>
    <w:rsid w:val="00426DD6"/>
    <w:rsid w:val="00454720"/>
    <w:rsid w:val="00475125"/>
    <w:rsid w:val="0049145E"/>
    <w:rsid w:val="00497A0B"/>
    <w:rsid w:val="004F194F"/>
    <w:rsid w:val="0050089B"/>
    <w:rsid w:val="00506857"/>
    <w:rsid w:val="00536BE3"/>
    <w:rsid w:val="00553664"/>
    <w:rsid w:val="005E2B47"/>
    <w:rsid w:val="00621E54"/>
    <w:rsid w:val="006344DB"/>
    <w:rsid w:val="0063597C"/>
    <w:rsid w:val="006532AC"/>
    <w:rsid w:val="006D200D"/>
    <w:rsid w:val="006D280E"/>
    <w:rsid w:val="0070569A"/>
    <w:rsid w:val="00711353"/>
    <w:rsid w:val="00724D55"/>
    <w:rsid w:val="00761069"/>
    <w:rsid w:val="00764CCB"/>
    <w:rsid w:val="00776845"/>
    <w:rsid w:val="00795196"/>
    <w:rsid w:val="007A3227"/>
    <w:rsid w:val="007B3988"/>
    <w:rsid w:val="007D3913"/>
    <w:rsid w:val="007E0BAB"/>
    <w:rsid w:val="007F0097"/>
    <w:rsid w:val="00814EFC"/>
    <w:rsid w:val="00835D57"/>
    <w:rsid w:val="008516EE"/>
    <w:rsid w:val="0087191E"/>
    <w:rsid w:val="00884CA1"/>
    <w:rsid w:val="00890AD6"/>
    <w:rsid w:val="00913769"/>
    <w:rsid w:val="0094367B"/>
    <w:rsid w:val="00947A7C"/>
    <w:rsid w:val="00955A6C"/>
    <w:rsid w:val="00990404"/>
    <w:rsid w:val="00997939"/>
    <w:rsid w:val="009C0950"/>
    <w:rsid w:val="009D2609"/>
    <w:rsid w:val="009E0DD9"/>
    <w:rsid w:val="00A0587F"/>
    <w:rsid w:val="00A44BF4"/>
    <w:rsid w:val="00A80F9E"/>
    <w:rsid w:val="00AA5464"/>
    <w:rsid w:val="00AD4B3F"/>
    <w:rsid w:val="00AF0DA6"/>
    <w:rsid w:val="00B10612"/>
    <w:rsid w:val="00B2029D"/>
    <w:rsid w:val="00B27373"/>
    <w:rsid w:val="00B47B43"/>
    <w:rsid w:val="00B6294C"/>
    <w:rsid w:val="00BC0084"/>
    <w:rsid w:val="00BD2632"/>
    <w:rsid w:val="00BE1BF2"/>
    <w:rsid w:val="00C70EA8"/>
    <w:rsid w:val="00CB76E6"/>
    <w:rsid w:val="00CC2BC5"/>
    <w:rsid w:val="00CD4DFB"/>
    <w:rsid w:val="00CD5ED7"/>
    <w:rsid w:val="00D30E91"/>
    <w:rsid w:val="00D86F7B"/>
    <w:rsid w:val="00DA721B"/>
    <w:rsid w:val="00DC4C35"/>
    <w:rsid w:val="00DD0B0C"/>
    <w:rsid w:val="00DD5103"/>
    <w:rsid w:val="00DE4CAE"/>
    <w:rsid w:val="00E16364"/>
    <w:rsid w:val="00E22095"/>
    <w:rsid w:val="00E45804"/>
    <w:rsid w:val="00E862A9"/>
    <w:rsid w:val="00EB650D"/>
    <w:rsid w:val="00EC4AEB"/>
    <w:rsid w:val="00ED2704"/>
    <w:rsid w:val="00EE18F5"/>
    <w:rsid w:val="00EE3584"/>
    <w:rsid w:val="00EF1161"/>
    <w:rsid w:val="00EF1C36"/>
    <w:rsid w:val="00F175EA"/>
    <w:rsid w:val="00F22BA1"/>
    <w:rsid w:val="00F52766"/>
    <w:rsid w:val="00F866AA"/>
    <w:rsid w:val="00F8725A"/>
    <w:rsid w:val="00FD1C1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BFF56"/>
  <w15:chartTrackingRefBased/>
  <w15:docId w15:val="{464B9C04-D89F-4342-B81A-0C42C48C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46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TitleRunningHead">
    <w:name w:val="AF_Title_Running_Head"/>
    <w:basedOn w:val="Normal"/>
    <w:next w:val="TAMainText"/>
    <w:rsid w:val="00884CA1"/>
    <w:pPr>
      <w:spacing w:line="480" w:lineRule="auto"/>
    </w:pPr>
  </w:style>
  <w:style w:type="paragraph" w:customStyle="1" w:styleId="AIReceivedDate">
    <w:name w:val="AI_Received_Date"/>
    <w:basedOn w:val="Normal"/>
    <w:next w:val="BDAbstract"/>
    <w:rsid w:val="00884CA1"/>
    <w:pPr>
      <w:spacing w:after="240" w:line="480" w:lineRule="auto"/>
    </w:pPr>
    <w:rPr>
      <w:b/>
    </w:rPr>
  </w:style>
  <w:style w:type="paragraph" w:customStyle="1" w:styleId="BATitle">
    <w:name w:val="BA_Title"/>
    <w:basedOn w:val="Normal"/>
    <w:next w:val="BBAuthorName"/>
    <w:rsid w:val="00884CA1"/>
    <w:pPr>
      <w:spacing w:before="720" w:after="360" w:line="480" w:lineRule="auto"/>
      <w:jc w:val="center"/>
    </w:pPr>
    <w:rPr>
      <w:rFonts w:ascii="Times New Roman" w:hAnsi="Times New Roman"/>
      <w:sz w:val="44"/>
    </w:rPr>
  </w:style>
  <w:style w:type="paragraph" w:styleId="BalloonText">
    <w:name w:val="Balloon Text"/>
    <w:basedOn w:val="Normal"/>
    <w:link w:val="BalloonTextChar"/>
    <w:semiHidden/>
    <w:rsid w:val="00884CA1"/>
    <w:rPr>
      <w:rFonts w:ascii="Tahoma" w:hAnsi="Tahoma" w:cs="Tahoma"/>
      <w:sz w:val="16"/>
      <w:szCs w:val="16"/>
    </w:rPr>
  </w:style>
  <w:style w:type="character" w:customStyle="1" w:styleId="BalloonTextChar">
    <w:name w:val="Balloon Text Char"/>
    <w:basedOn w:val="DefaultParagraphFont"/>
    <w:link w:val="BalloonText"/>
    <w:semiHidden/>
    <w:rsid w:val="00884CA1"/>
    <w:rPr>
      <w:rFonts w:ascii="Tahoma" w:eastAsia="Times New Roman" w:hAnsi="Tahoma" w:cs="Tahoma"/>
      <w:sz w:val="16"/>
      <w:szCs w:val="16"/>
      <w:lang w:val="en-US"/>
    </w:rPr>
  </w:style>
  <w:style w:type="paragraph" w:customStyle="1" w:styleId="BBAuthorName">
    <w:name w:val="BB_Author_Name"/>
    <w:basedOn w:val="Normal"/>
    <w:next w:val="BCAuthorAddress"/>
    <w:rsid w:val="00884CA1"/>
    <w:pPr>
      <w:spacing w:after="240" w:line="480" w:lineRule="auto"/>
      <w:jc w:val="center"/>
    </w:pPr>
    <w:rPr>
      <w:i/>
    </w:rPr>
  </w:style>
  <w:style w:type="paragraph" w:customStyle="1" w:styleId="BCAuthorAddress">
    <w:name w:val="BC_Author_Address"/>
    <w:basedOn w:val="Normal"/>
    <w:next w:val="BIEmailAddress"/>
    <w:rsid w:val="00884CA1"/>
    <w:pPr>
      <w:spacing w:after="240" w:line="480" w:lineRule="auto"/>
      <w:jc w:val="center"/>
    </w:pPr>
  </w:style>
  <w:style w:type="paragraph" w:customStyle="1" w:styleId="BDAbstract">
    <w:name w:val="BD_Abstract"/>
    <w:basedOn w:val="Normal"/>
    <w:next w:val="TAMainText"/>
    <w:rsid w:val="00884CA1"/>
    <w:pPr>
      <w:spacing w:before="360" w:after="360" w:line="480" w:lineRule="auto"/>
    </w:pPr>
  </w:style>
  <w:style w:type="paragraph" w:customStyle="1" w:styleId="BEAuthorBiography">
    <w:name w:val="BE_Author_Biography"/>
    <w:basedOn w:val="Normal"/>
    <w:rsid w:val="00884CA1"/>
    <w:pPr>
      <w:spacing w:line="480" w:lineRule="auto"/>
    </w:pPr>
  </w:style>
  <w:style w:type="paragraph" w:customStyle="1" w:styleId="BGKeywords">
    <w:name w:val="BG_Keywords"/>
    <w:basedOn w:val="Normal"/>
    <w:rsid w:val="00884CA1"/>
    <w:pPr>
      <w:spacing w:line="480" w:lineRule="auto"/>
    </w:pPr>
  </w:style>
  <w:style w:type="paragraph" w:customStyle="1" w:styleId="BHBriefs">
    <w:name w:val="BH_Briefs"/>
    <w:basedOn w:val="Normal"/>
    <w:rsid w:val="00884CA1"/>
    <w:pPr>
      <w:spacing w:line="480" w:lineRule="auto"/>
    </w:pPr>
  </w:style>
  <w:style w:type="paragraph" w:customStyle="1" w:styleId="BIEmailAddress">
    <w:name w:val="BI_Email_Address"/>
    <w:basedOn w:val="Normal"/>
    <w:next w:val="AIReceivedDate"/>
    <w:rsid w:val="00884CA1"/>
    <w:pPr>
      <w:spacing w:line="480" w:lineRule="auto"/>
    </w:pPr>
  </w:style>
  <w:style w:type="paragraph" w:styleId="BodyText">
    <w:name w:val="Body Text"/>
    <w:basedOn w:val="Normal"/>
    <w:link w:val="BodyTextChar"/>
    <w:rsid w:val="00884CA1"/>
    <w:pPr>
      <w:jc w:val="center"/>
    </w:pPr>
    <w:rPr>
      <w:b/>
      <w:sz w:val="40"/>
    </w:rPr>
  </w:style>
  <w:style w:type="character" w:customStyle="1" w:styleId="BodyTextChar">
    <w:name w:val="Body Text Char"/>
    <w:basedOn w:val="DefaultParagraphFont"/>
    <w:link w:val="BodyText"/>
    <w:rsid w:val="00884CA1"/>
    <w:rPr>
      <w:rFonts w:ascii="Times" w:eastAsia="Times New Roman" w:hAnsi="Times" w:cs="Times New Roman"/>
      <w:b/>
      <w:sz w:val="40"/>
      <w:szCs w:val="20"/>
      <w:lang w:val="en-US"/>
    </w:rPr>
  </w:style>
  <w:style w:type="paragraph" w:customStyle="1" w:styleId="Default">
    <w:name w:val="Default"/>
    <w:rsid w:val="00884CA1"/>
    <w:pPr>
      <w:autoSpaceDE w:val="0"/>
      <w:autoSpaceDN w:val="0"/>
      <w:adjustRightInd w:val="0"/>
      <w:spacing w:after="0" w:line="240" w:lineRule="auto"/>
    </w:pPr>
    <w:rPr>
      <w:rFonts w:ascii="Symbol" w:hAnsi="Symbol" w:cs="Symbol"/>
      <w:color w:val="000000"/>
      <w:sz w:val="24"/>
      <w:szCs w:val="24"/>
      <w:lang w:val="en-US"/>
    </w:rPr>
  </w:style>
  <w:style w:type="paragraph" w:customStyle="1" w:styleId="FAAuthorInfoSubtitle">
    <w:name w:val="FA_Author_Info_Subtitle"/>
    <w:basedOn w:val="Normal"/>
    <w:link w:val="FAAuthorInfoSubtitleChar"/>
    <w:autoRedefine/>
    <w:rsid w:val="00884CA1"/>
    <w:pPr>
      <w:spacing w:before="120" w:after="60" w:line="480" w:lineRule="auto"/>
    </w:pPr>
    <w:rPr>
      <w:b/>
    </w:rPr>
  </w:style>
  <w:style w:type="character" w:customStyle="1" w:styleId="FAAuthorInfoSubtitleChar">
    <w:name w:val="FA_Author_Info_Subtitle Char"/>
    <w:link w:val="FAAuthorInfoSubtitle"/>
    <w:rsid w:val="00884CA1"/>
    <w:rPr>
      <w:rFonts w:ascii="Times" w:eastAsia="Times New Roman" w:hAnsi="Times" w:cs="Times New Roman"/>
      <w:b/>
      <w:sz w:val="24"/>
      <w:szCs w:val="20"/>
      <w:lang w:val="en-US"/>
    </w:rPr>
  </w:style>
  <w:style w:type="paragraph" w:customStyle="1" w:styleId="FACorrespondingAuthorFootnote">
    <w:name w:val="FA_Corresponding_Author_Footnote"/>
    <w:basedOn w:val="Normal"/>
    <w:next w:val="TAMainText"/>
    <w:rsid w:val="00884CA1"/>
    <w:pPr>
      <w:spacing w:line="480" w:lineRule="auto"/>
    </w:pPr>
  </w:style>
  <w:style w:type="paragraph" w:customStyle="1" w:styleId="FCChartFootnote">
    <w:name w:val="FC_Chart_Footnote"/>
    <w:basedOn w:val="Normal"/>
    <w:next w:val="Normal"/>
    <w:rsid w:val="00884CA1"/>
    <w:pPr>
      <w:ind w:firstLine="187"/>
    </w:pPr>
  </w:style>
  <w:style w:type="paragraph" w:customStyle="1" w:styleId="FDSchemeFootnote">
    <w:name w:val="FD_Scheme_Footnote"/>
    <w:basedOn w:val="Normal"/>
    <w:next w:val="Normal"/>
    <w:rsid w:val="00884CA1"/>
    <w:pPr>
      <w:ind w:firstLine="187"/>
    </w:pPr>
  </w:style>
  <w:style w:type="paragraph" w:customStyle="1" w:styleId="FETableFootnote">
    <w:name w:val="FE_Table_Footnote"/>
    <w:basedOn w:val="Normal"/>
    <w:next w:val="Normal"/>
    <w:rsid w:val="00884CA1"/>
    <w:pPr>
      <w:ind w:firstLine="187"/>
    </w:pPr>
  </w:style>
  <w:style w:type="character" w:styleId="FollowedHyperlink">
    <w:name w:val="FollowedHyperlink"/>
    <w:rsid w:val="00884CA1"/>
    <w:rPr>
      <w:color w:val="800080"/>
      <w:u w:val="single"/>
    </w:rPr>
  </w:style>
  <w:style w:type="paragraph" w:styleId="Footer">
    <w:name w:val="footer"/>
    <w:basedOn w:val="Normal"/>
    <w:link w:val="FooterChar"/>
    <w:uiPriority w:val="99"/>
    <w:rsid w:val="00884CA1"/>
    <w:pPr>
      <w:tabs>
        <w:tab w:val="center" w:pos="4320"/>
        <w:tab w:val="right" w:pos="8640"/>
      </w:tabs>
    </w:pPr>
  </w:style>
  <w:style w:type="character" w:customStyle="1" w:styleId="FooterChar">
    <w:name w:val="Footer Char"/>
    <w:basedOn w:val="DefaultParagraphFont"/>
    <w:link w:val="Footer"/>
    <w:uiPriority w:val="99"/>
    <w:rsid w:val="00884CA1"/>
    <w:rPr>
      <w:rFonts w:ascii="Times" w:eastAsia="Times New Roman" w:hAnsi="Times" w:cs="Times New Roman"/>
      <w:sz w:val="24"/>
      <w:szCs w:val="20"/>
      <w:lang w:val="en-US"/>
    </w:rPr>
  </w:style>
  <w:style w:type="paragraph" w:styleId="FootnoteText">
    <w:name w:val="footnote text"/>
    <w:basedOn w:val="Normal"/>
    <w:next w:val="TFReferencesSection"/>
    <w:link w:val="FootnoteTextChar"/>
    <w:semiHidden/>
    <w:rsid w:val="00884CA1"/>
  </w:style>
  <w:style w:type="character" w:customStyle="1" w:styleId="FootnoteTextChar">
    <w:name w:val="Footnote Text Char"/>
    <w:basedOn w:val="DefaultParagraphFont"/>
    <w:link w:val="FootnoteText"/>
    <w:semiHidden/>
    <w:rsid w:val="00884CA1"/>
    <w:rPr>
      <w:rFonts w:ascii="Times" w:eastAsia="Times New Roman" w:hAnsi="Times" w:cs="Times New Roman"/>
      <w:sz w:val="24"/>
      <w:szCs w:val="20"/>
      <w:lang w:val="en-US"/>
    </w:rPr>
  </w:style>
  <w:style w:type="character" w:styleId="Hyperlink">
    <w:name w:val="Hyperlink"/>
    <w:rsid w:val="00884CA1"/>
    <w:rPr>
      <w:color w:val="0000FF"/>
      <w:u w:val="single"/>
    </w:rPr>
  </w:style>
  <w:style w:type="character" w:styleId="PageNumber">
    <w:name w:val="page number"/>
    <w:basedOn w:val="DefaultParagraphFont"/>
    <w:rsid w:val="00884CA1"/>
  </w:style>
  <w:style w:type="paragraph" w:customStyle="1" w:styleId="SNSynopsisTOC">
    <w:name w:val="SN_Synopsis_TOC"/>
    <w:basedOn w:val="Normal"/>
    <w:rsid w:val="00884CA1"/>
    <w:pPr>
      <w:spacing w:line="480" w:lineRule="auto"/>
    </w:pPr>
  </w:style>
  <w:style w:type="paragraph" w:customStyle="1" w:styleId="StyleFACorrespondingAuthorFootnote7pt">
    <w:name w:val="Style FA_Corresponding_Author_Footnote + 7 pt"/>
    <w:basedOn w:val="Normal"/>
    <w:next w:val="BGKeywords"/>
    <w:link w:val="StyleFACorrespondingAuthorFootnote7ptChar"/>
    <w:autoRedefine/>
    <w:rsid w:val="00884CA1"/>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884CA1"/>
    <w:rPr>
      <w:rFonts w:ascii="Arno Pro" w:eastAsia="Times New Roman" w:hAnsi="Arno Pro" w:cs="Times New Roman"/>
      <w:kern w:val="20"/>
      <w:sz w:val="18"/>
      <w:szCs w:val="20"/>
      <w:lang w:val="en-US"/>
    </w:rPr>
  </w:style>
  <w:style w:type="paragraph" w:customStyle="1" w:styleId="TAMainText">
    <w:name w:val="TA_Main_Text"/>
    <w:basedOn w:val="Normal"/>
    <w:rsid w:val="00884CA1"/>
    <w:pPr>
      <w:spacing w:line="480" w:lineRule="auto"/>
      <w:ind w:firstLine="202"/>
    </w:pPr>
  </w:style>
  <w:style w:type="paragraph" w:customStyle="1" w:styleId="TCTableBody">
    <w:name w:val="TC_Table_Body"/>
    <w:basedOn w:val="Normal"/>
    <w:rsid w:val="00884CA1"/>
  </w:style>
  <w:style w:type="paragraph" w:customStyle="1" w:styleId="TDAcknowledgments">
    <w:name w:val="TD_Acknowledgments"/>
    <w:basedOn w:val="Normal"/>
    <w:next w:val="Normal"/>
    <w:rsid w:val="00884CA1"/>
    <w:pPr>
      <w:spacing w:before="200" w:line="480" w:lineRule="auto"/>
      <w:ind w:firstLine="202"/>
    </w:pPr>
  </w:style>
  <w:style w:type="paragraph" w:customStyle="1" w:styleId="TESupportingInformation">
    <w:name w:val="TE_Supporting_Information"/>
    <w:basedOn w:val="Normal"/>
    <w:next w:val="Normal"/>
    <w:rsid w:val="00884CA1"/>
    <w:pPr>
      <w:spacing w:line="480" w:lineRule="auto"/>
      <w:ind w:firstLine="187"/>
    </w:pPr>
  </w:style>
  <w:style w:type="paragraph" w:customStyle="1" w:styleId="TFReferencesSection">
    <w:name w:val="TF_References_Section"/>
    <w:basedOn w:val="Normal"/>
    <w:rsid w:val="00884CA1"/>
    <w:pPr>
      <w:spacing w:line="480" w:lineRule="auto"/>
      <w:ind w:firstLine="187"/>
    </w:pPr>
  </w:style>
  <w:style w:type="paragraph" w:customStyle="1" w:styleId="VAFigureCaption">
    <w:name w:val="VA_Figure_Caption"/>
    <w:basedOn w:val="Normal"/>
    <w:next w:val="Normal"/>
    <w:rsid w:val="00884CA1"/>
    <w:pPr>
      <w:spacing w:line="480" w:lineRule="auto"/>
    </w:pPr>
  </w:style>
  <w:style w:type="paragraph" w:customStyle="1" w:styleId="VBChartTitle">
    <w:name w:val="VB_Chart_Title"/>
    <w:basedOn w:val="Normal"/>
    <w:next w:val="Normal"/>
    <w:rsid w:val="00884CA1"/>
    <w:pPr>
      <w:spacing w:line="480" w:lineRule="auto"/>
    </w:pPr>
  </w:style>
  <w:style w:type="paragraph" w:customStyle="1" w:styleId="VCSchemeTitle">
    <w:name w:val="VC_Scheme_Title"/>
    <w:basedOn w:val="Normal"/>
    <w:next w:val="Normal"/>
    <w:rsid w:val="00884CA1"/>
    <w:pPr>
      <w:spacing w:line="480" w:lineRule="auto"/>
    </w:pPr>
  </w:style>
  <w:style w:type="paragraph" w:customStyle="1" w:styleId="VDTableTitle">
    <w:name w:val="VD_Table_Title"/>
    <w:basedOn w:val="Normal"/>
    <w:next w:val="Normal"/>
    <w:rsid w:val="00884CA1"/>
    <w:pPr>
      <w:spacing w:line="480" w:lineRule="auto"/>
    </w:pPr>
  </w:style>
  <w:style w:type="paragraph" w:styleId="Caption">
    <w:name w:val="caption"/>
    <w:basedOn w:val="Normal"/>
    <w:next w:val="Normal"/>
    <w:uiPriority w:val="35"/>
    <w:unhideWhenUsed/>
    <w:qFormat/>
    <w:rsid w:val="000A4C09"/>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0A4C09"/>
    <w:rPr>
      <w:sz w:val="16"/>
      <w:szCs w:val="16"/>
    </w:rPr>
  </w:style>
  <w:style w:type="paragraph" w:styleId="CommentText">
    <w:name w:val="annotation text"/>
    <w:basedOn w:val="Normal"/>
    <w:link w:val="CommentTextChar"/>
    <w:uiPriority w:val="99"/>
    <w:semiHidden/>
    <w:unhideWhenUsed/>
    <w:rsid w:val="000A4C09"/>
    <w:rPr>
      <w:sz w:val="20"/>
      <w:szCs w:val="20"/>
    </w:rPr>
  </w:style>
  <w:style w:type="character" w:customStyle="1" w:styleId="CommentTextChar">
    <w:name w:val="Comment Text Char"/>
    <w:basedOn w:val="DefaultParagraphFont"/>
    <w:link w:val="CommentText"/>
    <w:uiPriority w:val="99"/>
    <w:semiHidden/>
    <w:rsid w:val="000A4C09"/>
    <w:rPr>
      <w:rFonts w:eastAsiaTheme="minorEastAsia"/>
      <w:sz w:val="20"/>
      <w:szCs w:val="20"/>
    </w:rPr>
  </w:style>
  <w:style w:type="table" w:styleId="TableGrid">
    <w:name w:val="Table Grid"/>
    <w:basedOn w:val="TableNormal"/>
    <w:uiPriority w:val="59"/>
    <w:rsid w:val="000A4C09"/>
    <w:pPr>
      <w:spacing w:after="0" w:line="240" w:lineRule="auto"/>
    </w:pPr>
    <w:rPr>
      <w:rFonts w:eastAsiaTheme="minorHAnsi"/>
      <w:sz w:val="24"/>
      <w:szCs w:val="24"/>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67856"/>
    <w:pPr>
      <w:ind w:left="720"/>
      <w:contextualSpacing/>
    </w:pPr>
  </w:style>
  <w:style w:type="table" w:customStyle="1" w:styleId="TableGrid11">
    <w:name w:val="Table Grid11"/>
    <w:basedOn w:val="TableNormal"/>
    <w:next w:val="TableGrid"/>
    <w:uiPriority w:val="39"/>
    <w:rsid w:val="0070569A"/>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264A5"/>
    <w:rPr>
      <w:color w:val="808080"/>
    </w:rPr>
  </w:style>
  <w:style w:type="paragraph" w:styleId="Header">
    <w:name w:val="header"/>
    <w:basedOn w:val="Normal"/>
    <w:link w:val="HeaderChar"/>
    <w:uiPriority w:val="99"/>
    <w:unhideWhenUsed/>
    <w:rsid w:val="00B6294C"/>
    <w:pPr>
      <w:tabs>
        <w:tab w:val="center" w:pos="4513"/>
        <w:tab w:val="right" w:pos="9026"/>
      </w:tabs>
    </w:pPr>
  </w:style>
  <w:style w:type="character" w:customStyle="1" w:styleId="HeaderChar">
    <w:name w:val="Header Char"/>
    <w:basedOn w:val="DefaultParagraphFont"/>
    <w:link w:val="Header"/>
    <w:uiPriority w:val="99"/>
    <w:rsid w:val="00B6294C"/>
    <w:rPr>
      <w:rFonts w:eastAsiaTheme="minorEastAsia"/>
      <w:sz w:val="24"/>
      <w:szCs w:val="24"/>
    </w:rPr>
  </w:style>
  <w:style w:type="paragraph" w:styleId="Revision">
    <w:name w:val="Revision"/>
    <w:hidden/>
    <w:uiPriority w:val="99"/>
    <w:semiHidden/>
    <w:rsid w:val="00764CCB"/>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37">
      <w:bodyDiv w:val="1"/>
      <w:marLeft w:val="0"/>
      <w:marRight w:val="0"/>
      <w:marTop w:val="0"/>
      <w:marBottom w:val="0"/>
      <w:divBdr>
        <w:top w:val="none" w:sz="0" w:space="0" w:color="auto"/>
        <w:left w:val="none" w:sz="0" w:space="0" w:color="auto"/>
        <w:bottom w:val="none" w:sz="0" w:space="0" w:color="auto"/>
        <w:right w:val="none" w:sz="0" w:space="0" w:color="auto"/>
      </w:divBdr>
      <w:divsChild>
        <w:div w:id="1572764465">
          <w:marLeft w:val="640"/>
          <w:marRight w:val="0"/>
          <w:marTop w:val="0"/>
          <w:marBottom w:val="0"/>
          <w:divBdr>
            <w:top w:val="none" w:sz="0" w:space="0" w:color="auto"/>
            <w:left w:val="none" w:sz="0" w:space="0" w:color="auto"/>
            <w:bottom w:val="none" w:sz="0" w:space="0" w:color="auto"/>
            <w:right w:val="none" w:sz="0" w:space="0" w:color="auto"/>
          </w:divBdr>
        </w:div>
        <w:div w:id="1121534794">
          <w:marLeft w:val="640"/>
          <w:marRight w:val="0"/>
          <w:marTop w:val="0"/>
          <w:marBottom w:val="0"/>
          <w:divBdr>
            <w:top w:val="none" w:sz="0" w:space="0" w:color="auto"/>
            <w:left w:val="none" w:sz="0" w:space="0" w:color="auto"/>
            <w:bottom w:val="none" w:sz="0" w:space="0" w:color="auto"/>
            <w:right w:val="none" w:sz="0" w:space="0" w:color="auto"/>
          </w:divBdr>
        </w:div>
      </w:divsChild>
    </w:div>
    <w:div w:id="115485922">
      <w:bodyDiv w:val="1"/>
      <w:marLeft w:val="0"/>
      <w:marRight w:val="0"/>
      <w:marTop w:val="0"/>
      <w:marBottom w:val="0"/>
      <w:divBdr>
        <w:top w:val="none" w:sz="0" w:space="0" w:color="auto"/>
        <w:left w:val="none" w:sz="0" w:space="0" w:color="auto"/>
        <w:bottom w:val="none" w:sz="0" w:space="0" w:color="auto"/>
        <w:right w:val="none" w:sz="0" w:space="0" w:color="auto"/>
      </w:divBdr>
      <w:divsChild>
        <w:div w:id="1933388685">
          <w:marLeft w:val="640"/>
          <w:marRight w:val="0"/>
          <w:marTop w:val="0"/>
          <w:marBottom w:val="0"/>
          <w:divBdr>
            <w:top w:val="none" w:sz="0" w:space="0" w:color="auto"/>
            <w:left w:val="none" w:sz="0" w:space="0" w:color="auto"/>
            <w:bottom w:val="none" w:sz="0" w:space="0" w:color="auto"/>
            <w:right w:val="none" w:sz="0" w:space="0" w:color="auto"/>
          </w:divBdr>
        </w:div>
        <w:div w:id="1265966452">
          <w:marLeft w:val="640"/>
          <w:marRight w:val="0"/>
          <w:marTop w:val="0"/>
          <w:marBottom w:val="0"/>
          <w:divBdr>
            <w:top w:val="none" w:sz="0" w:space="0" w:color="auto"/>
            <w:left w:val="none" w:sz="0" w:space="0" w:color="auto"/>
            <w:bottom w:val="none" w:sz="0" w:space="0" w:color="auto"/>
            <w:right w:val="none" w:sz="0" w:space="0" w:color="auto"/>
          </w:divBdr>
        </w:div>
      </w:divsChild>
    </w:div>
    <w:div w:id="236788680">
      <w:bodyDiv w:val="1"/>
      <w:marLeft w:val="0"/>
      <w:marRight w:val="0"/>
      <w:marTop w:val="0"/>
      <w:marBottom w:val="0"/>
      <w:divBdr>
        <w:top w:val="none" w:sz="0" w:space="0" w:color="auto"/>
        <w:left w:val="none" w:sz="0" w:space="0" w:color="auto"/>
        <w:bottom w:val="none" w:sz="0" w:space="0" w:color="auto"/>
        <w:right w:val="none" w:sz="0" w:space="0" w:color="auto"/>
      </w:divBdr>
      <w:divsChild>
        <w:div w:id="1645348230">
          <w:marLeft w:val="640"/>
          <w:marRight w:val="0"/>
          <w:marTop w:val="0"/>
          <w:marBottom w:val="0"/>
          <w:divBdr>
            <w:top w:val="none" w:sz="0" w:space="0" w:color="auto"/>
            <w:left w:val="none" w:sz="0" w:space="0" w:color="auto"/>
            <w:bottom w:val="none" w:sz="0" w:space="0" w:color="auto"/>
            <w:right w:val="none" w:sz="0" w:space="0" w:color="auto"/>
          </w:divBdr>
        </w:div>
        <w:div w:id="1660690401">
          <w:marLeft w:val="640"/>
          <w:marRight w:val="0"/>
          <w:marTop w:val="0"/>
          <w:marBottom w:val="0"/>
          <w:divBdr>
            <w:top w:val="none" w:sz="0" w:space="0" w:color="auto"/>
            <w:left w:val="none" w:sz="0" w:space="0" w:color="auto"/>
            <w:bottom w:val="none" w:sz="0" w:space="0" w:color="auto"/>
            <w:right w:val="none" w:sz="0" w:space="0" w:color="auto"/>
          </w:divBdr>
        </w:div>
      </w:divsChild>
    </w:div>
    <w:div w:id="497236731">
      <w:bodyDiv w:val="1"/>
      <w:marLeft w:val="0"/>
      <w:marRight w:val="0"/>
      <w:marTop w:val="0"/>
      <w:marBottom w:val="0"/>
      <w:divBdr>
        <w:top w:val="none" w:sz="0" w:space="0" w:color="auto"/>
        <w:left w:val="none" w:sz="0" w:space="0" w:color="auto"/>
        <w:bottom w:val="none" w:sz="0" w:space="0" w:color="auto"/>
        <w:right w:val="none" w:sz="0" w:space="0" w:color="auto"/>
      </w:divBdr>
      <w:divsChild>
        <w:div w:id="1034503174">
          <w:marLeft w:val="640"/>
          <w:marRight w:val="0"/>
          <w:marTop w:val="0"/>
          <w:marBottom w:val="0"/>
          <w:divBdr>
            <w:top w:val="none" w:sz="0" w:space="0" w:color="auto"/>
            <w:left w:val="none" w:sz="0" w:space="0" w:color="auto"/>
            <w:bottom w:val="none" w:sz="0" w:space="0" w:color="auto"/>
            <w:right w:val="none" w:sz="0" w:space="0" w:color="auto"/>
          </w:divBdr>
        </w:div>
        <w:div w:id="895166294">
          <w:marLeft w:val="640"/>
          <w:marRight w:val="0"/>
          <w:marTop w:val="0"/>
          <w:marBottom w:val="0"/>
          <w:divBdr>
            <w:top w:val="none" w:sz="0" w:space="0" w:color="auto"/>
            <w:left w:val="none" w:sz="0" w:space="0" w:color="auto"/>
            <w:bottom w:val="none" w:sz="0" w:space="0" w:color="auto"/>
            <w:right w:val="none" w:sz="0" w:space="0" w:color="auto"/>
          </w:divBdr>
        </w:div>
      </w:divsChild>
    </w:div>
    <w:div w:id="603611580">
      <w:bodyDiv w:val="1"/>
      <w:marLeft w:val="0"/>
      <w:marRight w:val="0"/>
      <w:marTop w:val="0"/>
      <w:marBottom w:val="0"/>
      <w:divBdr>
        <w:top w:val="none" w:sz="0" w:space="0" w:color="auto"/>
        <w:left w:val="none" w:sz="0" w:space="0" w:color="auto"/>
        <w:bottom w:val="none" w:sz="0" w:space="0" w:color="auto"/>
        <w:right w:val="none" w:sz="0" w:space="0" w:color="auto"/>
      </w:divBdr>
      <w:divsChild>
        <w:div w:id="1349214936">
          <w:marLeft w:val="640"/>
          <w:marRight w:val="0"/>
          <w:marTop w:val="0"/>
          <w:marBottom w:val="0"/>
          <w:divBdr>
            <w:top w:val="none" w:sz="0" w:space="0" w:color="auto"/>
            <w:left w:val="none" w:sz="0" w:space="0" w:color="auto"/>
            <w:bottom w:val="none" w:sz="0" w:space="0" w:color="auto"/>
            <w:right w:val="none" w:sz="0" w:space="0" w:color="auto"/>
          </w:divBdr>
        </w:div>
        <w:div w:id="404377730">
          <w:marLeft w:val="640"/>
          <w:marRight w:val="0"/>
          <w:marTop w:val="0"/>
          <w:marBottom w:val="0"/>
          <w:divBdr>
            <w:top w:val="none" w:sz="0" w:space="0" w:color="auto"/>
            <w:left w:val="none" w:sz="0" w:space="0" w:color="auto"/>
            <w:bottom w:val="none" w:sz="0" w:space="0" w:color="auto"/>
            <w:right w:val="none" w:sz="0" w:space="0" w:color="auto"/>
          </w:divBdr>
        </w:div>
      </w:divsChild>
    </w:div>
    <w:div w:id="666439777">
      <w:bodyDiv w:val="1"/>
      <w:marLeft w:val="0"/>
      <w:marRight w:val="0"/>
      <w:marTop w:val="0"/>
      <w:marBottom w:val="0"/>
      <w:divBdr>
        <w:top w:val="none" w:sz="0" w:space="0" w:color="auto"/>
        <w:left w:val="none" w:sz="0" w:space="0" w:color="auto"/>
        <w:bottom w:val="none" w:sz="0" w:space="0" w:color="auto"/>
        <w:right w:val="none" w:sz="0" w:space="0" w:color="auto"/>
      </w:divBdr>
    </w:div>
    <w:div w:id="1108962939">
      <w:bodyDiv w:val="1"/>
      <w:marLeft w:val="0"/>
      <w:marRight w:val="0"/>
      <w:marTop w:val="0"/>
      <w:marBottom w:val="0"/>
      <w:divBdr>
        <w:top w:val="none" w:sz="0" w:space="0" w:color="auto"/>
        <w:left w:val="none" w:sz="0" w:space="0" w:color="auto"/>
        <w:bottom w:val="none" w:sz="0" w:space="0" w:color="auto"/>
        <w:right w:val="none" w:sz="0" w:space="0" w:color="auto"/>
      </w:divBdr>
      <w:divsChild>
        <w:div w:id="545064251">
          <w:marLeft w:val="640"/>
          <w:marRight w:val="0"/>
          <w:marTop w:val="0"/>
          <w:marBottom w:val="0"/>
          <w:divBdr>
            <w:top w:val="none" w:sz="0" w:space="0" w:color="auto"/>
            <w:left w:val="none" w:sz="0" w:space="0" w:color="auto"/>
            <w:bottom w:val="none" w:sz="0" w:space="0" w:color="auto"/>
            <w:right w:val="none" w:sz="0" w:space="0" w:color="auto"/>
          </w:divBdr>
        </w:div>
      </w:divsChild>
    </w:div>
    <w:div w:id="1268780660">
      <w:bodyDiv w:val="1"/>
      <w:marLeft w:val="0"/>
      <w:marRight w:val="0"/>
      <w:marTop w:val="0"/>
      <w:marBottom w:val="0"/>
      <w:divBdr>
        <w:top w:val="none" w:sz="0" w:space="0" w:color="auto"/>
        <w:left w:val="none" w:sz="0" w:space="0" w:color="auto"/>
        <w:bottom w:val="none" w:sz="0" w:space="0" w:color="auto"/>
        <w:right w:val="none" w:sz="0" w:space="0" w:color="auto"/>
      </w:divBdr>
      <w:divsChild>
        <w:div w:id="2136824621">
          <w:marLeft w:val="640"/>
          <w:marRight w:val="0"/>
          <w:marTop w:val="0"/>
          <w:marBottom w:val="0"/>
          <w:divBdr>
            <w:top w:val="none" w:sz="0" w:space="0" w:color="auto"/>
            <w:left w:val="none" w:sz="0" w:space="0" w:color="auto"/>
            <w:bottom w:val="none" w:sz="0" w:space="0" w:color="auto"/>
            <w:right w:val="none" w:sz="0" w:space="0" w:color="auto"/>
          </w:divBdr>
        </w:div>
        <w:div w:id="1853833943">
          <w:marLeft w:val="640"/>
          <w:marRight w:val="0"/>
          <w:marTop w:val="0"/>
          <w:marBottom w:val="0"/>
          <w:divBdr>
            <w:top w:val="none" w:sz="0" w:space="0" w:color="auto"/>
            <w:left w:val="none" w:sz="0" w:space="0" w:color="auto"/>
            <w:bottom w:val="none" w:sz="0" w:space="0" w:color="auto"/>
            <w:right w:val="none" w:sz="0" w:space="0" w:color="auto"/>
          </w:divBdr>
        </w:div>
      </w:divsChild>
    </w:div>
    <w:div w:id="1317763775">
      <w:bodyDiv w:val="1"/>
      <w:marLeft w:val="0"/>
      <w:marRight w:val="0"/>
      <w:marTop w:val="0"/>
      <w:marBottom w:val="0"/>
      <w:divBdr>
        <w:top w:val="none" w:sz="0" w:space="0" w:color="auto"/>
        <w:left w:val="none" w:sz="0" w:space="0" w:color="auto"/>
        <w:bottom w:val="none" w:sz="0" w:space="0" w:color="auto"/>
        <w:right w:val="none" w:sz="0" w:space="0" w:color="auto"/>
      </w:divBdr>
      <w:divsChild>
        <w:div w:id="1582790897">
          <w:marLeft w:val="640"/>
          <w:marRight w:val="0"/>
          <w:marTop w:val="0"/>
          <w:marBottom w:val="0"/>
          <w:divBdr>
            <w:top w:val="none" w:sz="0" w:space="0" w:color="auto"/>
            <w:left w:val="none" w:sz="0" w:space="0" w:color="auto"/>
            <w:bottom w:val="none" w:sz="0" w:space="0" w:color="auto"/>
            <w:right w:val="none" w:sz="0" w:space="0" w:color="auto"/>
          </w:divBdr>
        </w:div>
      </w:divsChild>
    </w:div>
    <w:div w:id="1532572531">
      <w:bodyDiv w:val="1"/>
      <w:marLeft w:val="0"/>
      <w:marRight w:val="0"/>
      <w:marTop w:val="0"/>
      <w:marBottom w:val="0"/>
      <w:divBdr>
        <w:top w:val="none" w:sz="0" w:space="0" w:color="auto"/>
        <w:left w:val="none" w:sz="0" w:space="0" w:color="auto"/>
        <w:bottom w:val="none" w:sz="0" w:space="0" w:color="auto"/>
        <w:right w:val="none" w:sz="0" w:space="0" w:color="auto"/>
      </w:divBdr>
      <w:divsChild>
        <w:div w:id="113405808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8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5.pn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30F84770334057A28FF711A9C71678"/>
        <w:category>
          <w:name w:val="General"/>
          <w:gallery w:val="placeholder"/>
        </w:category>
        <w:types>
          <w:type w:val="bbPlcHdr"/>
        </w:types>
        <w:behaviors>
          <w:behavior w:val="content"/>
        </w:behaviors>
        <w:guid w:val="{7490CB15-B30A-4407-AA93-A5B8F247E15F}"/>
      </w:docPartPr>
      <w:docPartBody>
        <w:p w:rsidR="003100B1" w:rsidRDefault="00C75298" w:rsidP="00C75298">
          <w:pPr>
            <w:pStyle w:val="6330F84770334057A28FF711A9C71678"/>
          </w:pPr>
          <w:r w:rsidRPr="0021075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69CA4B0-9E67-4352-A095-21442D931F22}"/>
      </w:docPartPr>
      <w:docPartBody>
        <w:p w:rsidR="003100B1" w:rsidRDefault="00C75298">
          <w:r w:rsidRPr="00D832AB">
            <w:rPr>
              <w:rStyle w:val="PlaceholderText"/>
            </w:rPr>
            <w:t>Click or tap here to enter text.</w:t>
          </w:r>
        </w:p>
      </w:docPartBody>
    </w:docPart>
    <w:docPart>
      <w:docPartPr>
        <w:name w:val="68EAEEE623DF4ADF9316C82F2A0B44A2"/>
        <w:category>
          <w:name w:val="General"/>
          <w:gallery w:val="placeholder"/>
        </w:category>
        <w:types>
          <w:type w:val="bbPlcHdr"/>
        </w:types>
        <w:behaviors>
          <w:behavior w:val="content"/>
        </w:behaviors>
        <w:guid w:val="{E4FF9789-390C-4483-853C-8F2A24EEEEF5}"/>
      </w:docPartPr>
      <w:docPartBody>
        <w:p w:rsidR="00D15824" w:rsidRDefault="00C1703F" w:rsidP="00C1703F">
          <w:pPr>
            <w:pStyle w:val="68EAEEE623DF4ADF9316C82F2A0B44A2"/>
          </w:pPr>
          <w:r w:rsidRPr="00D832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298"/>
    <w:rsid w:val="00097349"/>
    <w:rsid w:val="003100B1"/>
    <w:rsid w:val="003B7DEF"/>
    <w:rsid w:val="00476074"/>
    <w:rsid w:val="0050030F"/>
    <w:rsid w:val="006525DA"/>
    <w:rsid w:val="00715771"/>
    <w:rsid w:val="00834AB3"/>
    <w:rsid w:val="00C05553"/>
    <w:rsid w:val="00C1703F"/>
    <w:rsid w:val="00C75298"/>
    <w:rsid w:val="00CE6851"/>
    <w:rsid w:val="00D15824"/>
    <w:rsid w:val="00DE2CE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03F"/>
    <w:rPr>
      <w:color w:val="808080"/>
    </w:rPr>
  </w:style>
  <w:style w:type="paragraph" w:customStyle="1" w:styleId="6330F84770334057A28FF711A9C71678">
    <w:name w:val="6330F84770334057A28FF711A9C71678"/>
    <w:rsid w:val="00C75298"/>
  </w:style>
  <w:style w:type="paragraph" w:customStyle="1" w:styleId="68EAEEE623DF4ADF9316C82F2A0B44A2">
    <w:name w:val="68EAEEE623DF4ADF9316C82F2A0B44A2"/>
    <w:rsid w:val="00C170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22EE7C-8702-4DF3-89D8-9A632915C22B}">
  <we:reference id="wa104382081" version="1.46.0.0" store="en-GB" storeType="OMEX"/>
  <we:alternateReferences>
    <we:reference id="WA104382081" version="1.46.0.0" store="en-GB" storeType="OMEX"/>
  </we:alternateReferences>
  <we:properties>
    <we:property name="MENDELEY_CITATIONS" value="[{&quot;citationID&quot;:&quot;MENDELEY_CITATION_b01a9755-1059-413f-bbf2-8bd5d6bdeed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&quot;,&quot;citationItems&quot;:[{&quot;id&quot;:&quot;d406ff51-0943-35ac-a753-378b17a2ff2a&quot;,&quot;itemData&quot;:{&quot;type&quot;:&quot;article-journal&quot;,&quot;id&quot;:&quot;d406ff51-0943-35ac-a753-378b17a2ff2a&quot;,&quot;title&quot;:&quot;Naturally-meaningful and efficient descriptors: machine learning of material properties based on robust one-shot ab initio descriptors&quot;,&quot;author&quot;:[{&quot;family&quot;:&quot;Tawfik&quot;,&quot;given&quot;:&quot;Sherif Abdulkader&quot;,&quot;parse-names&quot;:false,&quot;dropping-particle&quot;:&quot;&quot;,&quot;non-dropping-particle&quot;:&quot;&quot;},{&quot;family&quot;:&quot;Russo&quot;,&quot;given&quot;:&quot;Salvy P.&quot;,&quot;parse-names&quot;:false,&quot;dropping-particle&quot;:&quot;&quot;,&quot;non-dropping-particle&quot;:&quot;&quot;}],&quot;issued&quot;:{&quot;date-parts&quot;:[[2022,3,2]]},&quot;abstract&quot;:&quot;Establishing a data-driven pipeline for the discovery of novel materials requires the engineering of material features that can be feasibly calculated and can be applied to predict a material's target properties. Here we propose a new class of descriptors for describing crystal structures, which we term Robust One-Shot Ab initio (ROSA) descriptors. ROSA is computationally cheap and is shown to accurately predict a range of material properties. These simple and intuitive class of descriptors are generated from the energetics of a material at a low level of theory using an incomplete ab initio calculation. We demonstrate how the incorporation of ROSA descriptors in ML-based property prediction leads to accurate predictions over a wide range of crystals, amorphized crystals, metal-organic frameworks and molecules. We believe that the low computational cost and ease of use of these descriptors will significantly improve ML-based predictions.&quot;,&quot;container-title-short&quot;:&quot;&quot;},&quot;isTemporary&quot;:false}]},{&quot;citationID&quot;:&quot;MENDELEY_CITATION_d728bc52-952b-4ecf-8070-314400f70e6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&quot;,&quot;citationItems&quot;:[{&quot;id&quot;:&quot;d406ff51-0943-35ac-a753-378b17a2ff2a&quot;,&quot;itemData&quot;:{&quot;type&quot;:&quot;article-journal&quot;,&quot;id&quot;:&quot;d406ff51-0943-35ac-a753-378b17a2ff2a&quot;,&quot;title&quot;:&quot;Naturally-meaningful and efficient descriptors: machine learning of material properties based on robust one-shot ab initio descriptors&quot;,&quot;author&quot;:[{&quot;family&quot;:&quot;Tawfik&quot;,&quot;given&quot;:&quot;Sherif Abdulkader&quot;,&quot;parse-names&quot;:false,&quot;dropping-particle&quot;:&quot;&quot;,&quot;non-dropping-particle&quot;:&quot;&quot;},{&quot;family&quot;:&quot;Russo&quot;,&quot;given&quot;:&quot;Salvy P.&quot;,&quot;parse-names&quot;:false,&quot;dropping-particle&quot;:&quot;&quot;,&quot;non-dropping-particle&quot;:&quot;&quot;}],&quot;issued&quot;:{&quot;date-parts&quot;:[[2022,3,2]]},&quot;abstract&quot;:&quot;Establishing a data-driven pipeline for the discovery of novel materials requires the engineering of material features that can be feasibly calculated and can be applied to predict a material's target properties. Here we propose a new class of descriptors for describing crystal structures, which we term Robust One-Shot Ab initio (ROSA) descriptors. ROSA is computationally cheap and is shown to accurately predict a range of material properties. These simple and intuitive class of descriptors are generated from the energetics of a material at a low level of theory using an incomplete ab initio calculation. We demonstrate how the incorporation of ROSA descriptors in ML-based property prediction leads to accurate predictions over a wide range of crystals, amorphized crystals, metal-organic frameworks and molecules. We believe that the low computational cost and ease of use of these descriptors will significantly improve ML-based predictions.&quot;,&quot;container-title-short&quot;:&quot;&quot;},&quot;isTemporary&quot;:false}]},{&quot;citationID&quot;:&quot;MENDELEY_CITATION_096561f4-fc8f-4907-9001-74a1c5b1a63b&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&quot;,&quot;citationItems&quot;:[{&quot;id&quot;:&quot;19cf6240-fc8f-3ad7-9e9d-18f75b167588&quot;,&quot;itemData&quot;:{&quot;type&quot;:&quot;article-journal&quot;,&quot;id&quot;:&quot;19cf6240-fc8f-3ad7-9e9d-18f75b167588&quot;,&quot;title&quot;:&quot;High-throughput density-functional perturbation theory phonons for inorganic materials&quot;,&quot;author&quot;:[{&quot;family&quot;:&quot;Petretto&quot;,&quot;given&quot;:&quot;Guido&quot;,&quot;parse-names&quot;:false,&quot;dropping-particle&quot;:&quot;&quot;,&quot;non-dropping-particle&quot;:&quot;&quot;},{&quot;family&quot;:&quot;Dwaraknath&quot;,&quot;given&quot;:&quot;Shyam&quot;,&quot;parse-names&quot;:false,&quot;dropping-particle&quot;:&quot;&quot;,&quot;non-dropping-particle&quot;:&quot;&quot;},{&quot;family&quot;:&quot;Miranda&quot;,&quot;given&quot;:&quot;Henrique P.C.&quot;,&quot;parse-names&quot;:false,&quot;dropping-particle&quot;:&quot;&quot;,&quot;non-dropping-particle&quot;:&quot;&quot;},{&quot;family&quot;:&quot;Winston&quot;,&quot;given&quot;:&quot;Donald&quot;,&quot;parse-names&quot;:false,&quot;dropping-particle&quot;:&quot;&quot;,&quot;non-dropping-particle&quot;:&quot;&quot;},{&quot;family&quot;:&quot;Giantomassi&quot;,&quot;given&quot;:&quot;Matteo&quot;,&quot;parse-names&quot;:false,&quot;dropping-particle&quot;:&quot;&quot;,&quot;non-dropping-particle&quot;:&quot;&quot;},{&quot;family&quot;:&quot;Setten&quot;,&quot;given&quot;:&quot;Michiel J.&quot;,&quot;parse-names&quot;:false,&quot;dropping-particle&quot;:&quot;&quot;,&quot;non-dropping-particle&quot;:&quot;van&quot;},{&quot;family&quot;:&quot;Gonze&quot;,&quot;given&quot;:&quot;Xavier&quot;,&quot;parse-names&quot;:false,&quot;dropping-particle&quot;:&quot;&quot;,&quot;non-dropping-particle&quot;:&quot;&quot;},{&quot;family&quot;:&quot;Persson&quot;,&quot;given&quot;:&quot;Kristin A.&quot;,&quot;parse-names&quot;:false,&quot;dropping-particle&quot;:&quot;&quot;,&quot;non-dropping-particle&quot;:&quot;&quot;},{&quot;family&quot;:&quot;Hautier&quot;,&quot;given&quot;:&quot;Geoffroy&quot;,&quot;parse-names&quot;:false,&quot;dropping-particle&quot;:&quot;&quot;,&quot;non-dropping-particle&quot;:&quot;&quot;},{&quot;family&quot;:&quot;Rignanese&quot;,&quot;given&quot;:&quot;Gian Marco&quot;,&quot;parse-names&quot;:false,&quot;dropping-particle&quot;:&quot;&quot;,&quot;non-dropping-particle&quot;:&quot;&quot;}],&quot;container-title&quot;:&quot;Scientific Data&quot;,&quot;DOI&quot;:&quot;10.1038/sdata.2018.65&quot;,&quot;ISSN&quot;:&quot;20524463&quot;,&quot;PMID&quot;:&quot;29714723&quot;,&quot;issued&quot;:{&quot;date-parts&quot;:[[2018]]},&quot;page&quot;:&quot;1-12&quot;,&quot;abstract&quot;:&quot;The knowledge of the vibrational properties of a material is of key importance to understand physical phenomena such as thermal conductivity, superconductivity, and ferroelectricity among others. However, detailed experimental phonon spectra are available only for a limited number of materials, which hinders the large-scale analysis of vibrational properties and their derived quantities. In this work, we perform ab initio calculations of the full phonon dispersion and vibrational density of states for 1521 semiconductor compounds in the harmonic approximation based on density functional perturbation theory. The data is collected along with derived dielectric and thermodynamic properties. We present the procedure used to obtain the results, the details of the provided database and a validation based on the comparison with experimental data.&quot;,&quot;volume&quot;:&quot;5&quot;,&quot;container-title-short&quot;:&quot;Sci Data&quot;},&quot;isTemporary&quot;:false}]}]"/>
    <we:property name="MENDELEY_CITATIONS_LOCALE_CODE" value="&quot;en-GB&quot;"/>
    <we:property name="MENDELEY_CITATIONS_STYLE" value="{&quot;id&quot;:&quot;https://www.zotero.org/styles/nature-communications&quot;,&quot;title&quot;:&quot;Nature Communication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FE543-123F-4CD6-AE3B-0EF9DC261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1341</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Sherif Tawfik</dc:creator>
  <cp:keywords/>
  <dc:description/>
  <cp:lastModifiedBy>Sherif Tawfik</cp:lastModifiedBy>
  <cp:revision>10</cp:revision>
  <dcterms:created xsi:type="dcterms:W3CDTF">2022-11-21T06:06:00Z</dcterms:created>
  <dcterms:modified xsi:type="dcterms:W3CDTF">2022-11-21T07:48:00Z</dcterms:modified>
</cp:coreProperties>
</file>