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5959CE" w14:textId="42B7C3D8" w:rsidR="00E828D1" w:rsidRPr="0065772D" w:rsidRDefault="00C82B87" w:rsidP="0065772D">
      <w:pPr>
        <w:spacing w:line="480" w:lineRule="auto"/>
        <w:rPr>
          <w:rFonts w:ascii="Arial" w:hAnsi="Arial"/>
          <w:b/>
        </w:rPr>
      </w:pPr>
      <w:r w:rsidRPr="00C82B87">
        <w:rPr>
          <w:rFonts w:ascii="Arial" w:hAnsi="Arial"/>
          <w:b/>
        </w:rPr>
        <w:t>TABLE OF CONTENT</w:t>
      </w:r>
    </w:p>
    <w:tbl>
      <w:tblPr>
        <w:tblStyle w:val="Gri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2"/>
        <w:gridCol w:w="740"/>
      </w:tblGrid>
      <w:tr w:rsidR="00475CFF" w14:paraId="28318344" w14:textId="77777777" w:rsidTr="00DD5813">
        <w:tc>
          <w:tcPr>
            <w:tcW w:w="8472" w:type="dxa"/>
          </w:tcPr>
          <w:p w14:paraId="4E92DEB5" w14:textId="20E8C8C3" w:rsidR="00475CFF" w:rsidRPr="00C82B87" w:rsidRDefault="00475CFF" w:rsidP="0065772D">
            <w:pPr>
              <w:pStyle w:val="NormalWeb"/>
              <w:spacing w:before="120" w:beforeAutospacing="0" w:after="0" w:afterAutospacing="0" w:line="480" w:lineRule="auto"/>
              <w:jc w:val="both"/>
              <w:rPr>
                <w:rFonts w:ascii="Arial" w:eastAsia="Times New Roman" w:hAnsi="Arial"/>
                <w:b/>
                <w:sz w:val="24"/>
                <w:szCs w:val="24"/>
                <w:lang w:val="en-US"/>
              </w:rPr>
            </w:pPr>
            <w:r>
              <w:rPr>
                <w:rFonts w:ascii="Arial" w:eastAsia="Times New Roman" w:hAnsi="Arial"/>
                <w:b/>
                <w:sz w:val="24"/>
                <w:szCs w:val="24"/>
                <w:lang w:val="en-US"/>
              </w:rPr>
              <w:t>Supplementary Figure Legends</w:t>
            </w:r>
            <w:r w:rsidR="0065409C">
              <w:rPr>
                <w:rFonts w:ascii="Arial" w:eastAsia="Times New Roman" w:hAnsi="Arial"/>
                <w:b/>
                <w:sz w:val="24"/>
                <w:szCs w:val="24"/>
                <w:lang w:val="en-US"/>
              </w:rPr>
              <w:t>………………………………………………….</w:t>
            </w:r>
          </w:p>
        </w:tc>
        <w:tc>
          <w:tcPr>
            <w:tcW w:w="740" w:type="dxa"/>
          </w:tcPr>
          <w:p w14:paraId="73769B52" w14:textId="40C886AB" w:rsidR="00475CFF" w:rsidRPr="00C82B87" w:rsidRDefault="00D7267D" w:rsidP="0065772D">
            <w:pPr>
              <w:pStyle w:val="NormalWeb"/>
              <w:spacing w:before="120" w:beforeAutospacing="0" w:after="0" w:afterAutospacing="0" w:line="480" w:lineRule="auto"/>
              <w:jc w:val="both"/>
              <w:rPr>
                <w:rFonts w:ascii="Arial" w:eastAsia="Times New Roman" w:hAnsi="Arial"/>
                <w:b/>
                <w:sz w:val="24"/>
                <w:szCs w:val="24"/>
                <w:lang w:val="en-US"/>
              </w:rPr>
            </w:pPr>
            <w:r>
              <w:rPr>
                <w:rFonts w:ascii="Arial" w:eastAsia="Times New Roman" w:hAnsi="Arial"/>
                <w:b/>
                <w:sz w:val="24"/>
                <w:szCs w:val="24"/>
                <w:lang w:val="en-US"/>
              </w:rPr>
              <w:t>2</w:t>
            </w:r>
          </w:p>
        </w:tc>
      </w:tr>
      <w:tr w:rsidR="00475CFF" w14:paraId="148AF8B3" w14:textId="77777777" w:rsidTr="00DD5813">
        <w:tc>
          <w:tcPr>
            <w:tcW w:w="8472" w:type="dxa"/>
          </w:tcPr>
          <w:p w14:paraId="7D0E2CA7" w14:textId="2892D291" w:rsidR="00475CFF" w:rsidRDefault="00475CFF" w:rsidP="0065772D">
            <w:pPr>
              <w:pStyle w:val="NormalWeb"/>
              <w:spacing w:before="120" w:beforeAutospacing="0" w:after="0" w:afterAutospacing="0" w:line="480" w:lineRule="auto"/>
              <w:jc w:val="both"/>
              <w:rPr>
                <w:rFonts w:ascii="Arial" w:eastAsia="Times New Roman" w:hAnsi="Arial"/>
                <w:b/>
                <w:sz w:val="24"/>
                <w:szCs w:val="24"/>
                <w:lang w:val="en-US"/>
              </w:rPr>
            </w:pPr>
            <w:r>
              <w:rPr>
                <w:rFonts w:ascii="Arial" w:eastAsia="Times New Roman" w:hAnsi="Arial"/>
                <w:b/>
                <w:sz w:val="24"/>
                <w:szCs w:val="24"/>
                <w:lang w:val="en-US"/>
              </w:rPr>
              <w:t>Supplementary Table Legends</w:t>
            </w:r>
            <w:r w:rsidR="0065409C">
              <w:rPr>
                <w:rFonts w:ascii="Arial" w:eastAsia="Times New Roman" w:hAnsi="Arial"/>
                <w:b/>
                <w:sz w:val="24"/>
                <w:szCs w:val="24"/>
                <w:lang w:val="en-US"/>
              </w:rPr>
              <w:t>…………………………………………………...</w:t>
            </w:r>
          </w:p>
        </w:tc>
        <w:tc>
          <w:tcPr>
            <w:tcW w:w="740" w:type="dxa"/>
          </w:tcPr>
          <w:p w14:paraId="23D3EF2B" w14:textId="4AEEF9C1" w:rsidR="00475CFF" w:rsidRDefault="004A77A0" w:rsidP="0065772D">
            <w:pPr>
              <w:pStyle w:val="NormalWeb"/>
              <w:spacing w:before="120" w:beforeAutospacing="0" w:after="0" w:afterAutospacing="0" w:line="480" w:lineRule="auto"/>
              <w:jc w:val="both"/>
              <w:rPr>
                <w:rFonts w:ascii="Arial" w:eastAsia="Times New Roman" w:hAnsi="Arial"/>
                <w:b/>
                <w:sz w:val="24"/>
                <w:szCs w:val="24"/>
                <w:lang w:val="en-US"/>
              </w:rPr>
            </w:pPr>
            <w:r>
              <w:rPr>
                <w:rFonts w:ascii="Arial" w:eastAsia="Times New Roman" w:hAnsi="Arial"/>
                <w:b/>
                <w:sz w:val="24"/>
                <w:szCs w:val="24"/>
                <w:lang w:val="en-US"/>
              </w:rPr>
              <w:t>4</w:t>
            </w:r>
          </w:p>
        </w:tc>
      </w:tr>
      <w:tr w:rsidR="00E828D1" w14:paraId="543B8D62" w14:textId="77777777" w:rsidTr="00DD5813">
        <w:tc>
          <w:tcPr>
            <w:tcW w:w="8472" w:type="dxa"/>
          </w:tcPr>
          <w:p w14:paraId="0E3D8A56" w14:textId="08F06FFD" w:rsidR="00E828D1" w:rsidRPr="00C82B87" w:rsidRDefault="00E828D1" w:rsidP="007D3094">
            <w:pPr>
              <w:pStyle w:val="NormalWeb"/>
              <w:spacing w:before="120" w:beforeAutospacing="0" w:after="0" w:afterAutospacing="0" w:line="480" w:lineRule="auto"/>
              <w:jc w:val="both"/>
              <w:rPr>
                <w:rFonts w:ascii="Arial" w:eastAsia="Times New Roman" w:hAnsi="Arial"/>
                <w:b/>
                <w:sz w:val="24"/>
                <w:szCs w:val="24"/>
                <w:lang w:val="en-US"/>
              </w:rPr>
            </w:pPr>
            <w:r w:rsidRPr="00C82B87">
              <w:rPr>
                <w:rFonts w:ascii="Arial" w:eastAsia="Times New Roman" w:hAnsi="Arial"/>
                <w:b/>
                <w:sz w:val="24"/>
                <w:szCs w:val="24"/>
                <w:lang w:val="en-US"/>
              </w:rPr>
              <w:t xml:space="preserve">Clinical </w:t>
            </w:r>
            <w:r w:rsidR="007D3094">
              <w:rPr>
                <w:rFonts w:ascii="Arial" w:eastAsia="Times New Roman" w:hAnsi="Arial"/>
                <w:b/>
                <w:sz w:val="24"/>
                <w:szCs w:val="24"/>
                <w:lang w:val="en-US"/>
              </w:rPr>
              <w:t>D</w:t>
            </w:r>
            <w:r w:rsidRPr="00C82B87">
              <w:rPr>
                <w:rFonts w:ascii="Arial" w:eastAsia="Times New Roman" w:hAnsi="Arial"/>
                <w:b/>
                <w:sz w:val="24"/>
                <w:szCs w:val="24"/>
                <w:lang w:val="en-US"/>
              </w:rPr>
              <w:t xml:space="preserve">escription of the </w:t>
            </w:r>
            <w:r w:rsidR="007D3094">
              <w:rPr>
                <w:rFonts w:ascii="Arial" w:eastAsia="Times New Roman" w:hAnsi="Arial"/>
                <w:b/>
                <w:sz w:val="24"/>
                <w:szCs w:val="24"/>
                <w:lang w:val="en-US"/>
              </w:rPr>
              <w:t>Patients</w:t>
            </w:r>
            <w:r w:rsidRPr="00C82B87">
              <w:rPr>
                <w:rFonts w:ascii="Arial" w:eastAsia="Times New Roman" w:hAnsi="Arial"/>
                <w:b/>
                <w:sz w:val="24"/>
                <w:szCs w:val="24"/>
                <w:lang w:val="en-US"/>
              </w:rPr>
              <w:t>……………………………………………</w:t>
            </w:r>
            <w:r w:rsidR="007D3094">
              <w:rPr>
                <w:rFonts w:ascii="Arial" w:eastAsia="Times New Roman" w:hAnsi="Arial"/>
                <w:b/>
                <w:sz w:val="24"/>
                <w:szCs w:val="24"/>
                <w:lang w:val="en-US"/>
              </w:rPr>
              <w:t>...</w:t>
            </w:r>
          </w:p>
        </w:tc>
        <w:tc>
          <w:tcPr>
            <w:tcW w:w="740" w:type="dxa"/>
          </w:tcPr>
          <w:p w14:paraId="69F0C17B" w14:textId="4CF02F0A" w:rsidR="00E828D1" w:rsidRPr="00C82B87" w:rsidRDefault="004A77A0" w:rsidP="0065772D">
            <w:pPr>
              <w:pStyle w:val="NormalWeb"/>
              <w:spacing w:before="120" w:beforeAutospacing="0" w:after="0" w:afterAutospacing="0" w:line="480" w:lineRule="auto"/>
              <w:jc w:val="both"/>
              <w:rPr>
                <w:rFonts w:ascii="Arial" w:eastAsia="Times New Roman" w:hAnsi="Arial"/>
                <w:b/>
                <w:sz w:val="24"/>
                <w:szCs w:val="24"/>
                <w:lang w:val="en-US"/>
              </w:rPr>
            </w:pPr>
            <w:r>
              <w:rPr>
                <w:rFonts w:ascii="Arial" w:eastAsia="Times New Roman" w:hAnsi="Arial"/>
                <w:b/>
                <w:sz w:val="24"/>
                <w:szCs w:val="24"/>
                <w:lang w:val="en-US"/>
              </w:rPr>
              <w:t>5</w:t>
            </w:r>
          </w:p>
        </w:tc>
      </w:tr>
      <w:tr w:rsidR="00E828D1" w14:paraId="32AF9317" w14:textId="77777777" w:rsidTr="00DD5813">
        <w:tc>
          <w:tcPr>
            <w:tcW w:w="8472" w:type="dxa"/>
          </w:tcPr>
          <w:p w14:paraId="0BABD28E" w14:textId="51B9D0A2" w:rsidR="00E828D1" w:rsidRPr="00C82B87" w:rsidRDefault="00E828D1" w:rsidP="007D3094">
            <w:pPr>
              <w:pStyle w:val="NormalWeb"/>
              <w:spacing w:before="120" w:beforeAutospacing="0" w:after="0" w:afterAutospacing="0" w:line="480" w:lineRule="auto"/>
              <w:jc w:val="both"/>
              <w:rPr>
                <w:rFonts w:ascii="Arial" w:eastAsia="Times New Roman" w:hAnsi="Arial"/>
                <w:b/>
                <w:sz w:val="24"/>
                <w:szCs w:val="24"/>
                <w:lang w:val="en-US"/>
              </w:rPr>
            </w:pPr>
            <w:r w:rsidRPr="00C82B87">
              <w:rPr>
                <w:rFonts w:ascii="Arial" w:eastAsia="Times New Roman" w:hAnsi="Arial"/>
                <w:b/>
                <w:sz w:val="24"/>
                <w:szCs w:val="24"/>
                <w:lang w:val="en-US"/>
              </w:rPr>
              <w:t xml:space="preserve">Case </w:t>
            </w:r>
            <w:r w:rsidR="007D3094">
              <w:rPr>
                <w:rFonts w:ascii="Arial" w:eastAsia="Times New Roman" w:hAnsi="Arial"/>
                <w:b/>
                <w:sz w:val="24"/>
                <w:szCs w:val="24"/>
                <w:lang w:val="en-US"/>
              </w:rPr>
              <w:t>R</w:t>
            </w:r>
            <w:r w:rsidRPr="00C82B87">
              <w:rPr>
                <w:rFonts w:ascii="Arial" w:eastAsia="Times New Roman" w:hAnsi="Arial"/>
                <w:b/>
                <w:sz w:val="24"/>
                <w:szCs w:val="24"/>
                <w:lang w:val="en-US"/>
              </w:rPr>
              <w:t xml:space="preserve">eports of </w:t>
            </w:r>
            <w:r w:rsidR="007D3094">
              <w:rPr>
                <w:rFonts w:ascii="Arial" w:eastAsia="Times New Roman" w:hAnsi="Arial"/>
                <w:b/>
                <w:sz w:val="24"/>
                <w:szCs w:val="24"/>
                <w:lang w:val="en-US"/>
              </w:rPr>
              <w:t>P</w:t>
            </w:r>
            <w:r w:rsidRPr="00C82B87">
              <w:rPr>
                <w:rFonts w:ascii="Arial" w:eastAsia="Times New Roman" w:hAnsi="Arial"/>
                <w:b/>
                <w:sz w:val="24"/>
                <w:szCs w:val="24"/>
                <w:lang w:val="en-US"/>
              </w:rPr>
              <w:t xml:space="preserve">atients with a </w:t>
            </w:r>
            <w:r w:rsidR="007D3094">
              <w:rPr>
                <w:rFonts w:ascii="Arial" w:eastAsia="Times New Roman" w:hAnsi="Arial"/>
                <w:b/>
                <w:sz w:val="24"/>
                <w:szCs w:val="24"/>
                <w:lang w:val="en-US"/>
              </w:rPr>
              <w:t>Second Hit involved in NDD……………</w:t>
            </w:r>
            <w:r w:rsidR="00050625">
              <w:rPr>
                <w:rFonts w:ascii="Arial" w:eastAsia="Times New Roman" w:hAnsi="Arial"/>
                <w:b/>
                <w:sz w:val="24"/>
                <w:szCs w:val="24"/>
                <w:lang w:val="en-US"/>
              </w:rPr>
              <w:t>…</w:t>
            </w:r>
          </w:p>
        </w:tc>
        <w:tc>
          <w:tcPr>
            <w:tcW w:w="740" w:type="dxa"/>
          </w:tcPr>
          <w:p w14:paraId="59B93EEB" w14:textId="354968E0" w:rsidR="00E828D1" w:rsidRPr="00C82B87" w:rsidRDefault="004A77A0" w:rsidP="0065772D">
            <w:pPr>
              <w:pStyle w:val="NormalWeb"/>
              <w:spacing w:before="120" w:beforeAutospacing="0" w:after="0" w:afterAutospacing="0" w:line="480" w:lineRule="auto"/>
              <w:jc w:val="both"/>
              <w:rPr>
                <w:rFonts w:ascii="Arial" w:eastAsia="Times New Roman" w:hAnsi="Arial"/>
                <w:b/>
                <w:sz w:val="24"/>
                <w:szCs w:val="24"/>
                <w:lang w:val="en-US"/>
              </w:rPr>
            </w:pPr>
            <w:r>
              <w:rPr>
                <w:rFonts w:ascii="Arial" w:eastAsia="Times New Roman" w:hAnsi="Arial"/>
                <w:b/>
                <w:sz w:val="24"/>
                <w:szCs w:val="24"/>
                <w:lang w:val="en-US"/>
              </w:rPr>
              <w:t>10</w:t>
            </w:r>
          </w:p>
        </w:tc>
      </w:tr>
      <w:tr w:rsidR="00D160F5" w14:paraId="56BF4912" w14:textId="77777777" w:rsidTr="00DD5813">
        <w:tc>
          <w:tcPr>
            <w:tcW w:w="8472" w:type="dxa"/>
          </w:tcPr>
          <w:p w14:paraId="76AFFDF9" w14:textId="00F6936E" w:rsidR="00D160F5" w:rsidRPr="00C82B87" w:rsidRDefault="00D160F5" w:rsidP="0065772D">
            <w:pPr>
              <w:pStyle w:val="NormalWeb"/>
              <w:spacing w:before="120" w:beforeAutospacing="0" w:after="0" w:afterAutospacing="0" w:line="480" w:lineRule="auto"/>
              <w:jc w:val="both"/>
              <w:rPr>
                <w:rFonts w:ascii="Arial" w:eastAsia="Times New Roman" w:hAnsi="Arial"/>
                <w:b/>
                <w:sz w:val="24"/>
                <w:szCs w:val="24"/>
                <w:lang w:val="en-US"/>
              </w:rPr>
            </w:pPr>
            <w:r>
              <w:rPr>
                <w:rFonts w:ascii="Arial" w:eastAsia="Times New Roman" w:hAnsi="Arial"/>
                <w:b/>
                <w:sz w:val="24"/>
                <w:szCs w:val="24"/>
                <w:lang w:val="en-US"/>
              </w:rPr>
              <w:t>Supplementary References……………………………………………………….</w:t>
            </w:r>
          </w:p>
        </w:tc>
        <w:tc>
          <w:tcPr>
            <w:tcW w:w="740" w:type="dxa"/>
          </w:tcPr>
          <w:p w14:paraId="58AF438C" w14:textId="7FA3321F" w:rsidR="00D160F5" w:rsidRDefault="004A77A0" w:rsidP="004A77A0">
            <w:pPr>
              <w:pStyle w:val="NormalWeb"/>
              <w:spacing w:before="120" w:beforeAutospacing="0" w:after="0" w:afterAutospacing="0" w:line="480" w:lineRule="auto"/>
              <w:jc w:val="both"/>
              <w:rPr>
                <w:rFonts w:ascii="Arial" w:eastAsia="Times New Roman" w:hAnsi="Arial"/>
                <w:b/>
                <w:sz w:val="24"/>
                <w:szCs w:val="24"/>
                <w:lang w:val="en-US"/>
              </w:rPr>
            </w:pPr>
            <w:r>
              <w:rPr>
                <w:rFonts w:ascii="Arial" w:eastAsia="Times New Roman" w:hAnsi="Arial"/>
                <w:b/>
                <w:sz w:val="24"/>
                <w:szCs w:val="24"/>
                <w:lang w:val="en-US"/>
              </w:rPr>
              <w:t>22</w:t>
            </w:r>
          </w:p>
        </w:tc>
      </w:tr>
    </w:tbl>
    <w:p w14:paraId="1B86657C" w14:textId="77777777" w:rsidR="00E828D1" w:rsidRDefault="00E828D1" w:rsidP="0065772D">
      <w:pPr>
        <w:pStyle w:val="NormalWeb"/>
        <w:spacing w:before="120" w:beforeAutospacing="0" w:after="0" w:afterAutospacing="0" w:line="480" w:lineRule="auto"/>
        <w:jc w:val="both"/>
        <w:rPr>
          <w:rFonts w:ascii="Arial" w:eastAsia="Times New Roman" w:hAnsi="Arial"/>
          <w:b/>
          <w:sz w:val="28"/>
          <w:szCs w:val="28"/>
          <w:lang w:val="en-US"/>
        </w:rPr>
      </w:pPr>
    </w:p>
    <w:p w14:paraId="669457A1" w14:textId="77777777" w:rsidR="00D7267D" w:rsidRDefault="00D7267D">
      <w:pPr>
        <w:spacing w:after="200" w:line="276" w:lineRule="auto"/>
        <w:rPr>
          <w:rFonts w:ascii="Arial" w:eastAsia="Times New Roman" w:hAnsi="Arial"/>
          <w:b/>
          <w:color w:val="auto"/>
          <w:lang w:val="en-US"/>
        </w:rPr>
      </w:pPr>
      <w:r>
        <w:rPr>
          <w:rFonts w:ascii="Arial" w:eastAsia="Times New Roman" w:hAnsi="Arial"/>
          <w:b/>
          <w:lang w:val="en-US"/>
        </w:rPr>
        <w:br w:type="page"/>
      </w:r>
    </w:p>
    <w:p w14:paraId="01EAE651" w14:textId="5068FBE5" w:rsidR="0065409C" w:rsidRPr="0065772D" w:rsidRDefault="0065409C" w:rsidP="0065772D">
      <w:pPr>
        <w:pStyle w:val="NormalWeb"/>
        <w:spacing w:before="120" w:beforeAutospacing="0" w:after="0" w:afterAutospacing="0" w:line="480" w:lineRule="auto"/>
        <w:jc w:val="both"/>
        <w:rPr>
          <w:rFonts w:ascii="Arial" w:eastAsia="Times New Roman" w:hAnsi="Arial"/>
          <w:b/>
          <w:sz w:val="24"/>
          <w:szCs w:val="24"/>
          <w:lang w:val="en-US"/>
        </w:rPr>
      </w:pPr>
      <w:r w:rsidRPr="0065772D">
        <w:rPr>
          <w:rFonts w:ascii="Arial" w:eastAsia="Times New Roman" w:hAnsi="Arial"/>
          <w:b/>
          <w:sz w:val="24"/>
          <w:szCs w:val="24"/>
          <w:lang w:val="en-US"/>
        </w:rPr>
        <w:lastRenderedPageBreak/>
        <w:t>SUPPLEMENTARY FIGURE LEGENDS</w:t>
      </w:r>
    </w:p>
    <w:p w14:paraId="6CDF29C7" w14:textId="3341FBFF" w:rsidR="0065409C" w:rsidRPr="001F3E53" w:rsidRDefault="00E5638E" w:rsidP="009761D2">
      <w:pPr>
        <w:widowControl w:val="0"/>
        <w:autoSpaceDE w:val="0"/>
        <w:autoSpaceDN w:val="0"/>
        <w:adjustRightInd w:val="0"/>
        <w:spacing w:before="100" w:after="100" w:line="480" w:lineRule="auto"/>
        <w:jc w:val="both"/>
        <w:rPr>
          <w:rFonts w:ascii="Arial" w:hAnsi="Arial"/>
          <w:lang w:val="en-US"/>
        </w:rPr>
      </w:pPr>
      <w:r>
        <w:rPr>
          <w:rFonts w:ascii="Arial" w:hAnsi="Arial"/>
          <w:b/>
          <w:lang w:val="en-US"/>
        </w:rPr>
        <w:t xml:space="preserve">Supplementary </w:t>
      </w:r>
      <w:r w:rsidR="0033439F" w:rsidRPr="001F3E53">
        <w:rPr>
          <w:rFonts w:ascii="Arial" w:hAnsi="Arial"/>
          <w:b/>
          <w:lang w:val="en-US"/>
        </w:rPr>
        <w:t>Fig</w:t>
      </w:r>
      <w:r w:rsidR="0033439F">
        <w:rPr>
          <w:rFonts w:ascii="Arial" w:hAnsi="Arial"/>
          <w:b/>
          <w:lang w:val="en-US"/>
        </w:rPr>
        <w:t>ure</w:t>
      </w:r>
      <w:r>
        <w:rPr>
          <w:rFonts w:ascii="Arial" w:hAnsi="Arial"/>
          <w:b/>
          <w:lang w:val="en-US"/>
        </w:rPr>
        <w:t xml:space="preserve"> </w:t>
      </w:r>
      <w:r w:rsidR="00BB3B42">
        <w:rPr>
          <w:rFonts w:ascii="Arial" w:hAnsi="Arial"/>
          <w:b/>
          <w:lang w:val="en-US"/>
        </w:rPr>
        <w:t>1</w:t>
      </w:r>
      <w:r w:rsidR="0065409C" w:rsidRPr="001F3E53">
        <w:rPr>
          <w:rFonts w:ascii="Arial" w:hAnsi="Arial"/>
          <w:b/>
          <w:lang w:val="en-US"/>
        </w:rPr>
        <w:t xml:space="preserve">. IRM images. </w:t>
      </w:r>
      <w:r w:rsidR="0065409C" w:rsidRPr="001F3E53">
        <w:rPr>
          <w:rFonts w:ascii="Arial" w:hAnsi="Arial"/>
          <w:lang w:val="en-US"/>
        </w:rPr>
        <w:t>Images are shown for patients with a normal (</w:t>
      </w:r>
      <w:r w:rsidR="0065409C" w:rsidRPr="001F3E53">
        <w:rPr>
          <w:rFonts w:ascii="Arial" w:hAnsi="Arial"/>
          <w:b/>
          <w:lang w:val="en-US"/>
        </w:rPr>
        <w:t>A</w:t>
      </w:r>
      <w:r w:rsidR="0065409C" w:rsidRPr="001F3E53">
        <w:rPr>
          <w:rFonts w:ascii="Arial" w:hAnsi="Arial"/>
          <w:lang w:val="en-US"/>
        </w:rPr>
        <w:t>-</w:t>
      </w:r>
      <w:r w:rsidR="00814BD6">
        <w:rPr>
          <w:rFonts w:ascii="Arial" w:hAnsi="Arial"/>
          <w:b/>
          <w:lang w:val="en-US"/>
        </w:rPr>
        <w:t>B</w:t>
      </w:r>
      <w:r w:rsidR="0065409C" w:rsidRPr="001F3E53">
        <w:rPr>
          <w:rFonts w:ascii="Arial" w:hAnsi="Arial"/>
          <w:lang w:val="en-US"/>
        </w:rPr>
        <w:t>) or abnormal (</w:t>
      </w:r>
      <w:r w:rsidR="00814BD6">
        <w:rPr>
          <w:rFonts w:ascii="Arial" w:hAnsi="Arial"/>
          <w:b/>
          <w:lang w:val="en-US"/>
        </w:rPr>
        <w:t>C</w:t>
      </w:r>
      <w:r w:rsidR="0065409C" w:rsidRPr="001F3E53">
        <w:rPr>
          <w:rFonts w:ascii="Arial" w:hAnsi="Arial"/>
          <w:lang w:val="en-US"/>
        </w:rPr>
        <w:t>-</w:t>
      </w:r>
      <w:r w:rsidR="00814BD6">
        <w:rPr>
          <w:rFonts w:ascii="Arial" w:hAnsi="Arial"/>
          <w:b/>
          <w:lang w:val="en-US"/>
        </w:rPr>
        <w:t>D</w:t>
      </w:r>
      <w:r w:rsidR="0065409C" w:rsidRPr="001F3E53">
        <w:rPr>
          <w:rFonts w:ascii="Arial" w:hAnsi="Arial"/>
          <w:lang w:val="en-US"/>
        </w:rPr>
        <w:t>) corpus callosum</w:t>
      </w:r>
      <w:r w:rsidR="0065409C">
        <w:rPr>
          <w:rFonts w:ascii="Arial" w:hAnsi="Arial"/>
          <w:lang w:val="en-US"/>
        </w:rPr>
        <w:t>, indicated by</w:t>
      </w:r>
      <w:r w:rsidR="0065409C" w:rsidRPr="001B3CA7">
        <w:rPr>
          <w:rFonts w:ascii="Arial" w:hAnsi="Arial"/>
          <w:lang w:val="en-US"/>
        </w:rPr>
        <w:t xml:space="preserve"> red squares.</w:t>
      </w:r>
      <w:r w:rsidR="001B3CA7" w:rsidRPr="001B3CA7">
        <w:rPr>
          <w:rFonts w:asciiTheme="minorHAnsi" w:eastAsia="Times New Roman" w:hAnsiTheme="minorHAnsi"/>
          <w:color w:val="auto"/>
          <w:lang w:val="en-US"/>
        </w:rPr>
        <w:t xml:space="preserve"> I</w:t>
      </w:r>
      <w:r w:rsidR="001B3CA7" w:rsidRPr="001B3CA7">
        <w:rPr>
          <w:rFonts w:ascii="Arial" w:hAnsi="Arial"/>
          <w:lang w:val="en-US"/>
        </w:rPr>
        <w:t>nformed consent was obtained for each patient to publish the images</w:t>
      </w:r>
      <w:r w:rsidR="001B3CA7" w:rsidRPr="001B3CA7">
        <w:rPr>
          <w:rFonts w:ascii="Arial" w:hAnsi="Arial"/>
        </w:rPr>
        <w:t>.</w:t>
      </w:r>
    </w:p>
    <w:p w14:paraId="4852988D" w14:textId="55FDD25C" w:rsidR="0065409C" w:rsidRDefault="00E5638E" w:rsidP="0065772D">
      <w:pPr>
        <w:spacing w:line="480" w:lineRule="auto"/>
        <w:jc w:val="both"/>
        <w:rPr>
          <w:rFonts w:ascii="Arial" w:hAnsi="Arial"/>
          <w:lang w:val="en-US"/>
        </w:rPr>
      </w:pPr>
      <w:r>
        <w:rPr>
          <w:rFonts w:ascii="Arial" w:hAnsi="Arial"/>
          <w:b/>
          <w:lang w:val="en-US"/>
        </w:rPr>
        <w:t xml:space="preserve">Supplementary </w:t>
      </w:r>
      <w:r w:rsidRPr="001F3E53">
        <w:rPr>
          <w:rFonts w:ascii="Arial" w:hAnsi="Arial"/>
          <w:b/>
          <w:lang w:val="en-US"/>
        </w:rPr>
        <w:t>Fig</w:t>
      </w:r>
      <w:r>
        <w:rPr>
          <w:rFonts w:ascii="Arial" w:hAnsi="Arial"/>
          <w:b/>
          <w:lang w:val="en-US"/>
        </w:rPr>
        <w:t xml:space="preserve">ure </w:t>
      </w:r>
      <w:r w:rsidR="00BB3B42">
        <w:rPr>
          <w:rFonts w:ascii="Arial" w:hAnsi="Arial"/>
          <w:b/>
          <w:lang w:val="en-US"/>
        </w:rPr>
        <w:t>2</w:t>
      </w:r>
      <w:r w:rsidR="0065409C" w:rsidRPr="001F3E53">
        <w:rPr>
          <w:rFonts w:ascii="Arial" w:hAnsi="Arial"/>
          <w:b/>
          <w:lang w:val="en-US"/>
        </w:rPr>
        <w:t>. 22q13 CNVs in the 85 studied patients.</w:t>
      </w:r>
      <w:r w:rsidR="0065409C" w:rsidRPr="001F3E53">
        <w:rPr>
          <w:rFonts w:ascii="Arial" w:hAnsi="Arial"/>
          <w:lang w:val="en-US"/>
        </w:rPr>
        <w:t xml:space="preserve"> Deletions (red) and duplications (blue) are represented along the 22q13 locu</w:t>
      </w:r>
      <w:bookmarkStart w:id="0" w:name="_GoBack"/>
      <w:bookmarkEnd w:id="0"/>
      <w:r w:rsidR="0065409C" w:rsidRPr="001F3E53">
        <w:rPr>
          <w:rFonts w:ascii="Arial" w:hAnsi="Arial"/>
          <w:lang w:val="en-US"/>
        </w:rPr>
        <w:t xml:space="preserve">s. </w:t>
      </w:r>
      <w:r w:rsidR="0065409C">
        <w:rPr>
          <w:rFonts w:ascii="Arial" w:hAnsi="Arial"/>
          <w:lang w:val="en-US"/>
        </w:rPr>
        <w:t>C</w:t>
      </w:r>
      <w:r w:rsidR="0065409C" w:rsidRPr="001F3E53">
        <w:rPr>
          <w:rFonts w:ascii="Arial" w:hAnsi="Arial"/>
          <w:lang w:val="en-US"/>
        </w:rPr>
        <w:t xml:space="preserve">linical features of each patient are indicated on the right part of the figure (black: has the feature, white: doesn’t have the feature, grey: not tested). </w:t>
      </w:r>
      <w:r w:rsidR="00D912C0">
        <w:rPr>
          <w:rFonts w:ascii="Arial" w:hAnsi="Arial" w:cs="Arial"/>
          <w:lang w:val="en-US"/>
        </w:rPr>
        <w:t>* indicate patients carrying mosaic CNVs.</w:t>
      </w:r>
    </w:p>
    <w:p w14:paraId="6686C287" w14:textId="1E0499CE" w:rsidR="00094749" w:rsidRPr="00094749" w:rsidRDefault="00094749" w:rsidP="0065772D">
      <w:pPr>
        <w:spacing w:line="480" w:lineRule="auto"/>
        <w:jc w:val="both"/>
        <w:rPr>
          <w:rFonts w:ascii="Arial" w:eastAsia="Times New Roman" w:hAnsi="Arial"/>
          <w:bCs/>
          <w:lang w:val="en-US"/>
        </w:rPr>
      </w:pPr>
      <w:r w:rsidRPr="004B27AE">
        <w:rPr>
          <w:rFonts w:ascii="Arial" w:hAnsi="Arial"/>
          <w:b/>
          <w:lang w:val="en-US"/>
        </w:rPr>
        <w:t xml:space="preserve">Supplementary Figure </w:t>
      </w:r>
      <w:r>
        <w:rPr>
          <w:rFonts w:ascii="Arial" w:hAnsi="Arial"/>
          <w:b/>
          <w:lang w:val="en-US"/>
        </w:rPr>
        <w:t>3</w:t>
      </w:r>
      <w:r w:rsidRPr="001160C9">
        <w:rPr>
          <w:rFonts w:ascii="Arial" w:hAnsi="Arial"/>
          <w:b/>
          <w:lang w:val="en-US"/>
        </w:rPr>
        <w:t>. Haplo</w:t>
      </w:r>
      <w:r w:rsidRPr="004B27AE">
        <w:rPr>
          <w:rFonts w:ascii="Arial" w:hAnsi="Arial"/>
          <w:b/>
          <w:lang w:val="en-US"/>
        </w:rPr>
        <w:t>insufficienc</w:t>
      </w:r>
      <w:r>
        <w:rPr>
          <w:rFonts w:ascii="Arial" w:hAnsi="Arial"/>
          <w:b/>
          <w:lang w:val="en-US"/>
        </w:rPr>
        <w:t>y</w:t>
      </w:r>
      <w:r w:rsidRPr="004B27AE">
        <w:rPr>
          <w:rFonts w:ascii="Arial" w:hAnsi="Arial"/>
          <w:b/>
          <w:lang w:val="en-US"/>
        </w:rPr>
        <w:t xml:space="preserve"> and pLI score distribution in 22q13 regions of high prevalence.</w:t>
      </w:r>
      <w:r>
        <w:rPr>
          <w:rFonts w:ascii="Arial" w:hAnsi="Arial"/>
          <w:lang w:val="en-US"/>
        </w:rPr>
        <w:t xml:space="preserve"> (</w:t>
      </w:r>
      <w:r w:rsidRPr="004B27AE">
        <w:rPr>
          <w:rFonts w:ascii="Arial" w:hAnsi="Arial"/>
          <w:b/>
          <w:lang w:val="en-US"/>
        </w:rPr>
        <w:t>A</w:t>
      </w:r>
      <w:r>
        <w:rPr>
          <w:rFonts w:ascii="Arial" w:hAnsi="Arial"/>
          <w:lang w:val="en-US"/>
        </w:rPr>
        <w:t>) The HI and pLI scores are compared between the genes within the 22q13 region (“Within”) and the rest of the genome (“Rest”). P-values were measured by two-sided Wilcoxon rank sum tests. (</w:t>
      </w:r>
      <w:r w:rsidRPr="004B27AE">
        <w:rPr>
          <w:rFonts w:ascii="Arial" w:hAnsi="Arial"/>
          <w:b/>
          <w:lang w:val="en-US"/>
        </w:rPr>
        <w:t>B</w:t>
      </w:r>
      <w:r>
        <w:rPr>
          <w:rFonts w:ascii="Arial" w:hAnsi="Arial"/>
          <w:lang w:val="en-US"/>
        </w:rPr>
        <w:t>) For each feature, the HI and pLI scores are compared between the genes within the high prevalence region in 22q13 (“Yes”), the other genes in the 22q13 region (“No”), and the rest of the genome (“Rest”).</w:t>
      </w:r>
      <w:r w:rsidRPr="00552BDD">
        <w:rPr>
          <w:rFonts w:ascii="Arial" w:hAnsi="Arial"/>
          <w:lang w:val="en-US"/>
        </w:rPr>
        <w:t xml:space="preserve"> </w:t>
      </w:r>
      <w:r>
        <w:rPr>
          <w:rFonts w:ascii="Arial" w:hAnsi="Arial"/>
          <w:lang w:val="en-US"/>
        </w:rPr>
        <w:t>P-values were measured by two-sided Wilcoxon rank sum tests.</w:t>
      </w:r>
      <w:r w:rsidRPr="00094749">
        <w:rPr>
          <w:rFonts w:ascii="Arial" w:eastAsia="Times New Roman" w:hAnsi="Arial"/>
          <w:bCs/>
          <w:lang w:val="en-US"/>
        </w:rPr>
        <w:t xml:space="preserve"> </w:t>
      </w:r>
    </w:p>
    <w:p w14:paraId="23B335C3" w14:textId="001E7FF0" w:rsidR="0065409C" w:rsidRDefault="00E5638E" w:rsidP="0065772D">
      <w:pPr>
        <w:spacing w:line="480" w:lineRule="auto"/>
        <w:jc w:val="both"/>
        <w:rPr>
          <w:rFonts w:ascii="Arial" w:hAnsi="Arial"/>
          <w:lang w:val="en-US"/>
        </w:rPr>
      </w:pPr>
      <w:r>
        <w:rPr>
          <w:rFonts w:ascii="Arial" w:hAnsi="Arial"/>
          <w:b/>
          <w:lang w:val="en-US"/>
        </w:rPr>
        <w:t xml:space="preserve">Supplementary </w:t>
      </w:r>
      <w:r w:rsidRPr="001F3E53">
        <w:rPr>
          <w:rFonts w:ascii="Arial" w:hAnsi="Arial"/>
          <w:b/>
          <w:lang w:val="en-US"/>
        </w:rPr>
        <w:t>Fig</w:t>
      </w:r>
      <w:r>
        <w:rPr>
          <w:rFonts w:ascii="Arial" w:hAnsi="Arial"/>
          <w:b/>
          <w:lang w:val="en-US"/>
        </w:rPr>
        <w:t xml:space="preserve">ure </w:t>
      </w:r>
      <w:r w:rsidR="00094749">
        <w:rPr>
          <w:rFonts w:ascii="Arial" w:hAnsi="Arial"/>
          <w:b/>
          <w:lang w:val="en-US"/>
        </w:rPr>
        <w:t>4</w:t>
      </w:r>
      <w:r w:rsidR="0065409C" w:rsidRPr="001F3E53">
        <w:rPr>
          <w:rFonts w:ascii="Arial" w:hAnsi="Arial"/>
          <w:b/>
          <w:lang w:val="en-US"/>
        </w:rPr>
        <w:t xml:space="preserve">. Additional CNVs including NP-genes. </w:t>
      </w:r>
      <w:r w:rsidR="0065409C" w:rsidRPr="001F3E53">
        <w:rPr>
          <w:rFonts w:ascii="Arial" w:hAnsi="Arial"/>
          <w:lang w:val="en-US"/>
        </w:rPr>
        <w:t>(</w:t>
      </w:r>
      <w:r w:rsidR="0065409C" w:rsidRPr="001F3E53">
        <w:rPr>
          <w:rFonts w:ascii="Arial" w:hAnsi="Arial"/>
          <w:b/>
          <w:lang w:val="en-US"/>
        </w:rPr>
        <w:t>A</w:t>
      </w:r>
      <w:r w:rsidR="0065409C" w:rsidRPr="001F3E53">
        <w:rPr>
          <w:rFonts w:ascii="Arial" w:hAnsi="Arial"/>
          <w:lang w:val="en-US"/>
        </w:rPr>
        <w:t>)</w:t>
      </w:r>
      <w:r w:rsidR="0065409C" w:rsidRPr="001F3E53">
        <w:rPr>
          <w:rFonts w:ascii="Arial" w:hAnsi="Arial"/>
          <w:b/>
          <w:lang w:val="en-US"/>
        </w:rPr>
        <w:t xml:space="preserve"> </w:t>
      </w:r>
      <w:r w:rsidR="0065409C" w:rsidRPr="001F3E53">
        <w:rPr>
          <w:rFonts w:ascii="Arial" w:hAnsi="Arial"/>
          <w:lang w:val="en-US"/>
        </w:rPr>
        <w:t>Patients with 22q13 deletions.</w:t>
      </w:r>
      <w:r w:rsidR="0065409C" w:rsidRPr="001F3E53">
        <w:rPr>
          <w:rFonts w:ascii="Arial" w:hAnsi="Arial"/>
          <w:b/>
          <w:lang w:val="en-US"/>
        </w:rPr>
        <w:t xml:space="preserve"> </w:t>
      </w:r>
      <w:r w:rsidR="0065409C" w:rsidRPr="001F3E53">
        <w:rPr>
          <w:rFonts w:ascii="Arial" w:hAnsi="Arial"/>
          <w:lang w:val="en-US"/>
        </w:rPr>
        <w:t>(</w:t>
      </w:r>
      <w:r w:rsidR="0065409C" w:rsidRPr="001F3E53">
        <w:rPr>
          <w:rFonts w:ascii="Arial" w:hAnsi="Arial"/>
          <w:b/>
          <w:lang w:val="en-US"/>
        </w:rPr>
        <w:t>B</w:t>
      </w:r>
      <w:r w:rsidR="0065409C" w:rsidRPr="001F3E53">
        <w:rPr>
          <w:rFonts w:ascii="Arial" w:hAnsi="Arial"/>
          <w:lang w:val="en-US"/>
        </w:rPr>
        <w:t>)</w:t>
      </w:r>
      <w:r w:rsidR="0065409C" w:rsidRPr="001F3E53">
        <w:rPr>
          <w:rFonts w:ascii="Arial" w:hAnsi="Arial"/>
          <w:b/>
          <w:lang w:val="en-US"/>
        </w:rPr>
        <w:t xml:space="preserve"> </w:t>
      </w:r>
      <w:r w:rsidR="0065409C" w:rsidRPr="001F3E53">
        <w:rPr>
          <w:rFonts w:ascii="Arial" w:hAnsi="Arial"/>
          <w:lang w:val="en-US"/>
        </w:rPr>
        <w:t>Patients with 22q13 duplications.</w:t>
      </w:r>
      <w:r w:rsidR="0065409C" w:rsidRPr="001F3E53">
        <w:rPr>
          <w:rFonts w:ascii="Arial" w:hAnsi="Arial"/>
          <w:b/>
          <w:lang w:val="en-US"/>
        </w:rPr>
        <w:t xml:space="preserve"> </w:t>
      </w:r>
      <w:r w:rsidR="0065409C" w:rsidRPr="001F3E53">
        <w:rPr>
          <w:rFonts w:ascii="Arial" w:hAnsi="Arial"/>
          <w:lang w:val="en-US"/>
        </w:rPr>
        <w:t xml:space="preserve">Only patients with at least one other CNV including a NP-gene are represented, and only CNVs that are not including </w:t>
      </w:r>
      <w:r w:rsidR="0065409C" w:rsidRPr="001F3E53">
        <w:rPr>
          <w:rFonts w:ascii="Arial" w:hAnsi="Arial"/>
          <w:i/>
          <w:lang w:val="en-US"/>
        </w:rPr>
        <w:t>SHANK3</w:t>
      </w:r>
      <w:r w:rsidR="0065409C" w:rsidRPr="001F3E53">
        <w:rPr>
          <w:rFonts w:ascii="Arial" w:hAnsi="Arial"/>
          <w:lang w:val="en-US"/>
        </w:rPr>
        <w:t xml:space="preserve"> are represented.</w:t>
      </w:r>
      <w:r w:rsidR="00D912C0" w:rsidRPr="00D912C0">
        <w:rPr>
          <w:rFonts w:ascii="Arial" w:hAnsi="Arial" w:cs="Arial"/>
          <w:lang w:val="en-US"/>
        </w:rPr>
        <w:t xml:space="preserve"> </w:t>
      </w:r>
      <w:r w:rsidR="00D912C0">
        <w:rPr>
          <w:rFonts w:ascii="Arial" w:hAnsi="Arial" w:cs="Arial"/>
          <w:lang w:val="en-US"/>
        </w:rPr>
        <w:t>* indicate patients carrying mosaic CNVs.</w:t>
      </w:r>
    </w:p>
    <w:p w14:paraId="73AEC62A" w14:textId="3BBF36F5" w:rsidR="00BB3B42" w:rsidRPr="001F3E53" w:rsidRDefault="00E5638E" w:rsidP="00BB3B42">
      <w:pPr>
        <w:spacing w:line="480" w:lineRule="auto"/>
        <w:jc w:val="both"/>
        <w:rPr>
          <w:rFonts w:ascii="Arial" w:hAnsi="Arial"/>
          <w:lang w:val="en-US"/>
        </w:rPr>
      </w:pPr>
      <w:r>
        <w:rPr>
          <w:rFonts w:ascii="Arial" w:hAnsi="Arial"/>
          <w:b/>
          <w:lang w:val="en-US"/>
        </w:rPr>
        <w:t xml:space="preserve">Supplementary </w:t>
      </w:r>
      <w:r w:rsidRPr="001F3E53">
        <w:rPr>
          <w:rFonts w:ascii="Arial" w:hAnsi="Arial"/>
          <w:b/>
          <w:lang w:val="en-US"/>
        </w:rPr>
        <w:t>Fig</w:t>
      </w:r>
      <w:r>
        <w:rPr>
          <w:rFonts w:ascii="Arial" w:hAnsi="Arial"/>
          <w:b/>
          <w:lang w:val="en-US"/>
        </w:rPr>
        <w:t xml:space="preserve">ure </w:t>
      </w:r>
      <w:r w:rsidR="00094749">
        <w:rPr>
          <w:rFonts w:ascii="Arial" w:hAnsi="Arial"/>
          <w:b/>
          <w:lang w:val="en-US"/>
        </w:rPr>
        <w:t>5</w:t>
      </w:r>
      <w:r w:rsidR="00BB3B42" w:rsidRPr="001F3E53">
        <w:rPr>
          <w:rFonts w:ascii="Arial" w:hAnsi="Arial"/>
          <w:b/>
          <w:lang w:val="en-US"/>
        </w:rPr>
        <w:t>. Burden of CNVs in the cohort.</w:t>
      </w:r>
      <w:r w:rsidR="00BB3B42" w:rsidRPr="001F3E53">
        <w:rPr>
          <w:rFonts w:ascii="Arial" w:hAnsi="Arial"/>
          <w:lang w:val="en-US"/>
        </w:rPr>
        <w:t xml:space="preserve"> The number of CNVs per individual</w:t>
      </w:r>
      <w:r w:rsidR="00BB3B42">
        <w:rPr>
          <w:rFonts w:ascii="Arial" w:hAnsi="Arial"/>
          <w:lang w:val="en-US"/>
        </w:rPr>
        <w:t xml:space="preserve"> in our cohort (22q13 CNV)</w:t>
      </w:r>
      <w:r w:rsidR="00BB3B42" w:rsidRPr="001F3E53">
        <w:rPr>
          <w:rFonts w:ascii="Arial" w:hAnsi="Arial"/>
          <w:lang w:val="en-US"/>
        </w:rPr>
        <w:t xml:space="preserve"> is compared for Agilent 180K </w:t>
      </w:r>
      <w:r w:rsidR="00BB3B42">
        <w:rPr>
          <w:rFonts w:ascii="Arial" w:hAnsi="Arial"/>
          <w:lang w:val="en-US"/>
        </w:rPr>
        <w:t>and 60K as well as</w:t>
      </w:r>
      <w:r w:rsidR="00BB3B42" w:rsidRPr="001F3E53">
        <w:rPr>
          <w:rFonts w:ascii="Arial" w:hAnsi="Arial"/>
          <w:lang w:val="en-US"/>
        </w:rPr>
        <w:t xml:space="preserve"> </w:t>
      </w:r>
      <w:r w:rsidR="00BB3B42">
        <w:rPr>
          <w:rFonts w:ascii="Arial" w:hAnsi="Arial"/>
          <w:lang w:val="en-US"/>
        </w:rPr>
        <w:t>Illumina Cyto-SNP12</w:t>
      </w:r>
      <w:r w:rsidR="00BB3B42" w:rsidRPr="001F3E53">
        <w:rPr>
          <w:rFonts w:ascii="Arial" w:hAnsi="Arial"/>
          <w:lang w:val="en-US"/>
        </w:rPr>
        <w:t xml:space="preserve"> array technologies to the ones measured in other cohorts of NDD individuals. </w:t>
      </w:r>
      <w:r w:rsidR="00BB3B42">
        <w:rPr>
          <w:rFonts w:ascii="Arial" w:hAnsi="Arial"/>
          <w:lang w:val="en-US"/>
        </w:rPr>
        <w:t xml:space="preserve">For each comparison, individuals are divided between those carrying a CNV recurrently associated to NDD and those who don’t. </w:t>
      </w:r>
      <w:r w:rsidR="00BB3B42" w:rsidRPr="001F3E53">
        <w:rPr>
          <w:rFonts w:ascii="Arial" w:hAnsi="Arial"/>
          <w:lang w:val="en-US"/>
        </w:rPr>
        <w:t>Numbers</w:t>
      </w:r>
      <w:r w:rsidR="00BB3B42">
        <w:rPr>
          <w:rFonts w:ascii="Arial" w:hAnsi="Arial"/>
          <w:lang w:val="en-US"/>
        </w:rPr>
        <w:t xml:space="preserve"> of individuals</w:t>
      </w:r>
      <w:r w:rsidR="00BB3B42" w:rsidRPr="001F3E53">
        <w:rPr>
          <w:rFonts w:ascii="Arial" w:hAnsi="Arial"/>
          <w:lang w:val="en-US"/>
        </w:rPr>
        <w:t xml:space="preserve"> are given for all identified CNVs (left) or for CNVs including at least one NP-gene (right), and for CNVs of size &lt; 250 kb (top) or &gt;= 250 kb (bottom).</w:t>
      </w:r>
    </w:p>
    <w:p w14:paraId="4E65446F" w14:textId="20CA312D" w:rsidR="001160C9" w:rsidRDefault="008B5AA1" w:rsidP="00094749">
      <w:pPr>
        <w:spacing w:line="480" w:lineRule="auto"/>
        <w:jc w:val="both"/>
        <w:rPr>
          <w:rFonts w:ascii="Arial" w:hAnsi="Arial"/>
          <w:lang w:val="en-US"/>
        </w:rPr>
      </w:pPr>
      <w:r w:rsidRPr="00094749">
        <w:rPr>
          <w:rFonts w:ascii="Arial" w:hAnsi="Arial"/>
          <w:b/>
          <w:lang w:val="en-US"/>
        </w:rPr>
        <w:t xml:space="preserve">Supplementary Figure </w:t>
      </w:r>
      <w:r w:rsidR="00094749">
        <w:rPr>
          <w:rFonts w:ascii="Arial" w:hAnsi="Arial"/>
          <w:b/>
          <w:lang w:val="en-US"/>
        </w:rPr>
        <w:t>6</w:t>
      </w:r>
      <w:r w:rsidRPr="00094749">
        <w:rPr>
          <w:rFonts w:ascii="Arial" w:hAnsi="Arial"/>
          <w:b/>
          <w:lang w:val="en-US"/>
        </w:rPr>
        <w:t>. CNV load in individuals with or without clinical features.</w:t>
      </w:r>
      <w:r>
        <w:rPr>
          <w:rFonts w:ascii="Arial" w:hAnsi="Arial"/>
          <w:lang w:val="en-US"/>
        </w:rPr>
        <w:t xml:space="preserve"> For each feature, the fraction of individuals with the corresponding number of CNVs</w:t>
      </w:r>
      <w:r w:rsidR="00871615">
        <w:rPr>
          <w:rFonts w:ascii="Arial" w:hAnsi="Arial"/>
          <w:lang w:val="en-US"/>
        </w:rPr>
        <w:t xml:space="preserve"> involving a NP-gene</w:t>
      </w:r>
      <w:r>
        <w:rPr>
          <w:rFonts w:ascii="Arial" w:hAnsi="Arial"/>
          <w:lang w:val="en-US"/>
        </w:rPr>
        <w:t xml:space="preserve"> and having (grey) or not having (white) the feature over those with the corresponding number of CNVs is shown.</w:t>
      </w:r>
      <w:r w:rsidR="00216369">
        <w:rPr>
          <w:rFonts w:ascii="Arial" w:hAnsi="Arial"/>
          <w:lang w:val="en-US"/>
        </w:rPr>
        <w:t xml:space="preserve"> Enrichment odds ratios and 95% confidence intervals </w:t>
      </w:r>
      <w:r w:rsidR="002558BC">
        <w:rPr>
          <w:rFonts w:ascii="Arial" w:hAnsi="Arial"/>
          <w:lang w:val="en-US"/>
        </w:rPr>
        <w:t>were calculated using</w:t>
      </w:r>
      <w:r w:rsidR="00216369">
        <w:rPr>
          <w:rFonts w:ascii="Arial" w:hAnsi="Arial"/>
          <w:lang w:val="en-US"/>
        </w:rPr>
        <w:t xml:space="preserve"> Fisher exact tests.</w:t>
      </w:r>
    </w:p>
    <w:p w14:paraId="65782702" w14:textId="77777777" w:rsidR="00094749" w:rsidRDefault="00094749" w:rsidP="00094749">
      <w:pPr>
        <w:spacing w:line="480" w:lineRule="auto"/>
        <w:jc w:val="both"/>
        <w:rPr>
          <w:rFonts w:ascii="Arial" w:hAnsi="Arial"/>
          <w:b/>
          <w:lang w:val="en-US"/>
        </w:rPr>
      </w:pPr>
      <w:r w:rsidRPr="004B27AE">
        <w:rPr>
          <w:rFonts w:ascii="Arial" w:eastAsia="Times New Roman" w:hAnsi="Arial"/>
          <w:b/>
          <w:bCs/>
          <w:lang w:val="en-US"/>
        </w:rPr>
        <w:t xml:space="preserve">Supplementary Figure </w:t>
      </w:r>
      <w:r>
        <w:rPr>
          <w:rFonts w:ascii="Arial" w:eastAsia="Times New Roman" w:hAnsi="Arial"/>
          <w:b/>
          <w:bCs/>
          <w:lang w:val="en-US"/>
        </w:rPr>
        <w:t>7</w:t>
      </w:r>
      <w:r w:rsidRPr="004B27AE">
        <w:rPr>
          <w:rFonts w:ascii="Arial" w:eastAsia="Times New Roman" w:hAnsi="Arial"/>
          <w:b/>
          <w:bCs/>
          <w:lang w:val="en-US"/>
        </w:rPr>
        <w:t>. Runs of homozygosity in the daughters of the multiplex family.</w:t>
      </w:r>
      <w:r>
        <w:rPr>
          <w:rFonts w:ascii="Arial" w:eastAsia="Times New Roman" w:hAnsi="Arial"/>
          <w:bCs/>
          <w:lang w:val="en-US"/>
        </w:rPr>
        <w:t xml:space="preserve"> All ROHs are represented in the circos plot (top), and specific regions are represented with the corresponding genes (bottom).</w:t>
      </w:r>
      <w:r w:rsidRPr="004B27AE">
        <w:rPr>
          <w:rFonts w:ascii="Arial" w:hAnsi="Arial"/>
          <w:b/>
          <w:lang w:val="en-US"/>
        </w:rPr>
        <w:t xml:space="preserve"> </w:t>
      </w:r>
    </w:p>
    <w:p w14:paraId="49800617" w14:textId="5E0D7E0F" w:rsidR="00E8180B" w:rsidRPr="00094749" w:rsidRDefault="00094749" w:rsidP="00094749">
      <w:pPr>
        <w:spacing w:line="480" w:lineRule="auto"/>
        <w:jc w:val="both"/>
        <w:rPr>
          <w:rFonts w:ascii="Arial" w:eastAsia="Times New Roman" w:hAnsi="Arial"/>
          <w:b/>
          <w:bCs/>
          <w:lang w:val="en-US"/>
        </w:rPr>
      </w:pPr>
      <w:r>
        <w:rPr>
          <w:rFonts w:ascii="Arial" w:eastAsia="Times New Roman" w:hAnsi="Arial"/>
          <w:b/>
          <w:bCs/>
          <w:lang w:val="en-US"/>
        </w:rPr>
        <w:t xml:space="preserve">Supplementary Figure 8. Meta-analysis of the regional prevalence in the 22q13 region. </w:t>
      </w:r>
      <w:r w:rsidRPr="004B27AE">
        <w:rPr>
          <w:rFonts w:ascii="Arial" w:eastAsia="Times New Roman" w:hAnsi="Arial"/>
          <w:bCs/>
          <w:lang w:val="en-US"/>
        </w:rPr>
        <w:t>Only significantly associated regions are shown.</w:t>
      </w:r>
    </w:p>
    <w:p w14:paraId="65F0416E" w14:textId="128723E1" w:rsidR="00C07715" w:rsidRDefault="00E8180B" w:rsidP="00094749">
      <w:pPr>
        <w:spacing w:line="480" w:lineRule="auto"/>
        <w:jc w:val="both"/>
        <w:rPr>
          <w:rFonts w:ascii="Arial" w:eastAsia="Times New Roman" w:hAnsi="Arial"/>
          <w:b/>
          <w:bCs/>
          <w:lang w:val="en-US"/>
        </w:rPr>
      </w:pPr>
      <w:r w:rsidRPr="00094749">
        <w:rPr>
          <w:rFonts w:ascii="Arial" w:hAnsi="Arial"/>
          <w:b/>
          <w:lang w:val="en-US"/>
        </w:rPr>
        <w:t xml:space="preserve">Supplementary Figure </w:t>
      </w:r>
      <w:r w:rsidR="00094749">
        <w:rPr>
          <w:rFonts w:ascii="Arial" w:hAnsi="Arial"/>
          <w:b/>
          <w:lang w:val="en-US"/>
        </w:rPr>
        <w:t>9</w:t>
      </w:r>
      <w:r w:rsidRPr="00094749">
        <w:rPr>
          <w:rFonts w:ascii="Arial" w:hAnsi="Arial"/>
          <w:b/>
          <w:lang w:val="en-US"/>
        </w:rPr>
        <w:t>. Screenshot of the region</w:t>
      </w:r>
      <w:r w:rsidR="00CD5E4A">
        <w:rPr>
          <w:rFonts w:ascii="Arial" w:hAnsi="Arial"/>
          <w:b/>
          <w:lang w:val="en-US"/>
        </w:rPr>
        <w:t xml:space="preserve"> surrounding </w:t>
      </w:r>
      <w:r w:rsidR="00CD5E4A" w:rsidRPr="00714447">
        <w:rPr>
          <w:rFonts w:ascii="Arial" w:hAnsi="Arial"/>
          <w:b/>
          <w:i/>
          <w:lang w:val="en-US"/>
        </w:rPr>
        <w:t>KAL1</w:t>
      </w:r>
      <w:r w:rsidRPr="00094749">
        <w:rPr>
          <w:rFonts w:ascii="Arial" w:hAnsi="Arial"/>
          <w:b/>
          <w:lang w:val="en-US"/>
        </w:rPr>
        <w:t xml:space="preserve"> in DGV. </w:t>
      </w:r>
    </w:p>
    <w:p w14:paraId="25161A1D" w14:textId="77777777" w:rsidR="00094749" w:rsidRDefault="00094749" w:rsidP="00094749">
      <w:pPr>
        <w:spacing w:line="480" w:lineRule="auto"/>
        <w:jc w:val="both"/>
        <w:rPr>
          <w:rFonts w:ascii="Arial" w:hAnsi="Arial"/>
          <w:lang w:val="en-US"/>
        </w:rPr>
      </w:pPr>
      <w:r>
        <w:rPr>
          <w:rFonts w:ascii="Arial" w:hAnsi="Arial"/>
          <w:b/>
          <w:lang w:val="en-US"/>
        </w:rPr>
        <w:t xml:space="preserve">Supplementary </w:t>
      </w:r>
      <w:r w:rsidRPr="001F3E53">
        <w:rPr>
          <w:rFonts w:ascii="Arial" w:hAnsi="Arial"/>
          <w:b/>
          <w:lang w:val="en-US"/>
        </w:rPr>
        <w:t>Fig</w:t>
      </w:r>
      <w:r>
        <w:rPr>
          <w:rFonts w:ascii="Arial" w:hAnsi="Arial"/>
          <w:b/>
          <w:lang w:val="en-US"/>
        </w:rPr>
        <w:t>ure 10</w:t>
      </w:r>
      <w:r w:rsidRPr="001F3E53">
        <w:rPr>
          <w:rFonts w:ascii="Arial" w:hAnsi="Arial"/>
          <w:b/>
          <w:lang w:val="en-US"/>
        </w:rPr>
        <w:t>. CNV identification platforms.</w:t>
      </w:r>
      <w:r w:rsidRPr="001F3E53">
        <w:rPr>
          <w:rFonts w:ascii="Arial" w:hAnsi="Arial"/>
          <w:lang w:val="en-US"/>
        </w:rPr>
        <w:t xml:space="preserve"> For each array technology, the number of patients tested is given.</w:t>
      </w:r>
    </w:p>
    <w:p w14:paraId="71F1E8A7" w14:textId="5BF48B6D" w:rsidR="00D7267D" w:rsidRPr="00E8180B" w:rsidRDefault="00595D82" w:rsidP="00094749">
      <w:pPr>
        <w:spacing w:line="480" w:lineRule="auto"/>
        <w:jc w:val="both"/>
        <w:rPr>
          <w:rFonts w:ascii="Arial" w:eastAsia="Times New Roman" w:hAnsi="Arial"/>
          <w:b/>
          <w:color w:val="auto"/>
          <w:lang w:val="en-US"/>
        </w:rPr>
      </w:pPr>
      <w:r>
        <w:rPr>
          <w:rFonts w:ascii="Arial" w:eastAsia="Times New Roman" w:hAnsi="Arial"/>
          <w:b/>
          <w:bCs/>
          <w:lang w:val="en-US"/>
        </w:rPr>
        <w:t xml:space="preserve">Supplementary </w:t>
      </w:r>
      <w:r w:rsidRPr="00595D82">
        <w:rPr>
          <w:rFonts w:ascii="Arial" w:eastAsia="Times New Roman" w:hAnsi="Arial"/>
          <w:b/>
          <w:bCs/>
          <w:lang w:val="en-US"/>
        </w:rPr>
        <w:t xml:space="preserve">Figure </w:t>
      </w:r>
      <w:r w:rsidR="00094749">
        <w:rPr>
          <w:rFonts w:ascii="Arial" w:eastAsia="Times New Roman" w:hAnsi="Arial"/>
          <w:b/>
          <w:bCs/>
          <w:lang w:val="en-US"/>
        </w:rPr>
        <w:t>11</w:t>
      </w:r>
      <w:r>
        <w:rPr>
          <w:rFonts w:ascii="Arial" w:eastAsia="Times New Roman" w:hAnsi="Arial"/>
          <w:b/>
          <w:bCs/>
          <w:lang w:val="en-US"/>
        </w:rPr>
        <w:t>.</w:t>
      </w:r>
      <w:r w:rsidRPr="00595D82">
        <w:rPr>
          <w:rFonts w:ascii="Arial" w:eastAsia="Times New Roman" w:hAnsi="Arial"/>
          <w:b/>
          <w:bCs/>
          <w:lang w:val="en-US"/>
        </w:rPr>
        <w:t xml:space="preserve"> Multi-Dimensional Scale Analysis of the genetic distance between individuals</w:t>
      </w:r>
      <w:r>
        <w:rPr>
          <w:rFonts w:ascii="Arial" w:eastAsia="Times New Roman" w:hAnsi="Arial"/>
          <w:b/>
          <w:bCs/>
          <w:lang w:val="en-US"/>
        </w:rPr>
        <w:t xml:space="preserve"> of HapMap3 populations and our </w:t>
      </w:r>
      <w:r w:rsidRPr="00595D82">
        <w:rPr>
          <w:rFonts w:ascii="Arial" w:eastAsia="Times New Roman" w:hAnsi="Arial"/>
          <w:b/>
          <w:bCs/>
          <w:lang w:val="en-US"/>
        </w:rPr>
        <w:t xml:space="preserve">cohort. </w:t>
      </w:r>
      <w:r w:rsidRPr="00094749">
        <w:rPr>
          <w:rFonts w:ascii="Arial" w:eastAsia="Times New Roman" w:hAnsi="Arial"/>
          <w:lang w:val="en-US"/>
        </w:rPr>
        <w:t>Each dot represents an individual and the distance between two dots corresponds to genetic distance based on pairwise identity by state calculations.</w:t>
      </w:r>
      <w:r w:rsidR="00D7267D" w:rsidRPr="00E8180B">
        <w:rPr>
          <w:rFonts w:ascii="Arial" w:eastAsia="Times New Roman" w:hAnsi="Arial"/>
          <w:b/>
          <w:lang w:val="en-US"/>
        </w:rPr>
        <w:br w:type="page"/>
      </w:r>
    </w:p>
    <w:p w14:paraId="2D2239D5" w14:textId="63F2BAB7" w:rsidR="0065409C" w:rsidRPr="0065772D" w:rsidRDefault="0065409C" w:rsidP="0065772D">
      <w:pPr>
        <w:pStyle w:val="NormalWeb"/>
        <w:spacing w:before="120" w:beforeAutospacing="0" w:after="0" w:afterAutospacing="0" w:line="480" w:lineRule="auto"/>
        <w:jc w:val="both"/>
        <w:rPr>
          <w:rFonts w:ascii="Arial" w:eastAsia="Times New Roman" w:hAnsi="Arial"/>
          <w:b/>
          <w:sz w:val="24"/>
          <w:szCs w:val="24"/>
          <w:lang w:val="en-US"/>
        </w:rPr>
      </w:pPr>
      <w:r w:rsidRPr="0065772D">
        <w:rPr>
          <w:rFonts w:ascii="Arial" w:eastAsia="Times New Roman" w:hAnsi="Arial"/>
          <w:b/>
          <w:sz w:val="24"/>
          <w:szCs w:val="24"/>
          <w:lang w:val="en-US"/>
        </w:rPr>
        <w:t>SUPPLEMENTARY TABLE LEGENDS</w:t>
      </w:r>
    </w:p>
    <w:p w14:paraId="62A040D2" w14:textId="3D2B4F2B" w:rsidR="0065409C" w:rsidRPr="001F3E53" w:rsidRDefault="004B771F" w:rsidP="0065772D">
      <w:pPr>
        <w:widowControl w:val="0"/>
        <w:autoSpaceDE w:val="0"/>
        <w:autoSpaceDN w:val="0"/>
        <w:adjustRightInd w:val="0"/>
        <w:spacing w:before="100" w:after="100" w:line="480" w:lineRule="auto"/>
        <w:rPr>
          <w:rFonts w:ascii="Arial" w:hAnsi="Arial"/>
          <w:lang w:val="en-US"/>
        </w:rPr>
      </w:pPr>
      <w:r>
        <w:rPr>
          <w:rFonts w:ascii="Arial" w:hAnsi="Arial"/>
          <w:b/>
          <w:lang w:val="en-US"/>
        </w:rPr>
        <w:t xml:space="preserve">Supplementary </w:t>
      </w:r>
      <w:r w:rsidR="0065409C">
        <w:rPr>
          <w:rFonts w:ascii="Arial" w:hAnsi="Arial"/>
          <w:b/>
          <w:lang w:val="en-US"/>
        </w:rPr>
        <w:t>Table 1</w:t>
      </w:r>
      <w:r w:rsidR="0065409C" w:rsidRPr="001F3E53">
        <w:rPr>
          <w:rFonts w:ascii="Arial" w:hAnsi="Arial"/>
          <w:b/>
          <w:lang w:val="en-US"/>
        </w:rPr>
        <w:t>. Prevalence.</w:t>
      </w:r>
      <w:r w:rsidR="0065409C" w:rsidRPr="007F2DF1">
        <w:rPr>
          <w:rFonts w:ascii="Arial" w:hAnsi="Arial"/>
          <w:lang w:val="en-US"/>
        </w:rPr>
        <w:t xml:space="preserve"> </w:t>
      </w:r>
    </w:p>
    <w:p w14:paraId="38E3AB74" w14:textId="10D51161" w:rsidR="0065409C" w:rsidRPr="001F3E53" w:rsidRDefault="004B771F" w:rsidP="0065772D">
      <w:pPr>
        <w:widowControl w:val="0"/>
        <w:autoSpaceDE w:val="0"/>
        <w:autoSpaceDN w:val="0"/>
        <w:adjustRightInd w:val="0"/>
        <w:spacing w:before="100" w:after="100" w:line="480" w:lineRule="auto"/>
        <w:rPr>
          <w:rFonts w:ascii="Arial" w:hAnsi="Arial"/>
          <w:b/>
          <w:lang w:val="en-US"/>
        </w:rPr>
      </w:pPr>
      <w:r>
        <w:rPr>
          <w:rFonts w:ascii="Arial" w:hAnsi="Arial"/>
          <w:b/>
          <w:lang w:val="en-US"/>
        </w:rPr>
        <w:t xml:space="preserve">Supplementary Table </w:t>
      </w:r>
      <w:r w:rsidR="0065409C">
        <w:rPr>
          <w:rFonts w:ascii="Arial" w:hAnsi="Arial"/>
          <w:b/>
          <w:lang w:val="en-US"/>
        </w:rPr>
        <w:t>2</w:t>
      </w:r>
      <w:r w:rsidR="0065409C" w:rsidRPr="001F3E53">
        <w:rPr>
          <w:rFonts w:ascii="Arial" w:hAnsi="Arial"/>
          <w:b/>
          <w:lang w:val="en-US"/>
        </w:rPr>
        <w:t>. Clinical data.</w:t>
      </w:r>
    </w:p>
    <w:p w14:paraId="113561F3" w14:textId="6D06AEC4" w:rsidR="0065409C" w:rsidRPr="001F3E53" w:rsidRDefault="004B771F" w:rsidP="0065772D">
      <w:pPr>
        <w:widowControl w:val="0"/>
        <w:autoSpaceDE w:val="0"/>
        <w:autoSpaceDN w:val="0"/>
        <w:adjustRightInd w:val="0"/>
        <w:spacing w:before="100" w:after="100" w:line="480" w:lineRule="auto"/>
        <w:rPr>
          <w:rFonts w:ascii="Arial" w:hAnsi="Arial"/>
          <w:b/>
          <w:lang w:val="en-US"/>
        </w:rPr>
      </w:pPr>
      <w:r>
        <w:rPr>
          <w:rFonts w:ascii="Arial" w:hAnsi="Arial"/>
          <w:b/>
          <w:lang w:val="en-US"/>
        </w:rPr>
        <w:t xml:space="preserve">Supplementary Table </w:t>
      </w:r>
      <w:r w:rsidR="0065409C">
        <w:rPr>
          <w:rFonts w:ascii="Arial" w:hAnsi="Arial"/>
          <w:b/>
          <w:lang w:val="en-US"/>
        </w:rPr>
        <w:t>3</w:t>
      </w:r>
      <w:r w:rsidR="0065409C" w:rsidRPr="001F3E53">
        <w:rPr>
          <w:rFonts w:ascii="Arial" w:hAnsi="Arial"/>
          <w:b/>
          <w:lang w:val="en-US"/>
        </w:rPr>
        <w:t>. Genetic data.</w:t>
      </w:r>
      <w:r w:rsidR="0065409C" w:rsidRPr="007F2DF1">
        <w:rPr>
          <w:rFonts w:ascii="Arial" w:hAnsi="Arial"/>
          <w:b/>
          <w:lang w:val="en-US"/>
        </w:rPr>
        <w:t xml:space="preserve"> </w:t>
      </w:r>
    </w:p>
    <w:p w14:paraId="47FB74D4" w14:textId="5CC028AD" w:rsidR="0065409C" w:rsidRPr="001F3E53" w:rsidRDefault="004B771F" w:rsidP="0065772D">
      <w:pPr>
        <w:widowControl w:val="0"/>
        <w:autoSpaceDE w:val="0"/>
        <w:autoSpaceDN w:val="0"/>
        <w:adjustRightInd w:val="0"/>
        <w:spacing w:before="100" w:after="100" w:line="480" w:lineRule="auto"/>
        <w:rPr>
          <w:rFonts w:ascii="Arial" w:hAnsi="Arial"/>
          <w:b/>
          <w:lang w:val="en-US"/>
        </w:rPr>
      </w:pPr>
      <w:r>
        <w:rPr>
          <w:rFonts w:ascii="Arial" w:hAnsi="Arial"/>
          <w:b/>
          <w:lang w:val="en-US"/>
        </w:rPr>
        <w:t xml:space="preserve">Supplementary Table </w:t>
      </w:r>
      <w:r w:rsidR="0065409C">
        <w:rPr>
          <w:rFonts w:ascii="Arial" w:hAnsi="Arial"/>
          <w:b/>
          <w:lang w:val="en-US"/>
        </w:rPr>
        <w:t>4</w:t>
      </w:r>
      <w:r w:rsidR="0065409C" w:rsidRPr="001F3E53">
        <w:rPr>
          <w:rFonts w:ascii="Arial" w:hAnsi="Arial"/>
          <w:b/>
          <w:lang w:val="en-US"/>
        </w:rPr>
        <w:t xml:space="preserve">. NP-genes. </w:t>
      </w:r>
    </w:p>
    <w:p w14:paraId="14BDC2C8" w14:textId="32E13270" w:rsidR="0065409C" w:rsidRPr="001F3E53" w:rsidRDefault="004B771F" w:rsidP="0065772D">
      <w:pPr>
        <w:widowControl w:val="0"/>
        <w:autoSpaceDE w:val="0"/>
        <w:autoSpaceDN w:val="0"/>
        <w:adjustRightInd w:val="0"/>
        <w:spacing w:before="100" w:after="100" w:line="480" w:lineRule="auto"/>
        <w:rPr>
          <w:rFonts w:ascii="Arial" w:hAnsi="Arial"/>
          <w:lang w:val="en-US"/>
        </w:rPr>
      </w:pPr>
      <w:r>
        <w:rPr>
          <w:rFonts w:ascii="Arial" w:hAnsi="Arial"/>
          <w:b/>
          <w:lang w:val="en-US"/>
        </w:rPr>
        <w:t xml:space="preserve">Supplementary Table </w:t>
      </w:r>
      <w:r w:rsidR="0065409C">
        <w:rPr>
          <w:rFonts w:ascii="Arial" w:hAnsi="Arial"/>
          <w:b/>
          <w:lang w:val="en-US"/>
        </w:rPr>
        <w:t>5</w:t>
      </w:r>
      <w:r w:rsidR="0065409C" w:rsidRPr="001F3E53">
        <w:rPr>
          <w:rFonts w:ascii="Arial" w:hAnsi="Arial"/>
          <w:b/>
          <w:lang w:val="en-US"/>
        </w:rPr>
        <w:t>. CNVs.</w:t>
      </w:r>
    </w:p>
    <w:p w14:paraId="4EE63D5C" w14:textId="76A553B2" w:rsidR="0065409C" w:rsidRPr="001F3E53" w:rsidRDefault="004B771F" w:rsidP="0065772D">
      <w:pPr>
        <w:widowControl w:val="0"/>
        <w:autoSpaceDE w:val="0"/>
        <w:autoSpaceDN w:val="0"/>
        <w:adjustRightInd w:val="0"/>
        <w:spacing w:before="100" w:after="100" w:line="480" w:lineRule="auto"/>
        <w:rPr>
          <w:rFonts w:ascii="Arial" w:hAnsi="Arial"/>
          <w:b/>
          <w:lang w:val="en-US"/>
        </w:rPr>
      </w:pPr>
      <w:r>
        <w:rPr>
          <w:rFonts w:ascii="Arial" w:hAnsi="Arial"/>
          <w:b/>
          <w:lang w:val="en-US"/>
        </w:rPr>
        <w:t xml:space="preserve">Supplementary Table </w:t>
      </w:r>
      <w:r w:rsidR="0065409C">
        <w:rPr>
          <w:rFonts w:ascii="Arial" w:hAnsi="Arial"/>
          <w:b/>
          <w:lang w:val="en-US"/>
        </w:rPr>
        <w:t>6</w:t>
      </w:r>
      <w:r w:rsidR="0065409C" w:rsidRPr="001F3E53">
        <w:rPr>
          <w:rFonts w:ascii="Arial" w:hAnsi="Arial"/>
          <w:b/>
          <w:lang w:val="en-US"/>
        </w:rPr>
        <w:t>. Birth parameters.</w:t>
      </w:r>
    </w:p>
    <w:p w14:paraId="15115881" w14:textId="77777777" w:rsidR="0065409C" w:rsidRDefault="0065409C" w:rsidP="0065772D">
      <w:pPr>
        <w:pStyle w:val="NormalWeb"/>
        <w:spacing w:before="120" w:beforeAutospacing="0" w:after="0" w:afterAutospacing="0" w:line="480" w:lineRule="auto"/>
        <w:jc w:val="both"/>
        <w:rPr>
          <w:rFonts w:ascii="Arial" w:eastAsia="Times New Roman" w:hAnsi="Arial"/>
          <w:b/>
          <w:sz w:val="28"/>
          <w:szCs w:val="28"/>
          <w:lang w:val="en-US"/>
        </w:rPr>
      </w:pPr>
    </w:p>
    <w:p w14:paraId="40901B6C" w14:textId="77777777" w:rsidR="00D7267D" w:rsidRDefault="00D7267D">
      <w:pPr>
        <w:spacing w:after="200" w:line="276" w:lineRule="auto"/>
        <w:rPr>
          <w:rFonts w:ascii="Arial" w:eastAsia="Times New Roman" w:hAnsi="Arial"/>
          <w:b/>
          <w:color w:val="auto"/>
          <w:lang w:val="en-US"/>
        </w:rPr>
      </w:pPr>
      <w:r>
        <w:rPr>
          <w:rFonts w:ascii="Arial" w:eastAsia="Times New Roman" w:hAnsi="Arial"/>
          <w:b/>
          <w:lang w:val="en-US"/>
        </w:rPr>
        <w:br w:type="page"/>
      </w:r>
    </w:p>
    <w:p w14:paraId="4E1C6F01" w14:textId="68773744" w:rsidR="00563B55" w:rsidRPr="0065772D" w:rsidRDefault="00C82B87" w:rsidP="0065772D">
      <w:pPr>
        <w:pStyle w:val="NormalWeb"/>
        <w:spacing w:before="120" w:beforeAutospacing="0" w:after="0" w:afterAutospacing="0" w:line="480" w:lineRule="auto"/>
        <w:jc w:val="both"/>
        <w:rPr>
          <w:rFonts w:ascii="Arial" w:eastAsia="Times New Roman" w:hAnsi="Arial"/>
          <w:b/>
          <w:sz w:val="24"/>
          <w:szCs w:val="24"/>
          <w:lang w:val="en-US"/>
        </w:rPr>
      </w:pPr>
      <w:r w:rsidRPr="0065772D">
        <w:rPr>
          <w:rFonts w:ascii="Arial" w:eastAsia="Times New Roman" w:hAnsi="Arial"/>
          <w:b/>
          <w:sz w:val="24"/>
          <w:szCs w:val="24"/>
          <w:lang w:val="en-US"/>
        </w:rPr>
        <w:t>CLINICAL DESCRIPTION OF THE PATIENTS</w:t>
      </w:r>
      <w:r w:rsidR="00563B55" w:rsidRPr="0065772D">
        <w:rPr>
          <w:rFonts w:ascii="Arial" w:eastAsia="Times New Roman" w:hAnsi="Arial"/>
          <w:b/>
          <w:sz w:val="24"/>
          <w:szCs w:val="24"/>
          <w:lang w:val="en-US"/>
        </w:rPr>
        <w:t xml:space="preserve"> </w:t>
      </w:r>
    </w:p>
    <w:p w14:paraId="1EA93451" w14:textId="11893BCF" w:rsidR="00CC1DBA" w:rsidRPr="001F3E53" w:rsidRDefault="00CC1DBA" w:rsidP="0065772D">
      <w:pPr>
        <w:spacing w:line="480" w:lineRule="auto"/>
        <w:jc w:val="both"/>
        <w:rPr>
          <w:rFonts w:ascii="Arial" w:eastAsia="Times New Roman" w:hAnsi="Arial"/>
          <w:lang w:val="en-US"/>
        </w:rPr>
      </w:pPr>
      <w:r w:rsidRPr="001F3E53">
        <w:rPr>
          <w:rFonts w:ascii="Arial" w:eastAsia="Times New Roman" w:hAnsi="Arial"/>
          <w:b/>
          <w:lang w:val="en-US"/>
        </w:rPr>
        <w:t xml:space="preserve">Clinical </w:t>
      </w:r>
      <w:r w:rsidRPr="00CE32F3">
        <w:rPr>
          <w:rFonts w:ascii="Arial" w:eastAsia="Times New Roman" w:hAnsi="Arial"/>
          <w:b/>
          <w:lang w:val="en-US"/>
        </w:rPr>
        <w:t>features</w:t>
      </w:r>
      <w:r w:rsidRPr="001F3E53">
        <w:rPr>
          <w:rFonts w:ascii="Arial" w:eastAsia="Times New Roman" w:hAnsi="Arial"/>
          <w:b/>
          <w:lang w:val="en-US"/>
        </w:rPr>
        <w:t xml:space="preserve"> associated with PMS</w:t>
      </w:r>
    </w:p>
    <w:tbl>
      <w:tblPr>
        <w:tblW w:w="4977" w:type="dxa"/>
        <w:tblInd w:w="55" w:type="dxa"/>
        <w:tblLayout w:type="fixed"/>
        <w:tblCellMar>
          <w:left w:w="70" w:type="dxa"/>
          <w:right w:w="70" w:type="dxa"/>
        </w:tblCellMar>
        <w:tblLook w:val="04A0" w:firstRow="1" w:lastRow="0" w:firstColumn="1" w:lastColumn="0" w:noHBand="0" w:noVBand="1"/>
      </w:tblPr>
      <w:tblGrid>
        <w:gridCol w:w="3134"/>
        <w:gridCol w:w="1843"/>
      </w:tblGrid>
      <w:tr w:rsidR="00454714" w:rsidRPr="001F3E53" w14:paraId="53115556" w14:textId="77777777" w:rsidTr="00454714">
        <w:trPr>
          <w:trHeight w:val="259"/>
        </w:trPr>
        <w:tc>
          <w:tcPr>
            <w:tcW w:w="3134" w:type="dxa"/>
            <w:tcBorders>
              <w:top w:val="nil"/>
              <w:left w:val="nil"/>
              <w:bottom w:val="single" w:sz="4" w:space="0" w:color="auto"/>
              <w:right w:val="nil"/>
            </w:tcBorders>
            <w:shd w:val="clear" w:color="auto" w:fill="auto"/>
            <w:vAlign w:val="center"/>
            <w:hideMark/>
          </w:tcPr>
          <w:p w14:paraId="1CD71F4B" w14:textId="77777777" w:rsidR="00454714" w:rsidRPr="001F3E53" w:rsidRDefault="00454714" w:rsidP="0065772D">
            <w:pPr>
              <w:spacing w:line="480" w:lineRule="auto"/>
              <w:jc w:val="center"/>
              <w:rPr>
                <w:rFonts w:ascii="Arial" w:eastAsia="Times New Roman" w:hAnsi="Arial"/>
                <w:b/>
                <w:bCs/>
                <w:color w:val="FF0000"/>
                <w:lang w:val="en-US"/>
              </w:rPr>
            </w:pPr>
          </w:p>
        </w:tc>
        <w:tc>
          <w:tcPr>
            <w:tcW w:w="1842" w:type="dxa"/>
            <w:tcBorders>
              <w:top w:val="nil"/>
              <w:left w:val="nil"/>
              <w:bottom w:val="single" w:sz="4" w:space="0" w:color="auto"/>
              <w:right w:val="nil"/>
            </w:tcBorders>
            <w:shd w:val="clear" w:color="auto" w:fill="auto"/>
            <w:noWrap/>
            <w:vAlign w:val="bottom"/>
            <w:hideMark/>
          </w:tcPr>
          <w:p w14:paraId="35532DD0" w14:textId="0B63507B" w:rsidR="00454714" w:rsidRPr="001F3E53" w:rsidRDefault="002C5E19" w:rsidP="0065772D">
            <w:pPr>
              <w:spacing w:line="480" w:lineRule="auto"/>
              <w:rPr>
                <w:rFonts w:ascii="Arial" w:eastAsia="Times New Roman" w:hAnsi="Arial"/>
                <w:lang w:val="en-US"/>
              </w:rPr>
            </w:pPr>
            <w:r>
              <w:rPr>
                <w:rFonts w:ascii="Arial" w:eastAsia="Times New Roman" w:hAnsi="Arial"/>
                <w:lang w:val="en-US"/>
              </w:rPr>
              <w:t>Patients with 22q13 deletions</w:t>
            </w:r>
          </w:p>
        </w:tc>
      </w:tr>
      <w:tr w:rsidR="00454714" w:rsidRPr="001F3E53" w14:paraId="1E705EAF" w14:textId="77777777" w:rsidTr="00454714">
        <w:trPr>
          <w:trHeight w:val="259"/>
        </w:trPr>
        <w:tc>
          <w:tcPr>
            <w:tcW w:w="3134" w:type="dxa"/>
            <w:tcBorders>
              <w:top w:val="single" w:sz="4" w:space="0" w:color="auto"/>
              <w:left w:val="nil"/>
              <w:bottom w:val="nil"/>
              <w:right w:val="nil"/>
            </w:tcBorders>
            <w:shd w:val="clear" w:color="000000" w:fill="DCE6F1"/>
            <w:vAlign w:val="center"/>
            <w:hideMark/>
          </w:tcPr>
          <w:p w14:paraId="5B0396BD" w14:textId="77777777" w:rsidR="00454714" w:rsidRPr="001F3E53" w:rsidRDefault="00454714" w:rsidP="0065772D">
            <w:pPr>
              <w:spacing w:line="480" w:lineRule="auto"/>
              <w:rPr>
                <w:rFonts w:ascii="Arial" w:eastAsia="Times New Roman" w:hAnsi="Arial"/>
                <w:b/>
                <w:bCs/>
                <w:lang w:val="en-US"/>
              </w:rPr>
            </w:pPr>
            <w:r w:rsidRPr="001F3E53">
              <w:rPr>
                <w:rFonts w:ascii="Arial" w:eastAsia="Times New Roman" w:hAnsi="Arial"/>
                <w:b/>
                <w:bCs/>
                <w:lang w:val="en-US"/>
              </w:rPr>
              <w:t>Dysmorphic features</w:t>
            </w:r>
          </w:p>
        </w:tc>
        <w:tc>
          <w:tcPr>
            <w:tcW w:w="1842" w:type="dxa"/>
            <w:tcBorders>
              <w:top w:val="single" w:sz="4" w:space="0" w:color="auto"/>
              <w:left w:val="nil"/>
              <w:bottom w:val="nil"/>
              <w:right w:val="nil"/>
            </w:tcBorders>
            <w:shd w:val="clear" w:color="000000" w:fill="DCE6F1"/>
            <w:noWrap/>
            <w:vAlign w:val="bottom"/>
            <w:hideMark/>
          </w:tcPr>
          <w:p w14:paraId="74D80623"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 </w:t>
            </w:r>
          </w:p>
        </w:tc>
      </w:tr>
      <w:tr w:rsidR="00454714" w:rsidRPr="001F3E53" w14:paraId="18E28DB6" w14:textId="77777777" w:rsidTr="00454714">
        <w:trPr>
          <w:trHeight w:val="259"/>
        </w:trPr>
        <w:tc>
          <w:tcPr>
            <w:tcW w:w="3134" w:type="dxa"/>
            <w:tcBorders>
              <w:top w:val="nil"/>
              <w:left w:val="nil"/>
              <w:bottom w:val="nil"/>
              <w:right w:val="nil"/>
            </w:tcBorders>
            <w:shd w:val="clear" w:color="auto" w:fill="auto"/>
            <w:noWrap/>
            <w:vAlign w:val="bottom"/>
            <w:hideMark/>
          </w:tcPr>
          <w:p w14:paraId="57ED1DB0"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Shape face anomalies</w:t>
            </w:r>
          </w:p>
        </w:tc>
        <w:tc>
          <w:tcPr>
            <w:tcW w:w="1842" w:type="dxa"/>
            <w:tcBorders>
              <w:top w:val="nil"/>
              <w:left w:val="nil"/>
              <w:bottom w:val="nil"/>
              <w:right w:val="nil"/>
            </w:tcBorders>
            <w:shd w:val="clear" w:color="auto" w:fill="auto"/>
            <w:noWrap/>
            <w:vAlign w:val="bottom"/>
            <w:hideMark/>
          </w:tcPr>
          <w:p w14:paraId="68BC3FA5"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19% (14/71)</w:t>
            </w:r>
          </w:p>
        </w:tc>
      </w:tr>
      <w:tr w:rsidR="00454714" w:rsidRPr="001F3E53" w14:paraId="446AC59B" w14:textId="77777777" w:rsidTr="00454714">
        <w:trPr>
          <w:trHeight w:val="259"/>
        </w:trPr>
        <w:tc>
          <w:tcPr>
            <w:tcW w:w="3134" w:type="dxa"/>
            <w:tcBorders>
              <w:top w:val="nil"/>
              <w:left w:val="nil"/>
              <w:bottom w:val="nil"/>
              <w:right w:val="nil"/>
            </w:tcBorders>
            <w:shd w:val="clear" w:color="auto" w:fill="auto"/>
            <w:noWrap/>
            <w:vAlign w:val="bottom"/>
            <w:hideMark/>
          </w:tcPr>
          <w:p w14:paraId="466340C1"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Hypertelorism</w:t>
            </w:r>
          </w:p>
        </w:tc>
        <w:tc>
          <w:tcPr>
            <w:tcW w:w="1842" w:type="dxa"/>
            <w:tcBorders>
              <w:top w:val="nil"/>
              <w:left w:val="nil"/>
              <w:bottom w:val="nil"/>
              <w:right w:val="nil"/>
            </w:tcBorders>
            <w:shd w:val="clear" w:color="auto" w:fill="auto"/>
            <w:noWrap/>
            <w:vAlign w:val="bottom"/>
            <w:hideMark/>
          </w:tcPr>
          <w:p w14:paraId="78432EE3"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9% (6/71)</w:t>
            </w:r>
          </w:p>
        </w:tc>
      </w:tr>
      <w:tr w:rsidR="00454714" w:rsidRPr="001F3E53" w14:paraId="316D5906" w14:textId="77777777" w:rsidTr="00454714">
        <w:trPr>
          <w:trHeight w:val="259"/>
        </w:trPr>
        <w:tc>
          <w:tcPr>
            <w:tcW w:w="3134" w:type="dxa"/>
            <w:tcBorders>
              <w:top w:val="nil"/>
              <w:left w:val="nil"/>
              <w:bottom w:val="nil"/>
              <w:right w:val="nil"/>
            </w:tcBorders>
            <w:shd w:val="clear" w:color="auto" w:fill="auto"/>
            <w:noWrap/>
            <w:vAlign w:val="bottom"/>
            <w:hideMark/>
          </w:tcPr>
          <w:p w14:paraId="4F2BB0FC"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Wide nasal bridge</w:t>
            </w:r>
          </w:p>
        </w:tc>
        <w:tc>
          <w:tcPr>
            <w:tcW w:w="1842" w:type="dxa"/>
            <w:tcBorders>
              <w:top w:val="nil"/>
              <w:left w:val="nil"/>
              <w:bottom w:val="nil"/>
              <w:right w:val="nil"/>
            </w:tcBorders>
            <w:shd w:val="clear" w:color="auto" w:fill="auto"/>
            <w:noWrap/>
            <w:vAlign w:val="bottom"/>
            <w:hideMark/>
          </w:tcPr>
          <w:p w14:paraId="6A78A561"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6% (4/71)</w:t>
            </w:r>
          </w:p>
        </w:tc>
      </w:tr>
      <w:tr w:rsidR="00454714" w:rsidRPr="001F3E53" w14:paraId="4D46BB58" w14:textId="77777777" w:rsidTr="00454714">
        <w:trPr>
          <w:trHeight w:val="259"/>
        </w:trPr>
        <w:tc>
          <w:tcPr>
            <w:tcW w:w="3134" w:type="dxa"/>
            <w:tcBorders>
              <w:top w:val="nil"/>
              <w:left w:val="nil"/>
              <w:bottom w:val="nil"/>
              <w:right w:val="nil"/>
            </w:tcBorders>
            <w:shd w:val="clear" w:color="auto" w:fill="auto"/>
            <w:noWrap/>
            <w:vAlign w:val="bottom"/>
            <w:hideMark/>
          </w:tcPr>
          <w:p w14:paraId="4AFD0C67"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Bulbous nose</w:t>
            </w:r>
          </w:p>
        </w:tc>
        <w:tc>
          <w:tcPr>
            <w:tcW w:w="1842" w:type="dxa"/>
            <w:tcBorders>
              <w:top w:val="nil"/>
              <w:left w:val="nil"/>
              <w:bottom w:val="nil"/>
              <w:right w:val="nil"/>
            </w:tcBorders>
            <w:shd w:val="clear" w:color="auto" w:fill="auto"/>
            <w:noWrap/>
            <w:vAlign w:val="bottom"/>
            <w:hideMark/>
          </w:tcPr>
          <w:p w14:paraId="19618562"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16% (11/71)</w:t>
            </w:r>
          </w:p>
        </w:tc>
      </w:tr>
      <w:tr w:rsidR="00454714" w:rsidRPr="001F3E53" w14:paraId="3C66B572" w14:textId="77777777" w:rsidTr="00454714">
        <w:trPr>
          <w:trHeight w:val="259"/>
        </w:trPr>
        <w:tc>
          <w:tcPr>
            <w:tcW w:w="3134" w:type="dxa"/>
            <w:tcBorders>
              <w:top w:val="nil"/>
              <w:left w:val="nil"/>
              <w:bottom w:val="nil"/>
              <w:right w:val="nil"/>
            </w:tcBorders>
            <w:shd w:val="clear" w:color="auto" w:fill="auto"/>
            <w:noWrap/>
            <w:vAlign w:val="bottom"/>
            <w:hideMark/>
          </w:tcPr>
          <w:p w14:paraId="2D8E0865"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Ear anomalies</w:t>
            </w:r>
          </w:p>
        </w:tc>
        <w:tc>
          <w:tcPr>
            <w:tcW w:w="1842" w:type="dxa"/>
            <w:tcBorders>
              <w:top w:val="nil"/>
              <w:left w:val="nil"/>
              <w:bottom w:val="nil"/>
              <w:right w:val="nil"/>
            </w:tcBorders>
            <w:shd w:val="clear" w:color="auto" w:fill="auto"/>
            <w:noWrap/>
            <w:vAlign w:val="bottom"/>
            <w:hideMark/>
          </w:tcPr>
          <w:p w14:paraId="18F2F9D2"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22% (16/71)</w:t>
            </w:r>
          </w:p>
        </w:tc>
      </w:tr>
      <w:tr w:rsidR="00454714" w:rsidRPr="001F3E53" w14:paraId="3DE6DCB6" w14:textId="77777777" w:rsidTr="00454714">
        <w:trPr>
          <w:trHeight w:val="259"/>
        </w:trPr>
        <w:tc>
          <w:tcPr>
            <w:tcW w:w="3134" w:type="dxa"/>
            <w:tcBorders>
              <w:top w:val="nil"/>
              <w:left w:val="nil"/>
              <w:bottom w:val="nil"/>
              <w:right w:val="nil"/>
            </w:tcBorders>
            <w:shd w:val="clear" w:color="auto" w:fill="auto"/>
            <w:noWrap/>
            <w:vAlign w:val="bottom"/>
            <w:hideMark/>
          </w:tcPr>
          <w:p w14:paraId="4B4BAD2E"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Philtrum anomaly</w:t>
            </w:r>
          </w:p>
        </w:tc>
        <w:tc>
          <w:tcPr>
            <w:tcW w:w="1842" w:type="dxa"/>
            <w:tcBorders>
              <w:top w:val="nil"/>
              <w:left w:val="nil"/>
              <w:bottom w:val="nil"/>
              <w:right w:val="nil"/>
            </w:tcBorders>
            <w:shd w:val="clear" w:color="auto" w:fill="auto"/>
            <w:noWrap/>
            <w:vAlign w:val="bottom"/>
            <w:hideMark/>
          </w:tcPr>
          <w:p w14:paraId="3AB49C8F"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14% (10/71)</w:t>
            </w:r>
          </w:p>
        </w:tc>
      </w:tr>
      <w:tr w:rsidR="00454714" w:rsidRPr="001F3E53" w14:paraId="29777FD5" w14:textId="77777777" w:rsidTr="00454714">
        <w:trPr>
          <w:trHeight w:val="259"/>
        </w:trPr>
        <w:tc>
          <w:tcPr>
            <w:tcW w:w="3134" w:type="dxa"/>
            <w:tcBorders>
              <w:top w:val="nil"/>
              <w:left w:val="nil"/>
              <w:bottom w:val="nil"/>
              <w:right w:val="nil"/>
            </w:tcBorders>
            <w:shd w:val="clear" w:color="auto" w:fill="auto"/>
            <w:noWrap/>
            <w:vAlign w:val="bottom"/>
            <w:hideMark/>
          </w:tcPr>
          <w:p w14:paraId="5CAE05E3"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Micrognathia/retrognathia</w:t>
            </w:r>
          </w:p>
        </w:tc>
        <w:tc>
          <w:tcPr>
            <w:tcW w:w="1842" w:type="dxa"/>
            <w:tcBorders>
              <w:top w:val="nil"/>
              <w:left w:val="nil"/>
              <w:bottom w:val="nil"/>
              <w:right w:val="nil"/>
            </w:tcBorders>
            <w:shd w:val="clear" w:color="auto" w:fill="auto"/>
            <w:noWrap/>
            <w:vAlign w:val="bottom"/>
            <w:hideMark/>
          </w:tcPr>
          <w:p w14:paraId="6AB47EF5"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11% (8/71)</w:t>
            </w:r>
          </w:p>
        </w:tc>
      </w:tr>
      <w:tr w:rsidR="00454714" w:rsidRPr="001F3E53" w14:paraId="75EEF0CB" w14:textId="77777777" w:rsidTr="00454714">
        <w:trPr>
          <w:trHeight w:val="259"/>
        </w:trPr>
        <w:tc>
          <w:tcPr>
            <w:tcW w:w="3134" w:type="dxa"/>
            <w:tcBorders>
              <w:top w:val="nil"/>
              <w:left w:val="nil"/>
              <w:bottom w:val="nil"/>
              <w:right w:val="nil"/>
            </w:tcBorders>
            <w:shd w:val="clear" w:color="auto" w:fill="auto"/>
            <w:noWrap/>
            <w:vAlign w:val="bottom"/>
            <w:hideMark/>
          </w:tcPr>
          <w:p w14:paraId="686FC766"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Dental anomalies</w:t>
            </w:r>
          </w:p>
        </w:tc>
        <w:tc>
          <w:tcPr>
            <w:tcW w:w="1842" w:type="dxa"/>
            <w:tcBorders>
              <w:top w:val="nil"/>
              <w:left w:val="nil"/>
              <w:bottom w:val="nil"/>
              <w:right w:val="nil"/>
            </w:tcBorders>
            <w:shd w:val="clear" w:color="auto" w:fill="auto"/>
            <w:noWrap/>
            <w:vAlign w:val="bottom"/>
            <w:hideMark/>
          </w:tcPr>
          <w:p w14:paraId="2F5F4BE2"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10% (7/71)</w:t>
            </w:r>
          </w:p>
        </w:tc>
      </w:tr>
      <w:tr w:rsidR="00454714" w:rsidRPr="001F3E53" w14:paraId="6101DF88" w14:textId="77777777" w:rsidTr="00454714">
        <w:trPr>
          <w:trHeight w:val="259"/>
        </w:trPr>
        <w:tc>
          <w:tcPr>
            <w:tcW w:w="3134" w:type="dxa"/>
            <w:tcBorders>
              <w:top w:val="nil"/>
              <w:left w:val="nil"/>
              <w:bottom w:val="nil"/>
              <w:right w:val="nil"/>
            </w:tcBorders>
            <w:shd w:val="clear" w:color="auto" w:fill="auto"/>
            <w:noWrap/>
            <w:vAlign w:val="bottom"/>
            <w:hideMark/>
          </w:tcPr>
          <w:p w14:paraId="6A9897D3"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Fifth finger clinodactyly</w:t>
            </w:r>
          </w:p>
        </w:tc>
        <w:tc>
          <w:tcPr>
            <w:tcW w:w="1842" w:type="dxa"/>
            <w:tcBorders>
              <w:top w:val="nil"/>
              <w:left w:val="nil"/>
              <w:bottom w:val="nil"/>
              <w:right w:val="nil"/>
            </w:tcBorders>
            <w:shd w:val="clear" w:color="auto" w:fill="auto"/>
            <w:noWrap/>
            <w:vAlign w:val="bottom"/>
            <w:hideMark/>
          </w:tcPr>
          <w:p w14:paraId="5CE1E458"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6% (4/71)</w:t>
            </w:r>
          </w:p>
        </w:tc>
      </w:tr>
      <w:tr w:rsidR="00454714" w:rsidRPr="001F3E53" w14:paraId="5DDC547E" w14:textId="77777777" w:rsidTr="00454714">
        <w:trPr>
          <w:trHeight w:val="259"/>
        </w:trPr>
        <w:tc>
          <w:tcPr>
            <w:tcW w:w="3134" w:type="dxa"/>
            <w:tcBorders>
              <w:top w:val="nil"/>
              <w:left w:val="nil"/>
              <w:bottom w:val="nil"/>
              <w:right w:val="nil"/>
            </w:tcBorders>
            <w:shd w:val="clear" w:color="auto" w:fill="auto"/>
            <w:noWrap/>
            <w:vAlign w:val="bottom"/>
            <w:hideMark/>
          </w:tcPr>
          <w:p w14:paraId="1FE93CE6"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Large fleshy hands</w:t>
            </w:r>
          </w:p>
        </w:tc>
        <w:tc>
          <w:tcPr>
            <w:tcW w:w="1842" w:type="dxa"/>
            <w:tcBorders>
              <w:top w:val="nil"/>
              <w:left w:val="nil"/>
              <w:bottom w:val="nil"/>
              <w:right w:val="nil"/>
            </w:tcBorders>
            <w:shd w:val="clear" w:color="auto" w:fill="auto"/>
            <w:noWrap/>
            <w:vAlign w:val="bottom"/>
            <w:hideMark/>
          </w:tcPr>
          <w:p w14:paraId="34EC072F"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12% (9/71)</w:t>
            </w:r>
          </w:p>
        </w:tc>
      </w:tr>
      <w:tr w:rsidR="00454714" w:rsidRPr="001F3E53" w14:paraId="105A072A" w14:textId="77777777" w:rsidTr="00454714">
        <w:trPr>
          <w:trHeight w:val="259"/>
        </w:trPr>
        <w:tc>
          <w:tcPr>
            <w:tcW w:w="3134" w:type="dxa"/>
            <w:tcBorders>
              <w:top w:val="nil"/>
              <w:left w:val="nil"/>
              <w:bottom w:val="nil"/>
              <w:right w:val="nil"/>
            </w:tcBorders>
            <w:shd w:val="clear" w:color="auto" w:fill="auto"/>
            <w:noWrap/>
            <w:vAlign w:val="bottom"/>
            <w:hideMark/>
          </w:tcPr>
          <w:p w14:paraId="68A23C04"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Hypoplastic/dysplastic nails</w:t>
            </w:r>
          </w:p>
        </w:tc>
        <w:tc>
          <w:tcPr>
            <w:tcW w:w="1842" w:type="dxa"/>
            <w:tcBorders>
              <w:top w:val="nil"/>
              <w:left w:val="nil"/>
              <w:bottom w:val="nil"/>
              <w:right w:val="nil"/>
            </w:tcBorders>
            <w:shd w:val="clear" w:color="auto" w:fill="auto"/>
            <w:noWrap/>
            <w:vAlign w:val="bottom"/>
            <w:hideMark/>
          </w:tcPr>
          <w:p w14:paraId="4F2317EF"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6% (4/71)</w:t>
            </w:r>
          </w:p>
        </w:tc>
      </w:tr>
      <w:tr w:rsidR="00454714" w:rsidRPr="001F3E53" w14:paraId="48654584" w14:textId="77777777" w:rsidTr="00454714">
        <w:trPr>
          <w:trHeight w:val="259"/>
        </w:trPr>
        <w:tc>
          <w:tcPr>
            <w:tcW w:w="3134" w:type="dxa"/>
            <w:tcBorders>
              <w:top w:val="nil"/>
              <w:left w:val="nil"/>
              <w:bottom w:val="single" w:sz="4" w:space="0" w:color="auto"/>
              <w:right w:val="nil"/>
            </w:tcBorders>
            <w:shd w:val="clear" w:color="auto" w:fill="auto"/>
            <w:noWrap/>
            <w:vAlign w:val="bottom"/>
            <w:hideMark/>
          </w:tcPr>
          <w:p w14:paraId="68D199D7"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Syndactyly (2/3 of toes)</w:t>
            </w:r>
          </w:p>
        </w:tc>
        <w:tc>
          <w:tcPr>
            <w:tcW w:w="1842" w:type="dxa"/>
            <w:tcBorders>
              <w:top w:val="nil"/>
              <w:left w:val="nil"/>
              <w:bottom w:val="single" w:sz="4" w:space="0" w:color="auto"/>
              <w:right w:val="nil"/>
            </w:tcBorders>
            <w:shd w:val="clear" w:color="auto" w:fill="auto"/>
            <w:noWrap/>
            <w:vAlign w:val="bottom"/>
            <w:hideMark/>
          </w:tcPr>
          <w:p w14:paraId="30EB27DE"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11% (8/71)</w:t>
            </w:r>
          </w:p>
        </w:tc>
      </w:tr>
      <w:tr w:rsidR="00454714" w:rsidRPr="001F3E53" w14:paraId="426A0231" w14:textId="77777777" w:rsidTr="00454714">
        <w:trPr>
          <w:cantSplit/>
          <w:trHeight w:val="410"/>
        </w:trPr>
        <w:tc>
          <w:tcPr>
            <w:tcW w:w="4977" w:type="dxa"/>
            <w:gridSpan w:val="2"/>
            <w:tcBorders>
              <w:top w:val="single" w:sz="4" w:space="0" w:color="auto"/>
              <w:left w:val="nil"/>
              <w:bottom w:val="nil"/>
              <w:right w:val="nil"/>
            </w:tcBorders>
            <w:shd w:val="clear" w:color="000000" w:fill="DCE6F1"/>
            <w:noWrap/>
            <w:vAlign w:val="bottom"/>
            <w:hideMark/>
          </w:tcPr>
          <w:p w14:paraId="20CBB84C" w14:textId="310BB7A7" w:rsidR="00454714" w:rsidRPr="00454714" w:rsidRDefault="00454714" w:rsidP="0065772D">
            <w:pPr>
              <w:spacing w:line="480" w:lineRule="auto"/>
              <w:ind w:right="-3205"/>
              <w:rPr>
                <w:rFonts w:ascii="Arial" w:eastAsia="Times New Roman" w:hAnsi="Arial"/>
                <w:b/>
                <w:lang w:val="en-US"/>
              </w:rPr>
            </w:pPr>
            <w:r w:rsidRPr="001F3E53">
              <w:rPr>
                <w:rFonts w:ascii="Arial" w:eastAsia="Times New Roman" w:hAnsi="Arial"/>
                <w:lang w:val="en-US"/>
              </w:rPr>
              <w:t> </w:t>
            </w:r>
            <w:r w:rsidRPr="00454714">
              <w:rPr>
                <w:rFonts w:ascii="Arial" w:eastAsia="Times New Roman" w:hAnsi="Arial"/>
                <w:b/>
                <w:lang w:val="en-US"/>
              </w:rPr>
              <w:t>Neurodevelopmental disorder</w:t>
            </w:r>
          </w:p>
        </w:tc>
      </w:tr>
      <w:tr w:rsidR="00454714" w:rsidRPr="001F3E53" w14:paraId="59D31983" w14:textId="77777777" w:rsidTr="00454714">
        <w:trPr>
          <w:trHeight w:val="259"/>
        </w:trPr>
        <w:tc>
          <w:tcPr>
            <w:tcW w:w="3134" w:type="dxa"/>
            <w:tcBorders>
              <w:top w:val="nil"/>
              <w:left w:val="nil"/>
              <w:bottom w:val="nil"/>
              <w:right w:val="nil"/>
            </w:tcBorders>
            <w:shd w:val="clear" w:color="auto" w:fill="auto"/>
            <w:noWrap/>
            <w:vAlign w:val="bottom"/>
            <w:hideMark/>
          </w:tcPr>
          <w:p w14:paraId="77E2EFAF"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Intellectual disability</w:t>
            </w:r>
          </w:p>
        </w:tc>
        <w:tc>
          <w:tcPr>
            <w:tcW w:w="1842" w:type="dxa"/>
            <w:tcBorders>
              <w:top w:val="nil"/>
              <w:left w:val="nil"/>
              <w:bottom w:val="nil"/>
              <w:right w:val="nil"/>
            </w:tcBorders>
            <w:shd w:val="clear" w:color="auto" w:fill="auto"/>
            <w:noWrap/>
            <w:vAlign w:val="bottom"/>
            <w:hideMark/>
          </w:tcPr>
          <w:p w14:paraId="0FF8E0C2" w14:textId="77E1411D"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100%</w:t>
            </w:r>
            <w:r>
              <w:rPr>
                <w:rFonts w:ascii="Arial" w:eastAsia="Times New Roman" w:hAnsi="Arial"/>
                <w:lang w:val="en-US"/>
              </w:rPr>
              <w:t xml:space="preserve"> (66/66)</w:t>
            </w:r>
          </w:p>
        </w:tc>
      </w:tr>
      <w:tr w:rsidR="00454714" w:rsidRPr="001F3E53" w14:paraId="633DE56D" w14:textId="77777777" w:rsidTr="00454714">
        <w:trPr>
          <w:trHeight w:val="259"/>
        </w:trPr>
        <w:tc>
          <w:tcPr>
            <w:tcW w:w="3134" w:type="dxa"/>
            <w:tcBorders>
              <w:top w:val="nil"/>
              <w:left w:val="nil"/>
              <w:bottom w:val="nil"/>
              <w:right w:val="nil"/>
            </w:tcBorders>
            <w:shd w:val="clear" w:color="auto" w:fill="auto"/>
            <w:noWrap/>
            <w:vAlign w:val="bottom"/>
            <w:hideMark/>
          </w:tcPr>
          <w:p w14:paraId="1286A8C9"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Speech delay</w:t>
            </w:r>
          </w:p>
        </w:tc>
        <w:tc>
          <w:tcPr>
            <w:tcW w:w="1842" w:type="dxa"/>
            <w:tcBorders>
              <w:top w:val="nil"/>
              <w:left w:val="nil"/>
              <w:bottom w:val="nil"/>
              <w:right w:val="nil"/>
            </w:tcBorders>
            <w:shd w:val="clear" w:color="auto" w:fill="auto"/>
            <w:noWrap/>
            <w:vAlign w:val="bottom"/>
            <w:hideMark/>
          </w:tcPr>
          <w:p w14:paraId="362FCFA6" w14:textId="2AE4665C" w:rsidR="00454714" w:rsidRPr="009C691B" w:rsidRDefault="00CA3E9F" w:rsidP="00CA3E9F">
            <w:pPr>
              <w:spacing w:line="480" w:lineRule="auto"/>
              <w:rPr>
                <w:rFonts w:ascii="Arial" w:eastAsia="Times New Roman" w:hAnsi="Arial"/>
                <w:lang w:val="en-US"/>
              </w:rPr>
            </w:pPr>
            <w:r>
              <w:rPr>
                <w:rFonts w:ascii="Arial" w:eastAsia="Times New Roman" w:hAnsi="Arial"/>
                <w:lang w:val="en-US"/>
              </w:rPr>
              <w:t>52</w:t>
            </w:r>
            <w:r w:rsidR="00454714" w:rsidRPr="009C691B">
              <w:rPr>
                <w:rFonts w:ascii="Arial" w:eastAsia="Times New Roman" w:hAnsi="Arial"/>
                <w:lang w:val="en-US"/>
              </w:rPr>
              <w:t>% (</w:t>
            </w:r>
            <w:r w:rsidRPr="009C691B">
              <w:rPr>
                <w:rFonts w:ascii="Arial" w:eastAsia="Times New Roman" w:hAnsi="Arial"/>
                <w:lang w:val="en-US"/>
              </w:rPr>
              <w:t>3</w:t>
            </w:r>
            <w:r>
              <w:rPr>
                <w:rFonts w:ascii="Arial" w:eastAsia="Times New Roman" w:hAnsi="Arial"/>
                <w:lang w:val="en-US"/>
              </w:rPr>
              <w:t>5</w:t>
            </w:r>
            <w:r w:rsidR="00454714" w:rsidRPr="009C691B">
              <w:rPr>
                <w:rFonts w:ascii="Arial" w:eastAsia="Times New Roman" w:hAnsi="Arial"/>
                <w:lang w:val="en-US"/>
              </w:rPr>
              <w:t>/</w:t>
            </w:r>
            <w:r w:rsidRPr="009C691B">
              <w:rPr>
                <w:rFonts w:ascii="Arial" w:eastAsia="Times New Roman" w:hAnsi="Arial"/>
                <w:lang w:val="en-US"/>
              </w:rPr>
              <w:t>6</w:t>
            </w:r>
            <w:r>
              <w:rPr>
                <w:rFonts w:ascii="Arial" w:eastAsia="Times New Roman" w:hAnsi="Arial"/>
                <w:lang w:val="en-US"/>
              </w:rPr>
              <w:t>7</w:t>
            </w:r>
            <w:r w:rsidR="00454714" w:rsidRPr="009C691B">
              <w:rPr>
                <w:rFonts w:ascii="Arial" w:eastAsia="Times New Roman" w:hAnsi="Arial"/>
                <w:lang w:val="en-US"/>
              </w:rPr>
              <w:t>)</w:t>
            </w:r>
          </w:p>
        </w:tc>
      </w:tr>
      <w:tr w:rsidR="00454714" w:rsidRPr="001F3E53" w14:paraId="2AD8C0E6" w14:textId="77777777" w:rsidTr="00454714">
        <w:trPr>
          <w:trHeight w:val="259"/>
        </w:trPr>
        <w:tc>
          <w:tcPr>
            <w:tcW w:w="3134" w:type="dxa"/>
            <w:tcBorders>
              <w:top w:val="nil"/>
              <w:left w:val="nil"/>
              <w:bottom w:val="nil"/>
              <w:right w:val="nil"/>
            </w:tcBorders>
            <w:shd w:val="clear" w:color="auto" w:fill="auto"/>
            <w:noWrap/>
            <w:vAlign w:val="bottom"/>
            <w:hideMark/>
          </w:tcPr>
          <w:p w14:paraId="5897636F"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Totally absent speech</w:t>
            </w:r>
          </w:p>
        </w:tc>
        <w:tc>
          <w:tcPr>
            <w:tcW w:w="1842" w:type="dxa"/>
            <w:tcBorders>
              <w:top w:val="nil"/>
              <w:left w:val="nil"/>
              <w:bottom w:val="nil"/>
              <w:right w:val="nil"/>
            </w:tcBorders>
            <w:shd w:val="clear" w:color="auto" w:fill="auto"/>
            <w:noWrap/>
            <w:vAlign w:val="bottom"/>
            <w:hideMark/>
          </w:tcPr>
          <w:p w14:paraId="14B625E7" w14:textId="587A067C" w:rsidR="00454714" w:rsidRPr="009C691B" w:rsidRDefault="00CA3E9F" w:rsidP="00CA3E9F">
            <w:pPr>
              <w:spacing w:line="480" w:lineRule="auto"/>
              <w:rPr>
                <w:rFonts w:ascii="Arial" w:eastAsia="Times New Roman" w:hAnsi="Arial"/>
                <w:lang w:val="en-US"/>
              </w:rPr>
            </w:pPr>
            <w:r>
              <w:rPr>
                <w:rFonts w:ascii="Arial" w:eastAsia="Times New Roman" w:hAnsi="Arial"/>
                <w:lang w:val="en-US"/>
              </w:rPr>
              <w:t>48</w:t>
            </w:r>
            <w:r w:rsidR="00454714" w:rsidRPr="009C691B">
              <w:rPr>
                <w:rFonts w:ascii="Arial" w:eastAsia="Times New Roman" w:hAnsi="Arial"/>
                <w:lang w:val="en-US"/>
              </w:rPr>
              <w:t>% (</w:t>
            </w:r>
            <w:r w:rsidRPr="009C691B">
              <w:rPr>
                <w:rFonts w:ascii="Arial" w:eastAsia="Times New Roman" w:hAnsi="Arial"/>
                <w:lang w:val="en-US"/>
              </w:rPr>
              <w:t>3</w:t>
            </w:r>
            <w:r>
              <w:rPr>
                <w:rFonts w:ascii="Arial" w:eastAsia="Times New Roman" w:hAnsi="Arial"/>
                <w:lang w:val="en-US"/>
              </w:rPr>
              <w:t>2</w:t>
            </w:r>
            <w:r w:rsidR="00454714" w:rsidRPr="009C691B">
              <w:rPr>
                <w:rFonts w:ascii="Arial" w:eastAsia="Times New Roman" w:hAnsi="Arial"/>
                <w:lang w:val="en-US"/>
              </w:rPr>
              <w:t>/</w:t>
            </w:r>
            <w:r w:rsidRPr="009C691B">
              <w:rPr>
                <w:rFonts w:ascii="Arial" w:eastAsia="Times New Roman" w:hAnsi="Arial"/>
                <w:lang w:val="en-US"/>
              </w:rPr>
              <w:t>6</w:t>
            </w:r>
            <w:r>
              <w:rPr>
                <w:rFonts w:ascii="Arial" w:eastAsia="Times New Roman" w:hAnsi="Arial"/>
                <w:lang w:val="en-US"/>
              </w:rPr>
              <w:t>7</w:t>
            </w:r>
            <w:r w:rsidR="00454714" w:rsidRPr="009C691B">
              <w:rPr>
                <w:rFonts w:ascii="Arial" w:eastAsia="Times New Roman" w:hAnsi="Arial"/>
                <w:lang w:val="en-US"/>
              </w:rPr>
              <w:t>)</w:t>
            </w:r>
          </w:p>
        </w:tc>
      </w:tr>
      <w:tr w:rsidR="00454714" w:rsidRPr="001F3E53" w14:paraId="5472DE61" w14:textId="77777777" w:rsidTr="00454714">
        <w:trPr>
          <w:trHeight w:val="259"/>
        </w:trPr>
        <w:tc>
          <w:tcPr>
            <w:tcW w:w="3134" w:type="dxa"/>
            <w:tcBorders>
              <w:top w:val="nil"/>
              <w:left w:val="nil"/>
              <w:bottom w:val="nil"/>
              <w:right w:val="nil"/>
            </w:tcBorders>
            <w:shd w:val="clear" w:color="auto" w:fill="auto"/>
            <w:noWrap/>
            <w:vAlign w:val="bottom"/>
            <w:hideMark/>
          </w:tcPr>
          <w:p w14:paraId="586CF0F3"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Autistic traits</w:t>
            </w:r>
          </w:p>
        </w:tc>
        <w:tc>
          <w:tcPr>
            <w:tcW w:w="1842" w:type="dxa"/>
            <w:tcBorders>
              <w:top w:val="nil"/>
              <w:left w:val="nil"/>
              <w:bottom w:val="nil"/>
              <w:right w:val="nil"/>
            </w:tcBorders>
            <w:shd w:val="clear" w:color="auto" w:fill="auto"/>
            <w:noWrap/>
            <w:vAlign w:val="bottom"/>
            <w:hideMark/>
          </w:tcPr>
          <w:p w14:paraId="4410D2C6" w14:textId="29CE2F42" w:rsidR="00454714" w:rsidRPr="001F3E53" w:rsidRDefault="00CA3E9F" w:rsidP="00CA3E9F">
            <w:pPr>
              <w:spacing w:line="480" w:lineRule="auto"/>
              <w:rPr>
                <w:rFonts w:ascii="Arial" w:eastAsia="Times New Roman" w:hAnsi="Arial"/>
                <w:lang w:val="en-US"/>
              </w:rPr>
            </w:pPr>
            <w:r w:rsidRPr="001F3E53">
              <w:rPr>
                <w:rFonts w:ascii="Arial" w:eastAsia="Times New Roman" w:hAnsi="Arial"/>
                <w:lang w:val="en-US"/>
              </w:rPr>
              <w:t>4</w:t>
            </w:r>
            <w:r>
              <w:rPr>
                <w:rFonts w:ascii="Arial" w:eastAsia="Times New Roman" w:hAnsi="Arial"/>
                <w:lang w:val="en-US"/>
              </w:rPr>
              <w:t>7</w:t>
            </w:r>
            <w:r w:rsidR="00454714" w:rsidRPr="001F3E53">
              <w:rPr>
                <w:rFonts w:ascii="Arial" w:eastAsia="Times New Roman" w:hAnsi="Arial"/>
                <w:lang w:val="en-US"/>
              </w:rPr>
              <w:t>% (28/</w:t>
            </w:r>
            <w:r w:rsidRPr="001F3E53">
              <w:rPr>
                <w:rFonts w:ascii="Arial" w:eastAsia="Times New Roman" w:hAnsi="Arial"/>
                <w:lang w:val="en-US"/>
              </w:rPr>
              <w:t>6</w:t>
            </w:r>
            <w:r>
              <w:rPr>
                <w:rFonts w:ascii="Arial" w:eastAsia="Times New Roman" w:hAnsi="Arial"/>
                <w:lang w:val="en-US"/>
              </w:rPr>
              <w:t>0</w:t>
            </w:r>
            <w:r w:rsidR="00454714" w:rsidRPr="001F3E53">
              <w:rPr>
                <w:rFonts w:ascii="Arial" w:eastAsia="Times New Roman" w:hAnsi="Arial"/>
                <w:lang w:val="en-US"/>
              </w:rPr>
              <w:t>)</w:t>
            </w:r>
          </w:p>
        </w:tc>
      </w:tr>
      <w:tr w:rsidR="00454714" w:rsidRPr="001F3E53" w14:paraId="3F05F124" w14:textId="77777777" w:rsidTr="00454714">
        <w:trPr>
          <w:trHeight w:val="259"/>
        </w:trPr>
        <w:tc>
          <w:tcPr>
            <w:tcW w:w="3134" w:type="dxa"/>
            <w:tcBorders>
              <w:top w:val="nil"/>
              <w:left w:val="nil"/>
              <w:bottom w:val="nil"/>
              <w:right w:val="nil"/>
            </w:tcBorders>
            <w:shd w:val="clear" w:color="auto" w:fill="auto"/>
            <w:noWrap/>
            <w:vAlign w:val="bottom"/>
            <w:hideMark/>
          </w:tcPr>
          <w:p w14:paraId="55CA1105"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Aggressive behavior</w:t>
            </w:r>
          </w:p>
        </w:tc>
        <w:tc>
          <w:tcPr>
            <w:tcW w:w="1842" w:type="dxa"/>
            <w:tcBorders>
              <w:top w:val="nil"/>
              <w:left w:val="nil"/>
              <w:bottom w:val="nil"/>
              <w:right w:val="nil"/>
            </w:tcBorders>
            <w:shd w:val="clear" w:color="auto" w:fill="auto"/>
            <w:noWrap/>
            <w:vAlign w:val="bottom"/>
            <w:hideMark/>
          </w:tcPr>
          <w:p w14:paraId="234C3E7C"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14% (9/63)</w:t>
            </w:r>
          </w:p>
        </w:tc>
      </w:tr>
      <w:tr w:rsidR="00454714" w:rsidRPr="001F3E53" w14:paraId="07074DD7" w14:textId="77777777" w:rsidTr="00454714">
        <w:trPr>
          <w:trHeight w:val="259"/>
        </w:trPr>
        <w:tc>
          <w:tcPr>
            <w:tcW w:w="3134" w:type="dxa"/>
            <w:tcBorders>
              <w:top w:val="nil"/>
              <w:left w:val="nil"/>
              <w:bottom w:val="nil"/>
              <w:right w:val="nil"/>
            </w:tcBorders>
            <w:shd w:val="clear" w:color="auto" w:fill="auto"/>
            <w:noWrap/>
            <w:vAlign w:val="bottom"/>
            <w:hideMark/>
          </w:tcPr>
          <w:p w14:paraId="6200C09A"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Anxiety</w:t>
            </w:r>
          </w:p>
        </w:tc>
        <w:tc>
          <w:tcPr>
            <w:tcW w:w="1842" w:type="dxa"/>
            <w:tcBorders>
              <w:top w:val="nil"/>
              <w:left w:val="nil"/>
              <w:bottom w:val="nil"/>
              <w:right w:val="nil"/>
            </w:tcBorders>
            <w:shd w:val="clear" w:color="auto" w:fill="auto"/>
            <w:noWrap/>
            <w:vAlign w:val="bottom"/>
            <w:hideMark/>
          </w:tcPr>
          <w:p w14:paraId="042E8094"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4% (3/63)</w:t>
            </w:r>
          </w:p>
        </w:tc>
      </w:tr>
      <w:tr w:rsidR="00454714" w:rsidRPr="001F3E53" w14:paraId="614BB294" w14:textId="77777777" w:rsidTr="00454714">
        <w:trPr>
          <w:trHeight w:val="259"/>
        </w:trPr>
        <w:tc>
          <w:tcPr>
            <w:tcW w:w="3134" w:type="dxa"/>
            <w:tcBorders>
              <w:top w:val="nil"/>
              <w:left w:val="nil"/>
              <w:bottom w:val="nil"/>
              <w:right w:val="nil"/>
            </w:tcBorders>
            <w:shd w:val="clear" w:color="auto" w:fill="auto"/>
            <w:noWrap/>
            <w:vAlign w:val="bottom"/>
            <w:hideMark/>
          </w:tcPr>
          <w:p w14:paraId="3E41DAB1"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Self-injury</w:t>
            </w:r>
          </w:p>
        </w:tc>
        <w:tc>
          <w:tcPr>
            <w:tcW w:w="1842" w:type="dxa"/>
            <w:tcBorders>
              <w:top w:val="nil"/>
              <w:left w:val="nil"/>
              <w:bottom w:val="nil"/>
              <w:right w:val="nil"/>
            </w:tcBorders>
            <w:shd w:val="clear" w:color="auto" w:fill="auto"/>
            <w:noWrap/>
            <w:vAlign w:val="bottom"/>
            <w:hideMark/>
          </w:tcPr>
          <w:p w14:paraId="3780BFD2"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9% (6/63)</w:t>
            </w:r>
          </w:p>
        </w:tc>
      </w:tr>
      <w:tr w:rsidR="00454714" w:rsidRPr="001F3E53" w14:paraId="694FFDBC" w14:textId="77777777" w:rsidTr="00454714">
        <w:trPr>
          <w:trHeight w:val="259"/>
        </w:trPr>
        <w:tc>
          <w:tcPr>
            <w:tcW w:w="3134" w:type="dxa"/>
            <w:tcBorders>
              <w:top w:val="nil"/>
              <w:left w:val="nil"/>
              <w:bottom w:val="nil"/>
              <w:right w:val="nil"/>
            </w:tcBorders>
            <w:shd w:val="clear" w:color="auto" w:fill="auto"/>
            <w:noWrap/>
            <w:vAlign w:val="bottom"/>
            <w:hideMark/>
          </w:tcPr>
          <w:p w14:paraId="300EC90F"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Hyperactivity</w:t>
            </w:r>
          </w:p>
        </w:tc>
        <w:tc>
          <w:tcPr>
            <w:tcW w:w="1842" w:type="dxa"/>
            <w:tcBorders>
              <w:top w:val="nil"/>
              <w:left w:val="nil"/>
              <w:bottom w:val="nil"/>
              <w:right w:val="nil"/>
            </w:tcBorders>
            <w:shd w:val="clear" w:color="auto" w:fill="auto"/>
            <w:noWrap/>
            <w:vAlign w:val="bottom"/>
            <w:hideMark/>
          </w:tcPr>
          <w:p w14:paraId="7046DB17"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12% (8/63)</w:t>
            </w:r>
          </w:p>
        </w:tc>
      </w:tr>
      <w:tr w:rsidR="00454714" w:rsidRPr="001F3E53" w14:paraId="0F65162B" w14:textId="77777777" w:rsidTr="00454714">
        <w:trPr>
          <w:trHeight w:val="259"/>
        </w:trPr>
        <w:tc>
          <w:tcPr>
            <w:tcW w:w="3134" w:type="dxa"/>
            <w:tcBorders>
              <w:top w:val="nil"/>
              <w:left w:val="nil"/>
              <w:bottom w:val="single" w:sz="4" w:space="0" w:color="auto"/>
              <w:right w:val="nil"/>
            </w:tcBorders>
            <w:shd w:val="clear" w:color="auto" w:fill="auto"/>
            <w:noWrap/>
            <w:vAlign w:val="bottom"/>
            <w:hideMark/>
          </w:tcPr>
          <w:p w14:paraId="3CC60338"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Inappropriate cry</w:t>
            </w:r>
          </w:p>
        </w:tc>
        <w:tc>
          <w:tcPr>
            <w:tcW w:w="1842" w:type="dxa"/>
            <w:tcBorders>
              <w:top w:val="nil"/>
              <w:left w:val="nil"/>
              <w:bottom w:val="single" w:sz="4" w:space="0" w:color="auto"/>
              <w:right w:val="nil"/>
            </w:tcBorders>
            <w:shd w:val="clear" w:color="auto" w:fill="auto"/>
            <w:noWrap/>
            <w:vAlign w:val="bottom"/>
            <w:hideMark/>
          </w:tcPr>
          <w:p w14:paraId="5A9B35A0"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4% (3/63)</w:t>
            </w:r>
          </w:p>
        </w:tc>
      </w:tr>
      <w:tr w:rsidR="00454714" w:rsidRPr="001F3E53" w14:paraId="569BF02D" w14:textId="77777777" w:rsidTr="00454714">
        <w:trPr>
          <w:trHeight w:val="259"/>
        </w:trPr>
        <w:tc>
          <w:tcPr>
            <w:tcW w:w="3134" w:type="dxa"/>
            <w:tcBorders>
              <w:top w:val="single" w:sz="4" w:space="0" w:color="auto"/>
              <w:left w:val="nil"/>
              <w:bottom w:val="nil"/>
              <w:right w:val="nil"/>
            </w:tcBorders>
            <w:shd w:val="clear" w:color="000000" w:fill="DCE6F1"/>
            <w:vAlign w:val="center"/>
            <w:hideMark/>
          </w:tcPr>
          <w:p w14:paraId="34101756" w14:textId="77777777" w:rsidR="00454714" w:rsidRPr="001F3E53" w:rsidRDefault="00454714" w:rsidP="0065772D">
            <w:pPr>
              <w:spacing w:line="480" w:lineRule="auto"/>
              <w:rPr>
                <w:rFonts w:ascii="Arial" w:eastAsia="Times New Roman" w:hAnsi="Arial"/>
                <w:b/>
                <w:bCs/>
                <w:lang w:val="en-US"/>
              </w:rPr>
            </w:pPr>
            <w:r w:rsidRPr="001F3E53">
              <w:rPr>
                <w:rFonts w:ascii="Arial" w:eastAsia="Times New Roman" w:hAnsi="Arial"/>
                <w:b/>
                <w:bCs/>
                <w:lang w:val="en-US"/>
              </w:rPr>
              <w:t>Other medical conditions</w:t>
            </w:r>
          </w:p>
        </w:tc>
        <w:tc>
          <w:tcPr>
            <w:tcW w:w="1842" w:type="dxa"/>
            <w:tcBorders>
              <w:top w:val="single" w:sz="4" w:space="0" w:color="auto"/>
              <w:left w:val="nil"/>
              <w:bottom w:val="nil"/>
              <w:right w:val="nil"/>
            </w:tcBorders>
            <w:shd w:val="clear" w:color="000000" w:fill="DCE6F1"/>
            <w:noWrap/>
            <w:vAlign w:val="bottom"/>
            <w:hideMark/>
          </w:tcPr>
          <w:p w14:paraId="09B74342"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 </w:t>
            </w:r>
          </w:p>
        </w:tc>
      </w:tr>
      <w:tr w:rsidR="00454714" w:rsidRPr="001F3E53" w14:paraId="16DCE93F" w14:textId="77777777" w:rsidTr="00454714">
        <w:trPr>
          <w:trHeight w:val="259"/>
        </w:trPr>
        <w:tc>
          <w:tcPr>
            <w:tcW w:w="3134" w:type="dxa"/>
            <w:tcBorders>
              <w:top w:val="nil"/>
              <w:left w:val="nil"/>
              <w:bottom w:val="nil"/>
              <w:right w:val="nil"/>
            </w:tcBorders>
            <w:shd w:val="clear" w:color="auto" w:fill="auto"/>
            <w:noWrap/>
            <w:vAlign w:val="bottom"/>
            <w:hideMark/>
          </w:tcPr>
          <w:p w14:paraId="3759C6D7"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Hypotonia</w:t>
            </w:r>
          </w:p>
        </w:tc>
        <w:tc>
          <w:tcPr>
            <w:tcW w:w="1842" w:type="dxa"/>
            <w:tcBorders>
              <w:top w:val="nil"/>
              <w:left w:val="nil"/>
              <w:bottom w:val="nil"/>
              <w:right w:val="nil"/>
            </w:tcBorders>
            <w:shd w:val="clear" w:color="auto" w:fill="auto"/>
            <w:noWrap/>
            <w:vAlign w:val="bottom"/>
            <w:hideMark/>
          </w:tcPr>
          <w:p w14:paraId="138600E4"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n/a</w:t>
            </w:r>
          </w:p>
        </w:tc>
      </w:tr>
      <w:tr w:rsidR="00454714" w:rsidRPr="001F3E53" w14:paraId="6C6D338E" w14:textId="77777777" w:rsidTr="00454714">
        <w:trPr>
          <w:trHeight w:val="259"/>
        </w:trPr>
        <w:tc>
          <w:tcPr>
            <w:tcW w:w="3134" w:type="dxa"/>
            <w:tcBorders>
              <w:top w:val="nil"/>
              <w:left w:val="nil"/>
              <w:bottom w:val="nil"/>
              <w:right w:val="nil"/>
            </w:tcBorders>
            <w:shd w:val="clear" w:color="auto" w:fill="auto"/>
            <w:noWrap/>
            <w:vAlign w:val="bottom"/>
            <w:hideMark/>
          </w:tcPr>
          <w:p w14:paraId="33ECD521"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Seizure</w:t>
            </w:r>
            <w:r>
              <w:rPr>
                <w:rFonts w:ascii="Arial" w:eastAsia="Times New Roman" w:hAnsi="Arial"/>
                <w:lang w:val="en-US"/>
              </w:rPr>
              <w:t>s</w:t>
            </w:r>
          </w:p>
        </w:tc>
        <w:tc>
          <w:tcPr>
            <w:tcW w:w="1842" w:type="dxa"/>
            <w:tcBorders>
              <w:top w:val="nil"/>
              <w:left w:val="nil"/>
              <w:bottom w:val="nil"/>
              <w:right w:val="nil"/>
            </w:tcBorders>
            <w:shd w:val="clear" w:color="auto" w:fill="auto"/>
            <w:noWrap/>
            <w:vAlign w:val="bottom"/>
            <w:hideMark/>
          </w:tcPr>
          <w:p w14:paraId="30920241"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24% (19/78)</w:t>
            </w:r>
          </w:p>
        </w:tc>
      </w:tr>
      <w:tr w:rsidR="00454714" w:rsidRPr="001F3E53" w14:paraId="032395EF" w14:textId="77777777" w:rsidTr="00454714">
        <w:trPr>
          <w:trHeight w:val="259"/>
        </w:trPr>
        <w:tc>
          <w:tcPr>
            <w:tcW w:w="3134" w:type="dxa"/>
            <w:tcBorders>
              <w:top w:val="nil"/>
              <w:left w:val="nil"/>
              <w:bottom w:val="nil"/>
              <w:right w:val="nil"/>
            </w:tcBorders>
            <w:shd w:val="clear" w:color="auto" w:fill="auto"/>
            <w:noWrap/>
            <w:vAlign w:val="bottom"/>
            <w:hideMark/>
          </w:tcPr>
          <w:p w14:paraId="345FB46A"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Heart abnormalities</w:t>
            </w:r>
          </w:p>
        </w:tc>
        <w:tc>
          <w:tcPr>
            <w:tcW w:w="1842" w:type="dxa"/>
            <w:tcBorders>
              <w:top w:val="nil"/>
              <w:left w:val="nil"/>
              <w:bottom w:val="nil"/>
              <w:right w:val="nil"/>
            </w:tcBorders>
            <w:shd w:val="clear" w:color="auto" w:fill="auto"/>
            <w:noWrap/>
            <w:vAlign w:val="bottom"/>
            <w:hideMark/>
          </w:tcPr>
          <w:p w14:paraId="03703811"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6% (5/74)</w:t>
            </w:r>
          </w:p>
        </w:tc>
      </w:tr>
      <w:tr w:rsidR="00454714" w:rsidRPr="001F3E53" w14:paraId="12A886E9" w14:textId="77777777" w:rsidTr="00454714">
        <w:trPr>
          <w:trHeight w:val="259"/>
        </w:trPr>
        <w:tc>
          <w:tcPr>
            <w:tcW w:w="3134" w:type="dxa"/>
            <w:tcBorders>
              <w:top w:val="nil"/>
              <w:left w:val="nil"/>
              <w:bottom w:val="nil"/>
              <w:right w:val="nil"/>
            </w:tcBorders>
            <w:shd w:val="clear" w:color="auto" w:fill="auto"/>
            <w:noWrap/>
            <w:vAlign w:val="bottom"/>
            <w:hideMark/>
          </w:tcPr>
          <w:p w14:paraId="073B9651"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Ophthalmic features</w:t>
            </w:r>
          </w:p>
        </w:tc>
        <w:tc>
          <w:tcPr>
            <w:tcW w:w="1842" w:type="dxa"/>
            <w:tcBorders>
              <w:top w:val="nil"/>
              <w:left w:val="nil"/>
              <w:bottom w:val="nil"/>
              <w:right w:val="nil"/>
            </w:tcBorders>
            <w:shd w:val="clear" w:color="auto" w:fill="auto"/>
            <w:noWrap/>
            <w:vAlign w:val="bottom"/>
            <w:hideMark/>
          </w:tcPr>
          <w:p w14:paraId="5DC611DF"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24% (19/78)</w:t>
            </w:r>
          </w:p>
        </w:tc>
      </w:tr>
      <w:tr w:rsidR="00454714" w:rsidRPr="001F3E53" w14:paraId="0B54E48A" w14:textId="77777777" w:rsidTr="00454714">
        <w:trPr>
          <w:trHeight w:val="259"/>
        </w:trPr>
        <w:tc>
          <w:tcPr>
            <w:tcW w:w="3134" w:type="dxa"/>
            <w:tcBorders>
              <w:top w:val="nil"/>
              <w:left w:val="nil"/>
              <w:bottom w:val="nil"/>
              <w:right w:val="nil"/>
            </w:tcBorders>
            <w:shd w:val="clear" w:color="auto" w:fill="auto"/>
            <w:noWrap/>
            <w:vAlign w:val="bottom"/>
            <w:hideMark/>
          </w:tcPr>
          <w:p w14:paraId="664C4586"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Gastroesophageal reflux</w:t>
            </w:r>
          </w:p>
        </w:tc>
        <w:tc>
          <w:tcPr>
            <w:tcW w:w="1842" w:type="dxa"/>
            <w:tcBorders>
              <w:top w:val="nil"/>
              <w:left w:val="nil"/>
              <w:bottom w:val="nil"/>
              <w:right w:val="nil"/>
            </w:tcBorders>
            <w:shd w:val="clear" w:color="auto" w:fill="auto"/>
            <w:noWrap/>
            <w:vAlign w:val="bottom"/>
            <w:hideMark/>
          </w:tcPr>
          <w:p w14:paraId="00745E5E"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16% (10/62)</w:t>
            </w:r>
          </w:p>
        </w:tc>
      </w:tr>
      <w:tr w:rsidR="00454714" w:rsidRPr="001F3E53" w14:paraId="4FFDEA0C" w14:textId="77777777" w:rsidTr="00454714">
        <w:trPr>
          <w:trHeight w:val="259"/>
        </w:trPr>
        <w:tc>
          <w:tcPr>
            <w:tcW w:w="3134" w:type="dxa"/>
            <w:tcBorders>
              <w:top w:val="nil"/>
              <w:left w:val="nil"/>
              <w:bottom w:val="nil"/>
              <w:right w:val="nil"/>
            </w:tcBorders>
            <w:shd w:val="clear" w:color="auto" w:fill="auto"/>
            <w:noWrap/>
            <w:vAlign w:val="bottom"/>
            <w:hideMark/>
          </w:tcPr>
          <w:p w14:paraId="52D031F0"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Constipation/diarrhea</w:t>
            </w:r>
          </w:p>
        </w:tc>
        <w:tc>
          <w:tcPr>
            <w:tcW w:w="1842" w:type="dxa"/>
            <w:tcBorders>
              <w:top w:val="nil"/>
              <w:left w:val="nil"/>
              <w:bottom w:val="nil"/>
              <w:right w:val="nil"/>
            </w:tcBorders>
            <w:shd w:val="clear" w:color="auto" w:fill="auto"/>
            <w:noWrap/>
            <w:vAlign w:val="bottom"/>
            <w:hideMark/>
          </w:tcPr>
          <w:p w14:paraId="1B52BBDE"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10% (6/62)</w:t>
            </w:r>
          </w:p>
        </w:tc>
      </w:tr>
      <w:tr w:rsidR="00454714" w:rsidRPr="001F3E53" w14:paraId="207D7EDB" w14:textId="77777777" w:rsidTr="00454714">
        <w:trPr>
          <w:trHeight w:val="259"/>
        </w:trPr>
        <w:tc>
          <w:tcPr>
            <w:tcW w:w="3134" w:type="dxa"/>
            <w:tcBorders>
              <w:top w:val="nil"/>
              <w:left w:val="nil"/>
              <w:bottom w:val="nil"/>
              <w:right w:val="nil"/>
            </w:tcBorders>
            <w:shd w:val="clear" w:color="auto" w:fill="auto"/>
            <w:noWrap/>
            <w:vAlign w:val="bottom"/>
            <w:hideMark/>
          </w:tcPr>
          <w:p w14:paraId="5B08A340"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Microcephaly</w:t>
            </w:r>
          </w:p>
        </w:tc>
        <w:tc>
          <w:tcPr>
            <w:tcW w:w="1842" w:type="dxa"/>
            <w:tcBorders>
              <w:top w:val="nil"/>
              <w:left w:val="nil"/>
              <w:bottom w:val="nil"/>
              <w:right w:val="nil"/>
            </w:tcBorders>
            <w:shd w:val="clear" w:color="auto" w:fill="auto"/>
            <w:noWrap/>
            <w:vAlign w:val="bottom"/>
            <w:hideMark/>
          </w:tcPr>
          <w:p w14:paraId="0D1CAF4B"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7% (4/59)</w:t>
            </w:r>
          </w:p>
        </w:tc>
      </w:tr>
      <w:tr w:rsidR="00454714" w:rsidRPr="001F3E53" w14:paraId="3D11C682" w14:textId="77777777" w:rsidTr="00454714">
        <w:trPr>
          <w:trHeight w:val="259"/>
        </w:trPr>
        <w:tc>
          <w:tcPr>
            <w:tcW w:w="3134" w:type="dxa"/>
            <w:tcBorders>
              <w:top w:val="nil"/>
              <w:left w:val="nil"/>
              <w:bottom w:val="nil"/>
              <w:right w:val="nil"/>
            </w:tcBorders>
            <w:shd w:val="clear" w:color="auto" w:fill="auto"/>
            <w:noWrap/>
            <w:vAlign w:val="bottom"/>
            <w:hideMark/>
          </w:tcPr>
          <w:p w14:paraId="09784A4A"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Macrocephaly</w:t>
            </w:r>
          </w:p>
        </w:tc>
        <w:tc>
          <w:tcPr>
            <w:tcW w:w="1842" w:type="dxa"/>
            <w:tcBorders>
              <w:top w:val="nil"/>
              <w:left w:val="nil"/>
              <w:bottom w:val="nil"/>
              <w:right w:val="nil"/>
            </w:tcBorders>
            <w:shd w:val="clear" w:color="auto" w:fill="auto"/>
            <w:noWrap/>
            <w:vAlign w:val="bottom"/>
            <w:hideMark/>
          </w:tcPr>
          <w:p w14:paraId="239598C0"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2% (1/59)</w:t>
            </w:r>
          </w:p>
        </w:tc>
      </w:tr>
      <w:tr w:rsidR="00454714" w:rsidRPr="001F3E53" w14:paraId="54084305" w14:textId="77777777" w:rsidTr="00454714">
        <w:trPr>
          <w:trHeight w:val="259"/>
        </w:trPr>
        <w:tc>
          <w:tcPr>
            <w:tcW w:w="3134" w:type="dxa"/>
            <w:tcBorders>
              <w:top w:val="nil"/>
              <w:left w:val="nil"/>
              <w:bottom w:val="nil"/>
              <w:right w:val="nil"/>
            </w:tcBorders>
            <w:shd w:val="clear" w:color="auto" w:fill="auto"/>
            <w:noWrap/>
            <w:vAlign w:val="bottom"/>
            <w:hideMark/>
          </w:tcPr>
          <w:p w14:paraId="6DF92B03"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 xml:space="preserve">Abnormal onset of puberty </w:t>
            </w:r>
          </w:p>
        </w:tc>
        <w:tc>
          <w:tcPr>
            <w:tcW w:w="1842" w:type="dxa"/>
            <w:tcBorders>
              <w:top w:val="nil"/>
              <w:left w:val="nil"/>
              <w:bottom w:val="nil"/>
              <w:right w:val="nil"/>
            </w:tcBorders>
            <w:shd w:val="clear" w:color="auto" w:fill="auto"/>
            <w:noWrap/>
            <w:vAlign w:val="bottom"/>
            <w:hideMark/>
          </w:tcPr>
          <w:p w14:paraId="28C621B7"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7% (5/65)</w:t>
            </w:r>
          </w:p>
        </w:tc>
      </w:tr>
      <w:tr w:rsidR="00454714" w:rsidRPr="001F3E53" w14:paraId="2C95744B" w14:textId="77777777" w:rsidTr="00454714">
        <w:trPr>
          <w:trHeight w:val="259"/>
        </w:trPr>
        <w:tc>
          <w:tcPr>
            <w:tcW w:w="3134" w:type="dxa"/>
            <w:tcBorders>
              <w:top w:val="nil"/>
              <w:left w:val="nil"/>
              <w:bottom w:val="nil"/>
              <w:right w:val="nil"/>
            </w:tcBorders>
            <w:shd w:val="clear" w:color="auto" w:fill="auto"/>
            <w:noWrap/>
            <w:vAlign w:val="bottom"/>
            <w:hideMark/>
          </w:tcPr>
          <w:p w14:paraId="5BFFF2FA"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Renal anomalies</w:t>
            </w:r>
          </w:p>
        </w:tc>
        <w:tc>
          <w:tcPr>
            <w:tcW w:w="1842" w:type="dxa"/>
            <w:tcBorders>
              <w:top w:val="nil"/>
              <w:left w:val="nil"/>
              <w:bottom w:val="nil"/>
              <w:right w:val="nil"/>
            </w:tcBorders>
            <w:shd w:val="clear" w:color="auto" w:fill="auto"/>
            <w:noWrap/>
            <w:vAlign w:val="bottom"/>
            <w:hideMark/>
          </w:tcPr>
          <w:p w14:paraId="36E5E52B"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10% (7/65)</w:t>
            </w:r>
          </w:p>
        </w:tc>
      </w:tr>
      <w:tr w:rsidR="00454714" w:rsidRPr="001F3E53" w14:paraId="25D05972" w14:textId="77777777" w:rsidTr="00454714">
        <w:trPr>
          <w:trHeight w:val="259"/>
        </w:trPr>
        <w:tc>
          <w:tcPr>
            <w:tcW w:w="3134" w:type="dxa"/>
            <w:tcBorders>
              <w:top w:val="nil"/>
              <w:left w:val="nil"/>
              <w:bottom w:val="nil"/>
              <w:right w:val="nil"/>
            </w:tcBorders>
            <w:shd w:val="clear" w:color="auto" w:fill="auto"/>
            <w:noWrap/>
            <w:vAlign w:val="bottom"/>
            <w:hideMark/>
          </w:tcPr>
          <w:p w14:paraId="7C9B3AA2"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Short stature</w:t>
            </w:r>
          </w:p>
        </w:tc>
        <w:tc>
          <w:tcPr>
            <w:tcW w:w="1842" w:type="dxa"/>
            <w:tcBorders>
              <w:top w:val="nil"/>
              <w:left w:val="nil"/>
              <w:bottom w:val="nil"/>
              <w:right w:val="nil"/>
            </w:tcBorders>
            <w:shd w:val="clear" w:color="auto" w:fill="auto"/>
            <w:noWrap/>
            <w:vAlign w:val="bottom"/>
            <w:hideMark/>
          </w:tcPr>
          <w:p w14:paraId="32B6B1D0"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3% (2/62)</w:t>
            </w:r>
          </w:p>
        </w:tc>
      </w:tr>
      <w:tr w:rsidR="00454714" w:rsidRPr="001F3E53" w14:paraId="1A4A7391" w14:textId="77777777" w:rsidTr="00454714">
        <w:trPr>
          <w:trHeight w:val="259"/>
        </w:trPr>
        <w:tc>
          <w:tcPr>
            <w:tcW w:w="3134" w:type="dxa"/>
            <w:tcBorders>
              <w:top w:val="nil"/>
              <w:left w:val="nil"/>
              <w:bottom w:val="nil"/>
              <w:right w:val="nil"/>
            </w:tcBorders>
            <w:shd w:val="clear" w:color="auto" w:fill="auto"/>
            <w:noWrap/>
            <w:vAlign w:val="bottom"/>
            <w:hideMark/>
          </w:tcPr>
          <w:p w14:paraId="45043EEF"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Tall stature</w:t>
            </w:r>
          </w:p>
        </w:tc>
        <w:tc>
          <w:tcPr>
            <w:tcW w:w="1842" w:type="dxa"/>
            <w:tcBorders>
              <w:top w:val="nil"/>
              <w:left w:val="nil"/>
              <w:bottom w:val="nil"/>
              <w:right w:val="nil"/>
            </w:tcBorders>
            <w:shd w:val="clear" w:color="auto" w:fill="auto"/>
            <w:noWrap/>
            <w:vAlign w:val="bottom"/>
            <w:hideMark/>
          </w:tcPr>
          <w:p w14:paraId="67FE1A79"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5% (3/62)</w:t>
            </w:r>
          </w:p>
        </w:tc>
      </w:tr>
      <w:tr w:rsidR="00454714" w:rsidRPr="001F3E53" w14:paraId="10526A89" w14:textId="77777777" w:rsidTr="00454714">
        <w:trPr>
          <w:trHeight w:val="259"/>
        </w:trPr>
        <w:tc>
          <w:tcPr>
            <w:tcW w:w="3134" w:type="dxa"/>
            <w:tcBorders>
              <w:top w:val="nil"/>
              <w:left w:val="nil"/>
              <w:right w:val="nil"/>
            </w:tcBorders>
            <w:shd w:val="clear" w:color="auto" w:fill="auto"/>
            <w:noWrap/>
            <w:vAlign w:val="bottom"/>
            <w:hideMark/>
          </w:tcPr>
          <w:p w14:paraId="354052D3"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Abnormal EEG</w:t>
            </w:r>
          </w:p>
        </w:tc>
        <w:tc>
          <w:tcPr>
            <w:tcW w:w="1842" w:type="dxa"/>
            <w:tcBorders>
              <w:top w:val="nil"/>
              <w:left w:val="nil"/>
              <w:right w:val="nil"/>
            </w:tcBorders>
            <w:shd w:val="clear" w:color="auto" w:fill="auto"/>
            <w:noWrap/>
            <w:vAlign w:val="bottom"/>
            <w:hideMark/>
          </w:tcPr>
          <w:p w14:paraId="4725CDBB"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30% (5/21)</w:t>
            </w:r>
          </w:p>
        </w:tc>
      </w:tr>
      <w:tr w:rsidR="00454714" w:rsidRPr="001F3E53" w14:paraId="16097D23" w14:textId="77777777" w:rsidTr="00454714">
        <w:trPr>
          <w:trHeight w:val="259"/>
        </w:trPr>
        <w:tc>
          <w:tcPr>
            <w:tcW w:w="3134" w:type="dxa"/>
            <w:tcBorders>
              <w:top w:val="nil"/>
              <w:left w:val="nil"/>
              <w:bottom w:val="single" w:sz="4" w:space="0" w:color="auto"/>
              <w:right w:val="nil"/>
            </w:tcBorders>
            <w:shd w:val="clear" w:color="auto" w:fill="auto"/>
            <w:noWrap/>
            <w:vAlign w:val="bottom"/>
            <w:hideMark/>
          </w:tcPr>
          <w:p w14:paraId="44CDB6F4"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Brain MRI anomalies</w:t>
            </w:r>
          </w:p>
        </w:tc>
        <w:tc>
          <w:tcPr>
            <w:tcW w:w="1842" w:type="dxa"/>
            <w:tcBorders>
              <w:top w:val="nil"/>
              <w:left w:val="nil"/>
              <w:bottom w:val="single" w:sz="4" w:space="0" w:color="auto"/>
              <w:right w:val="nil"/>
            </w:tcBorders>
            <w:shd w:val="clear" w:color="auto" w:fill="auto"/>
            <w:noWrap/>
            <w:vAlign w:val="bottom"/>
            <w:hideMark/>
          </w:tcPr>
          <w:p w14:paraId="43EDD4CC" w14:textId="77777777" w:rsidR="00454714" w:rsidRPr="001F3E53" w:rsidRDefault="00454714" w:rsidP="0065772D">
            <w:pPr>
              <w:spacing w:line="480" w:lineRule="auto"/>
              <w:rPr>
                <w:rFonts w:ascii="Arial" w:eastAsia="Times New Roman" w:hAnsi="Arial"/>
                <w:lang w:val="en-US"/>
              </w:rPr>
            </w:pPr>
            <w:r w:rsidRPr="001F3E53">
              <w:rPr>
                <w:rFonts w:ascii="Arial" w:eastAsia="Times New Roman" w:hAnsi="Arial"/>
                <w:lang w:val="en-US"/>
              </w:rPr>
              <w:t>65% (23/35)</w:t>
            </w:r>
          </w:p>
        </w:tc>
      </w:tr>
    </w:tbl>
    <w:p w14:paraId="11926709" w14:textId="77777777" w:rsidR="00CC1DBA" w:rsidRPr="001F3E53" w:rsidRDefault="00CC1DBA" w:rsidP="0065772D">
      <w:pPr>
        <w:spacing w:line="480" w:lineRule="auto"/>
        <w:jc w:val="both"/>
        <w:rPr>
          <w:rFonts w:ascii="Arial" w:eastAsia="Times New Roman" w:hAnsi="Arial"/>
          <w:lang w:val="en-US"/>
        </w:rPr>
      </w:pPr>
    </w:p>
    <w:p w14:paraId="0ACA3476" w14:textId="77777777" w:rsidR="00984C45" w:rsidRPr="00CA71C1" w:rsidRDefault="00984C45" w:rsidP="0065772D">
      <w:pPr>
        <w:pStyle w:val="NormalWeb"/>
        <w:spacing w:before="0" w:beforeAutospacing="0" w:after="0" w:afterAutospacing="0" w:line="480" w:lineRule="auto"/>
        <w:jc w:val="both"/>
        <w:rPr>
          <w:rFonts w:ascii="Arial" w:eastAsia="Times New Roman" w:hAnsi="Arial"/>
          <w:b/>
          <w:i/>
          <w:sz w:val="24"/>
          <w:szCs w:val="24"/>
          <w:lang w:val="en-US"/>
        </w:rPr>
      </w:pPr>
    </w:p>
    <w:p w14:paraId="6077681C" w14:textId="7378D167" w:rsidR="00563C09" w:rsidRPr="00D7267D" w:rsidRDefault="00984C45" w:rsidP="0065772D">
      <w:pPr>
        <w:pStyle w:val="NormalWeb"/>
        <w:spacing w:before="0" w:beforeAutospacing="0" w:after="0" w:afterAutospacing="0" w:line="480" w:lineRule="auto"/>
        <w:jc w:val="both"/>
        <w:rPr>
          <w:rFonts w:ascii="Arial" w:eastAsia="Times New Roman" w:hAnsi="Arial"/>
          <w:b/>
          <w:sz w:val="24"/>
          <w:szCs w:val="24"/>
          <w:lang w:val="en-US"/>
        </w:rPr>
      </w:pPr>
      <w:r w:rsidRPr="00CA71C1">
        <w:rPr>
          <w:rFonts w:ascii="Arial" w:eastAsia="Times New Roman" w:hAnsi="Arial"/>
          <w:b/>
          <w:sz w:val="24"/>
          <w:szCs w:val="24"/>
          <w:lang w:val="en-US"/>
        </w:rPr>
        <w:t xml:space="preserve">Patients with 22q13 deletions </w:t>
      </w:r>
    </w:p>
    <w:p w14:paraId="7FEB855F" w14:textId="5DC15938" w:rsidR="00563B55" w:rsidRPr="00CA71C1" w:rsidRDefault="00563B55" w:rsidP="0065772D">
      <w:pPr>
        <w:pStyle w:val="NormalWeb"/>
        <w:spacing w:before="0" w:beforeAutospacing="0" w:after="0" w:afterAutospacing="0" w:line="480" w:lineRule="auto"/>
        <w:jc w:val="both"/>
        <w:rPr>
          <w:rFonts w:ascii="Arial" w:eastAsia="Times New Roman" w:hAnsi="Arial"/>
          <w:sz w:val="24"/>
          <w:szCs w:val="24"/>
          <w:lang w:val="en-US"/>
        </w:rPr>
      </w:pPr>
      <w:r w:rsidRPr="00CA71C1">
        <w:rPr>
          <w:rFonts w:ascii="Arial" w:eastAsia="Times New Roman" w:hAnsi="Arial"/>
          <w:b/>
          <w:sz w:val="24"/>
          <w:szCs w:val="24"/>
          <w:lang w:val="en-US"/>
        </w:rPr>
        <w:t>Pregnancy and early development</w:t>
      </w:r>
      <w:r w:rsidR="00563C09" w:rsidRPr="00CA71C1">
        <w:rPr>
          <w:rFonts w:ascii="Arial" w:eastAsia="Times New Roman" w:hAnsi="Arial"/>
          <w:b/>
          <w:sz w:val="24"/>
          <w:szCs w:val="24"/>
          <w:lang w:val="en-US"/>
        </w:rPr>
        <w:t>.</w:t>
      </w:r>
      <w:r w:rsidR="00563C09" w:rsidRPr="00CA71C1">
        <w:rPr>
          <w:rFonts w:ascii="Arial" w:eastAsia="Times New Roman" w:hAnsi="Arial"/>
          <w:b/>
          <w:i/>
          <w:sz w:val="24"/>
          <w:szCs w:val="24"/>
          <w:lang w:val="en-US"/>
        </w:rPr>
        <w:t xml:space="preserve"> </w:t>
      </w:r>
      <w:r w:rsidRPr="00CA71C1">
        <w:rPr>
          <w:rFonts w:ascii="Arial" w:eastAsia="Times New Roman" w:hAnsi="Arial"/>
          <w:sz w:val="24"/>
          <w:szCs w:val="24"/>
          <w:lang w:val="en-US"/>
        </w:rPr>
        <w:t>During pregnancy, no specific events were reported</w:t>
      </w:r>
      <w:r w:rsidRPr="00CA71C1">
        <w:rPr>
          <w:rFonts w:ascii="Arial" w:eastAsia="Times New Roman" w:hAnsi="Arial"/>
          <w:b/>
          <w:i/>
          <w:sz w:val="24"/>
          <w:szCs w:val="24"/>
          <w:lang w:val="en-US"/>
        </w:rPr>
        <w:t xml:space="preserve"> </w:t>
      </w:r>
      <w:r w:rsidR="00514230" w:rsidRPr="00CA71C1">
        <w:rPr>
          <w:rFonts w:ascii="Arial" w:eastAsia="Times New Roman" w:hAnsi="Arial"/>
          <w:sz w:val="24"/>
          <w:szCs w:val="24"/>
          <w:lang w:val="en-US"/>
        </w:rPr>
        <w:t xml:space="preserve">except for 4/62 subjects with </w:t>
      </w:r>
      <w:r w:rsidRPr="00CA71C1">
        <w:rPr>
          <w:rFonts w:ascii="Arial" w:eastAsia="Times New Roman" w:hAnsi="Arial"/>
          <w:sz w:val="24"/>
          <w:szCs w:val="24"/>
          <w:lang w:val="en-US"/>
        </w:rPr>
        <w:t xml:space="preserve">significant intrauterine growth retardation. Delivery was in the normal range for most patients of the cohort except for </w:t>
      </w:r>
      <w:r w:rsidR="00320E18" w:rsidRPr="00CA71C1">
        <w:rPr>
          <w:rFonts w:ascii="Arial" w:eastAsia="Times New Roman" w:hAnsi="Arial"/>
          <w:sz w:val="24"/>
          <w:szCs w:val="24"/>
          <w:lang w:val="en-US"/>
        </w:rPr>
        <w:t>four</w:t>
      </w:r>
      <w:r w:rsidRPr="00CA71C1">
        <w:rPr>
          <w:rFonts w:ascii="Arial" w:eastAsia="Times New Roman" w:hAnsi="Arial"/>
          <w:sz w:val="24"/>
          <w:szCs w:val="24"/>
          <w:lang w:val="en-US"/>
        </w:rPr>
        <w:t xml:space="preserve"> cases with prematurity. Life and growth parameters at birth were </w:t>
      </w:r>
      <w:r w:rsidR="002E3D50" w:rsidRPr="00CA71C1">
        <w:rPr>
          <w:rFonts w:ascii="Arial" w:eastAsia="Times New Roman" w:hAnsi="Arial"/>
          <w:sz w:val="24"/>
          <w:szCs w:val="24"/>
          <w:lang w:val="en-US"/>
        </w:rPr>
        <w:t xml:space="preserve">also </w:t>
      </w:r>
      <w:r w:rsidRPr="00CA71C1">
        <w:rPr>
          <w:rFonts w:ascii="Arial" w:eastAsia="Times New Roman" w:hAnsi="Arial"/>
          <w:sz w:val="24"/>
          <w:szCs w:val="24"/>
          <w:lang w:val="en-US"/>
        </w:rPr>
        <w:t>in the normal range (Table</w:t>
      </w:r>
      <w:r w:rsidR="001124F3">
        <w:rPr>
          <w:rFonts w:ascii="Arial" w:eastAsia="Times New Roman" w:hAnsi="Arial"/>
          <w:sz w:val="24"/>
          <w:szCs w:val="24"/>
          <w:lang w:val="en-US"/>
        </w:rPr>
        <w:t xml:space="preserve"> </w:t>
      </w:r>
      <w:r w:rsidR="00A13282">
        <w:rPr>
          <w:rFonts w:ascii="Arial" w:eastAsia="Times New Roman" w:hAnsi="Arial"/>
          <w:sz w:val="24"/>
          <w:szCs w:val="24"/>
          <w:lang w:val="en-US"/>
        </w:rPr>
        <w:t>S</w:t>
      </w:r>
      <w:r w:rsidR="001124F3">
        <w:rPr>
          <w:rFonts w:ascii="Arial" w:eastAsia="Times New Roman" w:hAnsi="Arial"/>
          <w:sz w:val="24"/>
          <w:szCs w:val="24"/>
          <w:lang w:val="en-US"/>
        </w:rPr>
        <w:t>6</w:t>
      </w:r>
      <w:r w:rsidRPr="00CA71C1">
        <w:rPr>
          <w:rFonts w:ascii="Arial" w:eastAsia="Times New Roman" w:hAnsi="Arial"/>
          <w:sz w:val="24"/>
          <w:szCs w:val="24"/>
          <w:lang w:val="en-US"/>
        </w:rPr>
        <w:t xml:space="preserve">). </w:t>
      </w:r>
      <w:r w:rsidR="004F579E">
        <w:rPr>
          <w:rFonts w:ascii="Arial" w:eastAsia="Times New Roman" w:hAnsi="Arial"/>
          <w:sz w:val="24"/>
          <w:szCs w:val="24"/>
          <w:lang w:val="en-US"/>
        </w:rPr>
        <w:t>F</w:t>
      </w:r>
      <w:r w:rsidRPr="00CA71C1">
        <w:rPr>
          <w:rFonts w:ascii="Arial" w:eastAsia="Times New Roman" w:hAnsi="Arial"/>
          <w:sz w:val="24"/>
          <w:szCs w:val="24"/>
          <w:lang w:val="en-US"/>
        </w:rPr>
        <w:t xml:space="preserve">eeding difficulties were </w:t>
      </w:r>
      <w:r w:rsidR="004F579E">
        <w:rPr>
          <w:rFonts w:ascii="Arial" w:eastAsia="Times New Roman" w:hAnsi="Arial"/>
          <w:sz w:val="24"/>
          <w:szCs w:val="24"/>
          <w:lang w:val="en-US"/>
        </w:rPr>
        <w:t>observed</w:t>
      </w:r>
      <w:r w:rsidR="004F579E" w:rsidRPr="004F579E">
        <w:rPr>
          <w:rFonts w:ascii="Arial" w:eastAsia="Times New Roman" w:hAnsi="Arial"/>
          <w:sz w:val="24"/>
          <w:szCs w:val="24"/>
          <w:lang w:val="en-US"/>
        </w:rPr>
        <w:t xml:space="preserve"> </w:t>
      </w:r>
      <w:r w:rsidR="004F579E">
        <w:rPr>
          <w:rFonts w:ascii="Arial" w:eastAsia="Times New Roman" w:hAnsi="Arial"/>
          <w:sz w:val="24"/>
          <w:szCs w:val="24"/>
          <w:lang w:val="en-US"/>
        </w:rPr>
        <w:t>v</w:t>
      </w:r>
      <w:r w:rsidR="004F579E" w:rsidRPr="00CA71C1">
        <w:rPr>
          <w:rFonts w:ascii="Arial" w:eastAsia="Times New Roman" w:hAnsi="Arial"/>
          <w:sz w:val="24"/>
          <w:szCs w:val="24"/>
          <w:lang w:val="en-US"/>
        </w:rPr>
        <w:t>ery early</w:t>
      </w:r>
      <w:r w:rsidRPr="00CA71C1">
        <w:rPr>
          <w:rFonts w:ascii="Arial" w:eastAsia="Times New Roman" w:hAnsi="Arial"/>
          <w:sz w:val="24"/>
          <w:szCs w:val="24"/>
          <w:lang w:val="en-US"/>
        </w:rPr>
        <w:t xml:space="preserve"> in 17 cases (21%).</w:t>
      </w:r>
      <w:r w:rsidRPr="00CA71C1">
        <w:rPr>
          <w:rFonts w:ascii="Arial" w:eastAsia="Times New Roman" w:hAnsi="Arial"/>
          <w:i/>
          <w:sz w:val="24"/>
          <w:szCs w:val="24"/>
          <w:lang w:val="en-US"/>
        </w:rPr>
        <w:t xml:space="preserve"> </w:t>
      </w:r>
      <w:r w:rsidRPr="00CA71C1">
        <w:rPr>
          <w:rFonts w:ascii="Arial" w:eastAsia="Times New Roman" w:hAnsi="Arial"/>
          <w:sz w:val="24"/>
          <w:szCs w:val="24"/>
          <w:lang w:val="en-US"/>
        </w:rPr>
        <w:t>Hypotonia at birth and</w:t>
      </w:r>
      <w:r w:rsidRPr="00CA71C1">
        <w:rPr>
          <w:rFonts w:ascii="Arial" w:eastAsia="Times New Roman" w:hAnsi="Arial"/>
          <w:i/>
          <w:sz w:val="24"/>
          <w:szCs w:val="24"/>
          <w:lang w:val="en-US"/>
        </w:rPr>
        <w:t xml:space="preserve"> </w:t>
      </w:r>
      <w:r w:rsidRPr="00CA71C1">
        <w:rPr>
          <w:rFonts w:ascii="Arial" w:eastAsia="Times New Roman" w:hAnsi="Arial"/>
          <w:sz w:val="24"/>
          <w:szCs w:val="24"/>
          <w:lang w:val="en-US"/>
        </w:rPr>
        <w:t>motor development delay were obser</w:t>
      </w:r>
      <w:r w:rsidR="00320E18" w:rsidRPr="00CA71C1">
        <w:rPr>
          <w:rFonts w:ascii="Arial" w:eastAsia="Times New Roman" w:hAnsi="Arial"/>
          <w:sz w:val="24"/>
          <w:szCs w:val="24"/>
          <w:lang w:val="en-US"/>
        </w:rPr>
        <w:t xml:space="preserve">ved, but with </w:t>
      </w:r>
      <w:r w:rsidR="00860A90">
        <w:rPr>
          <w:rFonts w:ascii="Arial" w:eastAsia="Times New Roman" w:hAnsi="Arial"/>
          <w:sz w:val="24"/>
          <w:szCs w:val="24"/>
          <w:lang w:val="en-US"/>
        </w:rPr>
        <w:t>variable</w:t>
      </w:r>
      <w:r w:rsidR="00320E18" w:rsidRPr="00CA71C1">
        <w:rPr>
          <w:rFonts w:ascii="Arial" w:eastAsia="Times New Roman" w:hAnsi="Arial"/>
          <w:sz w:val="24"/>
          <w:szCs w:val="24"/>
          <w:lang w:val="en-US"/>
        </w:rPr>
        <w:t xml:space="preserve"> </w:t>
      </w:r>
      <w:r w:rsidRPr="00CA71C1">
        <w:rPr>
          <w:rFonts w:ascii="Arial" w:eastAsia="Times New Roman" w:hAnsi="Arial"/>
          <w:sz w:val="24"/>
          <w:szCs w:val="24"/>
          <w:lang w:val="en-US"/>
        </w:rPr>
        <w:t>severity</w:t>
      </w:r>
      <w:r w:rsidR="00AF107C">
        <w:rPr>
          <w:rFonts w:ascii="Arial" w:eastAsia="Times New Roman" w:hAnsi="Arial"/>
          <w:sz w:val="24"/>
          <w:szCs w:val="24"/>
          <w:lang w:val="en-US"/>
        </w:rPr>
        <w:t>:</w:t>
      </w:r>
      <w:r w:rsidR="002E3D50" w:rsidRPr="00CA71C1">
        <w:rPr>
          <w:rFonts w:ascii="Arial" w:eastAsia="Times New Roman" w:hAnsi="Arial"/>
          <w:sz w:val="24"/>
          <w:szCs w:val="24"/>
          <w:lang w:val="en-US"/>
        </w:rPr>
        <w:t xml:space="preserve"> </w:t>
      </w:r>
      <w:r w:rsidR="00F36931" w:rsidRPr="00CA71C1">
        <w:rPr>
          <w:rFonts w:ascii="Arial" w:eastAsia="Times New Roman" w:hAnsi="Arial"/>
          <w:sz w:val="24"/>
          <w:szCs w:val="24"/>
          <w:lang w:val="en-US"/>
        </w:rPr>
        <w:t>some patients acquired the ability to walk in the normal range of age</w:t>
      </w:r>
      <w:r w:rsidR="00AF107C">
        <w:rPr>
          <w:rFonts w:ascii="Arial" w:eastAsia="Times New Roman" w:hAnsi="Arial"/>
          <w:sz w:val="24"/>
          <w:szCs w:val="24"/>
          <w:lang w:val="en-US"/>
        </w:rPr>
        <w:t>, while some were unable to walk</w:t>
      </w:r>
      <w:r w:rsidR="00F36931" w:rsidRPr="00CA71C1">
        <w:rPr>
          <w:rFonts w:ascii="Arial" w:eastAsia="Times New Roman" w:hAnsi="Arial"/>
          <w:sz w:val="24"/>
          <w:szCs w:val="24"/>
          <w:lang w:val="en-US"/>
        </w:rPr>
        <w:t xml:space="preserve"> (P56 was the eldest one of the cohort </w:t>
      </w:r>
      <w:r w:rsidR="00AF107C">
        <w:rPr>
          <w:rFonts w:ascii="Arial" w:eastAsia="Times New Roman" w:hAnsi="Arial"/>
          <w:sz w:val="24"/>
          <w:szCs w:val="24"/>
          <w:lang w:val="en-US"/>
        </w:rPr>
        <w:t xml:space="preserve">at </w:t>
      </w:r>
      <w:r w:rsidR="00F36931" w:rsidRPr="00CA71C1">
        <w:rPr>
          <w:rFonts w:ascii="Arial" w:eastAsia="Times New Roman" w:hAnsi="Arial"/>
          <w:sz w:val="24"/>
          <w:szCs w:val="24"/>
          <w:lang w:val="en-US"/>
        </w:rPr>
        <w:t>19 years</w:t>
      </w:r>
      <w:r w:rsidR="00AF107C">
        <w:rPr>
          <w:rFonts w:ascii="Arial" w:eastAsia="Times New Roman" w:hAnsi="Arial"/>
          <w:sz w:val="24"/>
          <w:szCs w:val="24"/>
          <w:lang w:val="en-US"/>
        </w:rPr>
        <w:t xml:space="preserve"> old,</w:t>
      </w:r>
      <w:r w:rsidR="00F36931" w:rsidRPr="00CA71C1">
        <w:rPr>
          <w:rFonts w:ascii="Arial" w:eastAsia="Times New Roman" w:hAnsi="Arial"/>
          <w:sz w:val="24"/>
          <w:szCs w:val="24"/>
          <w:lang w:val="en-US"/>
        </w:rPr>
        <w:t xml:space="preserve"> </w:t>
      </w:r>
      <w:r w:rsidR="00AF107C">
        <w:rPr>
          <w:rFonts w:ascii="Arial" w:eastAsia="Times New Roman" w:hAnsi="Arial"/>
          <w:sz w:val="24"/>
          <w:szCs w:val="24"/>
          <w:lang w:val="en-US"/>
        </w:rPr>
        <w:t>and</w:t>
      </w:r>
      <w:r w:rsidR="00F36931" w:rsidRPr="00CA71C1">
        <w:rPr>
          <w:rFonts w:ascii="Arial" w:eastAsia="Times New Roman" w:hAnsi="Arial"/>
          <w:sz w:val="24"/>
          <w:szCs w:val="24"/>
          <w:lang w:val="en-US"/>
        </w:rPr>
        <w:t xml:space="preserve"> </w:t>
      </w:r>
      <w:r w:rsidR="00742866">
        <w:rPr>
          <w:rFonts w:ascii="Arial" w:eastAsia="Times New Roman" w:hAnsi="Arial"/>
          <w:sz w:val="24"/>
          <w:szCs w:val="24"/>
          <w:lang w:val="en-US"/>
        </w:rPr>
        <w:t xml:space="preserve">has </w:t>
      </w:r>
      <w:r w:rsidR="00F36931" w:rsidRPr="00CA71C1">
        <w:rPr>
          <w:rFonts w:ascii="Arial" w:eastAsia="Times New Roman" w:hAnsi="Arial"/>
          <w:sz w:val="24"/>
          <w:szCs w:val="24"/>
          <w:lang w:val="en-US"/>
        </w:rPr>
        <w:t xml:space="preserve">never </w:t>
      </w:r>
      <w:r w:rsidR="00742866">
        <w:rPr>
          <w:rFonts w:ascii="Arial" w:eastAsia="Times New Roman" w:hAnsi="Arial"/>
          <w:sz w:val="24"/>
          <w:szCs w:val="24"/>
          <w:lang w:val="en-US"/>
        </w:rPr>
        <w:t>been able to</w:t>
      </w:r>
      <w:r w:rsidR="00F36931" w:rsidRPr="00CA71C1">
        <w:rPr>
          <w:rFonts w:ascii="Arial" w:eastAsia="Times New Roman" w:hAnsi="Arial"/>
          <w:sz w:val="24"/>
          <w:szCs w:val="24"/>
          <w:lang w:val="en-US"/>
        </w:rPr>
        <w:t xml:space="preserve"> walk)</w:t>
      </w:r>
      <w:r w:rsidRPr="00CA71C1">
        <w:rPr>
          <w:rFonts w:ascii="Arial" w:eastAsia="Times New Roman" w:hAnsi="Arial"/>
          <w:sz w:val="24"/>
          <w:szCs w:val="24"/>
          <w:lang w:val="en-US"/>
        </w:rPr>
        <w:t>.</w:t>
      </w:r>
      <w:r w:rsidR="00860A90">
        <w:rPr>
          <w:rFonts w:ascii="Arial" w:eastAsia="Times New Roman" w:hAnsi="Arial"/>
          <w:sz w:val="24"/>
          <w:szCs w:val="24"/>
          <w:lang w:val="en-US"/>
        </w:rPr>
        <w:t xml:space="preserve"> The cohort also includes two f</w:t>
      </w:r>
      <w:r w:rsidRPr="00CA71C1">
        <w:rPr>
          <w:rFonts w:ascii="Arial" w:eastAsia="Times New Roman" w:hAnsi="Arial"/>
          <w:sz w:val="24"/>
          <w:szCs w:val="24"/>
          <w:lang w:val="en-US"/>
        </w:rPr>
        <w:t>etuses (P27 and P30)</w:t>
      </w:r>
      <w:r w:rsidR="002E3D50" w:rsidRPr="00CA71C1">
        <w:rPr>
          <w:rFonts w:ascii="Arial" w:eastAsia="Times New Roman" w:hAnsi="Arial"/>
          <w:sz w:val="24"/>
          <w:szCs w:val="24"/>
          <w:lang w:val="en-US"/>
        </w:rPr>
        <w:t xml:space="preserve"> </w:t>
      </w:r>
      <w:r w:rsidR="00E52FED" w:rsidRPr="00CA71C1">
        <w:rPr>
          <w:rFonts w:ascii="Arial" w:eastAsia="Times New Roman" w:hAnsi="Arial"/>
          <w:sz w:val="24"/>
          <w:szCs w:val="24"/>
          <w:lang w:val="en-US"/>
        </w:rPr>
        <w:t xml:space="preserve">that resulted from termination </w:t>
      </w:r>
      <w:r w:rsidR="00E70F14">
        <w:rPr>
          <w:rFonts w:ascii="Arial" w:eastAsia="Times New Roman" w:hAnsi="Arial"/>
          <w:sz w:val="24"/>
          <w:szCs w:val="24"/>
          <w:lang w:val="en-US"/>
        </w:rPr>
        <w:t>of pregnancy regarding severe f</w:t>
      </w:r>
      <w:r w:rsidR="00E52FED" w:rsidRPr="00CA71C1">
        <w:rPr>
          <w:rFonts w:ascii="Arial" w:eastAsia="Times New Roman" w:hAnsi="Arial"/>
          <w:sz w:val="24"/>
          <w:szCs w:val="24"/>
          <w:lang w:val="en-US"/>
        </w:rPr>
        <w:t xml:space="preserve">etal </w:t>
      </w:r>
      <w:r w:rsidR="00F36931" w:rsidRPr="00CA71C1">
        <w:rPr>
          <w:rFonts w:ascii="Arial" w:eastAsia="Times New Roman" w:hAnsi="Arial"/>
          <w:sz w:val="24"/>
          <w:szCs w:val="24"/>
          <w:lang w:val="en-US"/>
        </w:rPr>
        <w:t>malformations:</w:t>
      </w:r>
      <w:r w:rsidRPr="00CA71C1">
        <w:rPr>
          <w:rFonts w:ascii="Arial" w:eastAsia="Times New Roman" w:hAnsi="Arial"/>
          <w:sz w:val="24"/>
          <w:szCs w:val="24"/>
          <w:lang w:val="en-US"/>
        </w:rPr>
        <w:t xml:space="preserve"> P27 </w:t>
      </w:r>
      <w:r w:rsidR="00E52FED" w:rsidRPr="00CA71C1">
        <w:rPr>
          <w:rFonts w:ascii="Arial" w:eastAsia="Times New Roman" w:hAnsi="Arial"/>
          <w:sz w:val="24"/>
          <w:szCs w:val="24"/>
          <w:lang w:val="en-US"/>
        </w:rPr>
        <w:t>p</w:t>
      </w:r>
      <w:r w:rsidR="00F36931" w:rsidRPr="00CA71C1">
        <w:rPr>
          <w:rFonts w:ascii="Arial" w:eastAsia="Times New Roman" w:hAnsi="Arial"/>
          <w:sz w:val="24"/>
          <w:szCs w:val="24"/>
          <w:lang w:val="en-US"/>
        </w:rPr>
        <w:t>r</w:t>
      </w:r>
      <w:r w:rsidR="00E52FED" w:rsidRPr="00CA71C1">
        <w:rPr>
          <w:rFonts w:ascii="Arial" w:eastAsia="Times New Roman" w:hAnsi="Arial"/>
          <w:sz w:val="24"/>
          <w:szCs w:val="24"/>
          <w:lang w:val="en-US"/>
        </w:rPr>
        <w:t>esented</w:t>
      </w:r>
      <w:r w:rsidRPr="00CA71C1">
        <w:rPr>
          <w:rFonts w:ascii="Arial" w:eastAsia="Times New Roman" w:hAnsi="Arial"/>
          <w:sz w:val="24"/>
          <w:szCs w:val="24"/>
          <w:lang w:val="en-US"/>
        </w:rPr>
        <w:t xml:space="preserve"> with left diaphragmatic hernia, hydronephrosis, bicornuate uterus and dysgenetic sex disorder</w:t>
      </w:r>
      <w:r w:rsidR="00486681">
        <w:rPr>
          <w:rFonts w:ascii="Arial" w:eastAsia="Times New Roman" w:hAnsi="Arial"/>
          <w:sz w:val="24"/>
          <w:szCs w:val="24"/>
          <w:lang w:val="en-US"/>
        </w:rPr>
        <w:t>,</w:t>
      </w:r>
      <w:r w:rsidRPr="00CA71C1">
        <w:rPr>
          <w:rFonts w:ascii="Arial" w:eastAsia="Times New Roman" w:hAnsi="Arial"/>
          <w:sz w:val="24"/>
          <w:szCs w:val="24"/>
          <w:lang w:val="en-US"/>
        </w:rPr>
        <w:t xml:space="preserve"> and P30 had a complex heart malformation.</w:t>
      </w:r>
    </w:p>
    <w:p w14:paraId="082618DB" w14:textId="7278434C" w:rsidR="00563B55" w:rsidRPr="00CA71C1" w:rsidRDefault="00563B55" w:rsidP="0065772D">
      <w:pPr>
        <w:pStyle w:val="NormalWeb"/>
        <w:spacing w:before="0" w:beforeAutospacing="0" w:after="0" w:afterAutospacing="0" w:line="480" w:lineRule="auto"/>
        <w:jc w:val="both"/>
        <w:rPr>
          <w:rFonts w:ascii="Arial" w:eastAsia="Times New Roman" w:hAnsi="Arial"/>
          <w:sz w:val="24"/>
          <w:szCs w:val="24"/>
          <w:lang w:val="en-US"/>
        </w:rPr>
      </w:pPr>
      <w:r w:rsidRPr="00CA71C1">
        <w:rPr>
          <w:rFonts w:ascii="Arial" w:eastAsia="Times New Roman" w:hAnsi="Arial"/>
          <w:b/>
          <w:sz w:val="24"/>
          <w:szCs w:val="24"/>
          <w:lang w:val="en-US"/>
        </w:rPr>
        <w:t>Age at diagnosis.</w:t>
      </w:r>
      <w:r w:rsidRPr="00CA71C1">
        <w:rPr>
          <w:rFonts w:ascii="Arial" w:eastAsia="Times New Roman" w:hAnsi="Arial"/>
          <w:sz w:val="24"/>
          <w:szCs w:val="24"/>
          <w:lang w:val="en-US"/>
        </w:rPr>
        <w:t xml:space="preserve"> Mean diagnosis age was 60.33 months for boys and 118.02 months for girls. </w:t>
      </w:r>
    </w:p>
    <w:p w14:paraId="2A88ED59" w14:textId="0765BBDB" w:rsidR="00563B55" w:rsidRPr="00CA71C1" w:rsidRDefault="00563B55" w:rsidP="0065772D">
      <w:pPr>
        <w:pStyle w:val="NormalWeb"/>
        <w:spacing w:before="0" w:beforeAutospacing="0" w:after="0" w:afterAutospacing="0" w:line="480" w:lineRule="auto"/>
        <w:jc w:val="both"/>
        <w:rPr>
          <w:rFonts w:ascii="Arial" w:eastAsia="Times New Roman" w:hAnsi="Arial"/>
          <w:sz w:val="24"/>
          <w:szCs w:val="24"/>
          <w:lang w:val="en-US"/>
        </w:rPr>
      </w:pPr>
      <w:r w:rsidRPr="00CA71C1">
        <w:rPr>
          <w:rFonts w:ascii="Arial" w:eastAsia="Times New Roman" w:hAnsi="Arial"/>
          <w:b/>
          <w:sz w:val="24"/>
          <w:szCs w:val="24"/>
          <w:lang w:val="en-US"/>
        </w:rPr>
        <w:t>Dysmorphic features.</w:t>
      </w:r>
      <w:r w:rsidRPr="00CA71C1">
        <w:rPr>
          <w:rFonts w:ascii="Arial" w:eastAsia="Times New Roman" w:hAnsi="Arial"/>
          <w:sz w:val="24"/>
          <w:szCs w:val="24"/>
          <w:lang w:val="en-US"/>
        </w:rPr>
        <w:t xml:space="preserve"> </w:t>
      </w:r>
      <w:r w:rsidR="002E3D50" w:rsidRPr="00CA71C1">
        <w:rPr>
          <w:rFonts w:ascii="Arial" w:eastAsia="Times New Roman" w:hAnsi="Arial"/>
          <w:sz w:val="24"/>
          <w:szCs w:val="24"/>
          <w:lang w:val="en-US"/>
        </w:rPr>
        <w:t>Signs of d</w:t>
      </w:r>
      <w:r w:rsidR="0096404B">
        <w:rPr>
          <w:rFonts w:ascii="Arial" w:eastAsia="Times New Roman" w:hAnsi="Arial"/>
          <w:sz w:val="24"/>
          <w:szCs w:val="24"/>
          <w:lang w:val="en-US"/>
        </w:rPr>
        <w:t>ys</w:t>
      </w:r>
      <w:r w:rsidR="002E3D50" w:rsidRPr="00CA71C1">
        <w:rPr>
          <w:rFonts w:ascii="Arial" w:eastAsia="Times New Roman" w:hAnsi="Arial"/>
          <w:sz w:val="24"/>
          <w:szCs w:val="24"/>
          <w:lang w:val="en-US"/>
        </w:rPr>
        <w:t>morphism were similar to those reported in the literature in patients with PMS.</w:t>
      </w:r>
      <w:r w:rsidR="002F0D86" w:rsidRPr="00CA71C1">
        <w:rPr>
          <w:rFonts w:ascii="Arial" w:eastAsia="Times New Roman" w:hAnsi="Arial"/>
          <w:sz w:val="24"/>
          <w:szCs w:val="24"/>
          <w:lang w:val="en-US"/>
        </w:rPr>
        <w:fldChar w:fldCharType="begin" w:fldLock="1"/>
      </w:r>
      <w:r w:rsidR="005309FC">
        <w:rPr>
          <w:rFonts w:ascii="Arial" w:eastAsia="Times New Roman" w:hAnsi="Arial"/>
          <w:sz w:val="24"/>
          <w:szCs w:val="24"/>
          <w:lang w:val="en-US"/>
        </w:rPr>
        <w:instrText>ADDIN CSL_CITATION { "citationItems" : [ { "id" : "ITEM-1", "itemData" : { "DOI" : "000334260", "ISSN" : "1661-8769", "PMID" : "22670140", "abstract" : "The 22q13.3 deletion syndrome, also known as Phelan-McDermid syndrome, is a contiguous gene disorder resulting from deletion of the distal long arm of chromosome 22. In addition to normal growth and a constellation of minor dysmorphic features, this syndrome is characterized by neurological deficits which include global developmental delay, moderate to severe intellectual impairment, absent or severely delayed speech, and neonatal hypotonia. In addition, more than 50% of patients show autism or autistic-like behavior, and therefore it can be classified as a syndromic form of autism spectrum disorders (ASD). The differential diagnosis includes Angelman syndrome, velocardiofacial syndrome, fragile X syndrome, and FG syndrome. Over 600 cases of 22q13.3 deletion syndrome have been documented. Most are terminal deletions of \u223c100 kb to &gt;9 Mb, resulting from simple deletions, ring chromosomes, and unbalanced translocations. Almost all of these deletions include the gene SHANK3 which encodes a scaffold protein in the postsynaptic densities of excitatory synapses, connecting membrane-bound receptors to the actin cytoskeleton. Two mouse knockout models and cell culture experiments show that SHANK3 is involved in the structure and function of synapses and support the hypothesis that the majority of 22q13.3 deletion syndrome neurological defects are due to haploinsufficiency of SHANK3, although other genes in the region may also play a role in the syndrome. The molecular connection to ASD suggests that potential future treatments may involve modulation of metabotropic glutamate receptors.", "author" : [ { "dropping-particle" : "", "family" : "Phelan", "given" : "K", "non-dropping-particle" : "", "parse-names" : false, "suffix" : "" }, { "dropping-particle" : "", "family" : "McDermid", "given" : "H E", "non-dropping-particle" : "", "parse-names" : false, "suffix" : "" } ], "container-title" : "Molecular syndromology", "id" : "ITEM-1", "issue" : "3-5", "issued" : { "date-parts" : [ [ "2012", "4" ] ] }, "page" : "186-201", "title" : "The 22q13.3 Deletion Syndrome (Phelan-McDermid Syndrome).", "type" : "article-journal", "volume" : "2" }, "uris" : [ "http://www.mendeley.com/documents/?uuid=3eb21865-a676-412d-9b8e-4cb32a5337a2" ] } ], "mendeley" : { "formattedCitation" : "&lt;sup&gt;1&lt;/sup&gt;", "plainTextFormattedCitation" : "1", "previouslyFormattedCitation" : "&lt;sup&gt;1&lt;/sup&gt;" }, "properties" : { "noteIndex" : 0 }, "schema" : "https://github.com/citation-style-language/schema/raw/master/csl-citation.json" }</w:instrText>
      </w:r>
      <w:r w:rsidR="002F0D86" w:rsidRPr="00CA71C1">
        <w:rPr>
          <w:rFonts w:ascii="Arial" w:eastAsia="Times New Roman" w:hAnsi="Arial"/>
          <w:sz w:val="24"/>
          <w:szCs w:val="24"/>
          <w:lang w:val="en-US"/>
        </w:rPr>
        <w:fldChar w:fldCharType="separate"/>
      </w:r>
      <w:r w:rsidR="002F0D86" w:rsidRPr="00B53A20">
        <w:rPr>
          <w:rFonts w:ascii="Arial" w:eastAsia="Times New Roman" w:hAnsi="Arial"/>
          <w:noProof/>
          <w:sz w:val="24"/>
          <w:szCs w:val="24"/>
          <w:vertAlign w:val="superscript"/>
          <w:lang w:val="en-US"/>
        </w:rPr>
        <w:t>1</w:t>
      </w:r>
      <w:r w:rsidR="002F0D86" w:rsidRPr="00CA71C1">
        <w:rPr>
          <w:rFonts w:ascii="Arial" w:eastAsia="Times New Roman" w:hAnsi="Arial"/>
          <w:sz w:val="24"/>
          <w:szCs w:val="24"/>
          <w:lang w:val="en-US"/>
        </w:rPr>
        <w:fldChar w:fldCharType="end"/>
      </w:r>
      <w:r w:rsidR="002E3D50" w:rsidRPr="00CA71C1">
        <w:rPr>
          <w:rFonts w:ascii="Arial" w:eastAsia="Times New Roman" w:hAnsi="Arial"/>
          <w:sz w:val="24"/>
          <w:szCs w:val="24"/>
          <w:lang w:val="en-US"/>
        </w:rPr>
        <w:t xml:space="preserve"> </w:t>
      </w:r>
      <w:r w:rsidRPr="00CA71C1">
        <w:rPr>
          <w:rFonts w:ascii="Arial" w:eastAsia="Times New Roman" w:hAnsi="Arial"/>
          <w:sz w:val="24"/>
          <w:szCs w:val="24"/>
          <w:lang w:val="en-US"/>
        </w:rPr>
        <w:t xml:space="preserve"> </w:t>
      </w:r>
      <w:r w:rsidR="00F36931" w:rsidRPr="00CA71C1">
        <w:rPr>
          <w:rFonts w:ascii="Arial" w:eastAsia="Times New Roman" w:hAnsi="Arial"/>
          <w:sz w:val="24"/>
          <w:szCs w:val="24"/>
          <w:lang w:val="en-US"/>
        </w:rPr>
        <w:t>A</w:t>
      </w:r>
      <w:r w:rsidR="00E52FED" w:rsidRPr="00CA71C1">
        <w:rPr>
          <w:rFonts w:ascii="Arial" w:eastAsia="Times New Roman" w:hAnsi="Arial"/>
          <w:sz w:val="24"/>
          <w:szCs w:val="24"/>
          <w:lang w:val="en-US"/>
        </w:rPr>
        <w:t xml:space="preserve">dditionally, </w:t>
      </w:r>
      <w:r w:rsidRPr="00CA71C1">
        <w:rPr>
          <w:rFonts w:ascii="Arial" w:eastAsia="Times New Roman" w:hAnsi="Arial"/>
          <w:sz w:val="24"/>
          <w:szCs w:val="24"/>
          <w:lang w:val="en-US"/>
        </w:rPr>
        <w:t>shape face anomalies were reported in 14 cases</w:t>
      </w:r>
      <w:r w:rsidR="00C06886">
        <w:rPr>
          <w:rFonts w:ascii="Arial" w:eastAsia="Times New Roman" w:hAnsi="Arial"/>
          <w:sz w:val="24"/>
          <w:szCs w:val="24"/>
          <w:lang w:val="en-US"/>
        </w:rPr>
        <w:t>,</w:t>
      </w:r>
      <w:r w:rsidR="002E3D50" w:rsidRPr="00CA71C1">
        <w:rPr>
          <w:rFonts w:ascii="Arial" w:eastAsia="Times New Roman" w:hAnsi="Arial"/>
          <w:sz w:val="24"/>
          <w:szCs w:val="24"/>
          <w:lang w:val="en-US"/>
        </w:rPr>
        <w:t xml:space="preserve"> </w:t>
      </w:r>
      <w:r w:rsidRPr="00CA71C1">
        <w:rPr>
          <w:rFonts w:ascii="Arial" w:eastAsia="Times New Roman" w:hAnsi="Arial"/>
          <w:sz w:val="24"/>
          <w:szCs w:val="24"/>
          <w:lang w:val="en-US"/>
        </w:rPr>
        <w:t>large, short and flappy hands in nine cases and dental anomalies</w:t>
      </w:r>
      <w:r w:rsidR="002E3D50" w:rsidRPr="00CA71C1">
        <w:rPr>
          <w:rFonts w:ascii="Arial" w:eastAsia="Times New Roman" w:hAnsi="Arial"/>
          <w:sz w:val="24"/>
          <w:szCs w:val="24"/>
          <w:lang w:val="en-US"/>
        </w:rPr>
        <w:t xml:space="preserve"> </w:t>
      </w:r>
      <w:r w:rsidRPr="00CA71C1">
        <w:rPr>
          <w:rFonts w:ascii="Arial" w:eastAsia="Times New Roman" w:hAnsi="Arial"/>
          <w:sz w:val="24"/>
          <w:szCs w:val="24"/>
          <w:lang w:val="en-US"/>
        </w:rPr>
        <w:t>in seven cases</w:t>
      </w:r>
      <w:r w:rsidR="00E52FED" w:rsidRPr="00CA71C1">
        <w:rPr>
          <w:rFonts w:ascii="Arial" w:eastAsia="Times New Roman" w:hAnsi="Arial"/>
          <w:sz w:val="24"/>
          <w:szCs w:val="24"/>
          <w:lang w:val="en-US"/>
        </w:rPr>
        <w:t xml:space="preserve"> (Table</w:t>
      </w:r>
      <w:r w:rsidR="001124F3">
        <w:rPr>
          <w:rFonts w:ascii="Arial" w:eastAsia="Times New Roman" w:hAnsi="Arial"/>
          <w:sz w:val="24"/>
          <w:szCs w:val="24"/>
          <w:lang w:val="en-US"/>
        </w:rPr>
        <w:t xml:space="preserve"> </w:t>
      </w:r>
      <w:r w:rsidR="00A13282">
        <w:rPr>
          <w:rFonts w:ascii="Arial" w:eastAsia="Times New Roman" w:hAnsi="Arial"/>
          <w:sz w:val="24"/>
          <w:szCs w:val="24"/>
          <w:lang w:val="en-US"/>
        </w:rPr>
        <w:t>S</w:t>
      </w:r>
      <w:r w:rsidR="001124F3">
        <w:rPr>
          <w:rFonts w:ascii="Arial" w:eastAsia="Times New Roman" w:hAnsi="Arial"/>
          <w:sz w:val="24"/>
          <w:szCs w:val="24"/>
          <w:lang w:val="en-US"/>
        </w:rPr>
        <w:t>2</w:t>
      </w:r>
      <w:r w:rsidR="00E52FED" w:rsidRPr="00CA71C1">
        <w:rPr>
          <w:rFonts w:ascii="Arial" w:eastAsia="Times New Roman" w:hAnsi="Arial"/>
          <w:sz w:val="24"/>
          <w:szCs w:val="24"/>
          <w:lang w:val="en-US"/>
        </w:rPr>
        <w:t>)</w:t>
      </w:r>
      <w:r w:rsidRPr="00CA71C1">
        <w:rPr>
          <w:rFonts w:ascii="Arial" w:eastAsia="Times New Roman" w:hAnsi="Arial"/>
          <w:sz w:val="24"/>
          <w:szCs w:val="24"/>
          <w:lang w:val="en-US"/>
        </w:rPr>
        <w:t xml:space="preserve">. </w:t>
      </w:r>
    </w:p>
    <w:p w14:paraId="23606F1E" w14:textId="65F7B624" w:rsidR="00563B55" w:rsidRPr="00CA71C1" w:rsidRDefault="00563B55" w:rsidP="0065772D">
      <w:pPr>
        <w:pStyle w:val="NormalWeb"/>
        <w:spacing w:before="0" w:beforeAutospacing="0" w:after="0" w:afterAutospacing="0" w:line="480" w:lineRule="auto"/>
        <w:jc w:val="both"/>
        <w:rPr>
          <w:rFonts w:ascii="Arial" w:eastAsia="Times New Roman" w:hAnsi="Arial"/>
          <w:i/>
          <w:sz w:val="24"/>
          <w:szCs w:val="24"/>
          <w:lang w:val="en-US"/>
        </w:rPr>
      </w:pPr>
      <w:r w:rsidRPr="00CA71C1">
        <w:rPr>
          <w:rFonts w:ascii="Arial" w:eastAsia="Times New Roman" w:hAnsi="Arial"/>
          <w:b/>
          <w:sz w:val="24"/>
          <w:szCs w:val="24"/>
          <w:lang w:val="en-US"/>
        </w:rPr>
        <w:t>ID, ASD and associated psychiatric conditions.</w:t>
      </w:r>
      <w:r w:rsidRPr="00CA71C1">
        <w:rPr>
          <w:rFonts w:ascii="Arial" w:eastAsia="Times New Roman" w:hAnsi="Arial"/>
          <w:b/>
          <w:i/>
          <w:sz w:val="24"/>
          <w:szCs w:val="24"/>
          <w:lang w:val="en-US"/>
        </w:rPr>
        <w:t xml:space="preserve"> </w:t>
      </w:r>
      <w:r w:rsidR="00E66989">
        <w:rPr>
          <w:rFonts w:ascii="Arial" w:eastAsia="Times New Roman" w:hAnsi="Arial"/>
          <w:sz w:val="24"/>
          <w:szCs w:val="24"/>
          <w:lang w:val="en-US"/>
        </w:rPr>
        <w:t>M</w:t>
      </w:r>
      <w:r w:rsidR="002E3D50" w:rsidRPr="00CA71C1">
        <w:rPr>
          <w:rFonts w:ascii="Arial" w:eastAsia="Times New Roman" w:hAnsi="Arial"/>
          <w:sz w:val="24"/>
          <w:szCs w:val="24"/>
          <w:lang w:val="en-US"/>
        </w:rPr>
        <w:t>ild to profound</w:t>
      </w:r>
      <w:r w:rsidRPr="00CA71C1">
        <w:rPr>
          <w:rFonts w:ascii="Arial" w:eastAsia="Times New Roman" w:hAnsi="Arial"/>
          <w:sz w:val="24"/>
          <w:szCs w:val="24"/>
          <w:lang w:val="en-US"/>
        </w:rPr>
        <w:t xml:space="preserve"> ID</w:t>
      </w:r>
      <w:r w:rsidR="00E66989">
        <w:rPr>
          <w:rFonts w:ascii="Arial" w:eastAsia="Times New Roman" w:hAnsi="Arial"/>
          <w:sz w:val="24"/>
          <w:szCs w:val="24"/>
          <w:lang w:val="en-US"/>
        </w:rPr>
        <w:t xml:space="preserve"> was observed for all 66 patients for </w:t>
      </w:r>
      <w:r w:rsidR="00A41AA5">
        <w:rPr>
          <w:rFonts w:ascii="Arial" w:eastAsia="Times New Roman" w:hAnsi="Arial"/>
          <w:sz w:val="24"/>
          <w:szCs w:val="24"/>
          <w:lang w:val="en-US"/>
        </w:rPr>
        <w:t>whom</w:t>
      </w:r>
      <w:r w:rsidR="00E66989">
        <w:rPr>
          <w:rFonts w:ascii="Arial" w:eastAsia="Times New Roman" w:hAnsi="Arial"/>
          <w:sz w:val="24"/>
          <w:szCs w:val="24"/>
          <w:lang w:val="en-US"/>
        </w:rPr>
        <w:t xml:space="preserve"> the information was available.</w:t>
      </w:r>
      <w:r w:rsidR="002E3D50" w:rsidRPr="00CA71C1">
        <w:rPr>
          <w:rFonts w:ascii="Arial" w:eastAsia="Times New Roman" w:hAnsi="Arial"/>
          <w:sz w:val="24"/>
          <w:szCs w:val="24"/>
          <w:lang w:val="en-US"/>
        </w:rPr>
        <w:t xml:space="preserve"> </w:t>
      </w:r>
      <w:r w:rsidR="00E66989">
        <w:rPr>
          <w:rFonts w:ascii="Arial" w:eastAsia="Times New Roman" w:hAnsi="Arial"/>
          <w:sz w:val="24"/>
          <w:szCs w:val="24"/>
          <w:lang w:val="en-US"/>
        </w:rPr>
        <w:t>A</w:t>
      </w:r>
      <w:r w:rsidR="002E3D50" w:rsidRPr="00CA71C1">
        <w:rPr>
          <w:rFonts w:ascii="Arial" w:eastAsia="Times New Roman" w:hAnsi="Arial"/>
          <w:sz w:val="24"/>
          <w:szCs w:val="24"/>
          <w:lang w:val="en-US"/>
        </w:rPr>
        <w:t>bsen</w:t>
      </w:r>
      <w:r w:rsidR="00D220BA" w:rsidRPr="00CA71C1">
        <w:rPr>
          <w:rFonts w:ascii="Arial" w:eastAsia="Times New Roman" w:hAnsi="Arial"/>
          <w:sz w:val="24"/>
          <w:szCs w:val="24"/>
          <w:lang w:val="en-US"/>
        </w:rPr>
        <w:t>ce of speech</w:t>
      </w:r>
      <w:r w:rsidR="00E66989">
        <w:rPr>
          <w:rFonts w:ascii="Arial" w:eastAsia="Times New Roman" w:hAnsi="Arial"/>
          <w:sz w:val="24"/>
          <w:szCs w:val="24"/>
          <w:lang w:val="en-US"/>
        </w:rPr>
        <w:t xml:space="preserve"> was observed in</w:t>
      </w:r>
      <w:r w:rsidR="00D220BA" w:rsidRPr="00CA71C1">
        <w:rPr>
          <w:rFonts w:ascii="Arial" w:eastAsia="Times New Roman" w:hAnsi="Arial"/>
          <w:sz w:val="24"/>
          <w:szCs w:val="24"/>
          <w:lang w:val="en-US"/>
        </w:rPr>
        <w:t xml:space="preserve"> half of </w:t>
      </w:r>
      <w:r w:rsidR="00E66989">
        <w:rPr>
          <w:rFonts w:ascii="Arial" w:eastAsia="Times New Roman" w:hAnsi="Arial"/>
          <w:sz w:val="24"/>
          <w:szCs w:val="24"/>
          <w:lang w:val="en-US"/>
        </w:rPr>
        <w:t xml:space="preserve">the </w:t>
      </w:r>
      <w:r w:rsidR="008070F3">
        <w:rPr>
          <w:rFonts w:ascii="Arial" w:eastAsia="Times New Roman" w:hAnsi="Arial"/>
          <w:sz w:val="24"/>
          <w:szCs w:val="24"/>
          <w:lang w:val="en-US"/>
        </w:rPr>
        <w:t xml:space="preserve">60 </w:t>
      </w:r>
      <w:r w:rsidR="00E66989">
        <w:rPr>
          <w:rFonts w:ascii="Arial" w:eastAsia="Times New Roman" w:hAnsi="Arial"/>
          <w:sz w:val="24"/>
          <w:szCs w:val="24"/>
          <w:lang w:val="en-US"/>
        </w:rPr>
        <w:t>patients</w:t>
      </w:r>
      <w:r w:rsidR="00A41AA5" w:rsidRPr="00A41AA5">
        <w:rPr>
          <w:rFonts w:ascii="Arial" w:eastAsia="Times New Roman" w:hAnsi="Arial"/>
          <w:sz w:val="24"/>
          <w:szCs w:val="24"/>
          <w:lang w:val="en-US"/>
        </w:rPr>
        <w:t xml:space="preserve"> </w:t>
      </w:r>
      <w:r w:rsidR="00A41AA5">
        <w:rPr>
          <w:rFonts w:ascii="Arial" w:eastAsia="Times New Roman" w:hAnsi="Arial"/>
          <w:sz w:val="24"/>
          <w:szCs w:val="24"/>
          <w:lang w:val="en-US"/>
        </w:rPr>
        <w:t>for whom the information was available</w:t>
      </w:r>
      <w:r w:rsidR="00835D89">
        <w:rPr>
          <w:rFonts w:ascii="Arial" w:eastAsia="Times New Roman" w:hAnsi="Arial"/>
          <w:sz w:val="24"/>
          <w:szCs w:val="24"/>
          <w:lang w:val="en-US"/>
        </w:rPr>
        <w:t xml:space="preserve"> </w:t>
      </w:r>
      <w:r w:rsidR="00203BC3">
        <w:rPr>
          <w:rFonts w:ascii="Arial" w:eastAsia="Times New Roman" w:hAnsi="Arial"/>
          <w:sz w:val="24"/>
          <w:szCs w:val="24"/>
          <w:lang w:val="en-US"/>
        </w:rPr>
        <w:t>(</w:t>
      </w:r>
      <w:r w:rsidR="00835D89">
        <w:rPr>
          <w:rFonts w:ascii="Arial" w:eastAsia="Times New Roman" w:hAnsi="Arial"/>
          <w:sz w:val="24"/>
          <w:szCs w:val="24"/>
          <w:lang w:val="en-US"/>
        </w:rPr>
        <w:t>including</w:t>
      </w:r>
      <w:r w:rsidR="009D638D" w:rsidRPr="00CA71C1">
        <w:rPr>
          <w:rFonts w:ascii="Arial" w:eastAsia="Times New Roman" w:hAnsi="Arial"/>
          <w:sz w:val="24"/>
          <w:szCs w:val="24"/>
          <w:lang w:val="en-US"/>
        </w:rPr>
        <w:t xml:space="preserve"> three that</w:t>
      </w:r>
      <w:r w:rsidR="009D638D" w:rsidRPr="00CA71C1">
        <w:rPr>
          <w:rFonts w:ascii="Arial" w:hAnsi="Arial"/>
          <w:sz w:val="24"/>
          <w:szCs w:val="24"/>
          <w:lang w:val="en-US"/>
        </w:rPr>
        <w:t xml:space="preserve"> displayed loss of previously acquired words at early stage</w:t>
      </w:r>
      <w:r w:rsidR="00203BC3">
        <w:rPr>
          <w:rFonts w:ascii="Arial" w:hAnsi="Arial"/>
          <w:sz w:val="24"/>
          <w:szCs w:val="24"/>
          <w:lang w:val="en-US"/>
        </w:rPr>
        <w:t>)</w:t>
      </w:r>
      <w:r w:rsidR="009D638D" w:rsidRPr="00CA71C1">
        <w:rPr>
          <w:rFonts w:ascii="Arial" w:hAnsi="Arial"/>
          <w:sz w:val="24"/>
          <w:szCs w:val="24"/>
          <w:lang w:val="en-US"/>
        </w:rPr>
        <w:t>, t</w:t>
      </w:r>
      <w:r w:rsidRPr="00CA71C1">
        <w:rPr>
          <w:rFonts w:ascii="Arial" w:hAnsi="Arial"/>
          <w:sz w:val="24"/>
          <w:szCs w:val="24"/>
          <w:lang w:val="en-US"/>
        </w:rPr>
        <w:t xml:space="preserve">he remaining </w:t>
      </w:r>
      <w:r w:rsidR="0070573F">
        <w:rPr>
          <w:rFonts w:ascii="Arial" w:hAnsi="Arial"/>
          <w:sz w:val="24"/>
          <w:szCs w:val="24"/>
          <w:lang w:val="en-US"/>
        </w:rPr>
        <w:t>patients</w:t>
      </w:r>
      <w:r w:rsidRPr="00CA71C1">
        <w:rPr>
          <w:rFonts w:ascii="Arial" w:hAnsi="Arial"/>
          <w:sz w:val="24"/>
          <w:szCs w:val="24"/>
          <w:lang w:val="en-US"/>
        </w:rPr>
        <w:t xml:space="preserve"> display</w:t>
      </w:r>
      <w:r w:rsidR="0070573F">
        <w:rPr>
          <w:rFonts w:ascii="Arial" w:hAnsi="Arial"/>
          <w:sz w:val="24"/>
          <w:szCs w:val="24"/>
          <w:lang w:val="en-US"/>
        </w:rPr>
        <w:t>ing</w:t>
      </w:r>
      <w:r w:rsidRPr="00CA71C1">
        <w:rPr>
          <w:rFonts w:ascii="Arial" w:hAnsi="Arial"/>
          <w:sz w:val="24"/>
          <w:szCs w:val="24"/>
          <w:lang w:val="en-US"/>
        </w:rPr>
        <w:t xml:space="preserve"> mild to severe speech </w:t>
      </w:r>
      <w:r w:rsidR="00D220BA" w:rsidRPr="00CA71C1">
        <w:rPr>
          <w:rFonts w:ascii="Arial" w:hAnsi="Arial"/>
          <w:sz w:val="24"/>
          <w:szCs w:val="24"/>
          <w:lang w:val="en-US"/>
        </w:rPr>
        <w:t>difficulties</w:t>
      </w:r>
      <w:r w:rsidRPr="00CA71C1">
        <w:rPr>
          <w:rFonts w:ascii="Arial" w:hAnsi="Arial"/>
          <w:sz w:val="24"/>
          <w:szCs w:val="24"/>
          <w:lang w:val="en-US"/>
        </w:rPr>
        <w:t xml:space="preserve">. </w:t>
      </w:r>
      <w:r w:rsidR="00F57150">
        <w:rPr>
          <w:rFonts w:ascii="Arial" w:hAnsi="Arial"/>
          <w:sz w:val="24"/>
          <w:szCs w:val="24"/>
          <w:lang w:val="en-US"/>
        </w:rPr>
        <w:t>Half of the patients</w:t>
      </w:r>
      <w:r w:rsidR="009D638D" w:rsidRPr="00CA71C1">
        <w:rPr>
          <w:rFonts w:ascii="Arial" w:eastAsia="Times New Roman" w:hAnsi="Arial"/>
          <w:sz w:val="24"/>
          <w:szCs w:val="24"/>
          <w:lang w:val="en-US"/>
        </w:rPr>
        <w:t xml:space="preserve"> (</w:t>
      </w:r>
      <w:r w:rsidR="009D638D" w:rsidRPr="00CA71C1">
        <w:rPr>
          <w:rFonts w:ascii="Arial" w:hAnsi="Arial"/>
          <w:sz w:val="24"/>
          <w:szCs w:val="24"/>
          <w:lang w:val="en-US"/>
        </w:rPr>
        <w:t xml:space="preserve">28/63) received a diagnosis of </w:t>
      </w:r>
      <w:r w:rsidR="00453F40">
        <w:rPr>
          <w:rFonts w:ascii="Arial" w:hAnsi="Arial"/>
          <w:sz w:val="24"/>
          <w:szCs w:val="24"/>
          <w:lang w:val="en-US"/>
        </w:rPr>
        <w:t>ASD</w:t>
      </w:r>
      <w:r w:rsidR="009D638D" w:rsidRPr="00CA71C1">
        <w:rPr>
          <w:rFonts w:ascii="Arial" w:hAnsi="Arial"/>
          <w:sz w:val="24"/>
          <w:szCs w:val="24"/>
          <w:lang w:val="en-US"/>
        </w:rPr>
        <w:t>/P</w:t>
      </w:r>
      <w:r w:rsidR="00835D89">
        <w:rPr>
          <w:rFonts w:ascii="Arial" w:hAnsi="Arial"/>
          <w:sz w:val="24"/>
          <w:szCs w:val="24"/>
          <w:lang w:val="en-US"/>
        </w:rPr>
        <w:t xml:space="preserve">ervasive </w:t>
      </w:r>
      <w:r w:rsidR="009D638D" w:rsidRPr="00CA71C1">
        <w:rPr>
          <w:rFonts w:ascii="Arial" w:hAnsi="Arial"/>
          <w:sz w:val="24"/>
          <w:szCs w:val="24"/>
          <w:lang w:val="en-US"/>
        </w:rPr>
        <w:t>D</w:t>
      </w:r>
      <w:r w:rsidR="00835D89">
        <w:rPr>
          <w:rFonts w:ascii="Arial" w:hAnsi="Arial"/>
          <w:sz w:val="24"/>
          <w:szCs w:val="24"/>
          <w:lang w:val="en-US"/>
        </w:rPr>
        <w:t xml:space="preserve">evelopmental </w:t>
      </w:r>
      <w:r w:rsidR="009D638D" w:rsidRPr="00CA71C1">
        <w:rPr>
          <w:rFonts w:ascii="Arial" w:hAnsi="Arial"/>
          <w:sz w:val="24"/>
          <w:szCs w:val="24"/>
          <w:lang w:val="en-US"/>
        </w:rPr>
        <w:t>D</w:t>
      </w:r>
      <w:r w:rsidR="00835D89">
        <w:rPr>
          <w:rFonts w:ascii="Arial" w:hAnsi="Arial"/>
          <w:sz w:val="24"/>
          <w:szCs w:val="24"/>
          <w:lang w:val="en-US"/>
        </w:rPr>
        <w:t>isorder not otherwise specified (PDD-nos)</w:t>
      </w:r>
      <w:r w:rsidR="009D638D" w:rsidRPr="00CA71C1">
        <w:rPr>
          <w:rFonts w:ascii="Arial" w:hAnsi="Arial"/>
          <w:sz w:val="24"/>
          <w:szCs w:val="24"/>
          <w:lang w:val="en-US"/>
        </w:rPr>
        <w:t xml:space="preserve"> based on</w:t>
      </w:r>
      <w:r w:rsidR="00F57150">
        <w:rPr>
          <w:rFonts w:ascii="Arial" w:hAnsi="Arial"/>
          <w:sz w:val="24"/>
          <w:szCs w:val="24"/>
          <w:lang w:val="en-US"/>
        </w:rPr>
        <w:t xml:space="preserve"> the </w:t>
      </w:r>
      <w:r w:rsidR="00F57150" w:rsidRPr="00CA71C1">
        <w:rPr>
          <w:rFonts w:ascii="Arial" w:hAnsi="Arial"/>
          <w:sz w:val="24"/>
          <w:szCs w:val="24"/>
          <w:lang w:val="en-US"/>
        </w:rPr>
        <w:t>DSM-IV TR</w:t>
      </w:r>
      <w:r w:rsidR="009D638D" w:rsidRPr="00CA71C1">
        <w:rPr>
          <w:rFonts w:ascii="Arial" w:hAnsi="Arial"/>
          <w:sz w:val="24"/>
          <w:szCs w:val="24"/>
          <w:lang w:val="en-US"/>
        </w:rPr>
        <w:t xml:space="preserve"> </w:t>
      </w:r>
      <w:r w:rsidR="00F57150">
        <w:rPr>
          <w:rFonts w:ascii="Arial" w:hAnsi="Arial"/>
          <w:sz w:val="24"/>
          <w:szCs w:val="24"/>
          <w:lang w:val="en-US"/>
        </w:rPr>
        <w:t>and clinical expertise</w:t>
      </w:r>
      <w:r w:rsidR="009D638D" w:rsidRPr="00CA71C1">
        <w:rPr>
          <w:rFonts w:ascii="Arial" w:hAnsi="Arial"/>
          <w:sz w:val="24"/>
          <w:szCs w:val="24"/>
          <w:lang w:val="en-US"/>
        </w:rPr>
        <w:t>. But only three of them had diagnosis using</w:t>
      </w:r>
      <w:r w:rsidR="009D638D" w:rsidRPr="00CA71C1">
        <w:rPr>
          <w:rFonts w:ascii="Arial" w:eastAsia="Times New Roman" w:hAnsi="Arial"/>
          <w:sz w:val="24"/>
          <w:szCs w:val="24"/>
          <w:lang w:val="en-US"/>
        </w:rPr>
        <w:t xml:space="preserve"> standardized assessment (ADI-R and ADOS). </w:t>
      </w:r>
      <w:r w:rsidRPr="00CA71C1">
        <w:rPr>
          <w:rFonts w:ascii="Arial" w:hAnsi="Arial"/>
          <w:sz w:val="24"/>
          <w:szCs w:val="24"/>
          <w:lang w:val="en-US"/>
        </w:rPr>
        <w:t xml:space="preserve">Additional psychiatric comorbidities </w:t>
      </w:r>
      <w:r w:rsidRPr="00CA71C1">
        <w:rPr>
          <w:rFonts w:ascii="Arial" w:eastAsia="Times New Roman" w:hAnsi="Arial"/>
          <w:sz w:val="24"/>
          <w:szCs w:val="24"/>
          <w:lang w:val="en-US"/>
        </w:rPr>
        <w:t>were observed</w:t>
      </w:r>
      <w:r w:rsidR="00120A60">
        <w:rPr>
          <w:rFonts w:ascii="Arial" w:eastAsia="Times New Roman" w:hAnsi="Arial"/>
          <w:sz w:val="24"/>
          <w:szCs w:val="24"/>
          <w:lang w:val="en-US"/>
        </w:rPr>
        <w:t>,</w:t>
      </w:r>
      <w:r w:rsidRPr="00CA71C1">
        <w:rPr>
          <w:rFonts w:ascii="Arial" w:eastAsia="Times New Roman" w:hAnsi="Arial"/>
          <w:sz w:val="24"/>
          <w:szCs w:val="24"/>
          <w:lang w:val="en-US"/>
        </w:rPr>
        <w:t xml:space="preserve"> including </w:t>
      </w:r>
      <w:r w:rsidRPr="00CA71C1">
        <w:rPr>
          <w:rFonts w:ascii="Arial" w:hAnsi="Arial"/>
          <w:sz w:val="24"/>
          <w:szCs w:val="24"/>
          <w:lang w:val="en-US"/>
        </w:rPr>
        <w:t xml:space="preserve">aggressive </w:t>
      </w:r>
      <w:r w:rsidR="00120A60" w:rsidRPr="00CA71C1">
        <w:rPr>
          <w:rFonts w:ascii="Arial" w:hAnsi="Arial"/>
          <w:sz w:val="24"/>
          <w:szCs w:val="24"/>
          <w:lang w:val="en-US"/>
        </w:rPr>
        <w:t>behaviors</w:t>
      </w:r>
      <w:r w:rsidRPr="00CA71C1">
        <w:rPr>
          <w:rFonts w:ascii="Arial" w:eastAsia="Times New Roman" w:hAnsi="Arial"/>
          <w:sz w:val="24"/>
          <w:szCs w:val="24"/>
          <w:lang w:val="en-US"/>
        </w:rPr>
        <w:t xml:space="preserve"> (</w:t>
      </w:r>
      <w:r w:rsidR="00F642DE" w:rsidRPr="00CA71C1">
        <w:rPr>
          <w:rFonts w:ascii="Arial" w:eastAsia="Times New Roman" w:hAnsi="Arial"/>
          <w:sz w:val="24"/>
          <w:szCs w:val="24"/>
          <w:lang w:val="en-US"/>
        </w:rPr>
        <w:t>14</w:t>
      </w:r>
      <w:r w:rsidR="00677916" w:rsidRPr="00CA71C1">
        <w:rPr>
          <w:rFonts w:ascii="Arial" w:eastAsia="Times New Roman" w:hAnsi="Arial"/>
          <w:sz w:val="24"/>
          <w:szCs w:val="24"/>
          <w:lang w:val="en-US"/>
        </w:rPr>
        <w:t>%, n=9/63</w:t>
      </w:r>
      <w:r w:rsidRPr="00CA71C1">
        <w:rPr>
          <w:rFonts w:ascii="Arial" w:eastAsia="Times New Roman" w:hAnsi="Arial"/>
          <w:sz w:val="24"/>
          <w:szCs w:val="24"/>
          <w:lang w:val="en-US"/>
        </w:rPr>
        <w:t xml:space="preserve">), </w:t>
      </w:r>
      <w:r w:rsidR="005A44AB" w:rsidRPr="00CA71C1">
        <w:rPr>
          <w:rFonts w:ascii="Arial" w:eastAsia="Times New Roman" w:hAnsi="Arial"/>
          <w:sz w:val="24"/>
          <w:szCs w:val="24"/>
          <w:lang w:val="en-US"/>
        </w:rPr>
        <w:t xml:space="preserve">self-injurious </w:t>
      </w:r>
      <w:r w:rsidR="00120A60" w:rsidRPr="00CA71C1">
        <w:rPr>
          <w:rFonts w:ascii="Arial" w:eastAsia="Times New Roman" w:hAnsi="Arial"/>
          <w:sz w:val="24"/>
          <w:szCs w:val="24"/>
          <w:lang w:val="en-US"/>
        </w:rPr>
        <w:t>behaviors</w:t>
      </w:r>
      <w:r w:rsidR="005A44AB" w:rsidRPr="00CA71C1" w:rsidDel="00157316">
        <w:rPr>
          <w:rFonts w:ascii="Arial" w:eastAsia="Times New Roman" w:hAnsi="Arial"/>
          <w:sz w:val="24"/>
          <w:szCs w:val="24"/>
          <w:lang w:val="en-US"/>
        </w:rPr>
        <w:t xml:space="preserve"> </w:t>
      </w:r>
      <w:r w:rsidR="005A44AB" w:rsidRPr="00CA71C1">
        <w:rPr>
          <w:rFonts w:ascii="Arial" w:eastAsia="Times New Roman" w:hAnsi="Arial"/>
          <w:sz w:val="24"/>
          <w:szCs w:val="24"/>
          <w:lang w:val="en-US"/>
        </w:rPr>
        <w:t xml:space="preserve">(9%, n=6/63) and </w:t>
      </w:r>
      <w:r w:rsidRPr="00CA71C1">
        <w:rPr>
          <w:rFonts w:ascii="Arial" w:hAnsi="Arial"/>
          <w:sz w:val="24"/>
          <w:szCs w:val="24"/>
          <w:lang w:val="en-US"/>
        </w:rPr>
        <w:t xml:space="preserve">symptoms of </w:t>
      </w:r>
      <w:r w:rsidR="00120A60">
        <w:rPr>
          <w:rFonts w:ascii="Arial" w:hAnsi="Arial"/>
          <w:sz w:val="24"/>
          <w:szCs w:val="24"/>
          <w:lang w:val="en-US"/>
        </w:rPr>
        <w:t>attention deficit</w:t>
      </w:r>
      <w:r w:rsidR="00D220BA" w:rsidRPr="00CA71C1">
        <w:rPr>
          <w:rFonts w:ascii="Arial" w:hAnsi="Arial"/>
          <w:sz w:val="24"/>
          <w:szCs w:val="24"/>
          <w:lang w:val="en-US"/>
        </w:rPr>
        <w:t>/hyperactiv</w:t>
      </w:r>
      <w:r w:rsidR="005A44AB" w:rsidRPr="00CA71C1">
        <w:rPr>
          <w:rFonts w:ascii="Arial" w:hAnsi="Arial"/>
          <w:sz w:val="24"/>
          <w:szCs w:val="24"/>
          <w:lang w:val="en-US"/>
        </w:rPr>
        <w:t>e disorder</w:t>
      </w:r>
      <w:r w:rsidR="00D220BA" w:rsidRPr="00CA71C1">
        <w:rPr>
          <w:rFonts w:ascii="Arial" w:hAnsi="Arial"/>
          <w:sz w:val="24"/>
          <w:szCs w:val="24"/>
          <w:lang w:val="en-US"/>
        </w:rPr>
        <w:t xml:space="preserve"> </w:t>
      </w:r>
      <w:r w:rsidRPr="00CA71C1">
        <w:rPr>
          <w:rFonts w:ascii="Arial" w:hAnsi="Arial"/>
          <w:sz w:val="24"/>
          <w:szCs w:val="24"/>
          <w:lang w:val="en-US"/>
        </w:rPr>
        <w:t>(</w:t>
      </w:r>
      <w:r w:rsidR="00F642DE" w:rsidRPr="00CA71C1">
        <w:rPr>
          <w:rFonts w:ascii="Arial" w:eastAsia="Times New Roman" w:hAnsi="Arial"/>
          <w:sz w:val="24"/>
          <w:szCs w:val="24"/>
          <w:lang w:val="en-US"/>
        </w:rPr>
        <w:t>12%, n=8/63</w:t>
      </w:r>
      <w:r w:rsidRPr="00CA71C1">
        <w:rPr>
          <w:rFonts w:ascii="Arial" w:hAnsi="Arial"/>
          <w:sz w:val="24"/>
          <w:szCs w:val="24"/>
          <w:lang w:val="en-US"/>
        </w:rPr>
        <w:t xml:space="preserve">), </w:t>
      </w:r>
      <w:r w:rsidR="00F642DE" w:rsidRPr="00CA71C1">
        <w:rPr>
          <w:rFonts w:ascii="Arial" w:eastAsia="Times New Roman" w:hAnsi="Arial"/>
          <w:sz w:val="24"/>
          <w:szCs w:val="24"/>
          <w:lang w:val="en-US"/>
        </w:rPr>
        <w:t>anxiety</w:t>
      </w:r>
      <w:r w:rsidR="005A44AB" w:rsidRPr="00CA71C1">
        <w:rPr>
          <w:rFonts w:ascii="Arial" w:eastAsia="Times New Roman" w:hAnsi="Arial"/>
          <w:sz w:val="24"/>
          <w:szCs w:val="24"/>
          <w:lang w:val="en-US"/>
        </w:rPr>
        <w:t xml:space="preserve"> disorders</w:t>
      </w:r>
      <w:r w:rsidR="00F642DE" w:rsidRPr="00CA71C1">
        <w:rPr>
          <w:rFonts w:ascii="Arial" w:eastAsia="Times New Roman" w:hAnsi="Arial"/>
          <w:sz w:val="24"/>
          <w:szCs w:val="24"/>
          <w:lang w:val="en-US"/>
        </w:rPr>
        <w:t xml:space="preserve"> (4%, n=3/63</w:t>
      </w:r>
      <w:r w:rsidRPr="00CA71C1">
        <w:rPr>
          <w:rFonts w:ascii="Arial" w:eastAsia="Times New Roman" w:hAnsi="Arial"/>
          <w:sz w:val="24"/>
          <w:szCs w:val="24"/>
          <w:lang w:val="en-US"/>
        </w:rPr>
        <w:t xml:space="preserve">) </w:t>
      </w:r>
      <w:r w:rsidR="005A44AB" w:rsidRPr="00CA71C1">
        <w:rPr>
          <w:rFonts w:ascii="Arial" w:eastAsia="Times New Roman" w:hAnsi="Arial"/>
          <w:sz w:val="24"/>
          <w:szCs w:val="24"/>
          <w:lang w:val="en-US"/>
        </w:rPr>
        <w:t xml:space="preserve">or </w:t>
      </w:r>
      <w:r w:rsidR="00F642DE" w:rsidRPr="00CA71C1">
        <w:rPr>
          <w:rFonts w:ascii="Arial" w:eastAsia="Times New Roman" w:hAnsi="Arial"/>
          <w:sz w:val="24"/>
          <w:szCs w:val="24"/>
          <w:lang w:val="en-US"/>
        </w:rPr>
        <w:t>bipolar disorder (1,5%, n=1/63</w:t>
      </w:r>
      <w:r w:rsidRPr="00CA71C1">
        <w:rPr>
          <w:rFonts w:ascii="Arial" w:eastAsia="Times New Roman" w:hAnsi="Arial"/>
          <w:sz w:val="24"/>
          <w:szCs w:val="24"/>
          <w:lang w:val="en-US"/>
        </w:rPr>
        <w:t xml:space="preserve">). </w:t>
      </w:r>
    </w:p>
    <w:p w14:paraId="4CE86691" w14:textId="7A9DE3CF" w:rsidR="00563B55" w:rsidRPr="00CA71C1" w:rsidRDefault="00563B55" w:rsidP="0065772D">
      <w:pPr>
        <w:pStyle w:val="NormalWeb"/>
        <w:spacing w:before="0" w:beforeAutospacing="0" w:after="0" w:afterAutospacing="0" w:line="480" w:lineRule="auto"/>
        <w:jc w:val="both"/>
        <w:rPr>
          <w:rFonts w:ascii="Arial" w:eastAsia="Times New Roman" w:hAnsi="Arial"/>
          <w:sz w:val="24"/>
          <w:szCs w:val="24"/>
          <w:lang w:val="en-US"/>
        </w:rPr>
      </w:pPr>
      <w:r w:rsidRPr="00CA71C1">
        <w:rPr>
          <w:rFonts w:ascii="Arial" w:eastAsia="Times New Roman" w:hAnsi="Arial"/>
          <w:b/>
          <w:sz w:val="24"/>
          <w:szCs w:val="24"/>
          <w:lang w:val="en-US"/>
        </w:rPr>
        <w:t xml:space="preserve">Somatic </w:t>
      </w:r>
      <w:r w:rsidR="00120A60">
        <w:rPr>
          <w:rFonts w:ascii="Arial" w:eastAsia="Times New Roman" w:hAnsi="Arial"/>
          <w:b/>
          <w:sz w:val="24"/>
          <w:szCs w:val="24"/>
          <w:lang w:val="en-US"/>
        </w:rPr>
        <w:t>c</w:t>
      </w:r>
      <w:r w:rsidRPr="00CA71C1">
        <w:rPr>
          <w:rFonts w:ascii="Arial" w:eastAsia="Times New Roman" w:hAnsi="Arial"/>
          <w:b/>
          <w:sz w:val="24"/>
          <w:szCs w:val="24"/>
          <w:lang w:val="en-US"/>
        </w:rPr>
        <w:t>omorbidities</w:t>
      </w:r>
      <w:r w:rsidR="00563C09" w:rsidRPr="00CA71C1">
        <w:rPr>
          <w:rFonts w:ascii="Arial" w:eastAsia="Times New Roman" w:hAnsi="Arial"/>
          <w:sz w:val="24"/>
          <w:szCs w:val="24"/>
          <w:lang w:val="en-US"/>
        </w:rPr>
        <w:t>.</w:t>
      </w:r>
      <w:r w:rsidRPr="00CA71C1">
        <w:rPr>
          <w:rFonts w:ascii="Arial" w:eastAsia="Times New Roman" w:hAnsi="Arial"/>
          <w:sz w:val="24"/>
          <w:szCs w:val="24"/>
          <w:lang w:val="en-US"/>
        </w:rPr>
        <w:t xml:space="preserve"> </w:t>
      </w:r>
      <w:r w:rsidR="007B3630" w:rsidRPr="00CA71C1">
        <w:rPr>
          <w:rFonts w:ascii="Arial" w:eastAsia="Times New Roman" w:hAnsi="Arial"/>
          <w:sz w:val="24"/>
          <w:szCs w:val="24"/>
          <w:lang w:val="en-US"/>
        </w:rPr>
        <w:t>M</w:t>
      </w:r>
      <w:r w:rsidRPr="00CA71C1">
        <w:rPr>
          <w:rFonts w:ascii="Arial" w:eastAsia="Times New Roman" w:hAnsi="Arial"/>
          <w:sz w:val="24"/>
          <w:szCs w:val="24"/>
          <w:lang w:val="en-US"/>
        </w:rPr>
        <w:t>edical records</w:t>
      </w:r>
      <w:r w:rsidRPr="00CA71C1">
        <w:rPr>
          <w:rFonts w:ascii="Arial" w:hAnsi="Arial"/>
          <w:sz w:val="24"/>
          <w:szCs w:val="24"/>
          <w:lang w:val="en-US"/>
        </w:rPr>
        <w:t xml:space="preserve"> report</w:t>
      </w:r>
      <w:r w:rsidR="00F642DE" w:rsidRPr="00CA71C1">
        <w:rPr>
          <w:rFonts w:ascii="Arial" w:hAnsi="Arial"/>
          <w:sz w:val="24"/>
          <w:szCs w:val="24"/>
          <w:lang w:val="en-US"/>
        </w:rPr>
        <w:t>ed that 24% of patients (n=19/78</w:t>
      </w:r>
      <w:r w:rsidRPr="00CA71C1">
        <w:rPr>
          <w:rFonts w:ascii="Arial" w:hAnsi="Arial"/>
          <w:sz w:val="24"/>
          <w:szCs w:val="24"/>
          <w:lang w:val="en-US"/>
        </w:rPr>
        <w:t xml:space="preserve">) </w:t>
      </w:r>
      <w:r w:rsidR="007B3630" w:rsidRPr="00CA71C1">
        <w:rPr>
          <w:rFonts w:ascii="Arial" w:hAnsi="Arial"/>
          <w:sz w:val="24"/>
          <w:szCs w:val="24"/>
          <w:lang w:val="en-US"/>
        </w:rPr>
        <w:t xml:space="preserve">displayed </w:t>
      </w:r>
      <w:r w:rsidRPr="00CA71C1">
        <w:rPr>
          <w:rFonts w:ascii="Arial" w:hAnsi="Arial"/>
          <w:sz w:val="24"/>
          <w:szCs w:val="24"/>
          <w:lang w:val="en-US"/>
        </w:rPr>
        <w:t xml:space="preserve">a </w:t>
      </w:r>
      <w:r w:rsidR="007B3630" w:rsidRPr="00CA71C1">
        <w:rPr>
          <w:rFonts w:ascii="Arial" w:hAnsi="Arial"/>
          <w:sz w:val="24"/>
          <w:szCs w:val="24"/>
          <w:lang w:val="en-US"/>
        </w:rPr>
        <w:t xml:space="preserve">personal </w:t>
      </w:r>
      <w:r w:rsidRPr="00CA71C1">
        <w:rPr>
          <w:rFonts w:ascii="Arial" w:hAnsi="Arial"/>
          <w:sz w:val="24"/>
          <w:szCs w:val="24"/>
          <w:lang w:val="en-US"/>
        </w:rPr>
        <w:t>history of seizures,</w:t>
      </w:r>
      <w:r w:rsidR="008F79B3" w:rsidRPr="00CA71C1">
        <w:rPr>
          <w:rFonts w:ascii="Arial" w:hAnsi="Arial"/>
          <w:sz w:val="24"/>
          <w:szCs w:val="24"/>
          <w:lang w:val="en-US"/>
        </w:rPr>
        <w:t xml:space="preserve"> 24% (n=19/78</w:t>
      </w:r>
      <w:r w:rsidRPr="00CA71C1">
        <w:rPr>
          <w:rFonts w:ascii="Arial" w:hAnsi="Arial"/>
          <w:sz w:val="24"/>
          <w:szCs w:val="24"/>
          <w:lang w:val="en-US"/>
        </w:rPr>
        <w:t xml:space="preserve">) </w:t>
      </w:r>
      <w:r w:rsidR="00120A60">
        <w:rPr>
          <w:rFonts w:ascii="Arial" w:hAnsi="Arial"/>
          <w:sz w:val="24"/>
          <w:szCs w:val="24"/>
          <w:lang w:val="en-US"/>
        </w:rPr>
        <w:t xml:space="preserve">of </w:t>
      </w:r>
      <w:r w:rsidRPr="00CA71C1">
        <w:rPr>
          <w:rFonts w:ascii="Arial" w:hAnsi="Arial"/>
          <w:sz w:val="24"/>
          <w:szCs w:val="24"/>
          <w:lang w:val="en-US"/>
        </w:rPr>
        <w:t xml:space="preserve">ophthalmic </w:t>
      </w:r>
      <w:r w:rsidR="007B3630" w:rsidRPr="00CA71C1">
        <w:rPr>
          <w:rFonts w:ascii="Arial" w:hAnsi="Arial"/>
          <w:sz w:val="24"/>
          <w:szCs w:val="24"/>
          <w:lang w:val="en-US"/>
        </w:rPr>
        <w:t xml:space="preserve">disorders </w:t>
      </w:r>
      <w:r w:rsidRPr="00CA71C1">
        <w:rPr>
          <w:rFonts w:ascii="Arial" w:eastAsia="Times New Roman" w:hAnsi="Arial"/>
          <w:sz w:val="24"/>
          <w:szCs w:val="24"/>
          <w:lang w:val="en-US"/>
        </w:rPr>
        <w:t>(mostly refraction anomalies</w:t>
      </w:r>
      <w:r w:rsidR="00351790" w:rsidRPr="00CA71C1">
        <w:rPr>
          <w:rFonts w:ascii="Arial" w:hAnsi="Arial"/>
          <w:sz w:val="24"/>
          <w:szCs w:val="24"/>
          <w:lang w:val="en-US"/>
        </w:rPr>
        <w:t>), 20</w:t>
      </w:r>
      <w:r w:rsidR="00172E3C" w:rsidRPr="00CA71C1">
        <w:rPr>
          <w:rFonts w:ascii="Arial" w:hAnsi="Arial"/>
          <w:sz w:val="24"/>
          <w:szCs w:val="24"/>
          <w:lang w:val="en-US"/>
        </w:rPr>
        <w:t>% (n=13/62</w:t>
      </w:r>
      <w:r w:rsidRPr="00CA71C1">
        <w:rPr>
          <w:rFonts w:ascii="Arial" w:hAnsi="Arial"/>
          <w:sz w:val="24"/>
          <w:szCs w:val="24"/>
          <w:lang w:val="en-US"/>
        </w:rPr>
        <w:t xml:space="preserve">) </w:t>
      </w:r>
      <w:r w:rsidR="00120A60">
        <w:rPr>
          <w:rFonts w:ascii="Arial" w:hAnsi="Arial"/>
          <w:sz w:val="24"/>
          <w:szCs w:val="24"/>
          <w:lang w:val="en-US"/>
        </w:rPr>
        <w:t>of</w:t>
      </w:r>
      <w:r w:rsidRPr="00CA71C1">
        <w:rPr>
          <w:rFonts w:ascii="Arial" w:hAnsi="Arial"/>
          <w:sz w:val="24"/>
          <w:szCs w:val="24"/>
          <w:lang w:val="en-US"/>
        </w:rPr>
        <w:t xml:space="preserve"> </w:t>
      </w:r>
      <w:r w:rsidR="00351790" w:rsidRPr="00CA71C1">
        <w:rPr>
          <w:rFonts w:ascii="Arial" w:hAnsi="Arial"/>
          <w:sz w:val="24"/>
          <w:szCs w:val="24"/>
          <w:lang w:val="en-US"/>
        </w:rPr>
        <w:t>gastro</w:t>
      </w:r>
      <w:r w:rsidR="007B3630" w:rsidRPr="00CA71C1">
        <w:rPr>
          <w:rFonts w:ascii="Arial" w:hAnsi="Arial"/>
          <w:sz w:val="24"/>
          <w:szCs w:val="24"/>
          <w:lang w:val="en-US"/>
        </w:rPr>
        <w:t>-</w:t>
      </w:r>
      <w:r w:rsidR="00351790" w:rsidRPr="00CA71C1">
        <w:rPr>
          <w:rFonts w:ascii="Arial" w:hAnsi="Arial"/>
          <w:sz w:val="24"/>
          <w:szCs w:val="24"/>
          <w:lang w:val="en-US"/>
        </w:rPr>
        <w:t>intestinal disorder</w:t>
      </w:r>
      <w:r w:rsidR="007B3630" w:rsidRPr="00CA71C1">
        <w:rPr>
          <w:rFonts w:ascii="Arial" w:hAnsi="Arial"/>
          <w:sz w:val="24"/>
          <w:szCs w:val="24"/>
          <w:lang w:val="en-US"/>
        </w:rPr>
        <w:t>s</w:t>
      </w:r>
      <w:r w:rsidR="00351790" w:rsidRPr="00CA71C1">
        <w:rPr>
          <w:rFonts w:ascii="Arial" w:hAnsi="Arial"/>
          <w:sz w:val="24"/>
          <w:szCs w:val="24"/>
          <w:lang w:val="en-US"/>
        </w:rPr>
        <w:t xml:space="preserve"> </w:t>
      </w:r>
      <w:r w:rsidRPr="00CA71C1">
        <w:rPr>
          <w:rFonts w:ascii="Arial" w:hAnsi="Arial"/>
          <w:sz w:val="24"/>
          <w:szCs w:val="24"/>
          <w:lang w:val="en-US"/>
        </w:rPr>
        <w:t>(including gastroesophageal reflux</w:t>
      </w:r>
      <w:r w:rsidR="00351790" w:rsidRPr="00CA71C1">
        <w:rPr>
          <w:rFonts w:ascii="Arial" w:hAnsi="Arial"/>
          <w:sz w:val="24"/>
          <w:szCs w:val="24"/>
          <w:lang w:val="en-US"/>
        </w:rPr>
        <w:t xml:space="preserve"> in ten cases</w:t>
      </w:r>
      <w:r w:rsidRPr="00CA71C1">
        <w:rPr>
          <w:rFonts w:ascii="Arial" w:hAnsi="Arial"/>
          <w:sz w:val="24"/>
          <w:szCs w:val="24"/>
          <w:lang w:val="en-US"/>
        </w:rPr>
        <w:t xml:space="preserve">, merycism and chronic constipation), </w:t>
      </w:r>
      <w:r w:rsidR="00C13002" w:rsidRPr="00CA71C1">
        <w:rPr>
          <w:rFonts w:ascii="Arial" w:hAnsi="Arial"/>
          <w:sz w:val="24"/>
          <w:szCs w:val="24"/>
          <w:lang w:val="en-US"/>
        </w:rPr>
        <w:t>and 6% (n=5/74</w:t>
      </w:r>
      <w:r w:rsidRPr="00CA71C1">
        <w:rPr>
          <w:rFonts w:ascii="Arial" w:hAnsi="Arial"/>
          <w:sz w:val="24"/>
          <w:szCs w:val="24"/>
          <w:lang w:val="en-US"/>
        </w:rPr>
        <w:t xml:space="preserve">) </w:t>
      </w:r>
      <w:r w:rsidR="00120A60">
        <w:rPr>
          <w:rFonts w:ascii="Arial" w:hAnsi="Arial"/>
          <w:sz w:val="24"/>
          <w:szCs w:val="24"/>
          <w:lang w:val="en-US"/>
        </w:rPr>
        <w:t>of</w:t>
      </w:r>
      <w:r w:rsidRPr="00CA71C1">
        <w:rPr>
          <w:rFonts w:ascii="Arial" w:hAnsi="Arial"/>
          <w:sz w:val="24"/>
          <w:szCs w:val="24"/>
          <w:lang w:val="en-US"/>
        </w:rPr>
        <w:t xml:space="preserve"> heart defect</w:t>
      </w:r>
      <w:r w:rsidR="00120A60">
        <w:rPr>
          <w:rFonts w:ascii="Arial" w:hAnsi="Arial"/>
          <w:sz w:val="24"/>
          <w:szCs w:val="24"/>
          <w:lang w:val="en-US"/>
        </w:rPr>
        <w:t>s</w:t>
      </w:r>
      <w:r w:rsidRPr="00CA71C1">
        <w:rPr>
          <w:rFonts w:ascii="Arial" w:hAnsi="Arial"/>
          <w:sz w:val="24"/>
          <w:szCs w:val="24"/>
          <w:lang w:val="en-US"/>
        </w:rPr>
        <w:t xml:space="preserve"> (four patients and </w:t>
      </w:r>
      <w:r w:rsidR="00351790" w:rsidRPr="00CA71C1">
        <w:rPr>
          <w:rFonts w:ascii="Arial" w:hAnsi="Arial"/>
          <w:sz w:val="24"/>
          <w:szCs w:val="24"/>
          <w:lang w:val="en-US"/>
        </w:rPr>
        <w:t xml:space="preserve">one out of </w:t>
      </w:r>
      <w:r w:rsidR="00332316">
        <w:rPr>
          <w:rFonts w:ascii="Arial" w:hAnsi="Arial"/>
          <w:sz w:val="24"/>
          <w:szCs w:val="24"/>
          <w:lang w:val="en-US"/>
        </w:rPr>
        <w:t>the two fetuses)</w:t>
      </w:r>
      <w:r w:rsidRPr="00CA71C1">
        <w:rPr>
          <w:rFonts w:ascii="Arial" w:hAnsi="Arial"/>
          <w:sz w:val="24"/>
          <w:szCs w:val="24"/>
          <w:lang w:val="en-US"/>
        </w:rPr>
        <w:t xml:space="preserve">. Other </w:t>
      </w:r>
      <w:r w:rsidR="00C13002" w:rsidRPr="00CA71C1">
        <w:rPr>
          <w:rFonts w:ascii="Arial" w:hAnsi="Arial"/>
          <w:sz w:val="24"/>
          <w:szCs w:val="24"/>
          <w:lang w:val="en-US"/>
        </w:rPr>
        <w:t xml:space="preserve">medical </w:t>
      </w:r>
      <w:r w:rsidR="007B3630" w:rsidRPr="00CA71C1">
        <w:rPr>
          <w:rFonts w:ascii="Arial" w:hAnsi="Arial"/>
          <w:sz w:val="24"/>
          <w:szCs w:val="24"/>
          <w:lang w:val="en-US"/>
        </w:rPr>
        <w:t xml:space="preserve">conditions </w:t>
      </w:r>
      <w:r w:rsidRPr="00CA71C1">
        <w:rPr>
          <w:rFonts w:ascii="Arial" w:hAnsi="Arial"/>
          <w:sz w:val="24"/>
          <w:szCs w:val="24"/>
          <w:lang w:val="en-US"/>
        </w:rPr>
        <w:t>included abnormal growth stature (</w:t>
      </w:r>
      <w:r w:rsidR="00F437D1" w:rsidRPr="00CA71C1">
        <w:rPr>
          <w:rFonts w:ascii="Arial" w:eastAsia="Times New Roman" w:hAnsi="Arial"/>
          <w:sz w:val="24"/>
          <w:szCs w:val="24"/>
          <w:lang w:val="en-US"/>
        </w:rPr>
        <w:t>7%, n=5/65</w:t>
      </w:r>
      <w:r w:rsidRPr="00CA71C1">
        <w:rPr>
          <w:rFonts w:ascii="Arial" w:eastAsia="Times New Roman" w:hAnsi="Arial"/>
          <w:sz w:val="24"/>
          <w:szCs w:val="24"/>
          <w:lang w:val="en-US"/>
        </w:rPr>
        <w:t>)</w:t>
      </w:r>
      <w:r w:rsidRPr="00CA71C1">
        <w:rPr>
          <w:rFonts w:ascii="Arial" w:hAnsi="Arial"/>
          <w:sz w:val="24"/>
          <w:szCs w:val="24"/>
          <w:lang w:val="en-US"/>
        </w:rPr>
        <w:t>, abnormal onset of puberty (</w:t>
      </w:r>
      <w:r w:rsidR="00F437D1" w:rsidRPr="00CA71C1">
        <w:rPr>
          <w:rFonts w:ascii="Arial" w:eastAsia="Times New Roman" w:hAnsi="Arial"/>
          <w:sz w:val="24"/>
          <w:szCs w:val="24"/>
          <w:lang w:val="en-US"/>
        </w:rPr>
        <w:t>7%, n=5/65</w:t>
      </w:r>
      <w:r w:rsidRPr="00CA71C1">
        <w:rPr>
          <w:rFonts w:ascii="Arial" w:eastAsia="Times New Roman" w:hAnsi="Arial"/>
          <w:sz w:val="24"/>
          <w:szCs w:val="24"/>
          <w:lang w:val="en-US"/>
        </w:rPr>
        <w:t>)</w:t>
      </w:r>
      <w:r w:rsidRPr="00CA71C1">
        <w:rPr>
          <w:rFonts w:ascii="Arial" w:hAnsi="Arial"/>
          <w:sz w:val="24"/>
          <w:szCs w:val="24"/>
          <w:lang w:val="en-US"/>
        </w:rPr>
        <w:t>, pulmonary diseases (</w:t>
      </w:r>
      <w:r w:rsidR="00F437D1" w:rsidRPr="00CA71C1">
        <w:rPr>
          <w:rFonts w:ascii="Arial" w:eastAsia="Times New Roman" w:hAnsi="Arial"/>
          <w:sz w:val="24"/>
          <w:szCs w:val="24"/>
          <w:lang w:val="en-US"/>
        </w:rPr>
        <w:t>12%, n=8/65</w:t>
      </w:r>
      <w:r w:rsidRPr="00CA71C1">
        <w:rPr>
          <w:rFonts w:ascii="Arial" w:eastAsia="Times New Roman" w:hAnsi="Arial"/>
          <w:sz w:val="24"/>
          <w:szCs w:val="24"/>
          <w:lang w:val="en-US"/>
        </w:rPr>
        <w:t>)</w:t>
      </w:r>
      <w:r w:rsidR="006666E9">
        <w:rPr>
          <w:rFonts w:ascii="Arial" w:hAnsi="Arial"/>
          <w:sz w:val="24"/>
          <w:szCs w:val="24"/>
          <w:lang w:val="en-US"/>
        </w:rPr>
        <w:t xml:space="preserve"> </w:t>
      </w:r>
      <w:r w:rsidRPr="00CA71C1">
        <w:rPr>
          <w:rFonts w:ascii="Arial" w:hAnsi="Arial"/>
          <w:sz w:val="24"/>
          <w:szCs w:val="24"/>
          <w:lang w:val="en-US"/>
        </w:rPr>
        <w:t>(including recurrent upper respiratory tract infections and asthma), renal malformations (</w:t>
      </w:r>
      <w:r w:rsidR="00F437D1" w:rsidRPr="00CA71C1">
        <w:rPr>
          <w:rFonts w:ascii="Arial" w:eastAsia="Times New Roman" w:hAnsi="Arial"/>
          <w:sz w:val="24"/>
          <w:szCs w:val="24"/>
          <w:lang w:val="en-US"/>
        </w:rPr>
        <w:t>10%, n=7/65</w:t>
      </w:r>
      <w:r w:rsidRPr="00CA71C1">
        <w:rPr>
          <w:rFonts w:ascii="Arial" w:eastAsia="Times New Roman" w:hAnsi="Arial"/>
          <w:sz w:val="24"/>
          <w:szCs w:val="24"/>
          <w:lang w:val="en-US"/>
        </w:rPr>
        <w:t>)</w:t>
      </w:r>
      <w:r w:rsidRPr="00CA71C1">
        <w:rPr>
          <w:rFonts w:ascii="Arial" w:hAnsi="Arial"/>
          <w:sz w:val="24"/>
          <w:szCs w:val="24"/>
          <w:lang w:val="en-US"/>
        </w:rPr>
        <w:t>, skeletal abno</w:t>
      </w:r>
      <w:r w:rsidR="00CA37E4" w:rsidRPr="00CA71C1">
        <w:rPr>
          <w:rFonts w:ascii="Arial" w:hAnsi="Arial"/>
          <w:sz w:val="24"/>
          <w:szCs w:val="24"/>
          <w:lang w:val="en-US"/>
        </w:rPr>
        <w:t>r</w:t>
      </w:r>
      <w:r w:rsidRPr="00CA71C1">
        <w:rPr>
          <w:rFonts w:ascii="Arial" w:hAnsi="Arial"/>
          <w:sz w:val="24"/>
          <w:szCs w:val="24"/>
          <w:lang w:val="en-US"/>
        </w:rPr>
        <w:t>malities (</w:t>
      </w:r>
      <w:r w:rsidR="00F437D1" w:rsidRPr="00CA71C1">
        <w:rPr>
          <w:rFonts w:ascii="Arial" w:eastAsia="Times New Roman" w:hAnsi="Arial"/>
          <w:sz w:val="24"/>
          <w:szCs w:val="24"/>
          <w:lang w:val="en-US"/>
        </w:rPr>
        <w:t>15%, n=10/65</w:t>
      </w:r>
      <w:r w:rsidRPr="00CA71C1">
        <w:rPr>
          <w:rFonts w:ascii="Arial" w:eastAsia="Times New Roman" w:hAnsi="Arial"/>
          <w:sz w:val="24"/>
          <w:szCs w:val="24"/>
          <w:lang w:val="en-US"/>
        </w:rPr>
        <w:t xml:space="preserve">), abnormal head circumference </w:t>
      </w:r>
      <w:r w:rsidR="00E00B8A" w:rsidRPr="00CA71C1">
        <w:rPr>
          <w:rFonts w:ascii="Arial" w:eastAsia="Times New Roman" w:hAnsi="Arial"/>
          <w:sz w:val="24"/>
          <w:szCs w:val="24"/>
          <w:lang w:val="en-US"/>
        </w:rPr>
        <w:t>(</w:t>
      </w:r>
      <w:r w:rsidR="00E00B8A" w:rsidRPr="00CA71C1">
        <w:rPr>
          <w:rFonts w:ascii="Arial" w:hAnsi="Arial"/>
          <w:sz w:val="24"/>
          <w:szCs w:val="24"/>
          <w:lang w:val="en-US"/>
        </w:rPr>
        <w:t>8%, n=5/59)</w:t>
      </w:r>
      <w:r w:rsidR="00E00B8A" w:rsidRPr="00CA71C1">
        <w:rPr>
          <w:rFonts w:ascii="Arial" w:eastAsia="Times New Roman" w:hAnsi="Arial"/>
          <w:sz w:val="24"/>
          <w:szCs w:val="24"/>
          <w:lang w:val="en-US"/>
        </w:rPr>
        <w:t xml:space="preserve"> </w:t>
      </w:r>
      <w:r w:rsidRPr="00CA71C1">
        <w:rPr>
          <w:rFonts w:ascii="Arial" w:eastAsia="Times New Roman" w:hAnsi="Arial"/>
          <w:sz w:val="24"/>
          <w:szCs w:val="24"/>
          <w:lang w:val="en-US"/>
        </w:rPr>
        <w:t xml:space="preserve">(four with microcephaly and one with macrocephaly) </w:t>
      </w:r>
      <w:r w:rsidRPr="00CA71C1">
        <w:rPr>
          <w:rFonts w:ascii="Arial" w:hAnsi="Arial"/>
          <w:sz w:val="24"/>
          <w:szCs w:val="24"/>
          <w:lang w:val="en-US"/>
        </w:rPr>
        <w:t>and deafness in two subjects (</w:t>
      </w:r>
      <w:r w:rsidR="00884980" w:rsidRPr="00CA71C1">
        <w:rPr>
          <w:rFonts w:ascii="Arial" w:hAnsi="Arial"/>
          <w:sz w:val="24"/>
          <w:szCs w:val="24"/>
          <w:lang w:val="en-US"/>
        </w:rPr>
        <w:t>Table</w:t>
      </w:r>
      <w:r w:rsidR="001124F3">
        <w:rPr>
          <w:rFonts w:ascii="Arial" w:hAnsi="Arial"/>
          <w:sz w:val="24"/>
          <w:szCs w:val="24"/>
          <w:lang w:val="en-US"/>
        </w:rPr>
        <w:t xml:space="preserve"> </w:t>
      </w:r>
      <w:r w:rsidR="00A13282">
        <w:rPr>
          <w:rFonts w:ascii="Arial" w:hAnsi="Arial"/>
          <w:sz w:val="24"/>
          <w:szCs w:val="24"/>
          <w:lang w:val="en-US"/>
        </w:rPr>
        <w:t>S</w:t>
      </w:r>
      <w:r w:rsidR="001124F3">
        <w:rPr>
          <w:rFonts w:ascii="Arial" w:hAnsi="Arial"/>
          <w:sz w:val="24"/>
          <w:szCs w:val="24"/>
          <w:lang w:val="en-US"/>
        </w:rPr>
        <w:t>2</w:t>
      </w:r>
      <w:r w:rsidRPr="00CA71C1">
        <w:rPr>
          <w:rFonts w:ascii="Arial" w:hAnsi="Arial"/>
          <w:sz w:val="24"/>
          <w:szCs w:val="24"/>
          <w:lang w:val="en-US"/>
        </w:rPr>
        <w:t>).</w:t>
      </w:r>
    </w:p>
    <w:p w14:paraId="268E6939" w14:textId="116C3A67" w:rsidR="00563B55" w:rsidRPr="00CA71C1" w:rsidRDefault="00514230" w:rsidP="0065772D">
      <w:pPr>
        <w:pStyle w:val="NormalWeb"/>
        <w:spacing w:before="0" w:beforeAutospacing="0" w:after="0" w:afterAutospacing="0" w:line="480" w:lineRule="auto"/>
        <w:jc w:val="both"/>
        <w:rPr>
          <w:rFonts w:ascii="Arial" w:eastAsia="Times New Roman" w:hAnsi="Arial"/>
          <w:sz w:val="24"/>
          <w:szCs w:val="24"/>
          <w:lang w:val="en-US"/>
        </w:rPr>
      </w:pPr>
      <w:r w:rsidRPr="00CA71C1">
        <w:rPr>
          <w:rFonts w:ascii="Arial" w:eastAsia="Times New Roman" w:hAnsi="Arial"/>
          <w:b/>
          <w:sz w:val="24"/>
          <w:szCs w:val="24"/>
          <w:lang w:val="en-US"/>
        </w:rPr>
        <w:t>Late onset cognitive skills r</w:t>
      </w:r>
      <w:r w:rsidR="00563B55" w:rsidRPr="00CA71C1">
        <w:rPr>
          <w:rFonts w:ascii="Arial" w:eastAsia="Times New Roman" w:hAnsi="Arial"/>
          <w:b/>
          <w:sz w:val="24"/>
          <w:szCs w:val="24"/>
          <w:lang w:val="en-US"/>
        </w:rPr>
        <w:t>egression</w:t>
      </w:r>
      <w:r w:rsidR="00563C09" w:rsidRPr="00CA71C1">
        <w:rPr>
          <w:rFonts w:ascii="Arial" w:eastAsia="Times New Roman" w:hAnsi="Arial"/>
          <w:b/>
          <w:sz w:val="24"/>
          <w:szCs w:val="24"/>
          <w:lang w:val="en-US"/>
        </w:rPr>
        <w:t>.</w:t>
      </w:r>
      <w:r w:rsidR="00563C09" w:rsidRPr="00CA71C1">
        <w:rPr>
          <w:rFonts w:ascii="Arial" w:eastAsia="Times New Roman" w:hAnsi="Arial"/>
          <w:b/>
          <w:i/>
          <w:sz w:val="24"/>
          <w:szCs w:val="24"/>
          <w:lang w:val="en-US"/>
        </w:rPr>
        <w:t xml:space="preserve"> </w:t>
      </w:r>
      <w:r w:rsidR="00563B55" w:rsidRPr="00CA71C1">
        <w:rPr>
          <w:rFonts w:ascii="Arial" w:eastAsia="Times New Roman" w:hAnsi="Arial"/>
          <w:sz w:val="24"/>
          <w:szCs w:val="24"/>
          <w:lang w:val="en-US"/>
        </w:rPr>
        <w:t>Among the four cases for which long-term follow-up was available, three displayed late cognitive skills regression when they were over 15 years old. At 22 years</w:t>
      </w:r>
      <w:r w:rsidR="007231C2">
        <w:rPr>
          <w:rFonts w:ascii="Arial" w:eastAsia="Times New Roman" w:hAnsi="Arial"/>
          <w:sz w:val="24"/>
          <w:szCs w:val="24"/>
          <w:lang w:val="en-US"/>
        </w:rPr>
        <w:t xml:space="preserve"> old</w:t>
      </w:r>
      <w:r w:rsidR="00563B55" w:rsidRPr="00CA71C1">
        <w:rPr>
          <w:rFonts w:ascii="Arial" w:eastAsia="Times New Roman" w:hAnsi="Arial"/>
          <w:sz w:val="24"/>
          <w:szCs w:val="24"/>
          <w:lang w:val="en-US"/>
        </w:rPr>
        <w:t xml:space="preserve">, P3 had a severe period of </w:t>
      </w:r>
      <w:r w:rsidR="00895A90" w:rsidRPr="00CA71C1">
        <w:rPr>
          <w:rFonts w:ascii="Arial" w:eastAsia="Times New Roman" w:hAnsi="Arial"/>
          <w:sz w:val="24"/>
          <w:szCs w:val="24"/>
          <w:lang w:val="en-US"/>
        </w:rPr>
        <w:t>hyperactivity with</w:t>
      </w:r>
      <w:r w:rsidR="00563B55" w:rsidRPr="00CA71C1">
        <w:rPr>
          <w:rFonts w:ascii="Arial" w:eastAsia="Times New Roman" w:hAnsi="Arial"/>
          <w:sz w:val="24"/>
          <w:szCs w:val="24"/>
          <w:lang w:val="en-US"/>
        </w:rPr>
        <w:t xml:space="preserve"> lack of sleep that resulted in her exclusion from the educational structure for one month. After this period, </w:t>
      </w:r>
      <w:r w:rsidR="00895A90" w:rsidRPr="00CA71C1">
        <w:rPr>
          <w:rFonts w:ascii="Arial" w:eastAsia="Times New Roman" w:hAnsi="Arial"/>
          <w:sz w:val="24"/>
          <w:szCs w:val="24"/>
          <w:lang w:val="en-US"/>
        </w:rPr>
        <w:t xml:space="preserve">she </w:t>
      </w:r>
      <w:r w:rsidR="00563B55" w:rsidRPr="00CA71C1">
        <w:rPr>
          <w:rFonts w:ascii="Arial" w:eastAsia="Times New Roman" w:hAnsi="Arial"/>
          <w:sz w:val="24"/>
          <w:szCs w:val="24"/>
          <w:lang w:val="en-US"/>
        </w:rPr>
        <w:t xml:space="preserve">exhibited regression of learning abilities, </w:t>
      </w:r>
      <w:r w:rsidR="007B3630" w:rsidRPr="00CA71C1">
        <w:rPr>
          <w:rFonts w:ascii="Arial" w:eastAsia="Times New Roman" w:hAnsi="Arial"/>
          <w:sz w:val="24"/>
          <w:szCs w:val="24"/>
          <w:lang w:val="en-US"/>
        </w:rPr>
        <w:t xml:space="preserve">specifically </w:t>
      </w:r>
      <w:r w:rsidR="00563B55" w:rsidRPr="00CA71C1">
        <w:rPr>
          <w:rFonts w:ascii="Arial" w:eastAsia="Times New Roman" w:hAnsi="Arial"/>
          <w:sz w:val="24"/>
          <w:szCs w:val="24"/>
          <w:lang w:val="en-US"/>
        </w:rPr>
        <w:t xml:space="preserve">for speech. At 17 years old, despite </w:t>
      </w:r>
      <w:r w:rsidR="005B1286">
        <w:rPr>
          <w:rFonts w:ascii="Arial" w:eastAsia="Times New Roman" w:hAnsi="Arial"/>
          <w:sz w:val="24"/>
          <w:szCs w:val="24"/>
          <w:lang w:val="en-US"/>
        </w:rPr>
        <w:t>anti-</w:t>
      </w:r>
      <w:r w:rsidR="00895A90" w:rsidRPr="00CA71C1">
        <w:rPr>
          <w:rFonts w:ascii="Arial" w:eastAsia="Times New Roman" w:hAnsi="Arial"/>
          <w:sz w:val="24"/>
          <w:szCs w:val="24"/>
          <w:lang w:val="en-US"/>
        </w:rPr>
        <w:t xml:space="preserve">epileptic drugs, P9 </w:t>
      </w:r>
      <w:r w:rsidR="00563B55" w:rsidRPr="00CA71C1">
        <w:rPr>
          <w:rFonts w:ascii="Arial" w:eastAsia="Times New Roman" w:hAnsi="Arial"/>
          <w:sz w:val="24"/>
          <w:szCs w:val="24"/>
          <w:lang w:val="en-US"/>
        </w:rPr>
        <w:t>suffered from an acute severe epileptic episode l</w:t>
      </w:r>
      <w:r w:rsidR="005B1286">
        <w:rPr>
          <w:rFonts w:ascii="Arial" w:eastAsia="Times New Roman" w:hAnsi="Arial"/>
          <w:sz w:val="24"/>
          <w:szCs w:val="24"/>
          <w:lang w:val="en-US"/>
        </w:rPr>
        <w:t>eading to loss of visual acuity</w:t>
      </w:r>
      <w:r w:rsidR="00563B55" w:rsidRPr="00CA71C1">
        <w:rPr>
          <w:rFonts w:ascii="Arial" w:eastAsia="Times New Roman" w:hAnsi="Arial"/>
          <w:sz w:val="24"/>
          <w:szCs w:val="24"/>
          <w:lang w:val="en-US"/>
        </w:rPr>
        <w:t xml:space="preserve"> and locomotion. At 20 years</w:t>
      </w:r>
      <w:r w:rsidR="005B1286">
        <w:rPr>
          <w:rFonts w:ascii="Arial" w:eastAsia="Times New Roman" w:hAnsi="Arial"/>
          <w:sz w:val="24"/>
          <w:szCs w:val="24"/>
          <w:lang w:val="en-US"/>
        </w:rPr>
        <w:t xml:space="preserve"> old</w:t>
      </w:r>
      <w:r w:rsidR="00563B55" w:rsidRPr="00CA71C1">
        <w:rPr>
          <w:rFonts w:ascii="Arial" w:eastAsia="Times New Roman" w:hAnsi="Arial"/>
          <w:sz w:val="24"/>
          <w:szCs w:val="24"/>
          <w:lang w:val="en-US"/>
        </w:rPr>
        <w:t>, P83 also presented with learning regression</w:t>
      </w:r>
      <w:r w:rsidR="00D45C91" w:rsidRPr="00CA71C1">
        <w:rPr>
          <w:rFonts w:ascii="Arial" w:eastAsia="Times New Roman" w:hAnsi="Arial"/>
          <w:sz w:val="24"/>
          <w:szCs w:val="24"/>
          <w:lang w:val="en-US"/>
        </w:rPr>
        <w:t xml:space="preserve"> associated with an</w:t>
      </w:r>
      <w:r w:rsidR="00563B55" w:rsidRPr="00CA71C1">
        <w:rPr>
          <w:rFonts w:ascii="Arial" w:eastAsia="Times New Roman" w:hAnsi="Arial"/>
          <w:sz w:val="24"/>
          <w:szCs w:val="24"/>
          <w:lang w:val="en-US"/>
        </w:rPr>
        <w:t xml:space="preserve"> increase</w:t>
      </w:r>
      <w:r w:rsidR="00D45C91" w:rsidRPr="00CA71C1">
        <w:rPr>
          <w:rFonts w:ascii="Arial" w:eastAsia="Times New Roman" w:hAnsi="Arial"/>
          <w:sz w:val="24"/>
          <w:szCs w:val="24"/>
          <w:lang w:val="en-US"/>
        </w:rPr>
        <w:t xml:space="preserve"> of</w:t>
      </w:r>
      <w:r w:rsidR="00563B55" w:rsidRPr="00CA71C1">
        <w:rPr>
          <w:rFonts w:ascii="Arial" w:eastAsia="Times New Roman" w:hAnsi="Arial"/>
          <w:sz w:val="24"/>
          <w:szCs w:val="24"/>
          <w:lang w:val="en-US"/>
        </w:rPr>
        <w:t xml:space="preserve"> </w:t>
      </w:r>
      <w:r w:rsidR="00D45C91" w:rsidRPr="00CA71C1">
        <w:rPr>
          <w:rFonts w:ascii="Arial" w:eastAsia="Times New Roman" w:hAnsi="Arial"/>
          <w:sz w:val="24"/>
          <w:szCs w:val="24"/>
          <w:lang w:val="en-US"/>
        </w:rPr>
        <w:t>social communication deficit and stereotyped behaviors</w:t>
      </w:r>
      <w:r w:rsidR="00563B55" w:rsidRPr="00CA71C1">
        <w:rPr>
          <w:rFonts w:ascii="Arial" w:eastAsia="Times New Roman" w:hAnsi="Arial"/>
          <w:sz w:val="24"/>
          <w:szCs w:val="24"/>
          <w:lang w:val="en-US"/>
        </w:rPr>
        <w:t xml:space="preserve">. </w:t>
      </w:r>
    </w:p>
    <w:p w14:paraId="3E47788C" w14:textId="252BE8A5" w:rsidR="00563B55" w:rsidRDefault="00563B55" w:rsidP="0065772D">
      <w:pPr>
        <w:pStyle w:val="NormalWeb"/>
        <w:spacing w:before="0" w:beforeAutospacing="0" w:after="0" w:afterAutospacing="0" w:line="480" w:lineRule="auto"/>
        <w:jc w:val="both"/>
        <w:rPr>
          <w:rFonts w:ascii="Arial" w:hAnsi="Arial"/>
          <w:sz w:val="24"/>
          <w:szCs w:val="24"/>
          <w:lang w:val="en-US"/>
        </w:rPr>
      </w:pPr>
      <w:r w:rsidRPr="00CA71C1">
        <w:rPr>
          <w:rFonts w:ascii="Arial" w:eastAsia="Times New Roman" w:hAnsi="Arial"/>
          <w:b/>
          <w:sz w:val="24"/>
          <w:szCs w:val="24"/>
          <w:lang w:val="en-US"/>
        </w:rPr>
        <w:t>Brain MRI and EEG</w:t>
      </w:r>
      <w:r w:rsidR="00010556" w:rsidRPr="00CA71C1">
        <w:rPr>
          <w:rFonts w:ascii="Arial" w:eastAsia="Times New Roman" w:hAnsi="Arial"/>
          <w:b/>
          <w:sz w:val="24"/>
          <w:szCs w:val="24"/>
          <w:lang w:val="en-US"/>
        </w:rPr>
        <w:t xml:space="preserve"> explorations</w:t>
      </w:r>
      <w:r w:rsidR="00563C09" w:rsidRPr="00CA71C1">
        <w:rPr>
          <w:rFonts w:ascii="Arial" w:eastAsia="Times New Roman" w:hAnsi="Arial"/>
          <w:b/>
          <w:sz w:val="24"/>
          <w:szCs w:val="24"/>
          <w:lang w:val="en-US"/>
        </w:rPr>
        <w:t>.</w:t>
      </w:r>
      <w:r w:rsidR="00563C09" w:rsidRPr="00CA71C1">
        <w:rPr>
          <w:rFonts w:ascii="Arial" w:eastAsia="Times New Roman" w:hAnsi="Arial"/>
          <w:b/>
          <w:i/>
          <w:sz w:val="24"/>
          <w:szCs w:val="24"/>
          <w:lang w:val="en-US"/>
        </w:rPr>
        <w:t xml:space="preserve"> </w:t>
      </w:r>
      <w:r w:rsidR="00D45C91" w:rsidRPr="00CA71C1">
        <w:rPr>
          <w:rFonts w:ascii="Arial" w:eastAsia="Times New Roman" w:hAnsi="Arial"/>
          <w:sz w:val="24"/>
          <w:szCs w:val="24"/>
          <w:lang w:val="en-US"/>
        </w:rPr>
        <w:t xml:space="preserve">Among the </w:t>
      </w:r>
      <w:r w:rsidR="00B57884">
        <w:rPr>
          <w:rFonts w:ascii="Arial" w:eastAsia="Times New Roman" w:hAnsi="Arial"/>
          <w:sz w:val="24"/>
          <w:szCs w:val="24"/>
          <w:lang w:val="en-US"/>
        </w:rPr>
        <w:t>35</w:t>
      </w:r>
      <w:r w:rsidRPr="00CA71C1">
        <w:rPr>
          <w:rFonts w:ascii="Arial" w:eastAsia="Times New Roman" w:hAnsi="Arial"/>
          <w:sz w:val="24"/>
          <w:szCs w:val="24"/>
          <w:lang w:val="en-US"/>
        </w:rPr>
        <w:t xml:space="preserve"> patients </w:t>
      </w:r>
      <w:r w:rsidR="00D45C91" w:rsidRPr="00CA71C1">
        <w:rPr>
          <w:rFonts w:ascii="Arial" w:eastAsia="Times New Roman" w:hAnsi="Arial"/>
          <w:sz w:val="24"/>
          <w:szCs w:val="24"/>
          <w:lang w:val="en-US"/>
        </w:rPr>
        <w:t xml:space="preserve">who had </w:t>
      </w:r>
      <w:r w:rsidRPr="00CA71C1">
        <w:rPr>
          <w:rFonts w:ascii="Arial" w:eastAsia="Times New Roman" w:hAnsi="Arial"/>
          <w:sz w:val="24"/>
          <w:szCs w:val="24"/>
          <w:lang w:val="en-US"/>
        </w:rPr>
        <w:t>a structural brain MRI</w:t>
      </w:r>
      <w:r w:rsidR="00D45C91" w:rsidRPr="00CA71C1">
        <w:rPr>
          <w:rFonts w:ascii="Arial" w:eastAsia="Times New Roman" w:hAnsi="Arial"/>
          <w:sz w:val="24"/>
          <w:szCs w:val="24"/>
          <w:lang w:val="en-US"/>
        </w:rPr>
        <w:t>,</w:t>
      </w:r>
      <w:r w:rsidRPr="00CA71C1">
        <w:rPr>
          <w:rFonts w:ascii="Arial" w:eastAsia="Times New Roman" w:hAnsi="Arial"/>
          <w:sz w:val="24"/>
          <w:szCs w:val="24"/>
          <w:lang w:val="en-US"/>
        </w:rPr>
        <w:t xml:space="preserve"> 23 (65%) displayed brain structure anomalies. We observed corpus callosum defects (agenesis, thin or simplified) </w:t>
      </w:r>
      <w:r w:rsidRPr="00CA71C1">
        <w:rPr>
          <w:rFonts w:ascii="Arial" w:hAnsi="Arial"/>
          <w:sz w:val="24"/>
          <w:szCs w:val="24"/>
          <w:lang w:val="en-US"/>
        </w:rPr>
        <w:t>(</w:t>
      </w:r>
      <w:r w:rsidR="00AA5392" w:rsidRPr="00CA71C1">
        <w:rPr>
          <w:rFonts w:ascii="Arial" w:eastAsia="Times New Roman" w:hAnsi="Arial"/>
          <w:sz w:val="24"/>
          <w:szCs w:val="24"/>
          <w:lang w:val="en-US"/>
        </w:rPr>
        <w:t>43</w:t>
      </w:r>
      <w:r w:rsidRPr="00CA71C1">
        <w:rPr>
          <w:rFonts w:ascii="Arial" w:eastAsia="Times New Roman" w:hAnsi="Arial"/>
          <w:sz w:val="24"/>
          <w:szCs w:val="24"/>
          <w:lang w:val="en-US"/>
        </w:rPr>
        <w:t>%,</w:t>
      </w:r>
      <w:r w:rsidR="00DF717B">
        <w:rPr>
          <w:rFonts w:ascii="Arial" w:hAnsi="Arial"/>
          <w:sz w:val="24"/>
          <w:szCs w:val="24"/>
          <w:lang w:val="en-US"/>
        </w:rPr>
        <w:t xml:space="preserve"> n=</w:t>
      </w:r>
      <w:r w:rsidRPr="00CA71C1">
        <w:rPr>
          <w:rFonts w:ascii="Arial" w:hAnsi="Arial"/>
          <w:sz w:val="24"/>
          <w:szCs w:val="24"/>
          <w:lang w:val="en-US"/>
        </w:rPr>
        <w:t>10</w:t>
      </w:r>
      <w:r w:rsidRPr="00CA71C1">
        <w:rPr>
          <w:rFonts w:ascii="Arial" w:eastAsia="Times New Roman" w:hAnsi="Arial"/>
          <w:sz w:val="24"/>
          <w:szCs w:val="24"/>
          <w:lang w:val="en-US"/>
        </w:rPr>
        <w:t xml:space="preserve">), </w:t>
      </w:r>
      <w:r w:rsidRPr="00CA71C1">
        <w:rPr>
          <w:rFonts w:ascii="Arial" w:hAnsi="Arial"/>
          <w:sz w:val="24"/>
          <w:szCs w:val="24"/>
          <w:lang w:val="en-US"/>
        </w:rPr>
        <w:t>ventriculomegaly (</w:t>
      </w:r>
      <w:r w:rsidR="00AA5392" w:rsidRPr="00CA71C1">
        <w:rPr>
          <w:rFonts w:ascii="Arial" w:eastAsia="Times New Roman" w:hAnsi="Arial"/>
          <w:sz w:val="24"/>
          <w:szCs w:val="24"/>
          <w:lang w:val="en-US"/>
        </w:rPr>
        <w:t>26</w:t>
      </w:r>
      <w:r w:rsidRPr="00CA71C1">
        <w:rPr>
          <w:rFonts w:ascii="Arial" w:eastAsia="Times New Roman" w:hAnsi="Arial"/>
          <w:sz w:val="24"/>
          <w:szCs w:val="24"/>
          <w:lang w:val="en-US"/>
        </w:rPr>
        <w:t>%,</w:t>
      </w:r>
      <w:r w:rsidR="00DF717B">
        <w:rPr>
          <w:rFonts w:ascii="Arial" w:hAnsi="Arial"/>
          <w:sz w:val="24"/>
          <w:szCs w:val="24"/>
          <w:lang w:val="en-US"/>
        </w:rPr>
        <w:t xml:space="preserve"> n=</w:t>
      </w:r>
      <w:r w:rsidRPr="00CA71C1">
        <w:rPr>
          <w:rFonts w:ascii="Arial" w:hAnsi="Arial"/>
          <w:sz w:val="24"/>
          <w:szCs w:val="24"/>
          <w:lang w:val="en-US"/>
        </w:rPr>
        <w:t>6</w:t>
      </w:r>
      <w:r w:rsidRPr="00CA71C1">
        <w:rPr>
          <w:rFonts w:ascii="Arial" w:eastAsia="Times New Roman" w:hAnsi="Arial"/>
          <w:sz w:val="24"/>
          <w:szCs w:val="24"/>
          <w:lang w:val="en-US"/>
        </w:rPr>
        <w:t xml:space="preserve">) and decreased white matter with enlarged ventricles </w:t>
      </w:r>
      <w:r w:rsidRPr="00CA71C1">
        <w:rPr>
          <w:rFonts w:ascii="Arial" w:hAnsi="Arial"/>
          <w:sz w:val="24"/>
          <w:szCs w:val="24"/>
          <w:lang w:val="en-US"/>
        </w:rPr>
        <w:t>(</w:t>
      </w:r>
      <w:r w:rsidR="00AA5392" w:rsidRPr="00CA71C1">
        <w:rPr>
          <w:rFonts w:ascii="Arial" w:eastAsia="Times New Roman" w:hAnsi="Arial"/>
          <w:sz w:val="24"/>
          <w:szCs w:val="24"/>
          <w:lang w:val="en-US"/>
        </w:rPr>
        <w:t>39</w:t>
      </w:r>
      <w:r w:rsidRPr="00CA71C1">
        <w:rPr>
          <w:rFonts w:ascii="Arial" w:eastAsia="Times New Roman" w:hAnsi="Arial"/>
          <w:sz w:val="24"/>
          <w:szCs w:val="24"/>
          <w:lang w:val="en-US"/>
        </w:rPr>
        <w:t>%,</w:t>
      </w:r>
      <w:r w:rsidR="00DF717B">
        <w:rPr>
          <w:rFonts w:ascii="Arial" w:hAnsi="Arial"/>
          <w:sz w:val="24"/>
          <w:szCs w:val="24"/>
          <w:lang w:val="en-US"/>
        </w:rPr>
        <w:t xml:space="preserve"> n=</w:t>
      </w:r>
      <w:r w:rsidRPr="00CA71C1">
        <w:rPr>
          <w:rFonts w:ascii="Arial" w:hAnsi="Arial"/>
          <w:sz w:val="24"/>
          <w:szCs w:val="24"/>
          <w:lang w:val="en-US"/>
        </w:rPr>
        <w:t>9</w:t>
      </w:r>
      <w:r w:rsidRPr="00CA71C1">
        <w:rPr>
          <w:rFonts w:ascii="Arial" w:eastAsia="Times New Roman" w:hAnsi="Arial"/>
          <w:sz w:val="24"/>
          <w:szCs w:val="24"/>
          <w:lang w:val="en-US"/>
        </w:rPr>
        <w:t xml:space="preserve">). Two patients with microcephaly showed a thin corpus callosum (P26 and P65) and </w:t>
      </w:r>
      <w:r w:rsidR="00895A90" w:rsidRPr="00CA71C1">
        <w:rPr>
          <w:rFonts w:ascii="Arial" w:eastAsia="Times New Roman" w:hAnsi="Arial"/>
          <w:sz w:val="24"/>
          <w:szCs w:val="24"/>
          <w:lang w:val="en-US"/>
        </w:rPr>
        <w:t xml:space="preserve">one had </w:t>
      </w:r>
      <w:r w:rsidRPr="00CA71C1">
        <w:rPr>
          <w:rFonts w:ascii="Arial" w:eastAsia="Times New Roman" w:hAnsi="Arial"/>
          <w:sz w:val="24"/>
          <w:szCs w:val="24"/>
          <w:lang w:val="en-US"/>
        </w:rPr>
        <w:t>a thin brain stem (P26). One patient (P60) exhibited a Dandy Walker malformation (with a cerebellar vermis atrophy). Among</w:t>
      </w:r>
      <w:r w:rsidRPr="00CA71C1">
        <w:rPr>
          <w:rFonts w:ascii="Arial" w:hAnsi="Arial"/>
          <w:sz w:val="24"/>
          <w:szCs w:val="24"/>
          <w:lang w:val="en-US"/>
        </w:rPr>
        <w:t xml:space="preserve"> 21 patients with EEG </w:t>
      </w:r>
      <w:r w:rsidR="004A70ED" w:rsidRPr="00CA71C1">
        <w:rPr>
          <w:rFonts w:ascii="Arial" w:hAnsi="Arial"/>
          <w:sz w:val="24"/>
          <w:szCs w:val="24"/>
          <w:lang w:val="en-US"/>
        </w:rPr>
        <w:t xml:space="preserve">raw </w:t>
      </w:r>
      <w:r w:rsidRPr="00CA71C1">
        <w:rPr>
          <w:rFonts w:ascii="Arial" w:hAnsi="Arial"/>
          <w:sz w:val="24"/>
          <w:szCs w:val="24"/>
          <w:lang w:val="en-US"/>
        </w:rPr>
        <w:t xml:space="preserve">data, five showed minor EEG abnormalities but three of them </w:t>
      </w:r>
      <w:r w:rsidR="00E46BDC">
        <w:rPr>
          <w:rFonts w:ascii="Arial" w:hAnsi="Arial"/>
          <w:sz w:val="24"/>
          <w:szCs w:val="24"/>
          <w:lang w:val="en-US"/>
        </w:rPr>
        <w:t>had</w:t>
      </w:r>
      <w:r w:rsidRPr="00CA71C1">
        <w:rPr>
          <w:rFonts w:ascii="Arial" w:hAnsi="Arial"/>
          <w:sz w:val="24"/>
          <w:szCs w:val="24"/>
          <w:lang w:val="en-US"/>
        </w:rPr>
        <w:t xml:space="preserve"> intercritic paroxysmal abnormalities. </w:t>
      </w:r>
    </w:p>
    <w:p w14:paraId="2088BCFD" w14:textId="77777777" w:rsidR="0065772D" w:rsidRPr="0065772D" w:rsidRDefault="0065772D" w:rsidP="0065772D">
      <w:pPr>
        <w:pStyle w:val="NormalWeb"/>
        <w:spacing w:before="0" w:beforeAutospacing="0" w:after="0" w:afterAutospacing="0" w:line="480" w:lineRule="auto"/>
        <w:jc w:val="both"/>
        <w:rPr>
          <w:rFonts w:ascii="Arial" w:eastAsia="Times New Roman" w:hAnsi="Arial"/>
          <w:sz w:val="24"/>
          <w:szCs w:val="24"/>
          <w:lang w:val="en-US"/>
        </w:rPr>
      </w:pPr>
    </w:p>
    <w:p w14:paraId="0CC23223" w14:textId="5114C73A" w:rsidR="00563C09" w:rsidRPr="0065772D" w:rsidRDefault="00984C45" w:rsidP="0065772D">
      <w:pPr>
        <w:pStyle w:val="NormalWeb"/>
        <w:keepNext/>
        <w:spacing w:before="0" w:beforeAutospacing="0" w:after="0" w:afterAutospacing="0" w:line="480" w:lineRule="auto"/>
        <w:jc w:val="both"/>
        <w:rPr>
          <w:rFonts w:ascii="Arial" w:eastAsia="Times New Roman" w:hAnsi="Arial"/>
          <w:b/>
          <w:sz w:val="24"/>
          <w:szCs w:val="24"/>
          <w:lang w:val="en-US"/>
        </w:rPr>
      </w:pPr>
      <w:r w:rsidRPr="00CA71C1">
        <w:rPr>
          <w:rFonts w:ascii="Arial" w:eastAsia="Times New Roman" w:hAnsi="Arial"/>
          <w:b/>
          <w:sz w:val="24"/>
          <w:szCs w:val="24"/>
          <w:lang w:val="en-US"/>
        </w:rPr>
        <w:t>Patients with 22q13.3 duplications</w:t>
      </w:r>
    </w:p>
    <w:p w14:paraId="6F5CA468" w14:textId="5495A8B3" w:rsidR="00984C45" w:rsidRPr="00CA71C1" w:rsidRDefault="00984C45" w:rsidP="0065772D">
      <w:pPr>
        <w:pStyle w:val="NormalWeb"/>
        <w:keepNext/>
        <w:spacing w:before="0" w:beforeAutospacing="0" w:after="0" w:afterAutospacing="0" w:line="480" w:lineRule="auto"/>
        <w:jc w:val="both"/>
        <w:rPr>
          <w:rFonts w:ascii="Arial" w:hAnsi="Arial"/>
          <w:sz w:val="24"/>
          <w:szCs w:val="24"/>
          <w:lang w:val="en-US"/>
        </w:rPr>
      </w:pPr>
      <w:r w:rsidRPr="00CA71C1">
        <w:rPr>
          <w:rFonts w:ascii="Arial" w:eastAsia="Times New Roman" w:hAnsi="Arial"/>
          <w:sz w:val="24"/>
          <w:szCs w:val="24"/>
          <w:lang w:val="en-US"/>
        </w:rPr>
        <w:t xml:space="preserve">Our cohort included seven patients (five girls and two boys) with </w:t>
      </w:r>
      <w:r w:rsidR="00D334D5" w:rsidRPr="00CA71C1">
        <w:rPr>
          <w:rFonts w:ascii="Arial" w:eastAsia="Times New Roman" w:hAnsi="Arial"/>
          <w:sz w:val="24"/>
          <w:szCs w:val="24"/>
          <w:lang w:val="en-US"/>
        </w:rPr>
        <w:t xml:space="preserve">a </w:t>
      </w:r>
      <w:r w:rsidRPr="00CA71C1">
        <w:rPr>
          <w:rFonts w:ascii="Arial" w:eastAsia="Times New Roman" w:hAnsi="Arial"/>
          <w:sz w:val="24"/>
          <w:szCs w:val="24"/>
          <w:lang w:val="en-US"/>
        </w:rPr>
        <w:t>22q13 duplication. Birth parameters were unremarkable except for weight, which was decreased to an average of 2,367 g (under the 3</w:t>
      </w:r>
      <w:r w:rsidRPr="00CA71C1">
        <w:rPr>
          <w:rFonts w:ascii="Arial" w:eastAsia="Times New Roman" w:hAnsi="Arial"/>
          <w:sz w:val="24"/>
          <w:szCs w:val="24"/>
          <w:vertAlign w:val="superscript"/>
          <w:lang w:val="en-US"/>
        </w:rPr>
        <w:t>rd</w:t>
      </w:r>
      <w:r w:rsidRPr="00CA71C1">
        <w:rPr>
          <w:rFonts w:ascii="Arial" w:eastAsia="Times New Roman" w:hAnsi="Arial"/>
          <w:sz w:val="24"/>
          <w:szCs w:val="24"/>
          <w:lang w:val="en-US"/>
        </w:rPr>
        <w:t xml:space="preserve"> percentile) for boys and 2,722 g (at the 3</w:t>
      </w:r>
      <w:r w:rsidRPr="00CA71C1">
        <w:rPr>
          <w:rFonts w:ascii="Arial" w:eastAsia="Times New Roman" w:hAnsi="Arial"/>
          <w:sz w:val="24"/>
          <w:szCs w:val="24"/>
          <w:vertAlign w:val="superscript"/>
          <w:lang w:val="en-US"/>
        </w:rPr>
        <w:t>rd</w:t>
      </w:r>
      <w:r w:rsidRPr="00CA71C1">
        <w:rPr>
          <w:rFonts w:ascii="Arial" w:eastAsia="Times New Roman" w:hAnsi="Arial"/>
          <w:sz w:val="24"/>
          <w:szCs w:val="24"/>
          <w:lang w:val="en-US"/>
        </w:rPr>
        <w:t xml:space="preserve"> percentile) for girls</w:t>
      </w:r>
      <w:r w:rsidR="001928BC" w:rsidRPr="00CA71C1">
        <w:rPr>
          <w:rFonts w:ascii="Arial" w:eastAsia="Times New Roman" w:hAnsi="Arial"/>
          <w:sz w:val="24"/>
          <w:szCs w:val="24"/>
          <w:lang w:val="en-US"/>
        </w:rPr>
        <w:t xml:space="preserve"> (Table</w:t>
      </w:r>
      <w:r w:rsidR="001124F3">
        <w:rPr>
          <w:rFonts w:ascii="Arial" w:eastAsia="Times New Roman" w:hAnsi="Arial"/>
          <w:sz w:val="24"/>
          <w:szCs w:val="24"/>
          <w:lang w:val="en-US"/>
        </w:rPr>
        <w:t xml:space="preserve"> </w:t>
      </w:r>
      <w:r w:rsidR="00A13282">
        <w:rPr>
          <w:rFonts w:ascii="Arial" w:eastAsia="Times New Roman" w:hAnsi="Arial"/>
          <w:sz w:val="24"/>
          <w:szCs w:val="24"/>
          <w:lang w:val="en-US"/>
        </w:rPr>
        <w:t>S</w:t>
      </w:r>
      <w:r w:rsidR="001124F3">
        <w:rPr>
          <w:rFonts w:ascii="Arial" w:eastAsia="Times New Roman" w:hAnsi="Arial"/>
          <w:sz w:val="24"/>
          <w:szCs w:val="24"/>
          <w:lang w:val="en-US"/>
        </w:rPr>
        <w:t>6</w:t>
      </w:r>
      <w:r w:rsidR="001928BC" w:rsidRPr="00CA71C1">
        <w:rPr>
          <w:rFonts w:ascii="Arial" w:eastAsia="Times New Roman" w:hAnsi="Arial"/>
          <w:sz w:val="24"/>
          <w:szCs w:val="24"/>
          <w:lang w:val="en-US"/>
        </w:rPr>
        <w:t xml:space="preserve">). </w:t>
      </w:r>
      <w:r w:rsidRPr="00CA71C1">
        <w:rPr>
          <w:rFonts w:ascii="Arial" w:eastAsia="Times New Roman" w:hAnsi="Arial"/>
          <w:sz w:val="24"/>
          <w:szCs w:val="24"/>
          <w:lang w:val="en-US"/>
        </w:rPr>
        <w:t xml:space="preserve">Neurologic examination revealed axial hypotonia in one female (P29). </w:t>
      </w:r>
      <w:r w:rsidR="00D334D5" w:rsidRPr="00CA71C1">
        <w:rPr>
          <w:rFonts w:ascii="Arial" w:eastAsia="Times New Roman" w:hAnsi="Arial"/>
          <w:sz w:val="24"/>
          <w:szCs w:val="24"/>
          <w:lang w:val="en-US"/>
        </w:rPr>
        <w:t>We also reported autistic symptoms (n=3)</w:t>
      </w:r>
      <w:r w:rsidRPr="00CA71C1">
        <w:rPr>
          <w:rFonts w:ascii="Arial" w:eastAsia="Times New Roman" w:hAnsi="Arial"/>
          <w:sz w:val="24"/>
          <w:szCs w:val="24"/>
          <w:lang w:val="en-US"/>
        </w:rPr>
        <w:t>, ID</w:t>
      </w:r>
      <w:r w:rsidR="00D334D5" w:rsidRPr="00CA71C1">
        <w:rPr>
          <w:rFonts w:ascii="Arial" w:eastAsia="Times New Roman" w:hAnsi="Arial"/>
          <w:sz w:val="24"/>
          <w:szCs w:val="24"/>
          <w:lang w:val="en-US"/>
        </w:rPr>
        <w:t xml:space="preserve"> (n=5)</w:t>
      </w:r>
      <w:r w:rsidRPr="00CA71C1">
        <w:rPr>
          <w:rFonts w:ascii="Arial" w:eastAsia="Times New Roman" w:hAnsi="Arial"/>
          <w:sz w:val="24"/>
          <w:szCs w:val="24"/>
          <w:lang w:val="en-US"/>
        </w:rPr>
        <w:t>, language delay</w:t>
      </w:r>
      <w:r w:rsidR="00D334D5" w:rsidRPr="00CA71C1">
        <w:rPr>
          <w:rFonts w:ascii="Arial" w:eastAsia="Times New Roman" w:hAnsi="Arial"/>
          <w:sz w:val="24"/>
          <w:szCs w:val="24"/>
          <w:lang w:val="en-US"/>
        </w:rPr>
        <w:t xml:space="preserve"> (n=2)</w:t>
      </w:r>
      <w:r w:rsidRPr="00CA71C1">
        <w:rPr>
          <w:rFonts w:ascii="Arial" w:eastAsia="Times New Roman" w:hAnsi="Arial"/>
          <w:sz w:val="24"/>
          <w:szCs w:val="24"/>
          <w:lang w:val="en-US"/>
        </w:rPr>
        <w:t xml:space="preserve"> </w:t>
      </w:r>
      <w:r w:rsidR="0057214A">
        <w:rPr>
          <w:rFonts w:ascii="Arial" w:eastAsia="Times New Roman" w:hAnsi="Arial"/>
          <w:sz w:val="24"/>
          <w:szCs w:val="24"/>
          <w:lang w:val="en-US"/>
        </w:rPr>
        <w:t>and absence of speech (n=4).</w:t>
      </w:r>
      <w:r w:rsidRPr="00CA71C1">
        <w:rPr>
          <w:rFonts w:ascii="Arial" w:eastAsia="Times New Roman" w:hAnsi="Arial"/>
          <w:sz w:val="24"/>
          <w:szCs w:val="24"/>
          <w:lang w:val="en-US"/>
        </w:rPr>
        <w:t xml:space="preserve"> </w:t>
      </w:r>
      <w:r w:rsidR="00D334D5" w:rsidRPr="00CA71C1">
        <w:rPr>
          <w:rFonts w:ascii="Arial" w:eastAsia="Times New Roman" w:hAnsi="Arial"/>
          <w:sz w:val="24"/>
          <w:szCs w:val="24"/>
          <w:lang w:val="en-US"/>
        </w:rPr>
        <w:t>On</w:t>
      </w:r>
      <w:r w:rsidR="006F7F17" w:rsidRPr="00CA71C1">
        <w:rPr>
          <w:rFonts w:ascii="Arial" w:eastAsia="Times New Roman" w:hAnsi="Arial"/>
          <w:sz w:val="24"/>
          <w:szCs w:val="24"/>
          <w:lang w:val="en-US"/>
        </w:rPr>
        <w:t>e</w:t>
      </w:r>
      <w:r w:rsidR="00D334D5" w:rsidRPr="00CA71C1">
        <w:rPr>
          <w:rFonts w:ascii="Arial" w:eastAsia="Times New Roman" w:hAnsi="Arial"/>
          <w:sz w:val="24"/>
          <w:szCs w:val="24"/>
          <w:lang w:val="en-US"/>
        </w:rPr>
        <w:t xml:space="preserve"> patient</w:t>
      </w:r>
      <w:r w:rsidR="008C449F">
        <w:rPr>
          <w:rFonts w:ascii="Arial" w:eastAsia="Times New Roman" w:hAnsi="Arial"/>
          <w:sz w:val="24"/>
          <w:szCs w:val="24"/>
          <w:lang w:val="en-US"/>
        </w:rPr>
        <w:t xml:space="preserve"> </w:t>
      </w:r>
      <w:r w:rsidR="0057214A">
        <w:rPr>
          <w:rFonts w:ascii="Arial" w:eastAsia="Times New Roman" w:hAnsi="Arial"/>
          <w:sz w:val="24"/>
          <w:szCs w:val="24"/>
          <w:lang w:val="en-US"/>
        </w:rPr>
        <w:t>had</w:t>
      </w:r>
      <w:r w:rsidR="00D334D5" w:rsidRPr="00CA71C1">
        <w:rPr>
          <w:rFonts w:ascii="Arial" w:eastAsia="Times New Roman" w:hAnsi="Arial"/>
          <w:sz w:val="24"/>
          <w:szCs w:val="24"/>
          <w:lang w:val="en-US"/>
        </w:rPr>
        <w:t xml:space="preserve"> significant psychiatric or cognitive symptoms </w:t>
      </w:r>
      <w:r w:rsidR="00AA5392" w:rsidRPr="00CA71C1">
        <w:rPr>
          <w:rFonts w:ascii="Arial" w:eastAsia="Times New Roman" w:hAnsi="Arial"/>
          <w:sz w:val="24"/>
          <w:szCs w:val="24"/>
          <w:lang w:val="en-US"/>
        </w:rPr>
        <w:t>(P7). Other medical features</w:t>
      </w:r>
      <w:r w:rsidRPr="00CA71C1">
        <w:rPr>
          <w:rFonts w:ascii="Arial" w:eastAsia="Times New Roman" w:hAnsi="Arial"/>
          <w:sz w:val="24"/>
          <w:szCs w:val="24"/>
          <w:lang w:val="en-US"/>
        </w:rPr>
        <w:t xml:space="preserve"> included </w:t>
      </w:r>
      <w:r w:rsidR="00D334D5" w:rsidRPr="00CA71C1">
        <w:rPr>
          <w:rFonts w:ascii="Arial" w:eastAsia="Times New Roman" w:hAnsi="Arial"/>
          <w:sz w:val="24"/>
          <w:szCs w:val="24"/>
          <w:lang w:val="en-US"/>
        </w:rPr>
        <w:t xml:space="preserve">chronic </w:t>
      </w:r>
      <w:r w:rsidRPr="00CA71C1">
        <w:rPr>
          <w:rFonts w:ascii="Arial" w:eastAsia="Times New Roman" w:hAnsi="Arial"/>
          <w:sz w:val="24"/>
          <w:szCs w:val="24"/>
          <w:lang w:val="en-US"/>
        </w:rPr>
        <w:t>constipation</w:t>
      </w:r>
      <w:r w:rsidR="00D334D5" w:rsidRPr="00CA71C1">
        <w:rPr>
          <w:rFonts w:ascii="Arial" w:eastAsia="Times New Roman" w:hAnsi="Arial"/>
          <w:sz w:val="24"/>
          <w:szCs w:val="24"/>
          <w:lang w:val="en-US"/>
        </w:rPr>
        <w:t>/</w:t>
      </w:r>
      <w:r w:rsidRPr="00CA71C1">
        <w:rPr>
          <w:rFonts w:ascii="Arial" w:eastAsia="Times New Roman" w:hAnsi="Arial"/>
          <w:sz w:val="24"/>
          <w:szCs w:val="24"/>
          <w:lang w:val="en-US"/>
        </w:rPr>
        <w:t>diarrhea, deafness, growth retardation</w:t>
      </w:r>
      <w:r w:rsidR="00D334D5" w:rsidRPr="00CA71C1">
        <w:rPr>
          <w:rFonts w:ascii="Arial" w:eastAsia="Times New Roman" w:hAnsi="Arial"/>
          <w:sz w:val="24"/>
          <w:szCs w:val="24"/>
          <w:lang w:val="en-US"/>
        </w:rPr>
        <w:t>, ophthalmic features and heart defect</w:t>
      </w:r>
      <w:r w:rsidR="000A5E19">
        <w:rPr>
          <w:rFonts w:ascii="Arial" w:eastAsia="Times New Roman" w:hAnsi="Arial"/>
          <w:sz w:val="24"/>
          <w:szCs w:val="24"/>
          <w:lang w:val="en-US"/>
        </w:rPr>
        <w:t xml:space="preserve"> and obesity (Table</w:t>
      </w:r>
      <w:r w:rsidR="001124F3">
        <w:rPr>
          <w:rFonts w:ascii="Arial" w:eastAsia="Times New Roman" w:hAnsi="Arial"/>
          <w:sz w:val="24"/>
          <w:szCs w:val="24"/>
          <w:lang w:val="en-US"/>
        </w:rPr>
        <w:t xml:space="preserve"> </w:t>
      </w:r>
      <w:r w:rsidR="00A13282">
        <w:rPr>
          <w:rFonts w:ascii="Arial" w:eastAsia="Times New Roman" w:hAnsi="Arial"/>
          <w:sz w:val="24"/>
          <w:szCs w:val="24"/>
          <w:lang w:val="en-US"/>
        </w:rPr>
        <w:t>S</w:t>
      </w:r>
      <w:r w:rsidR="001124F3">
        <w:rPr>
          <w:rFonts w:ascii="Arial" w:eastAsia="Times New Roman" w:hAnsi="Arial"/>
          <w:sz w:val="24"/>
          <w:szCs w:val="24"/>
          <w:lang w:val="en-US"/>
        </w:rPr>
        <w:t>2</w:t>
      </w:r>
      <w:r w:rsidRPr="00CA71C1">
        <w:rPr>
          <w:rFonts w:ascii="Arial" w:eastAsia="Times New Roman" w:hAnsi="Arial"/>
          <w:sz w:val="24"/>
          <w:szCs w:val="24"/>
          <w:lang w:val="en-US"/>
        </w:rPr>
        <w:t xml:space="preserve">). None </w:t>
      </w:r>
      <w:r w:rsidR="00E352CF">
        <w:rPr>
          <w:rFonts w:ascii="Arial" w:eastAsia="Times New Roman" w:hAnsi="Arial"/>
          <w:sz w:val="24"/>
          <w:szCs w:val="24"/>
          <w:lang w:val="en-US"/>
        </w:rPr>
        <w:t xml:space="preserve">of the </w:t>
      </w:r>
      <w:r w:rsidRPr="00CA71C1">
        <w:rPr>
          <w:rFonts w:ascii="Arial" w:eastAsia="Times New Roman" w:hAnsi="Arial"/>
          <w:sz w:val="24"/>
          <w:szCs w:val="24"/>
          <w:lang w:val="en-US"/>
        </w:rPr>
        <w:t>patient</w:t>
      </w:r>
      <w:r w:rsidR="00E352CF">
        <w:rPr>
          <w:rFonts w:ascii="Arial" w:eastAsia="Times New Roman" w:hAnsi="Arial"/>
          <w:sz w:val="24"/>
          <w:szCs w:val="24"/>
          <w:lang w:val="en-US"/>
        </w:rPr>
        <w:t>s</w:t>
      </w:r>
      <w:r w:rsidRPr="00CA71C1">
        <w:rPr>
          <w:rFonts w:ascii="Arial" w:eastAsia="Times New Roman" w:hAnsi="Arial"/>
          <w:sz w:val="24"/>
          <w:szCs w:val="24"/>
          <w:lang w:val="en-US"/>
        </w:rPr>
        <w:t xml:space="preserve"> suffered from seizure</w:t>
      </w:r>
      <w:r w:rsidR="00266E73">
        <w:rPr>
          <w:rFonts w:ascii="Arial" w:eastAsia="Times New Roman" w:hAnsi="Arial"/>
          <w:sz w:val="24"/>
          <w:szCs w:val="24"/>
          <w:lang w:val="en-US"/>
        </w:rPr>
        <w:t>s</w:t>
      </w:r>
      <w:r w:rsidRPr="00CA71C1">
        <w:rPr>
          <w:rFonts w:ascii="Arial" w:eastAsia="Times New Roman" w:hAnsi="Arial"/>
          <w:sz w:val="24"/>
          <w:szCs w:val="24"/>
          <w:lang w:val="en-US"/>
        </w:rPr>
        <w:t xml:space="preserve">, </w:t>
      </w:r>
      <w:r w:rsidR="00AA5392" w:rsidRPr="00CA71C1">
        <w:rPr>
          <w:rFonts w:ascii="Arial" w:eastAsia="Times New Roman" w:hAnsi="Arial"/>
          <w:sz w:val="24"/>
          <w:szCs w:val="24"/>
          <w:lang w:val="en-US"/>
        </w:rPr>
        <w:t>gastroesophageal reflux</w:t>
      </w:r>
      <w:r w:rsidRPr="00CA71C1">
        <w:rPr>
          <w:rFonts w:ascii="Arial" w:eastAsia="Times New Roman" w:hAnsi="Arial"/>
          <w:sz w:val="24"/>
          <w:szCs w:val="24"/>
          <w:lang w:val="en-US"/>
        </w:rPr>
        <w:t xml:space="preserve"> and </w:t>
      </w:r>
      <w:r w:rsidR="00AA5392" w:rsidRPr="00CA71C1">
        <w:rPr>
          <w:rFonts w:ascii="Arial" w:eastAsia="Times New Roman" w:hAnsi="Arial"/>
          <w:sz w:val="24"/>
          <w:szCs w:val="24"/>
          <w:lang w:val="en-US"/>
        </w:rPr>
        <w:t xml:space="preserve">abnormal </w:t>
      </w:r>
      <w:r w:rsidR="00D334D5" w:rsidRPr="00CA71C1">
        <w:rPr>
          <w:rFonts w:ascii="Arial" w:eastAsia="Times New Roman" w:hAnsi="Arial"/>
          <w:sz w:val="24"/>
          <w:szCs w:val="24"/>
          <w:lang w:val="en-US"/>
        </w:rPr>
        <w:t xml:space="preserve">head </w:t>
      </w:r>
      <w:r w:rsidR="003D1A36" w:rsidRPr="00CA71C1">
        <w:rPr>
          <w:rFonts w:ascii="Arial" w:eastAsia="Times New Roman" w:hAnsi="Arial"/>
          <w:sz w:val="24"/>
          <w:szCs w:val="24"/>
          <w:lang w:val="en-US"/>
        </w:rPr>
        <w:t>circumference</w:t>
      </w:r>
      <w:r w:rsidRPr="00CA71C1">
        <w:rPr>
          <w:rFonts w:ascii="Arial" w:eastAsia="Times New Roman" w:hAnsi="Arial"/>
          <w:sz w:val="24"/>
          <w:szCs w:val="24"/>
          <w:lang w:val="en-US"/>
        </w:rPr>
        <w:t xml:space="preserve">. Brain MRI was normal in two patients and showed enlarged </w:t>
      </w:r>
      <w:r w:rsidR="00880FB9" w:rsidRPr="00CA71C1">
        <w:rPr>
          <w:rFonts w:ascii="Arial" w:eastAsia="Times New Roman" w:hAnsi="Arial"/>
          <w:sz w:val="24"/>
          <w:szCs w:val="24"/>
          <w:lang w:val="en-US"/>
        </w:rPr>
        <w:t>Virchow-</w:t>
      </w:r>
      <w:r w:rsidRPr="00CA71C1">
        <w:rPr>
          <w:rFonts w:ascii="Arial" w:eastAsia="Times New Roman" w:hAnsi="Arial"/>
          <w:sz w:val="24"/>
          <w:szCs w:val="24"/>
          <w:lang w:val="en-US"/>
        </w:rPr>
        <w:t xml:space="preserve">Robin spaces in one </w:t>
      </w:r>
      <w:r w:rsidR="00880FB9" w:rsidRPr="00CA71C1">
        <w:rPr>
          <w:rFonts w:ascii="Arial" w:eastAsia="Times New Roman" w:hAnsi="Arial"/>
          <w:sz w:val="24"/>
          <w:szCs w:val="24"/>
          <w:lang w:val="en-US"/>
        </w:rPr>
        <w:t xml:space="preserve">single </w:t>
      </w:r>
      <w:r w:rsidRPr="00CA71C1">
        <w:rPr>
          <w:rFonts w:ascii="Arial" w:eastAsia="Times New Roman" w:hAnsi="Arial"/>
          <w:sz w:val="24"/>
          <w:szCs w:val="24"/>
          <w:lang w:val="en-US"/>
        </w:rPr>
        <w:t xml:space="preserve">case. </w:t>
      </w:r>
      <w:r w:rsidR="00524A02" w:rsidRPr="00CA71C1">
        <w:rPr>
          <w:rFonts w:ascii="Arial" w:eastAsia="Times New Roman" w:hAnsi="Arial"/>
          <w:sz w:val="24"/>
          <w:szCs w:val="24"/>
          <w:lang w:val="en-US"/>
        </w:rPr>
        <w:t xml:space="preserve">EEG was performed </w:t>
      </w:r>
      <w:r w:rsidR="00524A02">
        <w:rPr>
          <w:rFonts w:ascii="Arial" w:eastAsia="Times New Roman" w:hAnsi="Arial"/>
          <w:sz w:val="24"/>
          <w:szCs w:val="24"/>
          <w:lang w:val="en-US"/>
        </w:rPr>
        <w:t>f</w:t>
      </w:r>
      <w:r w:rsidR="00880FB9" w:rsidRPr="00CA71C1">
        <w:rPr>
          <w:rFonts w:ascii="Arial" w:eastAsia="Times New Roman" w:hAnsi="Arial"/>
          <w:sz w:val="24"/>
          <w:szCs w:val="24"/>
          <w:lang w:val="en-US"/>
        </w:rPr>
        <w:t xml:space="preserve">or only one patient, and </w:t>
      </w:r>
      <w:r w:rsidR="00E352CF">
        <w:rPr>
          <w:rFonts w:ascii="Arial" w:eastAsia="Times New Roman" w:hAnsi="Arial"/>
          <w:sz w:val="24"/>
          <w:szCs w:val="24"/>
          <w:lang w:val="en-US"/>
        </w:rPr>
        <w:t>showed spike</w:t>
      </w:r>
      <w:r w:rsidRPr="00CA71C1">
        <w:rPr>
          <w:rFonts w:ascii="Arial" w:eastAsia="Times New Roman" w:hAnsi="Arial"/>
          <w:sz w:val="24"/>
          <w:szCs w:val="24"/>
          <w:lang w:val="en-US"/>
        </w:rPr>
        <w:t xml:space="preserve"> waves without epileptic activity.</w:t>
      </w:r>
      <w:r w:rsidRPr="00CA71C1">
        <w:rPr>
          <w:rFonts w:ascii="Arial" w:eastAsia="Times New Roman" w:hAnsi="Arial"/>
          <w:i/>
          <w:sz w:val="24"/>
          <w:szCs w:val="24"/>
          <w:lang w:val="en-US"/>
        </w:rPr>
        <w:t xml:space="preserve"> </w:t>
      </w:r>
    </w:p>
    <w:p w14:paraId="6A5271DD" w14:textId="38C6EE7B" w:rsidR="00B53924" w:rsidRPr="00CA71C1" w:rsidRDefault="00B53924" w:rsidP="0065772D">
      <w:pPr>
        <w:spacing w:after="200" w:line="480" w:lineRule="auto"/>
        <w:rPr>
          <w:rFonts w:ascii="Arial" w:eastAsia="Times New Roman" w:hAnsi="Arial"/>
          <w:b/>
          <w:color w:val="auto"/>
          <w:lang w:val="en-US"/>
        </w:rPr>
      </w:pPr>
    </w:p>
    <w:p w14:paraId="75EE6A98" w14:textId="77777777" w:rsidR="00D7267D" w:rsidRDefault="00D7267D">
      <w:pPr>
        <w:spacing w:after="200" w:line="276" w:lineRule="auto"/>
        <w:rPr>
          <w:rFonts w:ascii="Arial" w:eastAsia="Times New Roman" w:hAnsi="Arial"/>
          <w:b/>
          <w:color w:val="auto"/>
          <w:lang w:val="en-US"/>
        </w:rPr>
      </w:pPr>
      <w:r>
        <w:rPr>
          <w:rFonts w:ascii="Arial" w:eastAsia="Times New Roman" w:hAnsi="Arial"/>
          <w:b/>
          <w:lang w:val="en-US"/>
        </w:rPr>
        <w:br w:type="page"/>
      </w:r>
    </w:p>
    <w:p w14:paraId="1F582DCC" w14:textId="7D064E15" w:rsidR="00410183" w:rsidRPr="00CE32F3" w:rsidRDefault="00CE32F3" w:rsidP="0065772D">
      <w:pPr>
        <w:pStyle w:val="NormalWeb"/>
        <w:spacing w:before="120" w:beforeAutospacing="0" w:after="0" w:afterAutospacing="0" w:line="480" w:lineRule="auto"/>
        <w:jc w:val="both"/>
        <w:rPr>
          <w:rFonts w:ascii="Arial" w:eastAsia="Times New Roman" w:hAnsi="Arial"/>
          <w:b/>
          <w:sz w:val="24"/>
          <w:szCs w:val="24"/>
          <w:lang w:val="en-US"/>
        </w:rPr>
      </w:pPr>
      <w:r>
        <w:rPr>
          <w:rFonts w:ascii="Arial" w:eastAsia="Times New Roman" w:hAnsi="Arial"/>
          <w:b/>
          <w:sz w:val="24"/>
          <w:szCs w:val="24"/>
          <w:lang w:val="en-US"/>
        </w:rPr>
        <w:t>CASE REPORTS OF PATIENTS WITH A SECOND HIT INVOLVED IN NDD</w:t>
      </w:r>
    </w:p>
    <w:p w14:paraId="2CF36F9B" w14:textId="77777777" w:rsidR="00A97EC5" w:rsidRPr="00CA71C1" w:rsidRDefault="00A97EC5" w:rsidP="0065772D">
      <w:pPr>
        <w:pStyle w:val="NormalWeb"/>
        <w:spacing w:before="0" w:beforeAutospacing="0" w:after="0" w:afterAutospacing="0" w:line="480" w:lineRule="auto"/>
        <w:jc w:val="both"/>
        <w:rPr>
          <w:rFonts w:ascii="Arial" w:eastAsia="Times New Roman" w:hAnsi="Arial"/>
          <w:b/>
          <w:i/>
          <w:sz w:val="24"/>
          <w:szCs w:val="24"/>
          <w:lang w:val="en-US"/>
        </w:rPr>
      </w:pPr>
    </w:p>
    <w:p w14:paraId="577A5B16" w14:textId="77777777" w:rsidR="00410183" w:rsidRPr="00CA71C1" w:rsidRDefault="00410183" w:rsidP="0065772D">
      <w:pPr>
        <w:spacing w:after="200" w:line="480" w:lineRule="auto"/>
        <w:rPr>
          <w:rFonts w:ascii="Arial" w:hAnsi="Arial"/>
          <w:b/>
          <w:lang w:val="en-US"/>
        </w:rPr>
      </w:pPr>
      <w:r w:rsidRPr="00CA71C1">
        <w:rPr>
          <w:rFonts w:ascii="Arial" w:hAnsi="Arial"/>
          <w:b/>
          <w:lang w:val="en-US"/>
        </w:rPr>
        <w:t xml:space="preserve">Patient P31 </w:t>
      </w:r>
    </w:p>
    <w:p w14:paraId="0C054671" w14:textId="5AE21E23" w:rsidR="00410183" w:rsidRPr="00CA71C1" w:rsidRDefault="00CA71C1" w:rsidP="0065772D">
      <w:pPr>
        <w:pStyle w:val="NormalWeb"/>
        <w:spacing w:before="0" w:beforeAutospacing="0" w:after="0" w:afterAutospacing="0" w:line="480" w:lineRule="auto"/>
        <w:jc w:val="both"/>
        <w:rPr>
          <w:rFonts w:ascii="Arial" w:eastAsia="Times New Roman" w:hAnsi="Arial"/>
          <w:sz w:val="24"/>
          <w:szCs w:val="24"/>
          <w:lang w:val="en-US"/>
        </w:rPr>
      </w:pPr>
      <w:r w:rsidRPr="00CA71C1">
        <w:rPr>
          <w:rFonts w:ascii="Arial" w:eastAsia="Times New Roman" w:hAnsi="Arial"/>
          <w:sz w:val="24"/>
          <w:szCs w:val="24"/>
          <w:u w:val="single"/>
          <w:lang w:val="en-US"/>
        </w:rPr>
        <w:t>Center</w:t>
      </w:r>
      <w:r w:rsidR="00B53924" w:rsidRPr="00CA71C1">
        <w:rPr>
          <w:rFonts w:ascii="Arial" w:eastAsia="Times New Roman" w:hAnsi="Arial"/>
          <w:sz w:val="24"/>
          <w:szCs w:val="24"/>
          <w:u w:val="single"/>
          <w:lang w:val="en-US"/>
        </w:rPr>
        <w:t>:</w:t>
      </w:r>
      <w:r w:rsidR="00410183" w:rsidRPr="00CA71C1">
        <w:rPr>
          <w:rFonts w:ascii="Arial" w:eastAsia="Times New Roman" w:hAnsi="Arial"/>
          <w:sz w:val="24"/>
          <w:szCs w:val="24"/>
          <w:lang w:val="en-US"/>
        </w:rPr>
        <w:t xml:space="preserve"> Nantes</w:t>
      </w:r>
    </w:p>
    <w:p w14:paraId="416C22A9" w14:textId="21B017BD" w:rsidR="00410183" w:rsidRPr="00CA71C1" w:rsidRDefault="00410183" w:rsidP="0065772D">
      <w:pPr>
        <w:pStyle w:val="NormalWeb"/>
        <w:spacing w:before="0" w:beforeAutospacing="0" w:after="0" w:afterAutospacing="0" w:line="480" w:lineRule="auto"/>
        <w:jc w:val="both"/>
        <w:rPr>
          <w:rFonts w:ascii="Arial" w:eastAsia="Times New Roman" w:hAnsi="Arial"/>
          <w:sz w:val="24"/>
          <w:szCs w:val="24"/>
          <w:lang w:val="en-US"/>
        </w:rPr>
      </w:pPr>
      <w:r w:rsidRPr="00CA71C1">
        <w:rPr>
          <w:rFonts w:ascii="Arial" w:eastAsia="Times New Roman" w:hAnsi="Arial"/>
          <w:sz w:val="24"/>
          <w:szCs w:val="24"/>
          <w:u w:val="single"/>
          <w:lang w:val="en-US"/>
        </w:rPr>
        <w:t>Technology</w:t>
      </w:r>
      <w:r w:rsidR="00B53924" w:rsidRPr="00CA71C1">
        <w:rPr>
          <w:rFonts w:ascii="Arial" w:eastAsia="Times New Roman" w:hAnsi="Arial"/>
          <w:sz w:val="24"/>
          <w:szCs w:val="24"/>
          <w:u w:val="single"/>
          <w:lang w:val="en-US"/>
        </w:rPr>
        <w:t>:</w:t>
      </w:r>
      <w:r w:rsidRPr="00CA71C1">
        <w:rPr>
          <w:rFonts w:ascii="Arial" w:eastAsia="Times New Roman" w:hAnsi="Arial"/>
          <w:sz w:val="24"/>
          <w:szCs w:val="24"/>
          <w:lang w:val="en-US"/>
        </w:rPr>
        <w:t xml:space="preserve"> Agilent 60K ISCA</w:t>
      </w:r>
      <w:r w:rsidR="008B5B17" w:rsidRPr="00CA71C1">
        <w:rPr>
          <w:rFonts w:ascii="Arial" w:eastAsia="Times New Roman" w:hAnsi="Arial"/>
          <w:sz w:val="24"/>
          <w:szCs w:val="24"/>
          <w:lang w:val="en-US"/>
        </w:rPr>
        <w:t xml:space="preserve"> (Array CGH)</w:t>
      </w:r>
    </w:p>
    <w:p w14:paraId="6C7A7D6A" w14:textId="23168EDE" w:rsidR="00410183" w:rsidRPr="00CA71C1" w:rsidRDefault="00935751" w:rsidP="0065772D">
      <w:pPr>
        <w:pStyle w:val="NormalWeb"/>
        <w:spacing w:before="0" w:beforeAutospacing="0" w:after="0" w:afterAutospacing="0" w:line="480" w:lineRule="auto"/>
        <w:jc w:val="both"/>
        <w:rPr>
          <w:rFonts w:ascii="Arial" w:eastAsia="Times New Roman" w:hAnsi="Arial"/>
          <w:sz w:val="24"/>
          <w:szCs w:val="24"/>
          <w:lang w:val="en-US"/>
        </w:rPr>
      </w:pPr>
      <w:r w:rsidRPr="00CA71C1">
        <w:rPr>
          <w:rFonts w:ascii="Arial" w:eastAsia="Times New Roman" w:hAnsi="Arial"/>
          <w:sz w:val="24"/>
          <w:szCs w:val="24"/>
          <w:u w:val="single"/>
          <w:lang w:val="en-US"/>
        </w:rPr>
        <w:t>First hit:</w:t>
      </w:r>
      <w:r w:rsidRPr="00CA71C1">
        <w:rPr>
          <w:rFonts w:ascii="Arial" w:eastAsia="Times New Roman" w:hAnsi="Arial"/>
          <w:sz w:val="24"/>
          <w:szCs w:val="24"/>
          <w:lang w:val="en-US"/>
        </w:rPr>
        <w:t xml:space="preserve"> </w:t>
      </w:r>
      <w:r w:rsidR="00E52FED" w:rsidRPr="00CA71C1">
        <w:rPr>
          <w:rFonts w:ascii="Arial" w:eastAsia="Times New Roman" w:hAnsi="Arial"/>
          <w:sz w:val="24"/>
          <w:szCs w:val="24"/>
          <w:lang w:val="en-US"/>
        </w:rPr>
        <w:t>de novo ring chromosome 22 result</w:t>
      </w:r>
      <w:r w:rsidR="003D1A36" w:rsidRPr="00CA71C1">
        <w:rPr>
          <w:rFonts w:ascii="Arial" w:eastAsia="Times New Roman" w:hAnsi="Arial"/>
          <w:sz w:val="24"/>
          <w:szCs w:val="24"/>
          <w:lang w:val="en-US"/>
        </w:rPr>
        <w:t>ing</w:t>
      </w:r>
      <w:r w:rsidR="00E52FED" w:rsidRPr="00CA71C1">
        <w:rPr>
          <w:rFonts w:ascii="Arial" w:eastAsia="Times New Roman" w:hAnsi="Arial"/>
          <w:sz w:val="24"/>
          <w:szCs w:val="24"/>
          <w:lang w:val="en-US"/>
        </w:rPr>
        <w:t xml:space="preserve"> in 22q13 deletion</w:t>
      </w:r>
      <w:r w:rsidR="00410183" w:rsidRPr="00CA71C1">
        <w:rPr>
          <w:rFonts w:ascii="Arial" w:eastAsia="Times New Roman" w:hAnsi="Arial"/>
          <w:sz w:val="24"/>
          <w:szCs w:val="24"/>
          <w:lang w:val="en-US"/>
        </w:rPr>
        <w:t xml:space="preserve"> </w:t>
      </w:r>
      <w:r w:rsidRPr="00CA71C1">
        <w:rPr>
          <w:rFonts w:ascii="Arial" w:eastAsia="Times New Roman" w:hAnsi="Arial"/>
          <w:sz w:val="24"/>
          <w:szCs w:val="24"/>
          <w:lang w:val="en-US"/>
        </w:rPr>
        <w:t>(</w:t>
      </w:r>
      <w:r w:rsidR="00BB1FA0" w:rsidRPr="00CA71C1">
        <w:rPr>
          <w:rFonts w:ascii="Arial" w:eastAsia="Times New Roman" w:hAnsi="Arial"/>
          <w:sz w:val="24"/>
          <w:szCs w:val="24"/>
          <w:lang w:val="en-US"/>
        </w:rPr>
        <w:t>47</w:t>
      </w:r>
      <w:r w:rsidR="00B875AA">
        <w:rPr>
          <w:rFonts w:ascii="Arial" w:eastAsia="Times New Roman" w:hAnsi="Arial"/>
          <w:sz w:val="24"/>
          <w:szCs w:val="24"/>
          <w:lang w:val="en-US"/>
        </w:rPr>
        <w:t>,</w:t>
      </w:r>
      <w:r w:rsidR="00BB1FA0" w:rsidRPr="00CA71C1">
        <w:rPr>
          <w:rFonts w:ascii="Arial" w:eastAsia="Times New Roman" w:hAnsi="Arial"/>
          <w:sz w:val="24"/>
          <w:szCs w:val="24"/>
          <w:lang w:val="en-US"/>
        </w:rPr>
        <w:t>909</w:t>
      </w:r>
      <w:r w:rsidR="00B875AA">
        <w:rPr>
          <w:rFonts w:ascii="Arial" w:eastAsia="Times New Roman" w:hAnsi="Arial"/>
          <w:sz w:val="24"/>
          <w:szCs w:val="24"/>
          <w:lang w:val="en-US"/>
        </w:rPr>
        <w:t>,</w:t>
      </w:r>
      <w:r w:rsidR="00BB1FA0" w:rsidRPr="00CA71C1">
        <w:rPr>
          <w:rFonts w:ascii="Arial" w:eastAsia="Times New Roman" w:hAnsi="Arial"/>
          <w:sz w:val="24"/>
          <w:szCs w:val="24"/>
          <w:lang w:val="en-US"/>
        </w:rPr>
        <w:t>796-51</w:t>
      </w:r>
      <w:r w:rsidR="00B875AA">
        <w:rPr>
          <w:rFonts w:ascii="Arial" w:eastAsia="Times New Roman" w:hAnsi="Arial"/>
          <w:sz w:val="24"/>
          <w:szCs w:val="24"/>
          <w:lang w:val="en-US"/>
        </w:rPr>
        <w:t>,</w:t>
      </w:r>
      <w:r w:rsidR="00BB1FA0" w:rsidRPr="00CA71C1">
        <w:rPr>
          <w:rFonts w:ascii="Arial" w:eastAsia="Times New Roman" w:hAnsi="Arial"/>
          <w:sz w:val="24"/>
          <w:szCs w:val="24"/>
          <w:lang w:val="en-US"/>
        </w:rPr>
        <w:t>178</w:t>
      </w:r>
      <w:r w:rsidR="00B875AA">
        <w:rPr>
          <w:rFonts w:ascii="Arial" w:eastAsia="Times New Roman" w:hAnsi="Arial"/>
          <w:sz w:val="24"/>
          <w:szCs w:val="24"/>
          <w:lang w:val="en-US"/>
        </w:rPr>
        <w:t>,</w:t>
      </w:r>
      <w:r w:rsidR="00BB1FA0" w:rsidRPr="00CA71C1">
        <w:rPr>
          <w:rFonts w:ascii="Arial" w:eastAsia="Times New Roman" w:hAnsi="Arial"/>
          <w:sz w:val="24"/>
          <w:szCs w:val="24"/>
          <w:lang w:val="en-US"/>
        </w:rPr>
        <w:t>405</w:t>
      </w:r>
      <w:r w:rsidRPr="00CA71C1">
        <w:rPr>
          <w:rFonts w:ascii="Arial" w:eastAsia="Times New Roman" w:hAnsi="Arial"/>
          <w:sz w:val="24"/>
          <w:szCs w:val="24"/>
          <w:lang w:val="en-US"/>
        </w:rPr>
        <w:t>)</w:t>
      </w:r>
      <w:r w:rsidR="00BB1FA0" w:rsidRPr="00CA71C1">
        <w:rPr>
          <w:rFonts w:ascii="Arial" w:eastAsia="Times New Roman" w:hAnsi="Arial"/>
          <w:sz w:val="24"/>
          <w:szCs w:val="24"/>
          <w:lang w:val="en-US"/>
        </w:rPr>
        <w:t xml:space="preserve">, </w:t>
      </w:r>
      <w:r w:rsidR="00410183" w:rsidRPr="00CA71C1">
        <w:rPr>
          <w:rFonts w:ascii="Arial" w:eastAsia="Times New Roman" w:hAnsi="Arial"/>
          <w:sz w:val="24"/>
          <w:szCs w:val="24"/>
          <w:lang w:val="en-US"/>
        </w:rPr>
        <w:t>size: 3</w:t>
      </w:r>
      <w:r w:rsidR="00B875AA">
        <w:rPr>
          <w:rFonts w:ascii="Arial" w:eastAsia="Times New Roman" w:hAnsi="Arial"/>
          <w:sz w:val="24"/>
          <w:szCs w:val="24"/>
          <w:lang w:val="en-US"/>
        </w:rPr>
        <w:t>,</w:t>
      </w:r>
      <w:r w:rsidR="00410183" w:rsidRPr="00CA71C1">
        <w:rPr>
          <w:rFonts w:ascii="Arial" w:eastAsia="Times New Roman" w:hAnsi="Arial"/>
          <w:sz w:val="24"/>
          <w:szCs w:val="24"/>
          <w:lang w:val="en-US"/>
        </w:rPr>
        <w:t>268</w:t>
      </w:r>
      <w:r w:rsidR="00B875AA">
        <w:rPr>
          <w:rFonts w:ascii="Arial" w:eastAsia="Times New Roman" w:hAnsi="Arial"/>
          <w:sz w:val="24"/>
          <w:szCs w:val="24"/>
          <w:lang w:val="en-US"/>
        </w:rPr>
        <w:t>,</w:t>
      </w:r>
      <w:r w:rsidR="00410183" w:rsidRPr="00CA71C1">
        <w:rPr>
          <w:rFonts w:ascii="Arial" w:eastAsia="Times New Roman" w:hAnsi="Arial"/>
          <w:sz w:val="24"/>
          <w:szCs w:val="24"/>
          <w:lang w:val="en-US"/>
        </w:rPr>
        <w:t>609</w:t>
      </w:r>
      <w:r w:rsidR="008B5B17" w:rsidRPr="00CA71C1">
        <w:rPr>
          <w:rFonts w:ascii="Arial" w:eastAsia="Times New Roman" w:hAnsi="Arial"/>
          <w:sz w:val="24"/>
          <w:szCs w:val="24"/>
          <w:lang w:val="en-US"/>
        </w:rPr>
        <w:t xml:space="preserve"> pb</w:t>
      </w:r>
      <w:r w:rsidR="00BB1FA0" w:rsidRPr="00CA71C1">
        <w:rPr>
          <w:rFonts w:ascii="Arial" w:eastAsia="Times New Roman" w:hAnsi="Arial"/>
          <w:sz w:val="24"/>
          <w:szCs w:val="24"/>
          <w:lang w:val="en-US"/>
        </w:rPr>
        <w:t xml:space="preserve"> </w:t>
      </w:r>
    </w:p>
    <w:p w14:paraId="322A4B69" w14:textId="4260768F" w:rsidR="00410183" w:rsidRPr="00CA71C1" w:rsidRDefault="00410183" w:rsidP="0065772D">
      <w:pPr>
        <w:pStyle w:val="NormalWeb"/>
        <w:spacing w:before="0" w:beforeAutospacing="0" w:after="0" w:afterAutospacing="0" w:line="480" w:lineRule="auto"/>
        <w:jc w:val="both"/>
        <w:rPr>
          <w:rFonts w:ascii="Arial" w:eastAsia="Times New Roman" w:hAnsi="Arial"/>
          <w:sz w:val="24"/>
          <w:szCs w:val="24"/>
          <w:lang w:val="en-US"/>
        </w:rPr>
      </w:pPr>
      <w:r w:rsidRPr="00CA71C1">
        <w:rPr>
          <w:rFonts w:ascii="Arial" w:eastAsia="Times New Roman" w:hAnsi="Arial"/>
          <w:sz w:val="24"/>
          <w:szCs w:val="24"/>
          <w:u w:val="single"/>
          <w:lang w:val="en-US"/>
        </w:rPr>
        <w:t>Second hit:</w:t>
      </w:r>
      <w:r w:rsidRPr="00CA71C1">
        <w:rPr>
          <w:rFonts w:ascii="Arial" w:eastAsia="Times New Roman" w:hAnsi="Arial"/>
          <w:sz w:val="24"/>
          <w:szCs w:val="24"/>
          <w:lang w:val="en-US"/>
        </w:rPr>
        <w:t xml:space="preserve"> 16p11.2 </w:t>
      </w:r>
      <w:r w:rsidR="00E52FED" w:rsidRPr="00CA71C1">
        <w:rPr>
          <w:rFonts w:ascii="Arial" w:eastAsia="Times New Roman" w:hAnsi="Arial"/>
          <w:sz w:val="24"/>
          <w:szCs w:val="24"/>
          <w:lang w:val="en-US"/>
        </w:rPr>
        <w:t xml:space="preserve">duplication </w:t>
      </w:r>
      <w:r w:rsidRPr="00CA71C1">
        <w:rPr>
          <w:rFonts w:ascii="Arial" w:eastAsia="Times New Roman" w:hAnsi="Arial"/>
          <w:sz w:val="24"/>
          <w:szCs w:val="24"/>
          <w:lang w:val="en-US"/>
        </w:rPr>
        <w:t>(29</w:t>
      </w:r>
      <w:r w:rsidR="00B875AA">
        <w:rPr>
          <w:rFonts w:ascii="Arial" w:eastAsia="Times New Roman" w:hAnsi="Arial"/>
          <w:sz w:val="24"/>
          <w:szCs w:val="24"/>
          <w:lang w:val="en-US"/>
        </w:rPr>
        <w:t>,</w:t>
      </w:r>
      <w:r w:rsidRPr="00CA71C1">
        <w:rPr>
          <w:rFonts w:ascii="Arial" w:eastAsia="Times New Roman" w:hAnsi="Arial"/>
          <w:sz w:val="24"/>
          <w:szCs w:val="24"/>
          <w:lang w:val="en-US"/>
        </w:rPr>
        <w:t>477</w:t>
      </w:r>
      <w:r w:rsidR="00B875AA">
        <w:rPr>
          <w:rFonts w:ascii="Arial" w:eastAsia="Times New Roman" w:hAnsi="Arial"/>
          <w:sz w:val="24"/>
          <w:szCs w:val="24"/>
          <w:lang w:val="en-US"/>
        </w:rPr>
        <w:t>,</w:t>
      </w:r>
      <w:r w:rsidRPr="00CA71C1">
        <w:rPr>
          <w:rFonts w:ascii="Arial" w:eastAsia="Times New Roman" w:hAnsi="Arial"/>
          <w:sz w:val="24"/>
          <w:szCs w:val="24"/>
          <w:lang w:val="en-US"/>
        </w:rPr>
        <w:t>859-30</w:t>
      </w:r>
      <w:r w:rsidR="00B875AA">
        <w:rPr>
          <w:rFonts w:ascii="Arial" w:eastAsia="Times New Roman" w:hAnsi="Arial"/>
          <w:sz w:val="24"/>
          <w:szCs w:val="24"/>
          <w:lang w:val="en-US"/>
        </w:rPr>
        <w:t>,</w:t>
      </w:r>
      <w:r w:rsidRPr="00CA71C1">
        <w:rPr>
          <w:rFonts w:ascii="Arial" w:eastAsia="Times New Roman" w:hAnsi="Arial"/>
          <w:sz w:val="24"/>
          <w:szCs w:val="24"/>
          <w:lang w:val="en-US"/>
        </w:rPr>
        <w:t>332</w:t>
      </w:r>
      <w:r w:rsidR="00B875AA">
        <w:rPr>
          <w:rFonts w:ascii="Arial" w:eastAsia="Times New Roman" w:hAnsi="Arial"/>
          <w:sz w:val="24"/>
          <w:szCs w:val="24"/>
          <w:lang w:val="en-US"/>
        </w:rPr>
        <w:t>,</w:t>
      </w:r>
      <w:r w:rsidRPr="00CA71C1">
        <w:rPr>
          <w:rFonts w:ascii="Arial" w:eastAsia="Times New Roman" w:hAnsi="Arial"/>
          <w:sz w:val="24"/>
          <w:szCs w:val="24"/>
          <w:lang w:val="en-US"/>
        </w:rPr>
        <w:t>722)</w:t>
      </w:r>
      <w:r w:rsidR="00935751" w:rsidRPr="00CA71C1">
        <w:rPr>
          <w:rFonts w:ascii="Arial" w:eastAsia="Times New Roman" w:hAnsi="Arial"/>
          <w:sz w:val="24"/>
          <w:szCs w:val="24"/>
          <w:lang w:val="en-US"/>
        </w:rPr>
        <w:t>,</w:t>
      </w:r>
      <w:r w:rsidRPr="00CA71C1">
        <w:rPr>
          <w:rFonts w:ascii="Arial" w:eastAsia="Times New Roman" w:hAnsi="Arial"/>
          <w:sz w:val="24"/>
          <w:szCs w:val="24"/>
          <w:lang w:val="en-US"/>
        </w:rPr>
        <w:t xml:space="preserve"> inherited from a healthy mother</w:t>
      </w:r>
    </w:p>
    <w:p w14:paraId="459861EA" w14:textId="4C5815CE" w:rsidR="00D4396A" w:rsidRDefault="00DD76F0" w:rsidP="0065772D">
      <w:pPr>
        <w:pStyle w:val="NormalWeb"/>
        <w:keepNext/>
        <w:spacing w:before="0" w:beforeAutospacing="0" w:after="0" w:afterAutospacing="0" w:line="480" w:lineRule="auto"/>
        <w:jc w:val="center"/>
      </w:pPr>
      <w:r>
        <w:rPr>
          <w:noProof/>
        </w:rPr>
        <w:drawing>
          <wp:inline distT="0" distB="0" distL="0" distR="0" wp14:anchorId="20157FE2" wp14:editId="3089A662">
            <wp:extent cx="1673225" cy="3074840"/>
            <wp:effectExtent l="0" t="0" r="317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1_dup16p_log2ratio.pdf"/>
                    <pic:cNvPicPr/>
                  </pic:nvPicPr>
                  <pic:blipFill rotWithShape="1">
                    <a:blip r:embed="rId9">
                      <a:extLst>
                        <a:ext uri="{28A0092B-C50C-407E-A947-70E740481C1C}">
                          <a14:useLocalDpi xmlns:a14="http://schemas.microsoft.com/office/drawing/2010/main" val="0"/>
                        </a:ext>
                      </a:extLst>
                    </a:blip>
                    <a:srcRect l="9470" t="18147" r="14782" b="22342"/>
                    <a:stretch/>
                  </pic:blipFill>
                  <pic:spPr bwMode="auto">
                    <a:xfrm>
                      <a:off x="0" y="0"/>
                      <a:ext cx="1673881" cy="3076046"/>
                    </a:xfrm>
                    <a:prstGeom prst="rect">
                      <a:avLst/>
                    </a:prstGeom>
                    <a:ln>
                      <a:noFill/>
                    </a:ln>
                    <a:extLst>
                      <a:ext uri="{53640926-AAD7-44d8-BBD7-CCE9431645EC}">
                        <a14:shadowObscured xmlns:a14="http://schemas.microsoft.com/office/drawing/2010/main"/>
                      </a:ext>
                    </a:extLst>
                  </pic:spPr>
                </pic:pic>
              </a:graphicData>
            </a:graphic>
          </wp:inline>
        </w:drawing>
      </w:r>
      <w:r w:rsidR="005E529F">
        <w:rPr>
          <w:noProof/>
        </w:rPr>
        <w:drawing>
          <wp:inline distT="0" distB="0" distL="0" distR="0" wp14:anchorId="6A4955DA" wp14:editId="1A6F7A1E">
            <wp:extent cx="2380488" cy="241554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1_genes_chr16_26000000-32000000.png"/>
                    <pic:cNvPicPr/>
                  </pic:nvPicPr>
                  <pic:blipFill>
                    <a:blip r:embed="rId10">
                      <a:extLst>
                        <a:ext uri="{28A0092B-C50C-407E-A947-70E740481C1C}">
                          <a14:useLocalDpi xmlns:a14="http://schemas.microsoft.com/office/drawing/2010/main" val="0"/>
                        </a:ext>
                      </a:extLst>
                    </a:blip>
                    <a:stretch>
                      <a:fillRect/>
                    </a:stretch>
                  </pic:blipFill>
                  <pic:spPr>
                    <a:xfrm>
                      <a:off x="0" y="0"/>
                      <a:ext cx="2380488" cy="2415540"/>
                    </a:xfrm>
                    <a:prstGeom prst="rect">
                      <a:avLst/>
                    </a:prstGeom>
                  </pic:spPr>
                </pic:pic>
              </a:graphicData>
            </a:graphic>
          </wp:inline>
        </w:drawing>
      </w:r>
    </w:p>
    <w:p w14:paraId="33E470C6" w14:textId="25D46783" w:rsidR="00CB2F47" w:rsidRPr="00D4396A" w:rsidRDefault="00D4396A" w:rsidP="0065772D">
      <w:pPr>
        <w:pStyle w:val="Lgende"/>
        <w:spacing w:line="480" w:lineRule="auto"/>
        <w:jc w:val="center"/>
        <w:rPr>
          <w:rFonts w:ascii="Arial" w:eastAsia="Times New Roman" w:hAnsi="Arial"/>
          <w:color w:val="auto"/>
          <w:sz w:val="20"/>
          <w:szCs w:val="20"/>
          <w:lang w:val="en-US"/>
        </w:rPr>
      </w:pPr>
      <w:r w:rsidRPr="00D4396A">
        <w:rPr>
          <w:rFonts w:ascii="Arial" w:hAnsi="Arial"/>
          <w:color w:val="auto"/>
          <w:sz w:val="20"/>
          <w:szCs w:val="20"/>
        </w:rPr>
        <w:t>Snapshot of the 16p11.2 locus of P31</w:t>
      </w:r>
      <w:r w:rsidR="00017360">
        <w:rPr>
          <w:rFonts w:ascii="Arial" w:hAnsi="Arial"/>
          <w:color w:val="auto"/>
          <w:sz w:val="20"/>
          <w:szCs w:val="20"/>
        </w:rPr>
        <w:t xml:space="preserve"> </w:t>
      </w:r>
      <w:r w:rsidR="004F51F6">
        <w:rPr>
          <w:rFonts w:ascii="Arial" w:hAnsi="Arial"/>
          <w:color w:val="auto"/>
          <w:sz w:val="20"/>
          <w:szCs w:val="20"/>
        </w:rPr>
        <w:t>(</w:t>
      </w:r>
      <w:r w:rsidR="00017360">
        <w:rPr>
          <w:rFonts w:ascii="Arial" w:hAnsi="Arial"/>
          <w:color w:val="auto"/>
          <w:sz w:val="20"/>
          <w:szCs w:val="20"/>
        </w:rPr>
        <w:t>signal from Agilent 60K ISCA CGH array</w:t>
      </w:r>
      <w:r w:rsidR="004F51F6">
        <w:rPr>
          <w:rFonts w:ascii="Arial" w:hAnsi="Arial"/>
          <w:color w:val="auto"/>
          <w:sz w:val="20"/>
          <w:szCs w:val="20"/>
        </w:rPr>
        <w:t xml:space="preserve">) and genes </w:t>
      </w:r>
      <w:r w:rsidR="00536185">
        <w:rPr>
          <w:rFonts w:ascii="Arial" w:hAnsi="Arial"/>
          <w:color w:val="auto"/>
          <w:sz w:val="20"/>
          <w:szCs w:val="20"/>
        </w:rPr>
        <w:t>affected by</w:t>
      </w:r>
      <w:r w:rsidR="004F51F6">
        <w:rPr>
          <w:rFonts w:ascii="Arial" w:hAnsi="Arial"/>
          <w:color w:val="auto"/>
          <w:sz w:val="20"/>
          <w:szCs w:val="20"/>
        </w:rPr>
        <w:t xml:space="preserve"> the </w:t>
      </w:r>
      <w:r w:rsidR="00324F39">
        <w:rPr>
          <w:rFonts w:ascii="Arial" w:hAnsi="Arial"/>
          <w:color w:val="auto"/>
          <w:sz w:val="20"/>
          <w:szCs w:val="20"/>
        </w:rPr>
        <w:t>duplication</w:t>
      </w:r>
    </w:p>
    <w:p w14:paraId="41AC9648" w14:textId="77777777" w:rsidR="005E529F" w:rsidRDefault="005E529F" w:rsidP="0065772D">
      <w:pPr>
        <w:pStyle w:val="NormalWeb"/>
        <w:spacing w:before="0" w:beforeAutospacing="0" w:after="0" w:afterAutospacing="0" w:line="480" w:lineRule="auto"/>
        <w:jc w:val="both"/>
        <w:rPr>
          <w:rFonts w:ascii="Arial" w:eastAsia="Times New Roman" w:hAnsi="Arial"/>
          <w:sz w:val="24"/>
          <w:szCs w:val="24"/>
          <w:u w:val="single"/>
          <w:lang w:val="en-US"/>
        </w:rPr>
      </w:pPr>
    </w:p>
    <w:p w14:paraId="43490172" w14:textId="1C2EBD2C" w:rsidR="00CA71C1" w:rsidRDefault="00410183" w:rsidP="0065772D">
      <w:pPr>
        <w:pStyle w:val="NormalWeb"/>
        <w:spacing w:before="0" w:beforeAutospacing="0" w:after="0" w:afterAutospacing="0" w:line="480" w:lineRule="auto"/>
        <w:jc w:val="both"/>
        <w:rPr>
          <w:rFonts w:ascii="Arial" w:eastAsia="Times New Roman" w:hAnsi="Arial"/>
          <w:sz w:val="24"/>
          <w:szCs w:val="24"/>
          <w:lang w:val="en-US"/>
        </w:rPr>
      </w:pPr>
      <w:r w:rsidRPr="00CA71C1">
        <w:rPr>
          <w:rFonts w:ascii="Arial" w:eastAsia="Times New Roman" w:hAnsi="Arial"/>
          <w:sz w:val="24"/>
          <w:szCs w:val="24"/>
          <w:u w:val="single"/>
          <w:lang w:val="en-US"/>
        </w:rPr>
        <w:t>Case report</w:t>
      </w:r>
      <w:r w:rsidR="00B53924" w:rsidRPr="00CA71C1">
        <w:rPr>
          <w:rFonts w:ascii="Arial" w:eastAsia="Times New Roman" w:hAnsi="Arial"/>
          <w:sz w:val="24"/>
          <w:szCs w:val="24"/>
          <w:u w:val="single"/>
          <w:lang w:val="en-US"/>
        </w:rPr>
        <w:t>:</w:t>
      </w:r>
      <w:r w:rsidRPr="00CA71C1">
        <w:rPr>
          <w:rFonts w:ascii="Arial" w:eastAsia="Times New Roman" w:hAnsi="Arial"/>
          <w:sz w:val="24"/>
          <w:szCs w:val="24"/>
          <w:lang w:val="en-US"/>
        </w:rPr>
        <w:t xml:space="preserve"> The patient </w:t>
      </w:r>
      <w:r w:rsidR="00935751" w:rsidRPr="00CA71C1">
        <w:rPr>
          <w:rFonts w:ascii="Arial" w:eastAsia="Times New Roman" w:hAnsi="Arial"/>
          <w:sz w:val="24"/>
          <w:szCs w:val="24"/>
          <w:lang w:val="en-US"/>
        </w:rPr>
        <w:t xml:space="preserve">was </w:t>
      </w:r>
      <w:r w:rsidRPr="00CA71C1">
        <w:rPr>
          <w:rFonts w:ascii="Arial" w:eastAsia="Times New Roman" w:hAnsi="Arial"/>
          <w:sz w:val="24"/>
          <w:szCs w:val="24"/>
          <w:lang w:val="en-US"/>
        </w:rPr>
        <w:t xml:space="preserve">a </w:t>
      </w:r>
      <w:r w:rsidR="0054680A" w:rsidRPr="00CA71C1">
        <w:rPr>
          <w:rFonts w:ascii="Arial" w:eastAsia="Times New Roman" w:hAnsi="Arial"/>
          <w:sz w:val="24"/>
          <w:szCs w:val="24"/>
          <w:lang w:val="en-US"/>
        </w:rPr>
        <w:t>two</w:t>
      </w:r>
      <w:r w:rsidR="00B875AA">
        <w:rPr>
          <w:rFonts w:ascii="Arial" w:eastAsia="Times New Roman" w:hAnsi="Arial"/>
          <w:sz w:val="24"/>
          <w:szCs w:val="24"/>
          <w:lang w:val="en-US"/>
        </w:rPr>
        <w:t>-</w:t>
      </w:r>
      <w:r w:rsidR="0054680A" w:rsidRPr="00CA71C1">
        <w:rPr>
          <w:rFonts w:ascii="Arial" w:eastAsia="Times New Roman" w:hAnsi="Arial"/>
          <w:sz w:val="24"/>
          <w:szCs w:val="24"/>
          <w:lang w:val="en-US"/>
        </w:rPr>
        <w:t>year</w:t>
      </w:r>
      <w:r w:rsidR="00B875AA">
        <w:rPr>
          <w:rFonts w:ascii="Arial" w:eastAsia="Times New Roman" w:hAnsi="Arial"/>
          <w:sz w:val="24"/>
          <w:szCs w:val="24"/>
          <w:lang w:val="en-US"/>
        </w:rPr>
        <w:t>-</w:t>
      </w:r>
      <w:r w:rsidR="0054680A" w:rsidRPr="00CA71C1">
        <w:rPr>
          <w:rFonts w:ascii="Arial" w:eastAsia="Times New Roman" w:hAnsi="Arial"/>
          <w:sz w:val="24"/>
          <w:szCs w:val="24"/>
          <w:lang w:val="en-US"/>
        </w:rPr>
        <w:t xml:space="preserve">old </w:t>
      </w:r>
      <w:r w:rsidRPr="00CA71C1">
        <w:rPr>
          <w:rFonts w:ascii="Arial" w:eastAsia="Times New Roman" w:hAnsi="Arial"/>
          <w:sz w:val="24"/>
          <w:szCs w:val="24"/>
          <w:lang w:val="en-US"/>
        </w:rPr>
        <w:t>boy.</w:t>
      </w:r>
      <w:r w:rsidR="00935751" w:rsidRPr="00CA71C1">
        <w:rPr>
          <w:rFonts w:ascii="Arial" w:eastAsia="Times New Roman" w:hAnsi="Arial"/>
          <w:sz w:val="24"/>
          <w:szCs w:val="24"/>
          <w:lang w:val="en-US"/>
        </w:rPr>
        <w:t xml:space="preserve"> At</w:t>
      </w:r>
      <w:r w:rsidR="001D19F4">
        <w:rPr>
          <w:rFonts w:ascii="Arial" w:eastAsia="Times New Roman" w:hAnsi="Arial"/>
          <w:sz w:val="24"/>
          <w:szCs w:val="24"/>
          <w:lang w:val="en-US"/>
        </w:rPr>
        <w:t xml:space="preserve"> the</w:t>
      </w:r>
      <w:r w:rsidR="00935751" w:rsidRPr="00CA71C1">
        <w:rPr>
          <w:rFonts w:ascii="Arial" w:eastAsia="Times New Roman" w:hAnsi="Arial"/>
          <w:sz w:val="24"/>
          <w:szCs w:val="24"/>
          <w:lang w:val="en-US"/>
        </w:rPr>
        <w:t xml:space="preserve"> time of inclusion</w:t>
      </w:r>
      <w:r w:rsidR="001D19F4">
        <w:rPr>
          <w:rFonts w:ascii="Arial" w:eastAsia="Times New Roman" w:hAnsi="Arial"/>
          <w:sz w:val="24"/>
          <w:szCs w:val="24"/>
          <w:lang w:val="en-US"/>
        </w:rPr>
        <w:t>,</w:t>
      </w:r>
      <w:r w:rsidR="00935751" w:rsidRPr="00CA71C1">
        <w:rPr>
          <w:rFonts w:ascii="Arial" w:eastAsia="Times New Roman" w:hAnsi="Arial"/>
          <w:sz w:val="24"/>
          <w:szCs w:val="24"/>
          <w:lang w:val="en-US"/>
        </w:rPr>
        <w:t xml:space="preserve"> he displayed minor </w:t>
      </w:r>
      <w:r w:rsidRPr="00CA71C1">
        <w:rPr>
          <w:rFonts w:ascii="Arial" w:eastAsia="Times New Roman" w:hAnsi="Arial"/>
          <w:sz w:val="24"/>
          <w:szCs w:val="24"/>
          <w:lang w:val="en-US"/>
        </w:rPr>
        <w:t>dysmorphic feature</w:t>
      </w:r>
      <w:r w:rsidR="00CB2F47" w:rsidRPr="00CA71C1">
        <w:rPr>
          <w:rFonts w:ascii="Arial" w:eastAsia="Times New Roman" w:hAnsi="Arial"/>
          <w:sz w:val="24"/>
          <w:szCs w:val="24"/>
          <w:lang w:val="en-US"/>
        </w:rPr>
        <w:t>s</w:t>
      </w:r>
      <w:r w:rsidRPr="00CA71C1">
        <w:rPr>
          <w:rFonts w:ascii="Arial" w:eastAsia="Times New Roman" w:hAnsi="Arial"/>
          <w:sz w:val="24"/>
          <w:szCs w:val="24"/>
          <w:lang w:val="en-US"/>
        </w:rPr>
        <w:t xml:space="preserve"> </w:t>
      </w:r>
      <w:r w:rsidR="00CB2F47" w:rsidRPr="00CA71C1">
        <w:rPr>
          <w:rFonts w:ascii="Arial" w:eastAsia="Times New Roman" w:hAnsi="Arial"/>
          <w:sz w:val="24"/>
          <w:szCs w:val="24"/>
          <w:lang w:val="en-US"/>
        </w:rPr>
        <w:t>includ</w:t>
      </w:r>
      <w:r w:rsidR="00935751" w:rsidRPr="00CA71C1">
        <w:rPr>
          <w:rFonts w:ascii="Arial" w:eastAsia="Times New Roman" w:hAnsi="Arial"/>
          <w:sz w:val="24"/>
          <w:szCs w:val="24"/>
          <w:lang w:val="en-US"/>
        </w:rPr>
        <w:t>ing a</w:t>
      </w:r>
      <w:r w:rsidR="00CB2F47" w:rsidRPr="00CA71C1">
        <w:rPr>
          <w:rFonts w:ascii="Arial" w:eastAsia="Times New Roman" w:hAnsi="Arial"/>
          <w:sz w:val="24"/>
          <w:szCs w:val="24"/>
          <w:lang w:val="en-US"/>
        </w:rPr>
        <w:t xml:space="preserve"> </w:t>
      </w:r>
      <w:r w:rsidRPr="00CA71C1">
        <w:rPr>
          <w:rFonts w:ascii="Arial" w:eastAsia="Times New Roman" w:hAnsi="Arial"/>
          <w:sz w:val="24"/>
          <w:szCs w:val="24"/>
          <w:lang w:val="en-US"/>
        </w:rPr>
        <w:t xml:space="preserve">retrognathism. </w:t>
      </w:r>
      <w:r w:rsidR="00935751" w:rsidRPr="00CA71C1">
        <w:rPr>
          <w:rFonts w:ascii="Arial" w:eastAsia="Times New Roman" w:hAnsi="Arial"/>
          <w:sz w:val="24"/>
          <w:szCs w:val="24"/>
          <w:lang w:val="en-US"/>
        </w:rPr>
        <w:t>A severe hypotonia was present at birth</w:t>
      </w:r>
      <w:r w:rsidR="00B875AA">
        <w:rPr>
          <w:rFonts w:ascii="Arial" w:eastAsia="Times New Roman" w:hAnsi="Arial"/>
          <w:sz w:val="24"/>
          <w:szCs w:val="24"/>
          <w:lang w:val="en-US"/>
        </w:rPr>
        <w:t>,</w:t>
      </w:r>
      <w:r w:rsidR="00935751" w:rsidRPr="00CA71C1">
        <w:rPr>
          <w:rFonts w:ascii="Arial" w:eastAsia="Times New Roman" w:hAnsi="Arial"/>
          <w:sz w:val="24"/>
          <w:szCs w:val="24"/>
          <w:lang w:val="en-US"/>
        </w:rPr>
        <w:t xml:space="preserve"> leading </w:t>
      </w:r>
      <w:r w:rsidR="0054680A" w:rsidRPr="00CA71C1">
        <w:rPr>
          <w:rFonts w:ascii="Arial" w:eastAsia="Times New Roman" w:hAnsi="Arial"/>
          <w:sz w:val="24"/>
          <w:szCs w:val="24"/>
          <w:lang w:val="en-US"/>
        </w:rPr>
        <w:t xml:space="preserve">to </w:t>
      </w:r>
      <w:r w:rsidR="00935751" w:rsidRPr="00CA71C1">
        <w:rPr>
          <w:rFonts w:ascii="Arial" w:eastAsia="Times New Roman" w:hAnsi="Arial"/>
          <w:sz w:val="24"/>
          <w:szCs w:val="24"/>
          <w:lang w:val="en-US"/>
        </w:rPr>
        <w:t>feeding difficulties</w:t>
      </w:r>
      <w:r w:rsidR="00142B8F" w:rsidRPr="00CA71C1">
        <w:rPr>
          <w:rFonts w:ascii="Arial" w:eastAsia="Times New Roman" w:hAnsi="Arial"/>
          <w:sz w:val="24"/>
          <w:szCs w:val="24"/>
          <w:lang w:val="en-US"/>
        </w:rPr>
        <w:t>. He was</w:t>
      </w:r>
      <w:r w:rsidRPr="00CA71C1">
        <w:rPr>
          <w:rFonts w:ascii="Arial" w:eastAsia="Times New Roman" w:hAnsi="Arial"/>
          <w:sz w:val="24"/>
          <w:szCs w:val="24"/>
          <w:lang w:val="en-US"/>
        </w:rPr>
        <w:t xml:space="preserve"> unable to walk </w:t>
      </w:r>
      <w:r w:rsidR="00142B8F" w:rsidRPr="00CA71C1">
        <w:rPr>
          <w:rFonts w:ascii="Arial" w:eastAsia="Times New Roman" w:hAnsi="Arial"/>
          <w:sz w:val="24"/>
          <w:szCs w:val="24"/>
          <w:lang w:val="en-US"/>
        </w:rPr>
        <w:t xml:space="preserve">without </w:t>
      </w:r>
      <w:r w:rsidR="00B875AA">
        <w:rPr>
          <w:rFonts w:ascii="Arial" w:eastAsia="Times New Roman" w:hAnsi="Arial"/>
          <w:sz w:val="24"/>
          <w:szCs w:val="24"/>
          <w:lang w:val="en-US"/>
        </w:rPr>
        <w:t>assistance</w:t>
      </w:r>
      <w:r w:rsidR="00142B8F" w:rsidRPr="00CA71C1">
        <w:rPr>
          <w:rFonts w:ascii="Arial" w:eastAsia="Times New Roman" w:hAnsi="Arial"/>
          <w:sz w:val="24"/>
          <w:szCs w:val="24"/>
          <w:lang w:val="en-US"/>
        </w:rPr>
        <w:t xml:space="preserve">. At the cognitive level, he had a profound ID with </w:t>
      </w:r>
      <w:r w:rsidR="0054680A" w:rsidRPr="00CA71C1">
        <w:rPr>
          <w:rFonts w:ascii="Arial" w:eastAsia="Times New Roman" w:hAnsi="Arial"/>
          <w:sz w:val="24"/>
          <w:szCs w:val="24"/>
          <w:lang w:val="en-US"/>
        </w:rPr>
        <w:t>total</w:t>
      </w:r>
      <w:r w:rsidR="001D19F4">
        <w:rPr>
          <w:rFonts w:ascii="Arial" w:eastAsia="Times New Roman" w:hAnsi="Arial"/>
          <w:sz w:val="24"/>
          <w:szCs w:val="24"/>
          <w:lang w:val="en-US"/>
        </w:rPr>
        <w:t>ly</w:t>
      </w:r>
      <w:r w:rsidR="0054680A" w:rsidRPr="00CA71C1">
        <w:rPr>
          <w:rFonts w:ascii="Arial" w:eastAsia="Times New Roman" w:hAnsi="Arial"/>
          <w:sz w:val="24"/>
          <w:szCs w:val="24"/>
          <w:lang w:val="en-US"/>
        </w:rPr>
        <w:t xml:space="preserve"> absent</w:t>
      </w:r>
      <w:r w:rsidR="00142B8F" w:rsidRPr="00CA71C1">
        <w:rPr>
          <w:rFonts w:ascii="Arial" w:eastAsia="Times New Roman" w:hAnsi="Arial"/>
          <w:sz w:val="24"/>
          <w:szCs w:val="24"/>
          <w:lang w:val="en-US"/>
        </w:rPr>
        <w:t xml:space="preserve"> speech</w:t>
      </w:r>
      <w:r w:rsidRPr="00CA71C1">
        <w:rPr>
          <w:rFonts w:ascii="Arial" w:eastAsia="Times New Roman" w:hAnsi="Arial"/>
          <w:sz w:val="24"/>
          <w:szCs w:val="24"/>
          <w:lang w:val="en-US"/>
        </w:rPr>
        <w:t xml:space="preserve">. He </w:t>
      </w:r>
      <w:r w:rsidR="00142B8F" w:rsidRPr="00CA71C1">
        <w:rPr>
          <w:rFonts w:ascii="Arial" w:eastAsia="Times New Roman" w:hAnsi="Arial"/>
          <w:sz w:val="24"/>
          <w:szCs w:val="24"/>
          <w:lang w:val="en-US"/>
        </w:rPr>
        <w:t xml:space="preserve">also </w:t>
      </w:r>
      <w:r w:rsidRPr="00CA71C1">
        <w:rPr>
          <w:rFonts w:ascii="Arial" w:eastAsia="Times New Roman" w:hAnsi="Arial"/>
          <w:sz w:val="24"/>
          <w:szCs w:val="24"/>
          <w:lang w:val="en-US"/>
        </w:rPr>
        <w:t>presented a supra aortic stenosis</w:t>
      </w:r>
      <w:r w:rsidR="00CB2F47" w:rsidRPr="00CA71C1">
        <w:rPr>
          <w:rFonts w:ascii="Arial" w:eastAsia="Times New Roman" w:hAnsi="Arial"/>
          <w:sz w:val="24"/>
          <w:szCs w:val="24"/>
          <w:lang w:val="en-US"/>
        </w:rPr>
        <w:t>,</w:t>
      </w:r>
      <w:r w:rsidRPr="00CA71C1">
        <w:rPr>
          <w:rFonts w:ascii="Arial" w:eastAsia="Times New Roman" w:hAnsi="Arial"/>
          <w:sz w:val="24"/>
          <w:szCs w:val="24"/>
          <w:lang w:val="en-US"/>
        </w:rPr>
        <w:t xml:space="preserve"> but no other </w:t>
      </w:r>
      <w:r w:rsidR="00142B8F" w:rsidRPr="00CA71C1">
        <w:rPr>
          <w:rFonts w:ascii="Arial" w:eastAsia="Times New Roman" w:hAnsi="Arial"/>
          <w:sz w:val="24"/>
          <w:szCs w:val="24"/>
          <w:lang w:val="en-US"/>
        </w:rPr>
        <w:t xml:space="preserve">significant somatic </w:t>
      </w:r>
      <w:r w:rsidRPr="00CA71C1">
        <w:rPr>
          <w:rFonts w:ascii="Arial" w:eastAsia="Times New Roman" w:hAnsi="Arial"/>
          <w:sz w:val="24"/>
          <w:szCs w:val="24"/>
          <w:lang w:val="en-US"/>
        </w:rPr>
        <w:t>comorbidit</w:t>
      </w:r>
      <w:r w:rsidR="001D19F4">
        <w:rPr>
          <w:rFonts w:ascii="Arial" w:eastAsia="Times New Roman" w:hAnsi="Arial"/>
          <w:sz w:val="24"/>
          <w:szCs w:val="24"/>
          <w:lang w:val="en-US"/>
        </w:rPr>
        <w:t>y</w:t>
      </w:r>
      <w:r w:rsidRPr="00CA71C1">
        <w:rPr>
          <w:rFonts w:ascii="Arial" w:eastAsia="Times New Roman" w:hAnsi="Arial"/>
          <w:sz w:val="24"/>
          <w:szCs w:val="24"/>
          <w:lang w:val="en-US"/>
        </w:rPr>
        <w:t xml:space="preserve">. </w:t>
      </w:r>
      <w:r w:rsidR="00142B8F" w:rsidRPr="00CA71C1">
        <w:rPr>
          <w:rFonts w:ascii="Arial" w:eastAsia="Times New Roman" w:hAnsi="Arial"/>
          <w:sz w:val="24"/>
          <w:szCs w:val="24"/>
          <w:lang w:val="en-US"/>
        </w:rPr>
        <w:t xml:space="preserve">Results from </w:t>
      </w:r>
      <w:r w:rsidRPr="00CA71C1">
        <w:rPr>
          <w:rFonts w:ascii="Arial" w:eastAsia="Times New Roman" w:hAnsi="Arial"/>
          <w:sz w:val="24"/>
          <w:szCs w:val="24"/>
          <w:lang w:val="en-US"/>
        </w:rPr>
        <w:t>EEG and brain MRI were not av</w:t>
      </w:r>
      <w:r w:rsidR="00CA71C1">
        <w:rPr>
          <w:rFonts w:ascii="Arial" w:eastAsia="Times New Roman" w:hAnsi="Arial"/>
          <w:sz w:val="24"/>
          <w:szCs w:val="24"/>
          <w:lang w:val="en-US"/>
        </w:rPr>
        <w:t>ailable.</w:t>
      </w:r>
    </w:p>
    <w:p w14:paraId="63DB4B02" w14:textId="4E06727D" w:rsidR="00410183" w:rsidRPr="00CA71C1" w:rsidRDefault="00CA71C1" w:rsidP="0065772D">
      <w:pPr>
        <w:pStyle w:val="NormalWeb"/>
        <w:spacing w:before="0" w:beforeAutospacing="0" w:after="0" w:afterAutospacing="0" w:line="480" w:lineRule="auto"/>
        <w:jc w:val="both"/>
        <w:rPr>
          <w:rFonts w:ascii="Arial" w:eastAsia="Times New Roman" w:hAnsi="Arial"/>
          <w:sz w:val="24"/>
          <w:szCs w:val="24"/>
          <w:lang w:val="en-US"/>
        </w:rPr>
      </w:pPr>
      <w:r w:rsidRPr="00CA71C1">
        <w:rPr>
          <w:rFonts w:ascii="Arial" w:eastAsia="Times New Roman" w:hAnsi="Arial"/>
          <w:sz w:val="24"/>
          <w:szCs w:val="24"/>
          <w:u w:val="single"/>
          <w:lang w:val="en-US"/>
        </w:rPr>
        <w:t>Neuropsychiatric impact of the 16p11.2 variation:</w:t>
      </w:r>
      <w:r>
        <w:rPr>
          <w:rFonts w:ascii="Arial" w:eastAsia="Times New Roman" w:hAnsi="Arial"/>
          <w:sz w:val="24"/>
          <w:szCs w:val="24"/>
          <w:lang w:val="en-US"/>
        </w:rPr>
        <w:t xml:space="preserve"> </w:t>
      </w:r>
      <w:r w:rsidR="0054680A" w:rsidRPr="00CA71C1">
        <w:rPr>
          <w:rFonts w:ascii="Arial" w:eastAsia="Times New Roman" w:hAnsi="Arial"/>
          <w:sz w:val="24"/>
          <w:szCs w:val="24"/>
          <w:lang w:val="en-US"/>
        </w:rPr>
        <w:t xml:space="preserve">The neuropsychiatric impact of the </w:t>
      </w:r>
      <w:r w:rsidR="005F25C1" w:rsidRPr="00CA71C1">
        <w:rPr>
          <w:rFonts w:ascii="Arial" w:eastAsia="Times New Roman" w:hAnsi="Arial"/>
          <w:sz w:val="24"/>
          <w:szCs w:val="24"/>
          <w:lang w:val="en-US"/>
        </w:rPr>
        <w:t xml:space="preserve">16p11.2 duplication is discussed together with the 16p11.2 deletion </w:t>
      </w:r>
      <w:r w:rsidR="009E7F52" w:rsidRPr="00CA71C1">
        <w:rPr>
          <w:rFonts w:ascii="Arial" w:eastAsia="Times New Roman" w:hAnsi="Arial"/>
          <w:sz w:val="24"/>
          <w:szCs w:val="24"/>
          <w:lang w:val="en-US"/>
        </w:rPr>
        <w:t xml:space="preserve">carried by </w:t>
      </w:r>
      <w:r w:rsidR="005F25C1" w:rsidRPr="00CA71C1">
        <w:rPr>
          <w:rFonts w:ascii="Arial" w:eastAsia="Times New Roman" w:hAnsi="Arial"/>
          <w:sz w:val="24"/>
          <w:szCs w:val="24"/>
          <w:lang w:val="en-US"/>
        </w:rPr>
        <w:t>the next patient</w:t>
      </w:r>
      <w:r w:rsidR="009E7F52" w:rsidRPr="00CA71C1">
        <w:rPr>
          <w:rFonts w:ascii="Arial" w:eastAsia="Times New Roman" w:hAnsi="Arial"/>
          <w:sz w:val="24"/>
          <w:szCs w:val="24"/>
          <w:lang w:val="en-US"/>
        </w:rPr>
        <w:t>.</w:t>
      </w:r>
    </w:p>
    <w:p w14:paraId="4523C4CD" w14:textId="77777777" w:rsidR="00935751" w:rsidRPr="00CA71C1" w:rsidRDefault="00935751" w:rsidP="0065772D">
      <w:pPr>
        <w:spacing w:after="200" w:line="480" w:lineRule="auto"/>
        <w:rPr>
          <w:rFonts w:ascii="Arial" w:eastAsia="Times New Roman" w:hAnsi="Arial"/>
          <w:b/>
          <w:color w:val="auto"/>
          <w:lang w:val="en-US"/>
        </w:rPr>
      </w:pPr>
      <w:r w:rsidRPr="00CA71C1">
        <w:rPr>
          <w:rFonts w:ascii="Arial" w:eastAsia="Times New Roman" w:hAnsi="Arial"/>
          <w:b/>
          <w:lang w:val="en-US"/>
        </w:rPr>
        <w:br w:type="page"/>
      </w:r>
    </w:p>
    <w:p w14:paraId="6ED9803D" w14:textId="10310F47" w:rsidR="00410183" w:rsidRPr="00CA71C1" w:rsidRDefault="00410183" w:rsidP="0065772D">
      <w:pPr>
        <w:pStyle w:val="NormalWeb"/>
        <w:spacing w:before="0" w:beforeAutospacing="0" w:after="0" w:afterAutospacing="0" w:line="480" w:lineRule="auto"/>
        <w:jc w:val="both"/>
        <w:rPr>
          <w:rFonts w:ascii="Arial" w:eastAsia="Times New Roman" w:hAnsi="Arial"/>
          <w:b/>
          <w:sz w:val="24"/>
          <w:szCs w:val="24"/>
          <w:lang w:val="en-US"/>
        </w:rPr>
      </w:pPr>
      <w:r w:rsidRPr="00CA71C1">
        <w:rPr>
          <w:rFonts w:ascii="Arial" w:eastAsia="Times New Roman" w:hAnsi="Arial"/>
          <w:b/>
          <w:sz w:val="24"/>
          <w:szCs w:val="24"/>
          <w:lang w:val="en-US"/>
        </w:rPr>
        <w:t xml:space="preserve">Patient P53 </w:t>
      </w:r>
    </w:p>
    <w:p w14:paraId="29198F4F" w14:textId="52442D99" w:rsidR="00410183" w:rsidRPr="00CA71C1" w:rsidRDefault="00CA71C1" w:rsidP="0065772D">
      <w:pPr>
        <w:pStyle w:val="NormalWeb"/>
        <w:spacing w:before="0" w:beforeAutospacing="0" w:after="0" w:afterAutospacing="0" w:line="480" w:lineRule="auto"/>
        <w:jc w:val="both"/>
        <w:rPr>
          <w:rFonts w:ascii="Arial" w:eastAsia="Times New Roman" w:hAnsi="Arial"/>
          <w:sz w:val="24"/>
          <w:szCs w:val="24"/>
          <w:lang w:val="en-US"/>
        </w:rPr>
      </w:pPr>
      <w:r w:rsidRPr="00CA71C1">
        <w:rPr>
          <w:rFonts w:ascii="Arial" w:eastAsia="Times New Roman" w:hAnsi="Arial"/>
          <w:sz w:val="24"/>
          <w:szCs w:val="24"/>
          <w:u w:val="single"/>
          <w:lang w:val="en-US"/>
        </w:rPr>
        <w:t>Center</w:t>
      </w:r>
      <w:r w:rsidR="00B53924" w:rsidRPr="00CA71C1">
        <w:rPr>
          <w:rFonts w:ascii="Arial" w:eastAsia="Times New Roman" w:hAnsi="Arial"/>
          <w:sz w:val="24"/>
          <w:szCs w:val="24"/>
          <w:u w:val="single"/>
          <w:lang w:val="en-US"/>
        </w:rPr>
        <w:t>:</w:t>
      </w:r>
      <w:r w:rsidR="00410183" w:rsidRPr="00CA71C1">
        <w:rPr>
          <w:rFonts w:ascii="Arial" w:eastAsia="Times New Roman" w:hAnsi="Arial"/>
          <w:sz w:val="24"/>
          <w:szCs w:val="24"/>
          <w:lang w:val="en-US"/>
        </w:rPr>
        <w:t xml:space="preserve"> Clermont</w:t>
      </w:r>
      <w:r w:rsidR="00CB2F47" w:rsidRPr="00CA71C1">
        <w:rPr>
          <w:rFonts w:ascii="Arial" w:eastAsia="Times New Roman" w:hAnsi="Arial"/>
          <w:sz w:val="24"/>
          <w:szCs w:val="24"/>
          <w:lang w:val="en-US"/>
        </w:rPr>
        <w:t>-</w:t>
      </w:r>
      <w:r w:rsidR="00410183" w:rsidRPr="00CA71C1">
        <w:rPr>
          <w:rFonts w:ascii="Arial" w:eastAsia="Times New Roman" w:hAnsi="Arial"/>
          <w:sz w:val="24"/>
          <w:szCs w:val="24"/>
          <w:lang w:val="en-US"/>
        </w:rPr>
        <w:t>Ferrand</w:t>
      </w:r>
    </w:p>
    <w:p w14:paraId="549B99CC" w14:textId="4141D3F8" w:rsidR="00410183" w:rsidRPr="00CA71C1" w:rsidRDefault="00410183" w:rsidP="0065772D">
      <w:pPr>
        <w:pStyle w:val="NormalWeb"/>
        <w:spacing w:before="0" w:beforeAutospacing="0" w:after="0" w:afterAutospacing="0" w:line="480" w:lineRule="auto"/>
        <w:jc w:val="both"/>
        <w:rPr>
          <w:rFonts w:ascii="Arial" w:eastAsia="Times New Roman" w:hAnsi="Arial"/>
          <w:sz w:val="24"/>
          <w:szCs w:val="24"/>
          <w:lang w:val="en-US"/>
        </w:rPr>
      </w:pPr>
      <w:r w:rsidRPr="00CA71C1">
        <w:rPr>
          <w:rFonts w:ascii="Arial" w:eastAsia="Times New Roman" w:hAnsi="Arial"/>
          <w:sz w:val="24"/>
          <w:szCs w:val="24"/>
          <w:u w:val="single"/>
          <w:lang w:val="en-US"/>
        </w:rPr>
        <w:t>Technology</w:t>
      </w:r>
      <w:r w:rsidR="00B53924" w:rsidRPr="00CA71C1">
        <w:rPr>
          <w:rFonts w:ascii="Arial" w:eastAsia="Times New Roman" w:hAnsi="Arial"/>
          <w:sz w:val="24"/>
          <w:szCs w:val="24"/>
          <w:u w:val="single"/>
          <w:lang w:val="en-US"/>
        </w:rPr>
        <w:t>:</w:t>
      </w:r>
      <w:r w:rsidRPr="00CA71C1">
        <w:rPr>
          <w:rFonts w:ascii="Arial" w:eastAsia="Times New Roman" w:hAnsi="Arial"/>
          <w:sz w:val="24"/>
          <w:szCs w:val="24"/>
          <w:lang w:val="en-US"/>
        </w:rPr>
        <w:t xml:space="preserve"> Agilent 180K </w:t>
      </w:r>
      <w:r w:rsidR="00BC0536" w:rsidRPr="00CA71C1">
        <w:rPr>
          <w:rFonts w:ascii="Arial" w:eastAsia="Times New Roman" w:hAnsi="Arial"/>
          <w:sz w:val="24"/>
          <w:szCs w:val="24"/>
          <w:lang w:val="en-US"/>
        </w:rPr>
        <w:t>(</w:t>
      </w:r>
      <w:r w:rsidR="00576C5D" w:rsidRPr="00CA71C1">
        <w:rPr>
          <w:rFonts w:ascii="Arial" w:eastAsia="Times New Roman" w:hAnsi="Arial"/>
          <w:sz w:val="24"/>
          <w:szCs w:val="24"/>
          <w:lang w:val="en-US"/>
        </w:rPr>
        <w:t>array CGH with D</w:t>
      </w:r>
      <w:r w:rsidR="00BC0536" w:rsidRPr="00CA71C1">
        <w:rPr>
          <w:rFonts w:ascii="Arial" w:eastAsia="Times New Roman" w:hAnsi="Arial"/>
          <w:sz w:val="24"/>
          <w:szCs w:val="24"/>
          <w:lang w:val="en-US"/>
        </w:rPr>
        <w:t xml:space="preserve">ye </w:t>
      </w:r>
      <w:r w:rsidR="00576C5D" w:rsidRPr="00CA71C1">
        <w:rPr>
          <w:rFonts w:ascii="Arial" w:eastAsia="Times New Roman" w:hAnsi="Arial"/>
          <w:sz w:val="24"/>
          <w:szCs w:val="24"/>
          <w:lang w:val="en-US"/>
        </w:rPr>
        <w:t>S</w:t>
      </w:r>
      <w:r w:rsidR="00BC0536" w:rsidRPr="00CA71C1">
        <w:rPr>
          <w:rFonts w:ascii="Arial" w:eastAsia="Times New Roman" w:hAnsi="Arial"/>
          <w:sz w:val="24"/>
          <w:szCs w:val="24"/>
          <w:lang w:val="en-US"/>
        </w:rPr>
        <w:t>wap</w:t>
      </w:r>
      <w:r w:rsidR="00576C5D" w:rsidRPr="00CA71C1">
        <w:rPr>
          <w:rFonts w:ascii="Arial" w:eastAsia="Times New Roman" w:hAnsi="Arial"/>
          <w:sz w:val="24"/>
          <w:szCs w:val="24"/>
          <w:lang w:val="en-US"/>
        </w:rPr>
        <w:t xml:space="preserve"> revelation</w:t>
      </w:r>
      <w:r w:rsidR="00BC0536" w:rsidRPr="00CA71C1">
        <w:rPr>
          <w:rFonts w:ascii="Arial" w:eastAsia="Times New Roman" w:hAnsi="Arial"/>
          <w:sz w:val="24"/>
          <w:szCs w:val="24"/>
          <w:lang w:val="en-US"/>
        </w:rPr>
        <w:t>)</w:t>
      </w:r>
    </w:p>
    <w:p w14:paraId="7068079D" w14:textId="5B1B5728" w:rsidR="00410183" w:rsidRPr="00CA71C1" w:rsidRDefault="00142B8F" w:rsidP="0065772D">
      <w:pPr>
        <w:pStyle w:val="NormalWeb"/>
        <w:spacing w:before="0" w:beforeAutospacing="0" w:after="0" w:afterAutospacing="0" w:line="480" w:lineRule="auto"/>
        <w:jc w:val="both"/>
        <w:rPr>
          <w:rFonts w:ascii="Arial" w:eastAsia="Times New Roman" w:hAnsi="Arial"/>
          <w:sz w:val="24"/>
          <w:szCs w:val="24"/>
          <w:lang w:val="en-US"/>
        </w:rPr>
      </w:pPr>
      <w:r w:rsidRPr="00CA71C1">
        <w:rPr>
          <w:rFonts w:ascii="Arial" w:eastAsia="Times New Roman" w:hAnsi="Arial"/>
          <w:sz w:val="24"/>
          <w:szCs w:val="24"/>
          <w:u w:val="single"/>
          <w:lang w:val="en-US"/>
        </w:rPr>
        <w:t xml:space="preserve">First </w:t>
      </w:r>
      <w:r w:rsidR="009E7F52" w:rsidRPr="00CA71C1">
        <w:rPr>
          <w:rFonts w:ascii="Arial" w:eastAsia="Times New Roman" w:hAnsi="Arial"/>
          <w:sz w:val="24"/>
          <w:szCs w:val="24"/>
          <w:u w:val="single"/>
          <w:lang w:val="en-US"/>
        </w:rPr>
        <w:t>h</w:t>
      </w:r>
      <w:r w:rsidRPr="00CA71C1">
        <w:rPr>
          <w:rFonts w:ascii="Arial" w:eastAsia="Times New Roman" w:hAnsi="Arial"/>
          <w:sz w:val="24"/>
          <w:szCs w:val="24"/>
          <w:u w:val="single"/>
          <w:lang w:val="en-US"/>
        </w:rPr>
        <w:t>it:</w:t>
      </w:r>
      <w:r w:rsidRPr="00CA71C1">
        <w:rPr>
          <w:rFonts w:ascii="Arial" w:eastAsia="Times New Roman" w:hAnsi="Arial"/>
          <w:sz w:val="24"/>
          <w:szCs w:val="24"/>
          <w:lang w:val="en-US"/>
        </w:rPr>
        <w:t xml:space="preserve"> </w:t>
      </w:r>
      <w:r w:rsidR="00E52FED" w:rsidRPr="00CA71C1">
        <w:rPr>
          <w:rFonts w:ascii="Arial" w:eastAsia="Times New Roman" w:hAnsi="Arial"/>
          <w:sz w:val="24"/>
          <w:szCs w:val="24"/>
          <w:lang w:val="en-US"/>
        </w:rPr>
        <w:t xml:space="preserve">22q13 deletion </w:t>
      </w:r>
      <w:r w:rsidR="005F25C1" w:rsidRPr="00CA71C1">
        <w:rPr>
          <w:rFonts w:ascii="Arial" w:eastAsia="Times New Roman" w:hAnsi="Arial"/>
          <w:sz w:val="24"/>
          <w:szCs w:val="24"/>
          <w:lang w:val="en-US"/>
        </w:rPr>
        <w:t>(51</w:t>
      </w:r>
      <w:r w:rsidR="00F5464B">
        <w:rPr>
          <w:rFonts w:ascii="Arial" w:eastAsia="Times New Roman" w:hAnsi="Arial"/>
          <w:sz w:val="24"/>
          <w:szCs w:val="24"/>
          <w:lang w:val="en-US"/>
        </w:rPr>
        <w:t>,</w:t>
      </w:r>
      <w:r w:rsidR="005F25C1" w:rsidRPr="00CA71C1">
        <w:rPr>
          <w:rFonts w:ascii="Arial" w:eastAsia="Times New Roman" w:hAnsi="Arial"/>
          <w:sz w:val="24"/>
          <w:szCs w:val="24"/>
          <w:lang w:val="en-US"/>
        </w:rPr>
        <w:t>116</w:t>
      </w:r>
      <w:r w:rsidR="00F5464B">
        <w:rPr>
          <w:rFonts w:ascii="Arial" w:eastAsia="Times New Roman" w:hAnsi="Arial"/>
          <w:sz w:val="24"/>
          <w:szCs w:val="24"/>
          <w:lang w:val="en-US"/>
        </w:rPr>
        <w:t>,</w:t>
      </w:r>
      <w:r w:rsidR="005F25C1" w:rsidRPr="00CA71C1">
        <w:rPr>
          <w:rFonts w:ascii="Arial" w:eastAsia="Times New Roman" w:hAnsi="Arial"/>
          <w:sz w:val="24"/>
          <w:szCs w:val="24"/>
          <w:lang w:val="en-US"/>
        </w:rPr>
        <w:t>107-51</w:t>
      </w:r>
      <w:r w:rsidR="00F5464B">
        <w:rPr>
          <w:rFonts w:ascii="Arial" w:eastAsia="Times New Roman" w:hAnsi="Arial"/>
          <w:sz w:val="24"/>
          <w:szCs w:val="24"/>
          <w:lang w:val="en-US"/>
        </w:rPr>
        <w:t>,</w:t>
      </w:r>
      <w:r w:rsidR="005F25C1" w:rsidRPr="00CA71C1">
        <w:rPr>
          <w:rFonts w:ascii="Arial" w:eastAsia="Times New Roman" w:hAnsi="Arial"/>
          <w:sz w:val="24"/>
          <w:szCs w:val="24"/>
          <w:lang w:val="en-US"/>
        </w:rPr>
        <w:t>170</w:t>
      </w:r>
      <w:r w:rsidR="00F5464B">
        <w:rPr>
          <w:rFonts w:ascii="Arial" w:eastAsia="Times New Roman" w:hAnsi="Arial"/>
          <w:sz w:val="24"/>
          <w:szCs w:val="24"/>
          <w:lang w:val="en-US"/>
        </w:rPr>
        <w:t>,</w:t>
      </w:r>
      <w:r w:rsidR="005F25C1" w:rsidRPr="00CA71C1">
        <w:rPr>
          <w:rFonts w:ascii="Arial" w:eastAsia="Times New Roman" w:hAnsi="Arial"/>
          <w:sz w:val="24"/>
          <w:szCs w:val="24"/>
          <w:lang w:val="en-US"/>
        </w:rPr>
        <w:t xml:space="preserve">223) </w:t>
      </w:r>
      <w:r w:rsidR="00E52FED" w:rsidRPr="00CA71C1">
        <w:rPr>
          <w:rFonts w:ascii="Arial" w:eastAsia="Times New Roman" w:hAnsi="Arial"/>
          <w:sz w:val="24"/>
          <w:szCs w:val="24"/>
          <w:lang w:val="en-US"/>
        </w:rPr>
        <w:t>of unknown inheritance</w:t>
      </w:r>
      <w:r w:rsidR="005F25C1" w:rsidRPr="00CA71C1">
        <w:rPr>
          <w:rFonts w:ascii="Arial" w:eastAsia="Times New Roman" w:hAnsi="Arial"/>
          <w:sz w:val="24"/>
          <w:szCs w:val="24"/>
          <w:lang w:val="en-US"/>
        </w:rPr>
        <w:t xml:space="preserve">, </w:t>
      </w:r>
      <w:r w:rsidR="00576C5D" w:rsidRPr="00CA71C1">
        <w:rPr>
          <w:rFonts w:ascii="Arial" w:eastAsia="Times New Roman" w:hAnsi="Arial"/>
          <w:sz w:val="24"/>
          <w:szCs w:val="24"/>
          <w:lang w:val="en-US"/>
        </w:rPr>
        <w:t>size: 54</w:t>
      </w:r>
      <w:r w:rsidR="00F5464B">
        <w:rPr>
          <w:rFonts w:ascii="Arial" w:eastAsia="Times New Roman" w:hAnsi="Arial"/>
          <w:sz w:val="24"/>
          <w:szCs w:val="24"/>
          <w:lang w:val="en-US"/>
        </w:rPr>
        <w:t xml:space="preserve">,116 </w:t>
      </w:r>
      <w:r w:rsidR="00576C5D" w:rsidRPr="00CA71C1">
        <w:rPr>
          <w:rFonts w:ascii="Arial" w:eastAsia="Times New Roman" w:hAnsi="Arial"/>
          <w:sz w:val="24"/>
          <w:szCs w:val="24"/>
          <w:lang w:val="en-US"/>
        </w:rPr>
        <w:t>b</w:t>
      </w:r>
      <w:r w:rsidR="00F5464B">
        <w:rPr>
          <w:rFonts w:ascii="Arial" w:eastAsia="Times New Roman" w:hAnsi="Arial"/>
          <w:sz w:val="24"/>
          <w:szCs w:val="24"/>
          <w:lang w:val="en-US"/>
        </w:rPr>
        <w:t>p</w:t>
      </w:r>
    </w:p>
    <w:p w14:paraId="61F91070" w14:textId="010F59C5" w:rsidR="00410183" w:rsidRPr="00CA71C1" w:rsidRDefault="00410183" w:rsidP="0065772D">
      <w:pPr>
        <w:pStyle w:val="NormalWeb"/>
        <w:spacing w:before="0" w:beforeAutospacing="0" w:after="0" w:afterAutospacing="0" w:line="480" w:lineRule="auto"/>
        <w:jc w:val="both"/>
        <w:rPr>
          <w:rFonts w:ascii="Arial" w:eastAsia="Times New Roman" w:hAnsi="Arial"/>
          <w:sz w:val="24"/>
          <w:szCs w:val="24"/>
          <w:lang w:val="en-US"/>
        </w:rPr>
      </w:pPr>
      <w:r w:rsidRPr="00CA71C1">
        <w:rPr>
          <w:rFonts w:ascii="Arial" w:eastAsia="Times New Roman" w:hAnsi="Arial"/>
          <w:sz w:val="24"/>
          <w:szCs w:val="24"/>
          <w:u w:val="single"/>
          <w:lang w:val="en-US"/>
        </w:rPr>
        <w:t xml:space="preserve">Second </w:t>
      </w:r>
      <w:r w:rsidR="009E7F52" w:rsidRPr="00CA71C1">
        <w:rPr>
          <w:rFonts w:ascii="Arial" w:eastAsia="Times New Roman" w:hAnsi="Arial"/>
          <w:sz w:val="24"/>
          <w:szCs w:val="24"/>
          <w:u w:val="single"/>
          <w:lang w:val="en-US"/>
        </w:rPr>
        <w:t>h</w:t>
      </w:r>
      <w:r w:rsidRPr="00CA71C1">
        <w:rPr>
          <w:rFonts w:ascii="Arial" w:eastAsia="Times New Roman" w:hAnsi="Arial"/>
          <w:sz w:val="24"/>
          <w:szCs w:val="24"/>
          <w:u w:val="single"/>
          <w:lang w:val="en-US"/>
        </w:rPr>
        <w:t>it:</w:t>
      </w:r>
      <w:r w:rsidRPr="00CA71C1">
        <w:rPr>
          <w:rFonts w:ascii="Arial" w:eastAsia="Times New Roman" w:hAnsi="Arial"/>
          <w:sz w:val="24"/>
          <w:szCs w:val="24"/>
          <w:lang w:val="en-US"/>
        </w:rPr>
        <w:t xml:space="preserve"> 16p11.2 </w:t>
      </w:r>
      <w:r w:rsidR="008058C3" w:rsidRPr="00CA71C1">
        <w:rPr>
          <w:rFonts w:ascii="Arial" w:eastAsia="Times New Roman" w:hAnsi="Arial"/>
          <w:sz w:val="24"/>
          <w:szCs w:val="24"/>
          <w:lang w:val="en-US"/>
        </w:rPr>
        <w:t xml:space="preserve">deletion </w:t>
      </w:r>
      <w:r w:rsidRPr="00CA71C1">
        <w:rPr>
          <w:rFonts w:ascii="Arial" w:eastAsia="Times New Roman" w:hAnsi="Arial"/>
          <w:sz w:val="24"/>
          <w:szCs w:val="24"/>
          <w:lang w:val="en-US"/>
        </w:rPr>
        <w:t>(29</w:t>
      </w:r>
      <w:r w:rsidR="00F5464B">
        <w:rPr>
          <w:rFonts w:ascii="Arial" w:eastAsia="Times New Roman" w:hAnsi="Arial"/>
          <w:sz w:val="24"/>
          <w:szCs w:val="24"/>
          <w:lang w:val="en-US"/>
        </w:rPr>
        <w:t>,</w:t>
      </w:r>
      <w:r w:rsidRPr="00CA71C1">
        <w:rPr>
          <w:rFonts w:ascii="Arial" w:eastAsia="Times New Roman" w:hAnsi="Arial"/>
          <w:sz w:val="24"/>
          <w:szCs w:val="24"/>
          <w:lang w:val="en-US"/>
        </w:rPr>
        <w:t>685</w:t>
      </w:r>
      <w:r w:rsidR="00F5464B">
        <w:rPr>
          <w:rFonts w:ascii="Arial" w:eastAsia="Times New Roman" w:hAnsi="Arial"/>
          <w:sz w:val="24"/>
          <w:szCs w:val="24"/>
          <w:lang w:val="en-US"/>
        </w:rPr>
        <w:t>,</w:t>
      </w:r>
      <w:r w:rsidRPr="00CA71C1">
        <w:rPr>
          <w:rFonts w:ascii="Arial" w:eastAsia="Times New Roman" w:hAnsi="Arial"/>
          <w:sz w:val="24"/>
          <w:szCs w:val="24"/>
          <w:lang w:val="en-US"/>
        </w:rPr>
        <w:t>420-30</w:t>
      </w:r>
      <w:r w:rsidR="00F5464B">
        <w:rPr>
          <w:rFonts w:ascii="Arial" w:eastAsia="Times New Roman" w:hAnsi="Arial"/>
          <w:sz w:val="24"/>
          <w:szCs w:val="24"/>
          <w:lang w:val="en-US"/>
        </w:rPr>
        <w:t>,</w:t>
      </w:r>
      <w:r w:rsidRPr="00CA71C1">
        <w:rPr>
          <w:rFonts w:ascii="Arial" w:eastAsia="Times New Roman" w:hAnsi="Arial"/>
          <w:sz w:val="24"/>
          <w:szCs w:val="24"/>
          <w:lang w:val="en-US"/>
        </w:rPr>
        <w:t>179</w:t>
      </w:r>
      <w:r w:rsidR="00F5464B">
        <w:rPr>
          <w:rFonts w:ascii="Arial" w:eastAsia="Times New Roman" w:hAnsi="Arial"/>
          <w:sz w:val="24"/>
          <w:szCs w:val="24"/>
          <w:lang w:val="en-US"/>
        </w:rPr>
        <w:t>,</w:t>
      </w:r>
      <w:r w:rsidRPr="00CA71C1">
        <w:rPr>
          <w:rFonts w:ascii="Arial" w:eastAsia="Times New Roman" w:hAnsi="Arial"/>
          <w:sz w:val="24"/>
          <w:szCs w:val="24"/>
          <w:lang w:val="en-US"/>
        </w:rPr>
        <w:t>642</w:t>
      </w:r>
      <w:r w:rsidR="00884980" w:rsidRPr="00CA71C1">
        <w:rPr>
          <w:rFonts w:ascii="Arial" w:eastAsia="Times New Roman" w:hAnsi="Arial"/>
          <w:sz w:val="24"/>
          <w:szCs w:val="24"/>
          <w:lang w:val="en-US"/>
        </w:rPr>
        <w:t>) of</w:t>
      </w:r>
      <w:r w:rsidRPr="00CA71C1">
        <w:rPr>
          <w:rFonts w:ascii="Arial" w:eastAsia="Times New Roman" w:hAnsi="Arial"/>
          <w:sz w:val="24"/>
          <w:szCs w:val="24"/>
          <w:lang w:val="en-US"/>
        </w:rPr>
        <w:t xml:space="preserve"> unknown inheritance. </w:t>
      </w:r>
    </w:p>
    <w:p w14:paraId="36488FD5" w14:textId="1555B1F0" w:rsidR="00D4396A" w:rsidRDefault="005E529F" w:rsidP="0065772D">
      <w:pPr>
        <w:pStyle w:val="NormalWeb"/>
        <w:keepNext/>
        <w:spacing w:before="0" w:beforeAutospacing="0" w:after="0" w:afterAutospacing="0" w:line="480" w:lineRule="auto"/>
        <w:jc w:val="center"/>
      </w:pPr>
      <w:r>
        <w:rPr>
          <w:noProof/>
        </w:rPr>
        <w:drawing>
          <wp:inline distT="0" distB="0" distL="0" distR="0" wp14:anchorId="13981244" wp14:editId="6F795A89">
            <wp:extent cx="3987800" cy="596900"/>
            <wp:effectExtent l="0" t="0" r="0" b="1270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3_del16p_log2ratio.pdf"/>
                    <pic:cNvPicPr/>
                  </pic:nvPicPr>
                  <pic:blipFill>
                    <a:blip r:embed="rId11">
                      <a:extLst>
                        <a:ext uri="{28A0092B-C50C-407E-A947-70E740481C1C}">
                          <a14:useLocalDpi xmlns:a14="http://schemas.microsoft.com/office/drawing/2010/main" val="0"/>
                        </a:ext>
                      </a:extLst>
                    </a:blip>
                    <a:stretch>
                      <a:fillRect/>
                    </a:stretch>
                  </pic:blipFill>
                  <pic:spPr>
                    <a:xfrm>
                      <a:off x="0" y="0"/>
                      <a:ext cx="3987800" cy="596900"/>
                    </a:xfrm>
                    <a:prstGeom prst="rect">
                      <a:avLst/>
                    </a:prstGeom>
                  </pic:spPr>
                </pic:pic>
              </a:graphicData>
            </a:graphic>
          </wp:inline>
        </w:drawing>
      </w:r>
    </w:p>
    <w:p w14:paraId="1D9319E8" w14:textId="004ABD0C" w:rsidR="005E529F" w:rsidRDefault="005E529F" w:rsidP="0065772D">
      <w:pPr>
        <w:pStyle w:val="NormalWeb"/>
        <w:keepNext/>
        <w:spacing w:before="0" w:beforeAutospacing="0" w:after="0" w:afterAutospacing="0" w:line="480" w:lineRule="auto"/>
        <w:jc w:val="center"/>
      </w:pPr>
      <w:r>
        <w:rPr>
          <w:noProof/>
        </w:rPr>
        <w:drawing>
          <wp:inline distT="0" distB="0" distL="0" distR="0" wp14:anchorId="4E433892" wp14:editId="3C87E988">
            <wp:extent cx="5760720" cy="1452880"/>
            <wp:effectExtent l="0" t="0" r="508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3_genes_chr16_29440000-30060000.png"/>
                    <pic:cNvPicPr/>
                  </pic:nvPicPr>
                  <pic:blipFill>
                    <a:blip r:embed="rId12">
                      <a:extLst>
                        <a:ext uri="{28A0092B-C50C-407E-A947-70E740481C1C}">
                          <a14:useLocalDpi xmlns:a14="http://schemas.microsoft.com/office/drawing/2010/main" val="0"/>
                        </a:ext>
                      </a:extLst>
                    </a:blip>
                    <a:stretch>
                      <a:fillRect/>
                    </a:stretch>
                  </pic:blipFill>
                  <pic:spPr>
                    <a:xfrm>
                      <a:off x="0" y="0"/>
                      <a:ext cx="5760720" cy="1452880"/>
                    </a:xfrm>
                    <a:prstGeom prst="rect">
                      <a:avLst/>
                    </a:prstGeom>
                  </pic:spPr>
                </pic:pic>
              </a:graphicData>
            </a:graphic>
          </wp:inline>
        </w:drawing>
      </w:r>
    </w:p>
    <w:p w14:paraId="6030F8DD" w14:textId="3DEB8896" w:rsidR="00CB2F47" w:rsidRPr="00D4396A" w:rsidRDefault="00D4396A" w:rsidP="0065772D">
      <w:pPr>
        <w:pStyle w:val="Lgende"/>
        <w:spacing w:line="480" w:lineRule="auto"/>
        <w:jc w:val="center"/>
        <w:rPr>
          <w:rFonts w:ascii="Arial" w:eastAsia="Times New Roman" w:hAnsi="Arial"/>
          <w:color w:val="auto"/>
          <w:sz w:val="20"/>
          <w:szCs w:val="20"/>
          <w:lang w:val="en-US"/>
        </w:rPr>
      </w:pPr>
      <w:r w:rsidRPr="00D4396A">
        <w:rPr>
          <w:rFonts w:ascii="Arial" w:hAnsi="Arial"/>
          <w:color w:val="auto"/>
          <w:sz w:val="20"/>
          <w:szCs w:val="20"/>
        </w:rPr>
        <w:t>Snapshot of the 16p11.2 locus of P53</w:t>
      </w:r>
      <w:r w:rsidR="00017360" w:rsidRPr="00017360">
        <w:rPr>
          <w:rFonts w:ascii="Arial" w:hAnsi="Arial"/>
          <w:color w:val="auto"/>
          <w:sz w:val="20"/>
          <w:szCs w:val="20"/>
        </w:rPr>
        <w:t xml:space="preserve"> </w:t>
      </w:r>
      <w:r w:rsidR="00536185">
        <w:rPr>
          <w:rFonts w:ascii="Arial" w:hAnsi="Arial"/>
          <w:color w:val="auto"/>
          <w:sz w:val="20"/>
          <w:szCs w:val="20"/>
        </w:rPr>
        <w:t>(</w:t>
      </w:r>
      <w:r w:rsidR="00017360">
        <w:rPr>
          <w:rFonts w:ascii="Arial" w:hAnsi="Arial"/>
          <w:color w:val="auto"/>
          <w:sz w:val="20"/>
          <w:szCs w:val="20"/>
        </w:rPr>
        <w:t>signal from Agilent 180K CGH array and Dye Swap</w:t>
      </w:r>
      <w:r w:rsidR="00536185">
        <w:rPr>
          <w:rFonts w:ascii="Arial" w:hAnsi="Arial"/>
          <w:color w:val="auto"/>
          <w:sz w:val="20"/>
          <w:szCs w:val="20"/>
        </w:rPr>
        <w:t>) and genes affected by the deletion</w:t>
      </w:r>
    </w:p>
    <w:p w14:paraId="451F8447" w14:textId="77777777" w:rsidR="0054680A" w:rsidRPr="00CA71C1" w:rsidRDefault="0054680A" w:rsidP="0065772D">
      <w:pPr>
        <w:pStyle w:val="NormalWeb"/>
        <w:spacing w:before="0" w:beforeAutospacing="0" w:after="0" w:afterAutospacing="0" w:line="480" w:lineRule="auto"/>
        <w:jc w:val="both"/>
        <w:rPr>
          <w:rFonts w:ascii="Arial" w:eastAsia="Times New Roman" w:hAnsi="Arial"/>
          <w:sz w:val="24"/>
          <w:szCs w:val="24"/>
          <w:lang w:val="en-US"/>
        </w:rPr>
      </w:pPr>
    </w:p>
    <w:p w14:paraId="1AC6DA44" w14:textId="0981F891" w:rsidR="00410183" w:rsidRPr="00CA71C1" w:rsidRDefault="00410183" w:rsidP="0065772D">
      <w:pPr>
        <w:pStyle w:val="NormalWeb"/>
        <w:spacing w:before="0" w:beforeAutospacing="0" w:after="0" w:afterAutospacing="0" w:line="480" w:lineRule="auto"/>
        <w:jc w:val="both"/>
        <w:rPr>
          <w:rFonts w:ascii="Arial" w:eastAsia="Times New Roman" w:hAnsi="Arial"/>
          <w:sz w:val="24"/>
          <w:szCs w:val="24"/>
          <w:lang w:val="en-US"/>
        </w:rPr>
      </w:pPr>
      <w:r w:rsidRPr="00CA71C1">
        <w:rPr>
          <w:rFonts w:ascii="Arial" w:eastAsia="Times New Roman" w:hAnsi="Arial"/>
          <w:sz w:val="24"/>
          <w:szCs w:val="24"/>
          <w:u w:val="single"/>
          <w:lang w:val="en-US"/>
        </w:rPr>
        <w:t>Case report</w:t>
      </w:r>
      <w:r w:rsidR="00CA71C1" w:rsidRPr="00CA71C1">
        <w:rPr>
          <w:rFonts w:ascii="Arial" w:eastAsia="Times New Roman" w:hAnsi="Arial"/>
          <w:sz w:val="24"/>
          <w:szCs w:val="24"/>
          <w:u w:val="single"/>
          <w:lang w:val="en-US"/>
        </w:rPr>
        <w:t>:</w:t>
      </w:r>
      <w:r w:rsidR="00CA71C1" w:rsidRPr="00CA71C1">
        <w:rPr>
          <w:rFonts w:ascii="Arial" w:eastAsia="Times New Roman" w:hAnsi="Arial"/>
          <w:sz w:val="24"/>
          <w:szCs w:val="24"/>
          <w:lang w:val="en-US"/>
        </w:rPr>
        <w:t xml:space="preserve"> </w:t>
      </w:r>
      <w:r w:rsidRPr="00CA71C1">
        <w:rPr>
          <w:rFonts w:ascii="Arial" w:eastAsia="Times New Roman" w:hAnsi="Arial"/>
          <w:sz w:val="24"/>
          <w:szCs w:val="24"/>
          <w:lang w:val="en-US"/>
        </w:rPr>
        <w:t xml:space="preserve">The patient </w:t>
      </w:r>
      <w:r w:rsidR="00142B8F" w:rsidRPr="00CA71C1">
        <w:rPr>
          <w:rFonts w:ascii="Arial" w:eastAsia="Times New Roman" w:hAnsi="Arial"/>
          <w:sz w:val="24"/>
          <w:szCs w:val="24"/>
          <w:lang w:val="en-US"/>
        </w:rPr>
        <w:t xml:space="preserve">was </w:t>
      </w:r>
      <w:r w:rsidRPr="00CA71C1">
        <w:rPr>
          <w:rFonts w:ascii="Arial" w:eastAsia="Times New Roman" w:hAnsi="Arial"/>
          <w:sz w:val="24"/>
          <w:szCs w:val="24"/>
          <w:lang w:val="en-US"/>
        </w:rPr>
        <w:t xml:space="preserve">a </w:t>
      </w:r>
      <w:r w:rsidR="0088567C">
        <w:rPr>
          <w:rFonts w:ascii="Arial" w:eastAsia="Times New Roman" w:hAnsi="Arial"/>
          <w:sz w:val="24"/>
          <w:szCs w:val="24"/>
          <w:lang w:val="en-US"/>
        </w:rPr>
        <w:t>eight</w:t>
      </w:r>
      <w:r w:rsidR="00F24D21">
        <w:rPr>
          <w:rFonts w:ascii="Arial" w:eastAsia="Times New Roman" w:hAnsi="Arial"/>
          <w:sz w:val="24"/>
          <w:szCs w:val="24"/>
          <w:lang w:val="en-US"/>
        </w:rPr>
        <w:t>-</w:t>
      </w:r>
      <w:r w:rsidR="0088567C" w:rsidRPr="00CA71C1">
        <w:rPr>
          <w:rFonts w:ascii="Arial" w:eastAsia="Times New Roman" w:hAnsi="Arial"/>
          <w:sz w:val="24"/>
          <w:szCs w:val="24"/>
          <w:lang w:val="en-US"/>
        </w:rPr>
        <w:t>year</w:t>
      </w:r>
      <w:r w:rsidR="00F24D21">
        <w:rPr>
          <w:rFonts w:ascii="Arial" w:eastAsia="Times New Roman" w:hAnsi="Arial"/>
          <w:sz w:val="24"/>
          <w:szCs w:val="24"/>
          <w:lang w:val="en-US"/>
        </w:rPr>
        <w:t>-</w:t>
      </w:r>
      <w:r w:rsidR="0088567C" w:rsidRPr="00CA71C1">
        <w:rPr>
          <w:rFonts w:ascii="Arial" w:eastAsia="Times New Roman" w:hAnsi="Arial"/>
          <w:sz w:val="24"/>
          <w:szCs w:val="24"/>
          <w:lang w:val="en-US"/>
        </w:rPr>
        <w:t xml:space="preserve">old </w:t>
      </w:r>
      <w:r w:rsidR="0088567C">
        <w:rPr>
          <w:rFonts w:ascii="Arial" w:eastAsia="Times New Roman" w:hAnsi="Arial"/>
          <w:sz w:val="24"/>
          <w:szCs w:val="24"/>
          <w:lang w:val="en-US"/>
        </w:rPr>
        <w:t>boy</w:t>
      </w:r>
      <w:r w:rsidR="00D80D6A">
        <w:rPr>
          <w:rFonts w:ascii="Arial" w:eastAsia="Times New Roman" w:hAnsi="Arial"/>
          <w:sz w:val="24"/>
          <w:szCs w:val="24"/>
          <w:lang w:val="en-US"/>
        </w:rPr>
        <w:t xml:space="preserve"> </w:t>
      </w:r>
      <w:r w:rsidRPr="00CA71C1">
        <w:rPr>
          <w:rFonts w:ascii="Arial" w:eastAsia="Times New Roman" w:hAnsi="Arial"/>
          <w:sz w:val="24"/>
          <w:szCs w:val="24"/>
          <w:lang w:val="en-US"/>
        </w:rPr>
        <w:t xml:space="preserve">with </w:t>
      </w:r>
      <w:r w:rsidR="00142B8F" w:rsidRPr="00CA71C1">
        <w:rPr>
          <w:rFonts w:ascii="Arial" w:eastAsia="Times New Roman" w:hAnsi="Arial"/>
          <w:sz w:val="24"/>
          <w:szCs w:val="24"/>
          <w:lang w:val="en-US"/>
        </w:rPr>
        <w:t xml:space="preserve">a </w:t>
      </w:r>
      <w:r w:rsidRPr="00CA71C1">
        <w:rPr>
          <w:rFonts w:ascii="Arial" w:eastAsia="Times New Roman" w:hAnsi="Arial"/>
          <w:sz w:val="24"/>
          <w:szCs w:val="24"/>
          <w:lang w:val="en-US"/>
        </w:rPr>
        <w:t>global developmental delay</w:t>
      </w:r>
      <w:r w:rsidR="00142B8F" w:rsidRPr="00CA71C1">
        <w:rPr>
          <w:rFonts w:ascii="Arial" w:eastAsia="Times New Roman" w:hAnsi="Arial"/>
          <w:sz w:val="24"/>
          <w:szCs w:val="24"/>
          <w:lang w:val="en-US"/>
        </w:rPr>
        <w:t>.</w:t>
      </w:r>
      <w:r w:rsidRPr="00CA71C1">
        <w:rPr>
          <w:rFonts w:ascii="Arial" w:eastAsia="Times New Roman" w:hAnsi="Arial"/>
          <w:sz w:val="24"/>
          <w:szCs w:val="24"/>
          <w:lang w:val="en-US"/>
        </w:rPr>
        <w:t xml:space="preserve"> </w:t>
      </w:r>
      <w:r w:rsidR="00142B8F" w:rsidRPr="00CA71C1">
        <w:rPr>
          <w:rFonts w:ascii="Arial" w:eastAsia="Times New Roman" w:hAnsi="Arial"/>
          <w:sz w:val="24"/>
          <w:szCs w:val="24"/>
          <w:lang w:val="en-US"/>
        </w:rPr>
        <w:t>However</w:t>
      </w:r>
      <w:r w:rsidR="00F71BA1">
        <w:rPr>
          <w:rFonts w:ascii="Arial" w:eastAsia="Times New Roman" w:hAnsi="Arial"/>
          <w:sz w:val="24"/>
          <w:szCs w:val="24"/>
          <w:lang w:val="en-US"/>
        </w:rPr>
        <w:t>,</w:t>
      </w:r>
      <w:r w:rsidR="00142B8F" w:rsidRPr="00CA71C1">
        <w:rPr>
          <w:rFonts w:ascii="Arial" w:eastAsia="Times New Roman" w:hAnsi="Arial"/>
          <w:sz w:val="24"/>
          <w:szCs w:val="24"/>
          <w:lang w:val="en-US"/>
        </w:rPr>
        <w:t xml:space="preserve"> he ha</w:t>
      </w:r>
      <w:r w:rsidR="0054680A" w:rsidRPr="00CA71C1">
        <w:rPr>
          <w:rFonts w:ascii="Arial" w:eastAsia="Times New Roman" w:hAnsi="Arial"/>
          <w:sz w:val="24"/>
          <w:szCs w:val="24"/>
          <w:lang w:val="en-US"/>
        </w:rPr>
        <w:t>d</w:t>
      </w:r>
      <w:r w:rsidR="00142B8F" w:rsidRPr="00CA71C1">
        <w:rPr>
          <w:rFonts w:ascii="Arial" w:eastAsia="Times New Roman" w:hAnsi="Arial"/>
          <w:sz w:val="24"/>
          <w:szCs w:val="24"/>
          <w:lang w:val="en-US"/>
        </w:rPr>
        <w:t xml:space="preserve"> a borderline IQ </w:t>
      </w:r>
      <w:r w:rsidR="00822659" w:rsidRPr="00CA71C1">
        <w:rPr>
          <w:rFonts w:ascii="Arial" w:eastAsia="Times New Roman" w:hAnsi="Arial"/>
          <w:sz w:val="24"/>
          <w:szCs w:val="24"/>
          <w:lang w:val="en-US"/>
        </w:rPr>
        <w:t>and</w:t>
      </w:r>
      <w:r w:rsidR="00142B8F" w:rsidRPr="00CA71C1">
        <w:rPr>
          <w:rFonts w:ascii="Arial" w:eastAsia="Times New Roman" w:hAnsi="Arial"/>
          <w:sz w:val="24"/>
          <w:szCs w:val="24"/>
          <w:lang w:val="en-US"/>
        </w:rPr>
        <w:t xml:space="preserve"> </w:t>
      </w:r>
      <w:r w:rsidRPr="00CA71C1">
        <w:rPr>
          <w:rFonts w:ascii="Arial" w:eastAsia="Times New Roman" w:hAnsi="Arial"/>
          <w:sz w:val="24"/>
          <w:szCs w:val="24"/>
          <w:lang w:val="en-US"/>
        </w:rPr>
        <w:t>received</w:t>
      </w:r>
      <w:r w:rsidR="00822659" w:rsidRPr="00CA71C1">
        <w:rPr>
          <w:rFonts w:ascii="Arial" w:eastAsia="Times New Roman" w:hAnsi="Arial"/>
          <w:sz w:val="24"/>
          <w:szCs w:val="24"/>
          <w:lang w:val="en-US"/>
        </w:rPr>
        <w:t xml:space="preserve"> a</w:t>
      </w:r>
      <w:r w:rsidRPr="00CA71C1">
        <w:rPr>
          <w:rFonts w:ascii="Arial" w:eastAsia="Times New Roman" w:hAnsi="Arial"/>
          <w:sz w:val="24"/>
          <w:szCs w:val="24"/>
          <w:lang w:val="en-US"/>
        </w:rPr>
        <w:t xml:space="preserve"> classical education support</w:t>
      </w:r>
      <w:r w:rsidR="00CB2F47" w:rsidRPr="00CA71C1">
        <w:rPr>
          <w:rFonts w:ascii="Arial" w:eastAsia="Times New Roman" w:hAnsi="Arial"/>
          <w:sz w:val="24"/>
          <w:szCs w:val="24"/>
          <w:lang w:val="en-US"/>
        </w:rPr>
        <w:t>ed</w:t>
      </w:r>
      <w:r w:rsidRPr="00CA71C1">
        <w:rPr>
          <w:rFonts w:ascii="Arial" w:eastAsia="Times New Roman" w:hAnsi="Arial"/>
          <w:sz w:val="24"/>
          <w:szCs w:val="24"/>
          <w:lang w:val="en-US"/>
        </w:rPr>
        <w:t xml:space="preserve"> by </w:t>
      </w:r>
      <w:r w:rsidR="00822659" w:rsidRPr="00CA71C1">
        <w:rPr>
          <w:rFonts w:ascii="Arial" w:eastAsia="Times New Roman" w:hAnsi="Arial"/>
          <w:sz w:val="24"/>
          <w:szCs w:val="24"/>
          <w:lang w:val="en-US"/>
        </w:rPr>
        <w:t xml:space="preserve">an </w:t>
      </w:r>
      <w:r w:rsidRPr="00CA71C1">
        <w:rPr>
          <w:rFonts w:ascii="Arial" w:eastAsia="Times New Roman" w:hAnsi="Arial"/>
          <w:sz w:val="24"/>
          <w:szCs w:val="24"/>
          <w:lang w:val="en-US"/>
        </w:rPr>
        <w:t>individual scholar assistant</w:t>
      </w:r>
      <w:r w:rsidR="00142B8F" w:rsidRPr="00CA71C1">
        <w:rPr>
          <w:rFonts w:ascii="Arial" w:eastAsia="Times New Roman" w:hAnsi="Arial"/>
          <w:sz w:val="24"/>
          <w:szCs w:val="24"/>
          <w:lang w:val="en-US"/>
        </w:rPr>
        <w:t xml:space="preserve">. He </w:t>
      </w:r>
      <w:r w:rsidR="00C50C3E" w:rsidRPr="00CA71C1">
        <w:rPr>
          <w:rFonts w:ascii="Arial" w:eastAsia="Times New Roman" w:hAnsi="Arial"/>
          <w:sz w:val="24"/>
          <w:szCs w:val="24"/>
          <w:lang w:val="en-US"/>
        </w:rPr>
        <w:t>had</w:t>
      </w:r>
      <w:r w:rsidRPr="00CA71C1">
        <w:rPr>
          <w:rFonts w:ascii="Arial" w:eastAsia="Times New Roman" w:hAnsi="Arial"/>
          <w:sz w:val="24"/>
          <w:szCs w:val="24"/>
          <w:lang w:val="en-US"/>
        </w:rPr>
        <w:t xml:space="preserve"> verbal</w:t>
      </w:r>
      <w:r w:rsidR="00C50C3E" w:rsidRPr="00CA71C1">
        <w:rPr>
          <w:rFonts w:ascii="Arial" w:eastAsia="Times New Roman" w:hAnsi="Arial"/>
          <w:sz w:val="24"/>
          <w:szCs w:val="24"/>
          <w:lang w:val="en-US"/>
        </w:rPr>
        <w:t xml:space="preserve"> communication</w:t>
      </w:r>
      <w:r w:rsidRPr="00CA71C1">
        <w:rPr>
          <w:rFonts w:ascii="Arial" w:eastAsia="Times New Roman" w:hAnsi="Arial"/>
          <w:sz w:val="24"/>
          <w:szCs w:val="24"/>
          <w:lang w:val="en-US"/>
        </w:rPr>
        <w:t xml:space="preserve"> </w:t>
      </w:r>
      <w:r w:rsidR="00822659" w:rsidRPr="00CA71C1">
        <w:rPr>
          <w:rFonts w:ascii="Arial" w:eastAsia="Times New Roman" w:hAnsi="Arial"/>
          <w:sz w:val="24"/>
          <w:szCs w:val="24"/>
          <w:lang w:val="en-US"/>
        </w:rPr>
        <w:t>but with a</w:t>
      </w:r>
      <w:r w:rsidRPr="00CA71C1">
        <w:rPr>
          <w:rFonts w:ascii="Arial" w:eastAsia="Times New Roman" w:hAnsi="Arial"/>
          <w:sz w:val="24"/>
          <w:szCs w:val="24"/>
          <w:lang w:val="en-US"/>
        </w:rPr>
        <w:t xml:space="preserve"> </w:t>
      </w:r>
      <w:r w:rsidR="00C50C3E" w:rsidRPr="00CA71C1">
        <w:rPr>
          <w:rFonts w:ascii="Arial" w:eastAsia="Times New Roman" w:hAnsi="Arial"/>
          <w:sz w:val="24"/>
          <w:szCs w:val="24"/>
          <w:lang w:val="en-US"/>
        </w:rPr>
        <w:t>spoken language disorder</w:t>
      </w:r>
      <w:r w:rsidRPr="00CA71C1">
        <w:rPr>
          <w:rFonts w:ascii="Arial" w:eastAsia="Times New Roman" w:hAnsi="Arial"/>
          <w:sz w:val="24"/>
          <w:szCs w:val="24"/>
          <w:lang w:val="en-US"/>
        </w:rPr>
        <w:t>. He did</w:t>
      </w:r>
      <w:r w:rsidR="00C50C3E" w:rsidRPr="00CA71C1">
        <w:rPr>
          <w:rFonts w:ascii="Arial" w:eastAsia="Times New Roman" w:hAnsi="Arial"/>
          <w:sz w:val="24"/>
          <w:szCs w:val="24"/>
          <w:lang w:val="en-US"/>
        </w:rPr>
        <w:t xml:space="preserve"> not display </w:t>
      </w:r>
      <w:r w:rsidRPr="00CA71C1">
        <w:rPr>
          <w:rFonts w:ascii="Arial" w:eastAsia="Times New Roman" w:hAnsi="Arial"/>
          <w:sz w:val="24"/>
          <w:szCs w:val="24"/>
          <w:lang w:val="en-US"/>
        </w:rPr>
        <w:t xml:space="preserve">any autistic </w:t>
      </w:r>
      <w:r w:rsidR="00F71BA1">
        <w:rPr>
          <w:rFonts w:ascii="Arial" w:eastAsia="Times New Roman" w:hAnsi="Arial"/>
          <w:sz w:val="24"/>
          <w:szCs w:val="24"/>
          <w:lang w:val="en-US"/>
        </w:rPr>
        <w:t>symptom</w:t>
      </w:r>
      <w:r w:rsidR="00C50C3E" w:rsidRPr="00CA71C1">
        <w:rPr>
          <w:rFonts w:ascii="Arial" w:eastAsia="Times New Roman" w:hAnsi="Arial"/>
          <w:sz w:val="24"/>
          <w:szCs w:val="24"/>
          <w:lang w:val="en-US"/>
        </w:rPr>
        <w:t xml:space="preserve"> </w:t>
      </w:r>
      <w:r w:rsidRPr="00CA71C1">
        <w:rPr>
          <w:rFonts w:ascii="Arial" w:eastAsia="Times New Roman" w:hAnsi="Arial"/>
          <w:sz w:val="24"/>
          <w:szCs w:val="24"/>
          <w:lang w:val="en-US"/>
        </w:rPr>
        <w:t xml:space="preserve">and no major </w:t>
      </w:r>
      <w:r w:rsidR="00C50C3E" w:rsidRPr="00CA71C1">
        <w:rPr>
          <w:rFonts w:ascii="Arial" w:eastAsia="Times New Roman" w:hAnsi="Arial"/>
          <w:sz w:val="24"/>
          <w:szCs w:val="24"/>
          <w:lang w:val="en-US"/>
        </w:rPr>
        <w:t xml:space="preserve">somatic </w:t>
      </w:r>
      <w:r w:rsidRPr="00CA71C1">
        <w:rPr>
          <w:rFonts w:ascii="Arial" w:eastAsia="Times New Roman" w:hAnsi="Arial"/>
          <w:sz w:val="24"/>
          <w:szCs w:val="24"/>
          <w:lang w:val="en-US"/>
        </w:rPr>
        <w:t xml:space="preserve">comorbidity. </w:t>
      </w:r>
    </w:p>
    <w:p w14:paraId="19D73518" w14:textId="3BBCC940" w:rsidR="00410183" w:rsidRPr="00CA71C1" w:rsidRDefault="0054680A" w:rsidP="0065772D">
      <w:pPr>
        <w:spacing w:after="200" w:line="480" w:lineRule="auto"/>
        <w:jc w:val="both"/>
        <w:rPr>
          <w:rFonts w:ascii="Arial" w:eastAsia="Times New Roman" w:hAnsi="Arial"/>
          <w:lang w:val="en-US"/>
        </w:rPr>
      </w:pPr>
      <w:r w:rsidRPr="00CA71C1">
        <w:rPr>
          <w:rFonts w:ascii="Arial" w:eastAsia="Times New Roman" w:hAnsi="Arial"/>
          <w:u w:val="single"/>
          <w:lang w:val="en-US"/>
        </w:rPr>
        <w:t>Neuropsychiatric i</w:t>
      </w:r>
      <w:r w:rsidR="00CA71C1" w:rsidRPr="00CA71C1">
        <w:rPr>
          <w:rFonts w:ascii="Arial" w:eastAsia="Times New Roman" w:hAnsi="Arial"/>
          <w:u w:val="single"/>
          <w:lang w:val="en-US"/>
        </w:rPr>
        <w:t>mpact of the 16p11.2 variation:</w:t>
      </w:r>
      <w:r w:rsidR="00CA71C1" w:rsidRPr="00CA71C1">
        <w:rPr>
          <w:rFonts w:ascii="Arial" w:eastAsia="Times New Roman" w:hAnsi="Arial"/>
          <w:lang w:val="en-US"/>
        </w:rPr>
        <w:t xml:space="preserve"> </w:t>
      </w:r>
      <w:r w:rsidR="00B53924" w:rsidRPr="00CA71C1">
        <w:rPr>
          <w:rFonts w:ascii="Arial" w:eastAsia="Times New Roman" w:hAnsi="Arial"/>
          <w:lang w:val="en-US"/>
        </w:rPr>
        <w:t>The 16p11.2 deletion (a deletion of</w:t>
      </w:r>
      <w:r w:rsidR="00410183" w:rsidRPr="00CA71C1">
        <w:rPr>
          <w:rFonts w:ascii="Arial" w:eastAsia="Times New Roman" w:hAnsi="Arial"/>
          <w:lang w:val="en-US"/>
        </w:rPr>
        <w:t xml:space="preserve"> </w:t>
      </w:r>
      <w:r w:rsidR="00F71BA1">
        <w:rPr>
          <w:rFonts w:ascii="Arial" w:eastAsia="Times New Roman" w:hAnsi="Arial"/>
          <w:lang w:val="en-US"/>
        </w:rPr>
        <w:t>494</w:t>
      </w:r>
      <w:r w:rsidR="00410183" w:rsidRPr="00CA71C1">
        <w:rPr>
          <w:rFonts w:ascii="Arial" w:eastAsia="Times New Roman" w:hAnsi="Arial"/>
          <w:lang w:val="en-US"/>
        </w:rPr>
        <w:t>kb</w:t>
      </w:r>
      <w:r w:rsidR="00CB2F47" w:rsidRPr="00CA71C1">
        <w:rPr>
          <w:rFonts w:ascii="Arial" w:eastAsia="Times New Roman" w:hAnsi="Arial"/>
          <w:lang w:val="en-US"/>
        </w:rPr>
        <w:t xml:space="preserve"> in this patient</w:t>
      </w:r>
      <w:r w:rsidR="00410183" w:rsidRPr="00CA71C1">
        <w:rPr>
          <w:rFonts w:ascii="Arial" w:eastAsia="Times New Roman" w:hAnsi="Arial"/>
          <w:lang w:val="en-US"/>
        </w:rPr>
        <w:t>) represent</w:t>
      </w:r>
      <w:r w:rsidR="00CB2F47" w:rsidRPr="00CA71C1">
        <w:rPr>
          <w:rFonts w:ascii="Arial" w:eastAsia="Times New Roman" w:hAnsi="Arial"/>
          <w:lang w:val="en-US"/>
        </w:rPr>
        <w:t>s</w:t>
      </w:r>
      <w:r w:rsidR="00410183" w:rsidRPr="00CA71C1">
        <w:rPr>
          <w:rFonts w:ascii="Arial" w:eastAsia="Times New Roman" w:hAnsi="Arial"/>
          <w:lang w:val="en-US"/>
        </w:rPr>
        <w:t xml:space="preserve"> one of the most common risk factor for </w:t>
      </w:r>
      <w:r w:rsidRPr="00CA71C1">
        <w:rPr>
          <w:rFonts w:ascii="Arial" w:eastAsia="Times New Roman" w:hAnsi="Arial"/>
          <w:lang w:val="en-US"/>
        </w:rPr>
        <w:t>neurodevelopmental disorder</w:t>
      </w:r>
      <w:r w:rsidR="00F71BA1">
        <w:rPr>
          <w:rFonts w:ascii="Arial" w:eastAsia="Times New Roman" w:hAnsi="Arial"/>
          <w:lang w:val="en-US"/>
        </w:rPr>
        <w:t>s</w:t>
      </w:r>
      <w:r w:rsidR="00CB2F47" w:rsidRPr="00CA71C1">
        <w:rPr>
          <w:rFonts w:ascii="Arial" w:eastAsia="Times New Roman" w:hAnsi="Arial"/>
          <w:lang w:val="en-US"/>
        </w:rPr>
        <w:t>,</w:t>
      </w:r>
      <w:r w:rsidR="00410183" w:rsidRPr="00CA71C1">
        <w:rPr>
          <w:rFonts w:ascii="Arial" w:eastAsia="Times New Roman" w:hAnsi="Arial"/>
          <w:lang w:val="en-US"/>
        </w:rPr>
        <w:t xml:space="preserve"> accounting for </w:t>
      </w:r>
      <w:r w:rsidR="003D1A36" w:rsidRPr="00CA71C1">
        <w:rPr>
          <w:rFonts w:ascii="Arial" w:eastAsia="Times New Roman" w:hAnsi="Arial"/>
          <w:lang w:val="en-US"/>
        </w:rPr>
        <w:t>exa</w:t>
      </w:r>
      <w:r w:rsidR="0035454B" w:rsidRPr="00CA71C1">
        <w:rPr>
          <w:rFonts w:ascii="Arial" w:eastAsia="Times New Roman" w:hAnsi="Arial"/>
          <w:lang w:val="en-US"/>
        </w:rPr>
        <w:t xml:space="preserve">mple for </w:t>
      </w:r>
      <w:r w:rsidR="00410183" w:rsidRPr="00CA71C1">
        <w:rPr>
          <w:rFonts w:ascii="Arial" w:eastAsia="Times New Roman" w:hAnsi="Arial"/>
          <w:lang w:val="en-US"/>
        </w:rPr>
        <w:t>1% of all ASD cases.</w:t>
      </w:r>
      <w:r w:rsidR="002F0D86" w:rsidRPr="00CA71C1">
        <w:rPr>
          <w:rFonts w:ascii="Arial" w:eastAsia="Times New Roman" w:hAnsi="Arial"/>
          <w:lang w:val="en-US"/>
        </w:rPr>
        <w:fldChar w:fldCharType="begin" w:fldLock="1"/>
      </w:r>
      <w:r w:rsidR="005309FC">
        <w:rPr>
          <w:rFonts w:ascii="Arial" w:eastAsia="Times New Roman" w:hAnsi="Arial"/>
          <w:lang w:val="en-US"/>
        </w:rPr>
        <w:instrText>ADDIN CSL_CITATION { "citationItems" : [ { "id" : "ITEM-1", "itemData" : { "DOI" : "10.1056/NEJMoa1207290", "abstract" : "Background Autism spectrum disorder is a heritable developmental disorder in which chromosomal abnormalities are thought to play a role. Methods As a first component of a genomewide association study of families from the Autism Genetic Resource Exchange (AGRE), we used two novel algorithms to search for recurrent copy-number variations in genotype data from 751 multiplex families with autism. Specific recurrent de novo events were further evaluated in clinicaltesting data from Children\u2019s Hospital Boston and in a large population study in Iceland. Results Among the AGRE families, we observed five instances of a de novo deletion of 593 kb on chromosome 16p11.2. Using comparative genomic hybridization, we observed the identical deletion in 5 of 512 children referred to Children\u2019s Hospital Boston for developmental delay, mental retardation, or suspected autism spectrum disorder, as well as in 3 of 299 persons with autism in an Icelandic population; the deletion was also carried by 2 of 18,834 unscreened Icelandic control subjects. The reciprocal duplication of this region occurred in 7 affected persons in AGRE families and 4 of the 512 children from Children\u2019s Hospital Boston. The duplication also appeared to be a high-penetrance risk factor. Conclusions We have identified a novel, recurrent microdeletion and a reciprocal microduplication that carry substantial susceptibility to autism and appear to account for approximately 1% of cases. We did not identify other regions with similar aggregations of large de novo mutations", "author" : [ { "dropping-particle" : "", "family" : "Weiss", "given" : "Lauren", "non-dropping-particle" : "", "parse-names" : false, "suffix" : "" }, { "dropping-particle" : "", "family" : "Shen", "given" : "Yiping", "non-dropping-particle" : "", "parse-names" : false, "suffix" : "" }, { "dropping-particle" : "", "family" : "Korn", "given" : "Joshua", "non-dropping-particle" : "", "parse-names" : false, "suffix" : "" } ], "container-title" : "The New England Journal of Medicine", "id" : "ITEM-1", "issue" : "7", "issued" : { "date-parts" : [ [ "2014" ] ] }, "page" : "2255-2265", "title" : "Association between Microdeletion and Microduplication at 16p11.2 and Autism", "type" : "article-journal", "volume" : "358" }, "uris" : [ "http://www.mendeley.com/documents/?uuid=8adc23d9-4c84-45bb-ace6-73262fb0bb42" ] }, { "id" : "ITEM-2", "itemData" : { "DOI" : "10.1136/jmg.2009.069369", "ISBN" : "7097774363", "ISSN" : "0022-2593", "PMID" : "19755429", "abstract" : "BACKGROUND: Recurrent microdeletions and microduplications of approximately 555 kb at 16p11.2 confer susceptibility to autism spectrum disorder (ASD) in up to 1% of ASD patients. No physical or behavioural features have been identified that distinguish these individuals as having a distinct ASD subtype, but clinical data are limited. METHODS: We report five autistic probands identified by microarray analysis with copy number variation (CNV) of 16p11.2 (three deletions, two duplications). Each patient was assessed for ASD and dysmorphic features. We also describe a deletion positive 26-month-old female who has developmental delay (DD) and autistic features. RESULTS: Proband 1 (female with ASD, de novo deletion) is not dysmorphic. Proband 2 (male with autism, de novo deletion) and proband 3 and his brother (males with autism, inherited deletions) are dysmorphic, but the two probands do not resemble one another. The mother of proband 3 has mild mental retardation (MR), minor dysmorphism and meets the criteria for ASD. Proband 4 (dysmorphic autistic male, de novo duplication) had a congenital diaphragmatic hernia. Proband 5 (non-dysmorphic ASD female with a duplication) has two apparently healthy duplication positive relatives. Probands 1 and 2 have deletion negative siblings with ASD and Asperger syndrome, respectively. Proband 6 (a female with DD and an inherited duplication) is dysmorphic, but has oligohydramnios sequence. CONCLUSIONS: The phenotypic spectrum associated with CNV at 16p11.2 includes ASD, MR/DD and/or possibly other primary psychiatric disorders. Compared with the microduplications, the reciprocal microdeletions are more likely to be penetrant and to be associated with non-specific major or minor dysmorphism. There are deletion positive ASD probands with a less severe phenotype than deletion negative ASD siblings underscoring the significant phenotypic heterogeneity.", "author" : [ { "dropping-particle" : "", "family" : "Fernandez", "given" : "Bridget A", "non-dropping-particle" : "", "parse-names" : false, "suffix" : "" }, { "dropping-particle" : "", "family" : "Roberts", "given" : "Wendy", "non-dropping-particle" : "", "parse-names" : false, "suffix" : "" }, { "dropping-particle" : "", "family" : "Chung", "given" : "Brian", "non-dropping-particle" : "", "parse-names" : false, "suffix" : "" }, { "dropping-particle" : "", "family" : "Weksberg", "given" : "Rosanna", "non-dropping-particle" : "", "parse-names" : false, "suffix" : "" }, { "dropping-particle" : "", "family" : "Meyn", "given" : "Stephen", "non-dropping-particle" : "", "parse-names" : false, "suffix" : "" }, { "dropping-particle" : "", "family" : "Szatmari", "given" : "Peter", "non-dropping-particle" : "", "parse-names" : false, "suffix" : "" }, { "dropping-particle" : "", "family" : "Joseph-George", "given" : "Ann M", "non-dropping-particle" : "", "parse-names" : false, "suffix" : "" }, { "dropping-particle" : "", "family" : "Mackay", "given" : "Sara", "non-dropping-particle" : "", "parse-names" : false, "suffix" : "" }, { "dropping-particle" : "", "family" : "Whitten", "given" : "Kathy", "non-dropping-particle" : "", "parse-names" : false, "suffix" : "" }, { "dropping-particle" : "", "family" : "Noble", "given" : "Barbara", "non-dropping-particle" : "", "parse-names" : false, "suffix" : "" }, { "dropping-particle" : "", "family" : "Vardy", "given" : "Cathy", "non-dropping-particle" : "", "parse-names" : false, "suffix" : "" }, { "dropping-particle" : "", "family" : "Crosbie", "given" : "Victoria", "non-dropping-particle" : "", "parse-names" : false, "suffix" : "" }, { "dropping-particle" : "", "family" : "Luscombe", "given" : "Sandra", "non-dropping-particle" : "", "parse-names" : false, "suffix" : "" }, { "dropping-particle" : "", "family" : "Tucker", "given" : "Eva", "non-dropping-particle" : "", "parse-names" : false, "suffix" : "" }, { "dropping-particle" : "", "family" : "Turner", "given" : "Lesley", "non-dropping-particle" : "", "parse-names" : false, "suffix" : "" }, { "dropping-particle" : "", "family" : "Marshall", "given" : "Christian R", "non-dropping-particle" : "", "parse-names" : false, "suffix" : "" }, { "dropping-particle" : "", "family" : "Scherer", "given" : "Stephen W", "non-dropping-particle" : "", "parse-names" : false, "suffix" : "" } ], "container-title" : "Journal of medical genetics", "id" : "ITEM-2", "issue" : "3", "issued" : { "date-parts" : [ [ "2010" ] ] }, "page" : "195-203", "title" : "Phenotypic spectrum associated with de novo and inherited deletions and duplications at 16p11.2 in individuals ascertained for diagnosis of autism spectrum disorder.", "type" : "article-journal", "volume" : "47" }, "uris" : [ "http://www.mendeley.com/documents/?uuid=47287359-03cb-4e46-97d0-d4eb407dc09d" ] } ], "mendeley" : { "formattedCitation" : "&lt;sup&gt;2,3&lt;/sup&gt;", "plainTextFormattedCitation" : "2,3", "previouslyFormattedCitation" : "&lt;sup&gt;2,3&lt;/sup&gt;" }, "properties" : { "noteIndex" : 0 }, "schema" : "https://github.com/citation-style-language/schema/raw/master/csl-citation.json" }</w:instrText>
      </w:r>
      <w:r w:rsidR="002F0D86" w:rsidRPr="00CA71C1">
        <w:rPr>
          <w:rFonts w:ascii="Arial" w:eastAsia="Times New Roman" w:hAnsi="Arial"/>
          <w:lang w:val="en-US"/>
        </w:rPr>
        <w:fldChar w:fldCharType="separate"/>
      </w:r>
      <w:r w:rsidR="002F0D86" w:rsidRPr="00B53A20">
        <w:rPr>
          <w:rFonts w:ascii="Arial" w:eastAsia="Times New Roman" w:hAnsi="Arial"/>
          <w:noProof/>
          <w:vertAlign w:val="superscript"/>
          <w:lang w:val="en-US"/>
        </w:rPr>
        <w:t>2,3</w:t>
      </w:r>
      <w:r w:rsidR="002F0D86" w:rsidRPr="00CA71C1">
        <w:rPr>
          <w:rFonts w:ascii="Arial" w:eastAsia="Times New Roman" w:hAnsi="Arial"/>
          <w:lang w:val="en-US"/>
        </w:rPr>
        <w:fldChar w:fldCharType="end"/>
      </w:r>
      <w:r w:rsidR="00410183" w:rsidRPr="00CA71C1">
        <w:rPr>
          <w:rFonts w:ascii="Arial" w:eastAsia="Times New Roman" w:hAnsi="Arial"/>
          <w:lang w:val="en-US"/>
        </w:rPr>
        <w:t xml:space="preserve"> Deletions</w:t>
      </w:r>
      <w:r w:rsidR="00CB2F47" w:rsidRPr="00CA71C1">
        <w:rPr>
          <w:rFonts w:ascii="Arial" w:eastAsia="Times New Roman" w:hAnsi="Arial"/>
          <w:lang w:val="en-US"/>
        </w:rPr>
        <w:t xml:space="preserve"> at this locus</w:t>
      </w:r>
      <w:r w:rsidR="00F71BA1">
        <w:rPr>
          <w:rFonts w:ascii="Arial" w:eastAsia="Times New Roman" w:hAnsi="Arial"/>
          <w:lang w:val="en-US"/>
        </w:rPr>
        <w:t xml:space="preserve"> appear</w:t>
      </w:r>
      <w:r w:rsidR="00410183" w:rsidRPr="00CA71C1">
        <w:rPr>
          <w:rFonts w:ascii="Arial" w:eastAsia="Times New Roman" w:hAnsi="Arial"/>
          <w:lang w:val="en-US"/>
        </w:rPr>
        <w:t xml:space="preserve"> to be more penetrant than duplications. Patients carrying a 16p11.2 deletion have increased risk for macrocephaly and early onset obesity</w:t>
      </w:r>
      <w:r w:rsidR="006F0E5E" w:rsidRPr="00CA71C1">
        <w:rPr>
          <w:rFonts w:ascii="Arial" w:eastAsia="Times New Roman" w:hAnsi="Arial"/>
          <w:lang w:val="en-US"/>
        </w:rPr>
        <w:t>,</w:t>
      </w:r>
      <w:r w:rsidR="00410183" w:rsidRPr="00CA71C1">
        <w:rPr>
          <w:rFonts w:ascii="Arial" w:eastAsia="Times New Roman" w:hAnsi="Arial"/>
          <w:lang w:val="en-US"/>
        </w:rPr>
        <w:t xml:space="preserve"> while </w:t>
      </w:r>
      <w:r w:rsidR="006F0E5E" w:rsidRPr="00CA71C1">
        <w:rPr>
          <w:rFonts w:ascii="Arial" w:eastAsia="Times New Roman" w:hAnsi="Arial"/>
          <w:lang w:val="en-US"/>
        </w:rPr>
        <w:t xml:space="preserve">patients carrying </w:t>
      </w:r>
      <w:r w:rsidRPr="00CA71C1">
        <w:rPr>
          <w:rFonts w:ascii="Arial" w:eastAsia="Times New Roman" w:hAnsi="Arial"/>
          <w:lang w:val="en-US"/>
        </w:rPr>
        <w:t xml:space="preserve">the reciprocal </w:t>
      </w:r>
      <w:r w:rsidR="00410183" w:rsidRPr="00CA71C1">
        <w:rPr>
          <w:rFonts w:ascii="Arial" w:eastAsia="Times New Roman" w:hAnsi="Arial"/>
          <w:lang w:val="en-US"/>
        </w:rPr>
        <w:t xml:space="preserve">duplication </w:t>
      </w:r>
      <w:r w:rsidR="006F0E5E" w:rsidRPr="00CA71C1">
        <w:rPr>
          <w:rFonts w:ascii="Arial" w:eastAsia="Times New Roman" w:hAnsi="Arial"/>
          <w:lang w:val="en-US"/>
        </w:rPr>
        <w:t>have higher risk of</w:t>
      </w:r>
      <w:r w:rsidR="00410183" w:rsidRPr="00CA71C1">
        <w:rPr>
          <w:rFonts w:ascii="Arial" w:eastAsia="Times New Roman" w:hAnsi="Arial"/>
          <w:lang w:val="en-US"/>
        </w:rPr>
        <w:t xml:space="preserve"> </w:t>
      </w:r>
      <w:r w:rsidR="006F0E5E" w:rsidRPr="00CA71C1">
        <w:rPr>
          <w:rFonts w:ascii="Arial" w:eastAsia="Times New Roman" w:hAnsi="Arial"/>
          <w:lang w:val="en-US"/>
        </w:rPr>
        <w:t xml:space="preserve">microcephaly </w:t>
      </w:r>
      <w:r w:rsidR="00410183" w:rsidRPr="00CA71C1">
        <w:rPr>
          <w:rFonts w:ascii="Arial" w:eastAsia="Times New Roman" w:hAnsi="Arial"/>
          <w:lang w:val="en-US"/>
        </w:rPr>
        <w:t>and underweight.</w:t>
      </w:r>
      <w:r w:rsidR="002F0D86" w:rsidRPr="00CA71C1">
        <w:rPr>
          <w:rFonts w:ascii="Arial" w:eastAsia="Times New Roman" w:hAnsi="Arial"/>
          <w:lang w:val="en-US"/>
        </w:rPr>
        <w:fldChar w:fldCharType="begin" w:fldLock="1"/>
      </w:r>
      <w:r w:rsidR="005309FC">
        <w:rPr>
          <w:rFonts w:ascii="Arial" w:eastAsia="Times New Roman" w:hAnsi="Arial"/>
          <w:lang w:val="en-US"/>
        </w:rPr>
        <w:instrText>ADDIN CSL_CITATION { "citationItems" : [ { "id" : "ITEM-1", "itemData" : { "DOI" : "10.1038/nature08689", "ISBN" : "10.1038/nature08689", "ISSN" : "0028-0836", "PMID" : "19966786", "abstract" : "Obesity is a highly heritable and genetically heterogeneous disorder. Here we investigated the contribution of copy number variation to obesity in 300 Caucasian patients with severe early-onset obesity, 143 of whom also had developmental delay. Large (&gt;500 kilobases), rare (&lt;1{%}) deletions were significantly enriched in patients compared to 7,366 controls (P &lt; 0.001). We identified several rare copy number variants that were recurrent in patients but absent or at much lower prevalence in controls. We identified five patients with overlapping deletions on chromosome 16p11.2 that were found in 2 out of 7,366 controls (P &lt; 5 x 10(-5)). In three patients the deletion co-segregated with severe obesity. Two patients harboured a larger de novo 16p11.2 deletion, extending through a 593-kilobase region previously associated with autism and mental retardation; both of these patients had mild developmental delay in addition to severe obesity. In an independent sample of 1,062 patients with severe obesity alone, the smaller 16p11.2 deletion was found in an additional two patients. All 16p11.2 deletions encompass several genes but include SH2B1, which is known to be involved in leptin and insulin signalling. Deletion carriers exhibited hyperphagia and severe insulin resistance disproportionate for the degree of obesity. We show that copy number variation contributes significantly to the genetic architecture of human obesity.", "author" : [ { "dropping-particle" : "", "family" : "Bochukova", "given" : "Elena G", "non-dropping-particle" : "", "parse-names" : false, "suffix" : "" }, { "dropping-particle" : "", "family" : "Huang", "given" : "Ni", "non-dropping-particle" : "", "parse-names" : false, "suffix" : "" }, { "dropping-particle" : "", "family" : "Keogh", "given" : "Julia", "non-dropping-particle" : "", "parse-names" : false, "suffix" : "" }, { "dropping-particle" : "", "family" : "Henning", "given" : "Elana", "non-dropping-particle" : "", "parse-names" : false, "suffix" : "" }, { "dropping-particle" : "", "family" : "Purmann", "given" : "Carolin", "non-dropping-particle" : "", "parse-names" : false, "suffix" : "" }, { "dropping-particle" : "", "family" : "Blaszczyk", "given" : "Kasia", "non-dropping-particle" : "", "parse-names" : false, "suffix" : "" }, { "dropping-particle" : "", "family" : "Saeed", "given" : "Sadia", "non-dropping-particle" : "", "parse-names" : false, "suffix" : "" }, { "dropping-particle" : "", "family" : "Hamilton-Shield", "given" : "Julian", "non-dropping-particle" : "", "parse-names" : false, "suffix" : "" }, { "dropping-particle" : "", "family" : "Clayton-Smith", "given" : "Jill", "non-dropping-particle" : "", "parse-names" : false, "suffix" : "" }, { "dropping-particle" : "", "family" : "O'Rahilly", "given" : "Stephen", "non-dropping-particle" : "", "parse-names" : false, "suffix" : "" }, { "dropping-particle" : "", "family" : "Hurles", "given" : "Matthew E", "non-dropping-particle" : "", "parse-names" : false, "suffix" : "" }, { "dropping-particle" : "", "family" : "Farooqi", "given" : "I Sadaf", "non-dropping-particle" : "", "parse-names" : false, "suffix" : "" } ], "container-title" : "Nature", "id" : "ITEM-1", "issue" : "7281", "issued" : { "date-parts" : [ [ "2010" ] ] }, "page" : "666-670", "title" : "Large, rare chromosomal deletions associated with severe early-onset obesity.", "type" : "article-journal", "volume" : "463" }, "uris" : [ "http://www.mendeley.com/documents/?uuid=fb0ee62b-51be-4648-b8e8-136d36a84f4b", "http://www.mendeley.com/documents/?uuid=efd3fddd-5f90-4445-94e1-06e6f3e572a7" ] }, { "id" : "ITEM-2", "itemData" : { "DOI" : "10.1038/nature08727", "ISBN" : "1476-4687 (Electronic)\\r0028-0836 (Linking)", "ISSN" : "1476-4687", "PMID" : "20130649", "abstract" : "Obesity has become a major worldwide challenge to public health, owing to an interaction between the Western 'obesogenic' environment and a strong genetic contribution. Recent extensive genome-wide association studies (GWASs) have identified numerous single nucleotide polymorphisms associated with obesity, but these loci together account for only a small fraction of the known heritable component. Thus, the 'common disease, common variant' hypothesis is increasingly coming under challenge. Here we report a highly penetrant form of obesity, initially observed in 31 subjects who were heterozygous for deletions of at least 593 kilobases at 16p11.2 and whose ascertainment included cognitive deficits. Nineteen similar deletions were identified from GWAS data in 16,053 individuals from eight European cohorts. These deletions were absent from healthy non-obese controls and accounted for 0.7% of our morbid obesity cases (body mass index (BMI) &gt;or= 40 kg m(-2) or BMI standard deviation score &gt;or= 4; P = 6.4 x 10(-8), odds ratio 43.0), demonstrating the potential importance in common disease of rare variants with strong effects. This highlights a promising strategy for identifying missing heritability in obesity and other complex traits: cohorts with extreme phenotypes are likely to be enriched for rare variants, thereby improving power for their discovery. Subsequent analysis of the loci so identified may well reveal additional rare variants that further contribute to the missing heritability, as recently reported for SIM1 (ref. 3). The most productive approach may therefore be to combine the 'power of the extreme' in small, well-phenotyped cohorts, with targeted follow-up in case-control and population cohorts.", "author" : [ { "dropping-particle" : "", "family" : "Walters", "given" : "R G", "non-dropping-particle" : "", "parse-names" : false, "suffix" : "" }, { "dropping-particle" : "", "family" : "Jacquemont", "given" : "S", "non-dropping-particle" : "", "parse-names" : false, "suffix" : "" }, { "dropping-particle" : "", "family" : "Valsesia", "given" : "A", "non-dropping-particle" : "", "parse-names" : false, "suffix" : "" }, { "dropping-particle" : "", "family" : "Smith", "given" : "A J", "non-dropping-particle" : "de", "parse-names" : false, "suffix" : "" }, { "dropping-particle" : "", "family" : "Martinet", "given" : "D", "non-dropping-particle" : "", "parse-names" : false, "suffix" : "" }, { "dropping-particle" : "", "family" : "Andersson", "given" : "J", "non-dropping-particle" : "", "parse-names" : false, "suffix" : "" }, { "dropping-particle" : "", "family" : "Falchi", "given" : "M", "non-dropping-particle" : "", "parse-names" : false, "suffix" : "" }, { "dropping-particle" : "", "family" : "Chen", "given" : "F", "non-dropping-particle" : "", "parse-names" : false, "suffix" : "" }, { "dropping-particle" : "", "family" : "Andrieux", "given" : "J", "non-dropping-particle" : "", "parse-names" : false, "suffix" : "" }, { "dropping-particle" : "", "family" : "Lobbens", "given" : "S", "non-dropping-particle" : "", "parse-names" : false, "suffix" : "" }, { "dropping-particle" : "", "family" : "Delobel", "given" : "B", "non-dropping-particle" : "", "parse-names" : false, "suffix" : "" }, { "dropping-particle" : "", "family" : "Stutzmann", "given" : "F", "non-dropping-particle" : "", "parse-names" : false, "suffix" : "" }, { "dropping-particle" : "", "family" : "El-Sayed Moustafa", "given" : "J S", "non-dropping-particle" : "", "parse-names" : false, "suffix" : "" }, { "dropping-particle" : "", "family" : "Ch\u00e8vre", "given" : "J-C", "non-dropping-particle" : "", "parse-names" : false, "suffix" : "" }, { "dropping-particle" : "", "family" : "Lecoeur", "given" : "C", "non-dropping-particle" : "", "parse-names" : false, "suffix" : "" }, { "dropping-particle" : "", "family" : "Vatin", "given" : "V", "non-dropping-particle" : "", "parse-names" : false, "suffix" : "" }, { "dropping-particle" : "", "family" : "Bouquillon", "given" : "S", "non-dropping-particle" : "", "parse-names" : false, "suffix" : "" }, { "dropping-particle" : "", "family" : "Buxton", "given" : "J L", "non-dropping-particle" : "", "parse-names" : false, "suffix" : "" }, { "dropping-particle" : "", "family" : "Boute", "given" : "O", "non-dropping-particle" : "", "parse-names" : false, "suffix" : "" }, { "dropping-particle" : "", "family" : "Holder-Espinasse", "given" : "M", "non-dropping-particle" : "", "parse-names" : false, "suffix" : "" }, { "dropping-particle" : "", "family" : "Cuisset", "given" : "J-M", "non-dropping-particle" : "", "parse-names" : false, "suffix" : "" }, { "dropping-particle" : "", "family" : "Lemaitre", "given" : "M-P", "non-dropping-particle" : "", "parse-names" : false, "suffix" : "" }, { "dropping-particle" : "", "family" : "Ambresin", "given" : "A-E", "non-dropping-particle" : "", "parse-names" : false, "suffix" : "" }, { "dropping-particle" : "", "family" : "Brioschi", "given" : "A", "non-dropping-particle" : "", "parse-names" : false, "suffix" : "" }, { "dropping-particle" : "", "family" : "Gaillard", "given" : "M", "non-dropping-particle" : "", "parse-names" : false, "suffix" : "" }, { "dropping-particle" : "", "family" : "Giusti", "given" : "V", "non-dropping-particle" : "", "parse-names" : false, "suffix" : "" }, { "dropping-particle" : "", "family" : "Fellmann", "given" : "F", "non-dropping-particle" : "", "parse-names" : false, "suffix" : "" }, { "dropping-particle" : "", "family" : "Ferrarini", "given" : "A", "non-dropping-particle" : "", "parse-names" : false, "suffix" : "" }, { "dropping-particle" : "", "family" : "Hadjikhani", "given" : "N", "non-dropping-particle" : "", "parse-names" : false, "suffix" : "" }, { "dropping-particle" : "", "family" : "Campion", "given" : "D", "non-dropping-particle" : "", "parse-names" : false, "suffix" : "" }, { "dropping-particle" : "", "family" : "Guilmatre", "given" : "A", "non-dropping-particle" : "", "parse-names" : false, "suffix" : "" }, { "dropping-particle" : "", "family" : "Goldenberg", "given" : "A", "non-dropping-particle" : "", "parse-names" : false, "suffix" : "" }, { "dropping-particle" : "", "family" : "Calmels", "given" : "N", "non-dropping-particle" : "", "parse-names" : false, "suffix" : "" }, { "dropping-particle" : "", "family" : "Mandel", "given" : "J-L", "non-dropping-particle" : "", "parse-names" : false, "suffix" : "" }, { "dropping-particle" : "", "family" : "Caignec", "given" : "C", "non-dropping-particle" : "Le", "parse-names" : false, "suffix" : "" }, { "dropping-particle" : "", "family" : "David", "given" : "A", "non-dropping-particle" : "", "parse-names" : false, "suffix" : "" }, { "dropping-particle" : "", "family" : "Isidor", "given" : "B", "non-dropping-particle" : "", "parse-names" : false, "suffix" : "" }, { "dropping-particle" : "", "family" : "Cordier", "given" : "M-P", "non-dropping-particle" : "", "parse-names" : false, "suffix" : "" }, { "dropping-particle" : "", "family" : "Dupuis-Girod", "given" : "S", "non-dropping-particle" : "", "parse-names" : false, "suffix" : "" }, { "dropping-particle" : "", "family" : "Labalme", "given" : "A", "non-dropping-particle" : "", "parse-names" : false, "suffix" : "" }, { "dropping-particle" : "", "family" : "Sanlaville", "given" : "D", "non-dropping-particle" : "", "parse-names" : false, "suffix" : "" }, { "dropping-particle" : "", "family" : "B\u00e9ri-Dexheimer", "given" : "M", "non-dropping-particle" : "", "parse-names" : false, "suffix" : "" }, { "dropping-particle" : "", "family" : "Jonveaux", "given" : "P", "non-dropping-particle" : "", "parse-names" : false, "suffix" : "" }, { "dropping-particle" : "", "family" : "Leheup", "given" : "B", "non-dropping-particle" : "", "parse-names" : false, "suffix" : "" }, { "dropping-particle" : "", "family" : "Ounap", "given" : "K", "non-dropping-particle" : "", "parse-names" : false, "suffix" : "" }, { "dropping-particle" : "", "family" : "Bochukova", "given" : "E G", "non-dropping-particle" : "", "parse-names" : false, "suffix" : "" }, { "dropping-particle" : "", "family" : "Henning", "given" : "E", "non-dropping-particle" : "", "parse-names" : false, "suffix" : "" }, { "dropping-particle" : "", "family" : "Keogh", "given" : "J", "non-dropping-particle" : "", "parse-names" : false, "suffix" : "" }, { "dropping-particle" : "", "family" : "Ellis", "given" : "R J", "non-dropping-particle" : "", "parse-names" : false, "suffix" : "" }, { "dropping-particle" : "", "family" : "Macdermot", "given" : "K D", "non-dropping-particle" : "", "parse-names" : false, "suffix" : "" }, { "dropping-particle" : "", "family" : "Haelst", "given" : "M M", "non-dropping-particle" : "van", "parse-names" : false, "suffix" : "" }, { "dropping-particle" : "", "family" : "Vincent-Delorme", "given" : "C", "non-dropping-particle" : "", "parse-names" : false, "suffix" : "" }, { "dropping-particle" : "", "family" : "Plessis", "given" : "G", "non-dropping-particle" : "", "parse-names" : false, "suffix" : "" }, { "dropping-particle" : "", "family" : "Touraine", "given" : "R", "non-dropping-particle" : "", "parse-names" : false, "suffix" : "" }, { "dropping-particle" : "", "family" : "Philippe", "given" : "A", "non-dropping-particle" : "", "parse-names" : false, "suffix" : "" }, { "dropping-particle" : "", "family" : "Malan", "given" : "V", "non-dropping-particle" : "", "parse-names" : false, "suffix" : "" }, { "dropping-particle" : "", "family" : "Mathieu-Dramard", "given" : "M", "non-dropping-particle" : "", "parse-names" : false, "suffix" : "" }, { "dropping-particle" : "", "family" : "Chiesa", "given" : "J", "non-dropping-particle" : "", "parse-names" : false, "suffix" : "" }, { "dropping-particle" : "", "family" : "Blaumeiser", "given" : "B", "non-dropping-particle" : "", "parse-names" : false, "suffix" : "" }, { "dropping-particle" : "", "family" : "Kooy", "given" : "R F", "non-dropping-particle" : "", "parse-names" : false, "suffix" : "" }, { "dropping-particle" : "", "family" : "Caiazzo", "given" : "R", "non-dropping-particle" : "", "parse-names" : false, "suffix" : "" }, { "dropping-particle" : "", "family" : "Pigeyre", "given" : "M", "non-dropping-particle" : "", "parse-names" : false, "suffix" : "" }, { "dropping-particle" : "", "family" : "Balkau", "given" : "B", "non-dropping-particle" : "", "parse-names" : false, "suffix" : "" }, { "dropping-particle" : "", "family" : "Sladek", "given" : "R", "non-dropping-particle" : "", "parse-names" : false, "suffix" : "" }, { "dropping-particle" : "", "family" : "Bergmann", "given" : "S", "non-dropping-particle" : "", "parse-names" : false, "suffix" : "" }, { "dropping-particle" : "", "family" : "Mooser", "given" : "V", "non-dropping-particle" : "", "parse-names" : false, "suffix" : "" }, { "dropping-particle" : "", "family" : "Waterworth", "given" : "D", "non-dropping-particle" : "", "parse-names" : false, "suffix" : "" }, { "dropping-particle" : "", "family" : "Reymond", "given" : "A", "non-dropping-particle" : "", "parse-names" : false, "suffix" : "" }, { "dropping-particle" : "", "family" : "Vollenweider", "given" : "P", "non-dropping-particle" : "", "parse-names" : false, "suffix" : "" }, { "dropping-particle" : "", "family" : "Waeber", "given" : "G", "non-dropping-particle" : "", "parse-names" : false, "suffix" : "" }, { "dropping-particle" : "", "family" : "Kurg", "given" : "A", "non-dropping-particle" : "", "parse-names" : false, "suffix" : "" }, { "dropping-particle" : "", "family" : "Palta", "given" : "P", "non-dropping-particle" : "", "parse-names" : false, "suffix" : "" }, { "dropping-particle" : "", "family" : "Esko", "given" : "T", "non-dropping-particle" : "", "parse-names" : false, "suffix" : "" }, { "dropping-particle" : "", "family" : "Metspalu", "given" : "A", "non-dropping-particle" : "", "parse-names" : false, "suffix" : "" }, { "dropping-particle" : "", "family" : "Nelis", "given" : "M", "non-dropping-particle" : "", "parse-names" : false, "suffix" : "" }, { "dropping-particle" : "", "family" : "Elliott", "given" : "P", "non-dropping-particle" : "", "parse-names" : false, "suffix" : "" }, { "dropping-particle" : "", "family" : "Hartikainen", "given" : "A-L", "non-dropping-particle" : "", "parse-names" : false, "suffix" : "" }, { "dropping-particle" : "", "family" : "McCarthy", "given" : "M I", "non-dropping-particle" : "", "parse-names" : false, "suffix" : "" }, { "dropping-particle" : "", "family" : "Peltonen", "given" : "L", "non-dropping-particle" : "", "parse-names" : false, "suffix" : "" }, { "dropping-particle" : "", "family" : "Carlsson", "given" : "L", "non-dropping-particle" : "", "parse-names" : false, "suffix" : "" }, { "dropping-particle" : "", "family" : "Jacobson", "given" : "P", "non-dropping-particle" : "", "parse-names" : false, "suffix" : "" }, { "dropping-particle" : "", "family" : "Sj\u00f6str\u00f6m", "given" : "L", "non-dropping-particle" : "", "parse-names" : false, "suffix" : "" }, { "dropping-particle" : "", "family" : "Huang", "given" : "N", "non-dropping-particle" : "", "parse-names" : false, "suffix" : "" }, { "dropping-particle" : "", "family" : "Hurles", "given" : "M E", "non-dropping-particle" : "", "parse-names" : false, "suffix" : "" }, { "dropping-particle" : "", "family" : "O'Rahilly", "given" : "S", "non-dropping-particle" : "", "parse-names" : false, "suffix" : "" }, { "dropping-particle" : "", "family" : "Farooqi", "given" : "I S", "non-dropping-particle" : "", "parse-names" : false, "suffix" : "" }, { "dropping-particle" : "", "family" : "M\u00e4nnik", "given" : "K", "non-dropping-particle" : "", "parse-names" : false, "suffix" : "" }, { "dropping-particle" : "", "family" : "Jarvelin", "given" : "M-R", "non-dropping-particle" : "", "parse-names" : false, "suffix" : "" }, { "dropping-particle" : "", "family" : "Pattou", "given" : "F", "non-dropping-particle" : "", "parse-names" : false, "suffix" : "" }, { "dropping-particle" : "", "family" : "Meyre", "given" : "D", "non-dropping-particle" : "", "parse-names" : false, "suffix" : "" }, { "dropping-particle" : "", "family" : "Walley", "given" : "A J", "non-dropping-particle" : "", "parse-names" : false, "suffix" : "" }, { "dropping-particle" : "", "family" : "Coin", "given" : "L J M", "non-dropping-particle" : "", "parse-names" : false, "suffix" : "" }, { "dropping-particle" : "", "family" : "Blakemore", "given" : "A I F", "non-dropping-particle" : "", "parse-names" : false, "suffix" : "" }, { "dropping-particle" : "", "family" : "Froguel", "given" : "P", "non-dropping-particle" : "", "parse-names" : false, "suffix" : "" }, { "dropping-particle" : "", "family" : "Beckmann", "given" : "J S", "non-dropping-particle" : "", "parse-names" : false, "suffix" : "" } ], "container-title" : "Nature", "id" : "ITEM-2", "issue" : "7281", "issued" : { "date-parts" : [ [ "2010" ] ] }, "page" : "671-5", "title" : "A new highly penetrant form of obesity due to deletions on chromosome 16p11.2.", "type" : "article-journal", "volume" : "463" }, "uris" : [ "http://www.mendeley.com/documents/?uuid=1f775daf-e66a-4645-aaa6-e7194eb1217e", "http://www.mendeley.com/documents/?uuid=622525c6-ea34-4661-8951-4d1cd221f183" ] } ], "mendeley" : { "formattedCitation" : "&lt;sup&gt;4,5&lt;/sup&gt;", "plainTextFormattedCitation" : "4,5", "previouslyFormattedCitation" : "&lt;sup&gt;4,5&lt;/sup&gt;" }, "properties" : { "noteIndex" : 0 }, "schema" : "https://github.com/citation-style-language/schema/raw/master/csl-citation.json" }</w:instrText>
      </w:r>
      <w:r w:rsidR="002F0D86" w:rsidRPr="00CA71C1">
        <w:rPr>
          <w:rFonts w:ascii="Arial" w:eastAsia="Times New Roman" w:hAnsi="Arial"/>
          <w:lang w:val="en-US"/>
        </w:rPr>
        <w:fldChar w:fldCharType="separate"/>
      </w:r>
      <w:r w:rsidR="002F0D86" w:rsidRPr="00B53A20">
        <w:rPr>
          <w:rFonts w:ascii="Arial" w:eastAsia="Times New Roman" w:hAnsi="Arial"/>
          <w:noProof/>
          <w:vertAlign w:val="superscript"/>
          <w:lang w:val="en-US"/>
        </w:rPr>
        <w:t>4,5</w:t>
      </w:r>
      <w:r w:rsidR="002F0D86" w:rsidRPr="00CA71C1">
        <w:rPr>
          <w:rFonts w:ascii="Arial" w:eastAsia="Times New Roman" w:hAnsi="Arial"/>
          <w:lang w:val="en-US"/>
        </w:rPr>
        <w:fldChar w:fldCharType="end"/>
      </w:r>
    </w:p>
    <w:p w14:paraId="701C9F66" w14:textId="77777777" w:rsidR="00410183" w:rsidRPr="00CA71C1" w:rsidRDefault="00410183" w:rsidP="0065772D">
      <w:pPr>
        <w:pStyle w:val="NormalWeb"/>
        <w:spacing w:before="0" w:beforeAutospacing="0" w:after="0" w:afterAutospacing="0" w:line="480" w:lineRule="auto"/>
        <w:jc w:val="both"/>
        <w:rPr>
          <w:rFonts w:ascii="Arial" w:eastAsia="Times New Roman" w:hAnsi="Arial"/>
          <w:sz w:val="24"/>
          <w:szCs w:val="24"/>
          <w:lang w:val="en-US"/>
        </w:rPr>
      </w:pPr>
    </w:p>
    <w:p w14:paraId="13920456" w14:textId="77777777" w:rsidR="00703AD3" w:rsidRPr="00CA71C1" w:rsidRDefault="00703AD3" w:rsidP="0065772D">
      <w:pPr>
        <w:spacing w:after="200" w:line="480" w:lineRule="auto"/>
        <w:rPr>
          <w:rFonts w:ascii="Arial" w:eastAsia="Times New Roman" w:hAnsi="Arial"/>
          <w:b/>
          <w:i/>
          <w:color w:val="auto"/>
          <w:lang w:val="en-US"/>
        </w:rPr>
      </w:pPr>
      <w:r w:rsidRPr="00CA71C1">
        <w:rPr>
          <w:rFonts w:ascii="Arial" w:eastAsia="Times New Roman" w:hAnsi="Arial"/>
          <w:b/>
          <w:i/>
          <w:lang w:val="en-US"/>
        </w:rPr>
        <w:br w:type="page"/>
      </w:r>
    </w:p>
    <w:p w14:paraId="6C4BF9A1" w14:textId="77777777" w:rsidR="003C0523" w:rsidRPr="00CA71C1" w:rsidRDefault="003C0523" w:rsidP="0065772D">
      <w:pPr>
        <w:pStyle w:val="NormalWeb"/>
        <w:spacing w:before="0" w:beforeAutospacing="0" w:after="0" w:afterAutospacing="0" w:line="480" w:lineRule="auto"/>
        <w:jc w:val="both"/>
        <w:rPr>
          <w:rFonts w:ascii="Arial" w:eastAsia="Times New Roman" w:hAnsi="Arial"/>
          <w:b/>
          <w:sz w:val="24"/>
          <w:szCs w:val="24"/>
          <w:lang w:val="en-US"/>
        </w:rPr>
      </w:pPr>
      <w:r w:rsidRPr="00CA71C1">
        <w:rPr>
          <w:rFonts w:ascii="Arial" w:eastAsia="Times New Roman" w:hAnsi="Arial"/>
          <w:b/>
          <w:sz w:val="24"/>
          <w:szCs w:val="24"/>
          <w:lang w:val="en-US"/>
        </w:rPr>
        <w:t xml:space="preserve">Patient P60 </w:t>
      </w:r>
    </w:p>
    <w:p w14:paraId="39B4855B" w14:textId="77777777" w:rsidR="003C0523" w:rsidRPr="00CA71C1" w:rsidRDefault="003C0523" w:rsidP="0065772D">
      <w:pPr>
        <w:pStyle w:val="NormalWeb"/>
        <w:spacing w:before="0" w:beforeAutospacing="0" w:after="0" w:afterAutospacing="0" w:line="480" w:lineRule="auto"/>
        <w:jc w:val="both"/>
        <w:rPr>
          <w:rFonts w:ascii="Arial" w:eastAsia="Times New Roman" w:hAnsi="Arial"/>
          <w:sz w:val="24"/>
          <w:szCs w:val="24"/>
          <w:lang w:val="en-US"/>
        </w:rPr>
      </w:pPr>
      <w:r w:rsidRPr="00623A62">
        <w:rPr>
          <w:rFonts w:ascii="Arial" w:eastAsia="Times New Roman" w:hAnsi="Arial"/>
          <w:sz w:val="24"/>
          <w:szCs w:val="24"/>
          <w:u w:val="single"/>
          <w:lang w:val="en-US"/>
        </w:rPr>
        <w:t xml:space="preserve">Center: </w:t>
      </w:r>
      <w:r w:rsidRPr="00CA71C1">
        <w:rPr>
          <w:rFonts w:ascii="Arial" w:eastAsia="Times New Roman" w:hAnsi="Arial"/>
          <w:sz w:val="24"/>
          <w:szCs w:val="24"/>
          <w:lang w:val="en-US"/>
        </w:rPr>
        <w:t>Dijon</w:t>
      </w:r>
    </w:p>
    <w:p w14:paraId="5D6CD53D" w14:textId="77777777" w:rsidR="003C0523" w:rsidRPr="00CA71C1" w:rsidRDefault="003C0523" w:rsidP="0065772D">
      <w:pPr>
        <w:pStyle w:val="NormalWeb"/>
        <w:spacing w:before="0" w:beforeAutospacing="0" w:after="0" w:afterAutospacing="0" w:line="480" w:lineRule="auto"/>
        <w:jc w:val="both"/>
        <w:rPr>
          <w:rFonts w:ascii="Arial" w:eastAsia="Times New Roman" w:hAnsi="Arial"/>
          <w:sz w:val="24"/>
          <w:szCs w:val="24"/>
          <w:lang w:val="en-US"/>
        </w:rPr>
      </w:pPr>
      <w:r w:rsidRPr="00623A62">
        <w:rPr>
          <w:rFonts w:ascii="Arial" w:eastAsia="Times New Roman" w:hAnsi="Arial"/>
          <w:sz w:val="24"/>
          <w:szCs w:val="24"/>
          <w:u w:val="single"/>
          <w:lang w:val="en-US"/>
        </w:rPr>
        <w:t>Technology:</w:t>
      </w:r>
      <w:r w:rsidRPr="00CA71C1">
        <w:rPr>
          <w:rFonts w:ascii="Arial" w:eastAsia="Times New Roman" w:hAnsi="Arial"/>
          <w:sz w:val="24"/>
          <w:szCs w:val="24"/>
          <w:lang w:val="en-US"/>
        </w:rPr>
        <w:t xml:space="preserve"> Agilent 180K (Array CGH)</w:t>
      </w:r>
    </w:p>
    <w:p w14:paraId="333D758E" w14:textId="77777777" w:rsidR="003C0523" w:rsidRPr="00CA71C1" w:rsidRDefault="003C0523" w:rsidP="0065772D">
      <w:pPr>
        <w:pStyle w:val="NormalWeb"/>
        <w:spacing w:before="0" w:beforeAutospacing="0" w:after="0" w:afterAutospacing="0" w:line="480" w:lineRule="auto"/>
        <w:jc w:val="both"/>
        <w:rPr>
          <w:rFonts w:ascii="Arial" w:eastAsia="Times New Roman" w:hAnsi="Arial"/>
          <w:sz w:val="24"/>
          <w:szCs w:val="24"/>
          <w:lang w:val="en-US"/>
        </w:rPr>
      </w:pPr>
      <w:r w:rsidRPr="00623A62">
        <w:rPr>
          <w:rFonts w:ascii="Arial" w:eastAsia="Times New Roman" w:hAnsi="Arial"/>
          <w:sz w:val="24"/>
          <w:szCs w:val="24"/>
          <w:u w:val="single"/>
          <w:lang w:val="en-US"/>
        </w:rPr>
        <w:t>First hit:</w:t>
      </w:r>
      <w:r w:rsidRPr="00CA71C1">
        <w:rPr>
          <w:rFonts w:ascii="Arial" w:eastAsia="Times New Roman" w:hAnsi="Arial"/>
          <w:sz w:val="24"/>
          <w:szCs w:val="24"/>
          <w:lang w:val="en-US"/>
        </w:rPr>
        <w:t xml:space="preserve"> de novo 22q13 deletion (46</w:t>
      </w:r>
      <w:r>
        <w:rPr>
          <w:rFonts w:ascii="Arial" w:eastAsia="Times New Roman" w:hAnsi="Arial"/>
          <w:sz w:val="24"/>
          <w:szCs w:val="24"/>
          <w:lang w:val="en-US"/>
        </w:rPr>
        <w:t>,</w:t>
      </w:r>
      <w:r w:rsidRPr="00CA71C1">
        <w:rPr>
          <w:rFonts w:ascii="Arial" w:eastAsia="Times New Roman" w:hAnsi="Arial"/>
          <w:sz w:val="24"/>
          <w:szCs w:val="24"/>
          <w:lang w:val="en-US"/>
        </w:rPr>
        <w:t>244</w:t>
      </w:r>
      <w:r>
        <w:rPr>
          <w:rFonts w:ascii="Arial" w:eastAsia="Times New Roman" w:hAnsi="Arial"/>
          <w:sz w:val="24"/>
          <w:szCs w:val="24"/>
          <w:lang w:val="en-US"/>
        </w:rPr>
        <w:t>,</w:t>
      </w:r>
      <w:r w:rsidRPr="00CA71C1">
        <w:rPr>
          <w:rFonts w:ascii="Arial" w:eastAsia="Times New Roman" w:hAnsi="Arial"/>
          <w:sz w:val="24"/>
          <w:szCs w:val="24"/>
          <w:lang w:val="en-US"/>
        </w:rPr>
        <w:t>344-49</w:t>
      </w:r>
      <w:r>
        <w:rPr>
          <w:rFonts w:ascii="Arial" w:eastAsia="Times New Roman" w:hAnsi="Arial"/>
          <w:sz w:val="24"/>
          <w:szCs w:val="24"/>
          <w:lang w:val="en-US"/>
        </w:rPr>
        <w:t>,</w:t>
      </w:r>
      <w:r w:rsidRPr="00CA71C1">
        <w:rPr>
          <w:rFonts w:ascii="Arial" w:eastAsia="Times New Roman" w:hAnsi="Arial"/>
          <w:sz w:val="24"/>
          <w:szCs w:val="24"/>
          <w:lang w:val="en-US"/>
        </w:rPr>
        <w:t>525</w:t>
      </w:r>
      <w:r>
        <w:rPr>
          <w:rFonts w:ascii="Arial" w:eastAsia="Times New Roman" w:hAnsi="Arial"/>
          <w:sz w:val="24"/>
          <w:szCs w:val="24"/>
          <w:lang w:val="en-US"/>
        </w:rPr>
        <w:t>,</w:t>
      </w:r>
      <w:r w:rsidRPr="00CA71C1">
        <w:rPr>
          <w:rFonts w:ascii="Arial" w:eastAsia="Times New Roman" w:hAnsi="Arial"/>
          <w:sz w:val="24"/>
          <w:szCs w:val="24"/>
          <w:lang w:val="en-US"/>
        </w:rPr>
        <w:t>271), size: 3</w:t>
      </w:r>
      <w:r>
        <w:rPr>
          <w:rFonts w:ascii="Arial" w:eastAsia="Times New Roman" w:hAnsi="Arial"/>
          <w:sz w:val="24"/>
          <w:szCs w:val="24"/>
          <w:lang w:val="en-US"/>
        </w:rPr>
        <w:t>,</w:t>
      </w:r>
      <w:r w:rsidRPr="00CA71C1">
        <w:rPr>
          <w:rFonts w:ascii="Arial" w:eastAsia="Times New Roman" w:hAnsi="Arial"/>
          <w:sz w:val="24"/>
          <w:szCs w:val="24"/>
          <w:lang w:val="en-US"/>
        </w:rPr>
        <w:t>280</w:t>
      </w:r>
      <w:r>
        <w:rPr>
          <w:rFonts w:ascii="Arial" w:eastAsia="Times New Roman" w:hAnsi="Arial"/>
          <w:sz w:val="24"/>
          <w:szCs w:val="24"/>
          <w:lang w:val="en-US"/>
        </w:rPr>
        <w:t>,</w:t>
      </w:r>
      <w:r w:rsidRPr="00CA71C1">
        <w:rPr>
          <w:rFonts w:ascii="Arial" w:eastAsia="Times New Roman" w:hAnsi="Arial"/>
          <w:sz w:val="24"/>
          <w:szCs w:val="24"/>
          <w:lang w:val="en-US"/>
        </w:rPr>
        <w:t>927 pb</w:t>
      </w:r>
    </w:p>
    <w:p w14:paraId="57D38DBE" w14:textId="77777777" w:rsidR="003C0523" w:rsidRPr="00CA71C1" w:rsidRDefault="003C0523" w:rsidP="0065772D">
      <w:pPr>
        <w:pStyle w:val="NormalWeb"/>
        <w:spacing w:before="0" w:beforeAutospacing="0" w:after="0" w:afterAutospacing="0" w:line="480" w:lineRule="auto"/>
        <w:jc w:val="both"/>
        <w:rPr>
          <w:rFonts w:ascii="Arial" w:eastAsia="Times New Roman" w:hAnsi="Arial"/>
          <w:sz w:val="24"/>
          <w:szCs w:val="24"/>
          <w:lang w:val="en-US"/>
        </w:rPr>
      </w:pPr>
      <w:r w:rsidRPr="00623A62">
        <w:rPr>
          <w:rFonts w:ascii="Arial" w:eastAsia="Times New Roman" w:hAnsi="Arial"/>
          <w:sz w:val="24"/>
          <w:szCs w:val="24"/>
          <w:u w:val="single"/>
          <w:lang w:val="en-US"/>
        </w:rPr>
        <w:t>Second hit:</w:t>
      </w:r>
      <w:r w:rsidRPr="00CA71C1">
        <w:rPr>
          <w:rFonts w:ascii="Arial" w:eastAsia="Times New Roman" w:hAnsi="Arial"/>
          <w:sz w:val="24"/>
          <w:szCs w:val="24"/>
          <w:lang w:val="en-US"/>
        </w:rPr>
        <w:t xml:space="preserve"> 15q11.2 duplication (22</w:t>
      </w:r>
      <w:r>
        <w:rPr>
          <w:rFonts w:ascii="Arial" w:eastAsia="Times New Roman" w:hAnsi="Arial"/>
          <w:sz w:val="24"/>
          <w:szCs w:val="24"/>
          <w:lang w:val="en-US"/>
        </w:rPr>
        <w:t>,</w:t>
      </w:r>
      <w:r w:rsidRPr="00CA71C1">
        <w:rPr>
          <w:rFonts w:ascii="Arial" w:eastAsia="Times New Roman" w:hAnsi="Arial"/>
          <w:sz w:val="24"/>
          <w:szCs w:val="24"/>
          <w:lang w:val="en-US"/>
        </w:rPr>
        <w:t>784</w:t>
      </w:r>
      <w:r>
        <w:rPr>
          <w:rFonts w:ascii="Arial" w:eastAsia="Times New Roman" w:hAnsi="Arial"/>
          <w:sz w:val="24"/>
          <w:szCs w:val="24"/>
          <w:lang w:val="en-US"/>
        </w:rPr>
        <w:t>,</w:t>
      </w:r>
      <w:r w:rsidRPr="00CA71C1">
        <w:rPr>
          <w:rFonts w:ascii="Arial" w:eastAsia="Times New Roman" w:hAnsi="Arial"/>
          <w:sz w:val="24"/>
          <w:szCs w:val="24"/>
          <w:lang w:val="en-US"/>
        </w:rPr>
        <w:t>323-23</w:t>
      </w:r>
      <w:r>
        <w:rPr>
          <w:rFonts w:ascii="Arial" w:eastAsia="Times New Roman" w:hAnsi="Arial"/>
          <w:sz w:val="24"/>
          <w:szCs w:val="24"/>
          <w:lang w:val="en-US"/>
        </w:rPr>
        <w:t>,</w:t>
      </w:r>
      <w:r w:rsidRPr="00CA71C1">
        <w:rPr>
          <w:rFonts w:ascii="Arial" w:eastAsia="Times New Roman" w:hAnsi="Arial"/>
          <w:sz w:val="24"/>
          <w:szCs w:val="24"/>
          <w:lang w:val="en-US"/>
        </w:rPr>
        <w:t>085</w:t>
      </w:r>
      <w:r>
        <w:rPr>
          <w:rFonts w:ascii="Arial" w:eastAsia="Times New Roman" w:hAnsi="Arial"/>
          <w:sz w:val="24"/>
          <w:szCs w:val="24"/>
          <w:lang w:val="en-US"/>
        </w:rPr>
        <w:t>,</w:t>
      </w:r>
      <w:r w:rsidRPr="00CA71C1">
        <w:rPr>
          <w:rFonts w:ascii="Arial" w:eastAsia="Times New Roman" w:hAnsi="Arial"/>
          <w:sz w:val="24"/>
          <w:szCs w:val="24"/>
          <w:lang w:val="en-US"/>
        </w:rPr>
        <w:t>237) of unknown inheritance</w:t>
      </w:r>
    </w:p>
    <w:p w14:paraId="69F1A4F6" w14:textId="77777777" w:rsidR="003C0523" w:rsidRDefault="003C0523" w:rsidP="0065772D">
      <w:pPr>
        <w:pStyle w:val="NormalWeb"/>
        <w:keepNext/>
        <w:spacing w:before="0" w:beforeAutospacing="0" w:after="0" w:afterAutospacing="0" w:line="480" w:lineRule="auto"/>
        <w:jc w:val="center"/>
      </w:pPr>
      <w:r>
        <w:rPr>
          <w:noProof/>
        </w:rPr>
        <w:drawing>
          <wp:inline distT="0" distB="0" distL="0" distR="0" wp14:anchorId="1C05B493" wp14:editId="21ED22C7">
            <wp:extent cx="5760720" cy="1593215"/>
            <wp:effectExtent l="0" t="0" r="5080" b="698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60_del15q_log2ratio.pdf"/>
                    <pic:cNvPicPr/>
                  </pic:nvPicPr>
                  <pic:blipFill>
                    <a:blip r:embed="rId13">
                      <a:extLst>
                        <a:ext uri="{28A0092B-C50C-407E-A947-70E740481C1C}">
                          <a14:useLocalDpi xmlns:a14="http://schemas.microsoft.com/office/drawing/2010/main" val="0"/>
                        </a:ext>
                      </a:extLst>
                    </a:blip>
                    <a:stretch>
                      <a:fillRect/>
                    </a:stretch>
                  </pic:blipFill>
                  <pic:spPr>
                    <a:xfrm>
                      <a:off x="0" y="0"/>
                      <a:ext cx="5760720" cy="1593215"/>
                    </a:xfrm>
                    <a:prstGeom prst="rect">
                      <a:avLst/>
                    </a:prstGeom>
                  </pic:spPr>
                </pic:pic>
              </a:graphicData>
            </a:graphic>
          </wp:inline>
        </w:drawing>
      </w:r>
    </w:p>
    <w:p w14:paraId="765263A1" w14:textId="77777777" w:rsidR="003C0523" w:rsidRDefault="003C0523" w:rsidP="0065772D">
      <w:pPr>
        <w:pStyle w:val="NormalWeb"/>
        <w:keepNext/>
        <w:spacing w:before="0" w:beforeAutospacing="0" w:after="0" w:afterAutospacing="0" w:line="480" w:lineRule="auto"/>
        <w:jc w:val="center"/>
      </w:pPr>
      <w:r>
        <w:rPr>
          <w:noProof/>
        </w:rPr>
        <w:drawing>
          <wp:inline distT="0" distB="0" distL="0" distR="0" wp14:anchorId="215BE8B0" wp14:editId="5DFA6AD9">
            <wp:extent cx="5760720" cy="913130"/>
            <wp:effectExtent l="0" t="0" r="5080" b="127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60_genes_chr15_22680000-23210000.png"/>
                    <pic:cNvPicPr/>
                  </pic:nvPicPr>
                  <pic:blipFill>
                    <a:blip r:embed="rId14">
                      <a:extLst>
                        <a:ext uri="{28A0092B-C50C-407E-A947-70E740481C1C}">
                          <a14:useLocalDpi xmlns:a14="http://schemas.microsoft.com/office/drawing/2010/main" val="0"/>
                        </a:ext>
                      </a:extLst>
                    </a:blip>
                    <a:stretch>
                      <a:fillRect/>
                    </a:stretch>
                  </pic:blipFill>
                  <pic:spPr>
                    <a:xfrm>
                      <a:off x="0" y="0"/>
                      <a:ext cx="5760720" cy="913130"/>
                    </a:xfrm>
                    <a:prstGeom prst="rect">
                      <a:avLst/>
                    </a:prstGeom>
                  </pic:spPr>
                </pic:pic>
              </a:graphicData>
            </a:graphic>
          </wp:inline>
        </w:drawing>
      </w:r>
    </w:p>
    <w:p w14:paraId="51C517C4" w14:textId="77777777" w:rsidR="003C0523" w:rsidRDefault="003C0523" w:rsidP="0065772D">
      <w:pPr>
        <w:pStyle w:val="Lgende"/>
        <w:spacing w:line="480" w:lineRule="auto"/>
        <w:jc w:val="center"/>
        <w:rPr>
          <w:rFonts w:ascii="Arial" w:hAnsi="Arial"/>
          <w:color w:val="auto"/>
          <w:sz w:val="20"/>
          <w:szCs w:val="20"/>
        </w:rPr>
      </w:pPr>
      <w:r w:rsidRPr="00D4396A">
        <w:rPr>
          <w:rFonts w:ascii="Arial" w:hAnsi="Arial"/>
          <w:color w:val="auto"/>
          <w:sz w:val="20"/>
          <w:szCs w:val="20"/>
        </w:rPr>
        <w:t>Snapshot of the 15p11.2 locus of P60</w:t>
      </w:r>
      <w:r w:rsidRPr="00A4295B">
        <w:rPr>
          <w:rFonts w:ascii="Arial" w:hAnsi="Arial"/>
          <w:color w:val="auto"/>
          <w:sz w:val="20"/>
          <w:szCs w:val="20"/>
        </w:rPr>
        <w:t xml:space="preserve"> </w:t>
      </w:r>
      <w:r>
        <w:rPr>
          <w:rFonts w:ascii="Arial" w:hAnsi="Arial"/>
          <w:color w:val="auto"/>
          <w:sz w:val="20"/>
          <w:szCs w:val="20"/>
        </w:rPr>
        <w:t>(signal from Agilent 180K CGH array)</w:t>
      </w:r>
      <w:r w:rsidRPr="00862E91">
        <w:rPr>
          <w:rFonts w:ascii="Arial" w:hAnsi="Arial"/>
          <w:color w:val="auto"/>
          <w:sz w:val="20"/>
          <w:szCs w:val="20"/>
        </w:rPr>
        <w:t xml:space="preserve"> </w:t>
      </w:r>
      <w:r>
        <w:rPr>
          <w:rFonts w:ascii="Arial" w:hAnsi="Arial"/>
          <w:color w:val="auto"/>
          <w:sz w:val="20"/>
          <w:szCs w:val="20"/>
        </w:rPr>
        <w:t>and genes affected by the duplication</w:t>
      </w:r>
    </w:p>
    <w:p w14:paraId="112D92D9" w14:textId="77777777" w:rsidR="003C0523" w:rsidRPr="00107AEA" w:rsidRDefault="003C0523" w:rsidP="0065772D">
      <w:pPr>
        <w:spacing w:line="480" w:lineRule="auto"/>
      </w:pPr>
    </w:p>
    <w:p w14:paraId="1C673DBD" w14:textId="77777777" w:rsidR="003C0523" w:rsidRPr="00390160" w:rsidRDefault="003C0523" w:rsidP="0065772D">
      <w:pPr>
        <w:pStyle w:val="NormalWeb"/>
        <w:spacing w:before="0" w:beforeAutospacing="0" w:after="0" w:afterAutospacing="0" w:line="480" w:lineRule="auto"/>
        <w:jc w:val="both"/>
        <w:rPr>
          <w:rFonts w:ascii="Arial" w:eastAsia="Times New Roman" w:hAnsi="Arial"/>
          <w:sz w:val="24"/>
          <w:szCs w:val="24"/>
          <w:lang w:val="en-US"/>
        </w:rPr>
      </w:pPr>
      <w:r w:rsidRPr="00623A62">
        <w:rPr>
          <w:rFonts w:ascii="Arial" w:eastAsia="Times New Roman" w:hAnsi="Arial"/>
          <w:sz w:val="24"/>
          <w:szCs w:val="24"/>
          <w:u w:val="single"/>
          <w:lang w:val="en-US"/>
        </w:rPr>
        <w:t>Case report:</w:t>
      </w:r>
      <w:r w:rsidRPr="00CA71C1">
        <w:rPr>
          <w:rFonts w:ascii="Arial" w:eastAsia="Times New Roman" w:hAnsi="Arial"/>
          <w:b/>
          <w:sz w:val="24"/>
          <w:szCs w:val="24"/>
          <w:lang w:val="en-US"/>
        </w:rPr>
        <w:t xml:space="preserve"> </w:t>
      </w:r>
      <w:r w:rsidRPr="00CA71C1">
        <w:rPr>
          <w:rFonts w:ascii="Arial" w:eastAsia="Times New Roman" w:hAnsi="Arial"/>
          <w:sz w:val="24"/>
          <w:szCs w:val="24"/>
          <w:lang w:val="en-US"/>
        </w:rPr>
        <w:t>The patient was a</w:t>
      </w:r>
      <w:r>
        <w:rPr>
          <w:rFonts w:ascii="Arial" w:eastAsia="Times New Roman" w:hAnsi="Arial"/>
          <w:sz w:val="24"/>
          <w:szCs w:val="24"/>
          <w:lang w:val="en-US"/>
        </w:rPr>
        <w:t>n</w:t>
      </w:r>
      <w:r w:rsidRPr="00CA71C1">
        <w:rPr>
          <w:rFonts w:ascii="Arial" w:eastAsia="Times New Roman" w:hAnsi="Arial"/>
          <w:sz w:val="24"/>
          <w:szCs w:val="24"/>
          <w:lang w:val="en-US"/>
        </w:rPr>
        <w:t xml:space="preserve"> 18</w:t>
      </w:r>
      <w:r>
        <w:rPr>
          <w:rFonts w:ascii="Arial" w:eastAsia="Times New Roman" w:hAnsi="Arial"/>
          <w:sz w:val="24"/>
          <w:szCs w:val="24"/>
          <w:lang w:val="en-US"/>
        </w:rPr>
        <w:t>-</w:t>
      </w:r>
      <w:r w:rsidRPr="00CA71C1">
        <w:rPr>
          <w:rFonts w:ascii="Arial" w:eastAsia="Times New Roman" w:hAnsi="Arial"/>
          <w:sz w:val="24"/>
          <w:szCs w:val="24"/>
          <w:lang w:val="en-US"/>
        </w:rPr>
        <w:t>month</w:t>
      </w:r>
      <w:r>
        <w:rPr>
          <w:rFonts w:ascii="Arial" w:eastAsia="Times New Roman" w:hAnsi="Arial"/>
          <w:sz w:val="24"/>
          <w:szCs w:val="24"/>
          <w:lang w:val="en-US"/>
        </w:rPr>
        <w:t>-</w:t>
      </w:r>
      <w:r w:rsidRPr="00CA71C1">
        <w:rPr>
          <w:rFonts w:ascii="Arial" w:eastAsia="Times New Roman" w:hAnsi="Arial"/>
          <w:sz w:val="24"/>
          <w:szCs w:val="24"/>
          <w:lang w:val="en-US"/>
        </w:rPr>
        <w:t>old girl, presenting with unmotivated cry, poor social communication and interaction, poor eye contact, motor stereotypies and flapping. She did not speak at all. Her clinical exam revealed a microcephaly. She also suffere</w:t>
      </w:r>
      <w:r>
        <w:rPr>
          <w:rFonts w:ascii="Arial" w:eastAsia="Times New Roman" w:hAnsi="Arial"/>
          <w:sz w:val="24"/>
          <w:szCs w:val="24"/>
          <w:lang w:val="en-US"/>
        </w:rPr>
        <w:t>d from gastroesophageal reflux.</w:t>
      </w:r>
    </w:p>
    <w:p w14:paraId="096B1687" w14:textId="48BFE636" w:rsidR="003C0523" w:rsidRPr="009761D2" w:rsidRDefault="003C0523" w:rsidP="009761D2">
      <w:pPr>
        <w:pStyle w:val="NormalWeb"/>
        <w:spacing w:before="0" w:beforeAutospacing="0" w:after="0" w:afterAutospacing="0" w:line="480" w:lineRule="auto"/>
        <w:jc w:val="both"/>
        <w:rPr>
          <w:rFonts w:ascii="Arial" w:eastAsia="Times New Roman" w:hAnsi="Arial"/>
          <w:sz w:val="24"/>
          <w:szCs w:val="24"/>
          <w:lang w:val="en-US"/>
        </w:rPr>
      </w:pPr>
      <w:r w:rsidRPr="00623A62">
        <w:rPr>
          <w:rFonts w:ascii="Arial" w:eastAsia="Times New Roman" w:hAnsi="Arial"/>
          <w:sz w:val="24"/>
          <w:szCs w:val="24"/>
          <w:u w:val="single"/>
          <w:lang w:val="en-US"/>
        </w:rPr>
        <w:t>Neuropsychiatric impact of the 15q11.2 duplication:</w:t>
      </w:r>
      <w:r w:rsidRPr="00CA71C1">
        <w:rPr>
          <w:rFonts w:ascii="Arial" w:eastAsia="Times New Roman" w:hAnsi="Arial"/>
          <w:sz w:val="24"/>
          <w:szCs w:val="24"/>
          <w:lang w:val="en-US"/>
        </w:rPr>
        <w:t xml:space="preserve"> The 15q11.2 duplication carried by the patient is reciprocal of the deletion discussed </w:t>
      </w:r>
      <w:r w:rsidR="009433A9">
        <w:rPr>
          <w:rFonts w:ascii="Arial" w:eastAsia="Times New Roman" w:hAnsi="Arial"/>
          <w:sz w:val="24"/>
          <w:szCs w:val="24"/>
          <w:lang w:val="en-US"/>
        </w:rPr>
        <w:t>below (P77)</w:t>
      </w:r>
      <w:r w:rsidRPr="00CA71C1">
        <w:rPr>
          <w:rFonts w:ascii="Arial" w:eastAsia="Times New Roman" w:hAnsi="Arial"/>
          <w:sz w:val="24"/>
          <w:szCs w:val="24"/>
          <w:lang w:val="en-US"/>
        </w:rPr>
        <w:t xml:space="preserve">. Whether this duplication is also a risk factor for NDD is still controversial. Nevertheless, based on 1,654 children with various neurological disorders, a study showed that 12 patients carried a 15q11.2 duplication (0.7%), of whom 80% had developmental delay or </w:t>
      </w:r>
      <w:r>
        <w:rPr>
          <w:rFonts w:ascii="Arial" w:eastAsia="Times New Roman" w:hAnsi="Arial"/>
          <w:sz w:val="24"/>
          <w:szCs w:val="24"/>
          <w:lang w:val="en-US"/>
        </w:rPr>
        <w:t>ID</w:t>
      </w:r>
      <w:r w:rsidRPr="00CA71C1">
        <w:rPr>
          <w:rFonts w:ascii="Arial" w:eastAsia="Times New Roman" w:hAnsi="Arial"/>
          <w:sz w:val="24"/>
          <w:szCs w:val="24"/>
          <w:lang w:val="en-US"/>
        </w:rPr>
        <w:t>.</w:t>
      </w:r>
      <w:r w:rsidR="002F0D86" w:rsidRPr="00CA71C1">
        <w:rPr>
          <w:rFonts w:ascii="Arial" w:eastAsia="Times New Roman" w:hAnsi="Arial"/>
          <w:sz w:val="24"/>
          <w:szCs w:val="24"/>
          <w:lang w:val="en-US"/>
        </w:rPr>
        <w:fldChar w:fldCharType="begin" w:fldLock="1"/>
      </w:r>
      <w:r w:rsidR="005309FC">
        <w:rPr>
          <w:rFonts w:ascii="Arial" w:eastAsia="Times New Roman" w:hAnsi="Arial"/>
          <w:sz w:val="24"/>
          <w:szCs w:val="24"/>
          <w:lang w:val="en-US"/>
        </w:rPr>
        <w:instrText>ADDIN CSL_CITATION { "citationItems" : [ { "id" : "ITEM-1", "itemData" : { "DOI" : "10.1097/DBP.0b013e31826052ae", "ISBN" : "1536-7312", "ISSN" : "1536-7312", "PMID" : "22922608", "abstract" : "Deletion within the proximal region of chromosome 15q11.2 between breakpoints 1 and 2 (BP1-BP2) has been proposed to be a risk factor for intellectual disability, seizure, and schizophrenia. However, the clinical significance of its reciprocal duplication is not clearly defined yet. We evaluated 1654 consecutive pediatric patients with various neurological disorders by high-resolution microarray-based comparative genomic hybridization. We identified 21 patients carrying 15q11.2 BP1-BP2 deletion and 12 patients carrying 15q11.2 BP1-BP2 duplication in this cohort, which represent 1.27% (21/1,654) and 0.7% (12/1,654) of the patients analyzed, respectively. Approximately 87.5% of the patients carrying the deletion and 80% of the patients carrying the duplication have developmental delay or intellectual disability. Other recurrent clinical features in these patients include mild dysmorphic features, autistic spectrum disorders, and epilepsy. Our observations provide further evidence in favor of a strong association of 15q11.2 BP1-BP2 deletion with a variety of neuropsychiatric disorders. The diversity of clinical findings in these patients expands the phe-notypic spectrum of individuals carrying the deletion. In addition, possible etiological effects of 15q11.2 BP1-BP2 duplication in neuropsychiatric disorders are proposed.", "author" : [ { "dropping-particle" : "", "family" : "Abdelmoity", "given" : "Ahmed T", "non-dropping-particle" : "", "parse-names" : false, "suffix" : "" }, { "dropping-particle" : "", "family" : "LePichon", "given" : "Jean-Baptiste", "non-dropping-particle" : "", "parse-names" : false, "suffix" : "" }, { "dropping-particle" : "", "family" : "Nyp", "given" : "Sarah S", "non-dropping-particle" : "", "parse-names" : false, "suffix" : "" }, { "dropping-particle" : "", "family" : "Soden", "given" : "Sarah E", "non-dropping-particle" : "", "parse-names" : false, "suffix" : "" }, { "dropping-particle" : "", "family" : "Daniel", "given" : "Carol A", "non-dropping-particle" : "", "parse-names" : false, "suffix" : "" }, { "dropping-particle" : "", "family" : "Yu", "given" : "Shihui", "non-dropping-particle" : "", "parse-names" : false, "suffix" : "" } ], "container-title" : "Journal of developmental and behavioral pediatrics : JDBP", "id" : "ITEM-1", "issue" : "7", "issued" : { "date-parts" : [ [ "2012" ] ] }, "page" : "570-6", "title" : "15Q11.2 Proximal Imbalances Associated With a Diverse Array of Neuropsychiatric Disorders and Mild Dysmorphic Features.", "type" : "article-journal", "volume" : "33" }, "uris" : [ "http://www.mendeley.com/documents/?uuid=2df0bc9b-a62a-409d-8433-7f9c56a29152", "http://www.mendeley.com/documents/?uuid=8e58e435-4a68-493c-ae8a-1754394e0b5a" ] } ], "mendeley" : { "formattedCitation" : "&lt;sup&gt;6&lt;/sup&gt;", "plainTextFormattedCitation" : "6", "previouslyFormattedCitation" : "&lt;sup&gt;6&lt;/sup&gt;" }, "properties" : { "noteIndex" : 0 }, "schema" : "https://github.com/citation-style-language/schema/raw/master/csl-citation.json" }</w:instrText>
      </w:r>
      <w:r w:rsidR="002F0D86" w:rsidRPr="00CA71C1">
        <w:rPr>
          <w:rFonts w:ascii="Arial" w:eastAsia="Times New Roman" w:hAnsi="Arial"/>
          <w:sz w:val="24"/>
          <w:szCs w:val="24"/>
          <w:lang w:val="en-US"/>
        </w:rPr>
        <w:fldChar w:fldCharType="separate"/>
      </w:r>
      <w:r w:rsidR="002F0D86" w:rsidRPr="00B53A20">
        <w:rPr>
          <w:rFonts w:ascii="Arial" w:eastAsia="Times New Roman" w:hAnsi="Arial"/>
          <w:noProof/>
          <w:sz w:val="24"/>
          <w:szCs w:val="24"/>
          <w:vertAlign w:val="superscript"/>
          <w:lang w:val="en-US"/>
        </w:rPr>
        <w:t>6</w:t>
      </w:r>
      <w:r w:rsidR="002F0D86" w:rsidRPr="00CA71C1">
        <w:rPr>
          <w:rFonts w:ascii="Arial" w:eastAsia="Times New Roman" w:hAnsi="Arial"/>
          <w:sz w:val="24"/>
          <w:szCs w:val="24"/>
          <w:lang w:val="en-US"/>
        </w:rPr>
        <w:fldChar w:fldCharType="end"/>
      </w:r>
      <w:r>
        <w:rPr>
          <w:rFonts w:ascii="Arial" w:eastAsia="Times New Roman" w:hAnsi="Arial"/>
          <w:b/>
          <w:lang w:val="en-US"/>
        </w:rPr>
        <w:br w:type="page"/>
      </w:r>
    </w:p>
    <w:p w14:paraId="151C096A" w14:textId="0FE96F9A" w:rsidR="00410183" w:rsidRPr="00CA71C1" w:rsidRDefault="00410183" w:rsidP="0065772D">
      <w:pPr>
        <w:pStyle w:val="NormalWeb"/>
        <w:spacing w:before="0" w:beforeAutospacing="0" w:after="0" w:afterAutospacing="0" w:line="480" w:lineRule="auto"/>
        <w:jc w:val="both"/>
        <w:rPr>
          <w:rFonts w:ascii="Arial" w:eastAsia="Times New Roman" w:hAnsi="Arial"/>
          <w:b/>
          <w:sz w:val="24"/>
          <w:szCs w:val="24"/>
          <w:lang w:val="en-US"/>
        </w:rPr>
      </w:pPr>
      <w:r w:rsidRPr="00CA71C1">
        <w:rPr>
          <w:rFonts w:ascii="Arial" w:eastAsia="Times New Roman" w:hAnsi="Arial"/>
          <w:b/>
          <w:sz w:val="24"/>
          <w:szCs w:val="24"/>
          <w:lang w:val="en-US"/>
        </w:rPr>
        <w:t xml:space="preserve">Patient P67 </w:t>
      </w:r>
    </w:p>
    <w:p w14:paraId="6FA1D6A3" w14:textId="44E5723C" w:rsidR="00410183" w:rsidRPr="00CA71C1" w:rsidRDefault="00CA71C1" w:rsidP="0065772D">
      <w:pPr>
        <w:pStyle w:val="NormalWeb"/>
        <w:spacing w:before="0" w:beforeAutospacing="0" w:after="0" w:afterAutospacing="0" w:line="480" w:lineRule="auto"/>
        <w:jc w:val="both"/>
        <w:rPr>
          <w:rFonts w:ascii="Arial" w:eastAsia="Times New Roman" w:hAnsi="Arial"/>
          <w:sz w:val="24"/>
          <w:szCs w:val="24"/>
          <w:lang w:val="en-US"/>
        </w:rPr>
      </w:pPr>
      <w:r w:rsidRPr="00CF5807">
        <w:rPr>
          <w:rFonts w:ascii="Arial" w:eastAsia="Times New Roman" w:hAnsi="Arial"/>
          <w:sz w:val="24"/>
          <w:szCs w:val="24"/>
          <w:u w:val="single"/>
          <w:lang w:val="en-US"/>
        </w:rPr>
        <w:t>Center</w:t>
      </w:r>
      <w:r w:rsidR="00B53924" w:rsidRPr="00CF5807">
        <w:rPr>
          <w:rFonts w:ascii="Arial" w:eastAsia="Times New Roman" w:hAnsi="Arial"/>
          <w:sz w:val="24"/>
          <w:szCs w:val="24"/>
          <w:u w:val="single"/>
          <w:lang w:val="en-US"/>
        </w:rPr>
        <w:t>:</w:t>
      </w:r>
      <w:r w:rsidR="00410183" w:rsidRPr="00CA71C1">
        <w:rPr>
          <w:rFonts w:ascii="Arial" w:eastAsia="Times New Roman" w:hAnsi="Arial"/>
          <w:sz w:val="24"/>
          <w:szCs w:val="24"/>
          <w:lang w:val="en-US"/>
        </w:rPr>
        <w:t xml:space="preserve"> Lyon</w:t>
      </w:r>
    </w:p>
    <w:p w14:paraId="2EB40EB9" w14:textId="08FFAC70" w:rsidR="00410183" w:rsidRPr="00CA71C1" w:rsidRDefault="00410183" w:rsidP="0065772D">
      <w:pPr>
        <w:pStyle w:val="NormalWeb"/>
        <w:spacing w:before="0" w:beforeAutospacing="0" w:after="0" w:afterAutospacing="0" w:line="480" w:lineRule="auto"/>
        <w:jc w:val="both"/>
        <w:rPr>
          <w:rFonts w:ascii="Arial" w:eastAsia="Times New Roman" w:hAnsi="Arial"/>
          <w:sz w:val="24"/>
          <w:szCs w:val="24"/>
          <w:lang w:val="en-US"/>
        </w:rPr>
      </w:pPr>
      <w:r w:rsidRPr="00CF5807">
        <w:rPr>
          <w:rFonts w:ascii="Arial" w:eastAsia="Times New Roman" w:hAnsi="Arial"/>
          <w:sz w:val="24"/>
          <w:szCs w:val="24"/>
          <w:u w:val="single"/>
          <w:lang w:val="en-US"/>
        </w:rPr>
        <w:t>Technology</w:t>
      </w:r>
      <w:r w:rsidR="00B53924" w:rsidRPr="00CF5807">
        <w:rPr>
          <w:rFonts w:ascii="Arial" w:eastAsia="Times New Roman" w:hAnsi="Arial"/>
          <w:sz w:val="24"/>
          <w:szCs w:val="24"/>
          <w:u w:val="single"/>
          <w:lang w:val="en-US"/>
        </w:rPr>
        <w:t>:</w:t>
      </w:r>
      <w:r w:rsidRPr="00CA71C1">
        <w:rPr>
          <w:rFonts w:ascii="Arial" w:eastAsia="Times New Roman" w:hAnsi="Arial"/>
          <w:sz w:val="24"/>
          <w:szCs w:val="24"/>
          <w:lang w:val="en-US"/>
        </w:rPr>
        <w:t xml:space="preserve"> Agilent 180K</w:t>
      </w:r>
      <w:r w:rsidR="00BC0536" w:rsidRPr="00CA71C1">
        <w:rPr>
          <w:rFonts w:ascii="Arial" w:eastAsia="Times New Roman" w:hAnsi="Arial"/>
          <w:sz w:val="24"/>
          <w:szCs w:val="24"/>
          <w:lang w:val="en-US"/>
        </w:rPr>
        <w:t xml:space="preserve"> (</w:t>
      </w:r>
      <w:r w:rsidR="00AD0EAB" w:rsidRPr="00CA71C1">
        <w:rPr>
          <w:rFonts w:ascii="Arial" w:eastAsia="Times New Roman" w:hAnsi="Arial"/>
          <w:sz w:val="24"/>
          <w:szCs w:val="24"/>
          <w:lang w:val="en-US"/>
        </w:rPr>
        <w:t>Array CGH with D</w:t>
      </w:r>
      <w:r w:rsidR="00BC0536" w:rsidRPr="00CA71C1">
        <w:rPr>
          <w:rFonts w:ascii="Arial" w:eastAsia="Times New Roman" w:hAnsi="Arial"/>
          <w:sz w:val="24"/>
          <w:szCs w:val="24"/>
          <w:lang w:val="en-US"/>
        </w:rPr>
        <w:t xml:space="preserve">ye </w:t>
      </w:r>
      <w:r w:rsidR="00AD0EAB" w:rsidRPr="00CA71C1">
        <w:rPr>
          <w:rFonts w:ascii="Arial" w:eastAsia="Times New Roman" w:hAnsi="Arial"/>
          <w:sz w:val="24"/>
          <w:szCs w:val="24"/>
          <w:lang w:val="en-US"/>
        </w:rPr>
        <w:t>S</w:t>
      </w:r>
      <w:r w:rsidR="00BC0536" w:rsidRPr="00CA71C1">
        <w:rPr>
          <w:rFonts w:ascii="Arial" w:eastAsia="Times New Roman" w:hAnsi="Arial"/>
          <w:sz w:val="24"/>
          <w:szCs w:val="24"/>
          <w:lang w:val="en-US"/>
        </w:rPr>
        <w:t>wap</w:t>
      </w:r>
      <w:r w:rsidR="00AD0EAB" w:rsidRPr="00CA71C1">
        <w:rPr>
          <w:rFonts w:ascii="Arial" w:eastAsia="Times New Roman" w:hAnsi="Arial"/>
          <w:sz w:val="24"/>
          <w:szCs w:val="24"/>
          <w:lang w:val="en-US"/>
        </w:rPr>
        <w:t xml:space="preserve"> revelation</w:t>
      </w:r>
      <w:r w:rsidR="00BC0536" w:rsidRPr="00CA71C1">
        <w:rPr>
          <w:rFonts w:ascii="Arial" w:eastAsia="Times New Roman" w:hAnsi="Arial"/>
          <w:sz w:val="24"/>
          <w:szCs w:val="24"/>
          <w:lang w:val="en-US"/>
        </w:rPr>
        <w:t>)</w:t>
      </w:r>
    </w:p>
    <w:p w14:paraId="4CA58B13" w14:textId="68529A30" w:rsidR="00410183" w:rsidRPr="00CA71C1" w:rsidRDefault="008058C3" w:rsidP="0065772D">
      <w:pPr>
        <w:pStyle w:val="NormalWeb"/>
        <w:spacing w:before="0" w:beforeAutospacing="0" w:after="0" w:afterAutospacing="0" w:line="480" w:lineRule="auto"/>
        <w:jc w:val="both"/>
        <w:rPr>
          <w:rFonts w:ascii="Arial" w:eastAsia="Times New Roman" w:hAnsi="Arial"/>
          <w:sz w:val="24"/>
          <w:szCs w:val="24"/>
          <w:lang w:val="en-US"/>
        </w:rPr>
      </w:pPr>
      <w:r w:rsidRPr="00CF5807">
        <w:rPr>
          <w:rFonts w:ascii="Arial" w:eastAsia="Times New Roman" w:hAnsi="Arial"/>
          <w:sz w:val="24"/>
          <w:szCs w:val="24"/>
          <w:u w:val="single"/>
          <w:lang w:val="en-US"/>
        </w:rPr>
        <w:t>First hit:</w:t>
      </w:r>
      <w:r w:rsidRPr="00CA71C1">
        <w:rPr>
          <w:rFonts w:ascii="Arial" w:eastAsia="Times New Roman" w:hAnsi="Arial"/>
          <w:sz w:val="24"/>
          <w:szCs w:val="24"/>
          <w:lang w:val="en-US"/>
        </w:rPr>
        <w:t xml:space="preserve"> </w:t>
      </w:r>
      <w:r w:rsidR="00CB2F1D" w:rsidRPr="00CA71C1">
        <w:rPr>
          <w:rFonts w:ascii="Arial" w:eastAsia="Times New Roman" w:hAnsi="Arial"/>
          <w:sz w:val="24"/>
          <w:szCs w:val="24"/>
          <w:lang w:val="en-US"/>
        </w:rPr>
        <w:t>de novo mosaic 22q13 deletion</w:t>
      </w:r>
      <w:r w:rsidR="005F25C1" w:rsidRPr="00CA71C1">
        <w:rPr>
          <w:rFonts w:ascii="Arial" w:eastAsia="Times New Roman" w:hAnsi="Arial"/>
          <w:sz w:val="24"/>
          <w:szCs w:val="24"/>
          <w:lang w:val="en-US"/>
        </w:rPr>
        <w:t xml:space="preserve"> </w:t>
      </w:r>
      <w:r w:rsidRPr="00CA71C1">
        <w:rPr>
          <w:rFonts w:ascii="Arial" w:eastAsia="Times New Roman" w:hAnsi="Arial"/>
          <w:sz w:val="24"/>
          <w:szCs w:val="24"/>
          <w:lang w:val="en-US"/>
        </w:rPr>
        <w:t>(</w:t>
      </w:r>
      <w:r w:rsidR="00BB1FA0" w:rsidRPr="00CA71C1">
        <w:rPr>
          <w:rFonts w:ascii="Arial" w:eastAsia="Times New Roman" w:hAnsi="Arial"/>
          <w:sz w:val="24"/>
          <w:szCs w:val="24"/>
          <w:lang w:val="en-US"/>
        </w:rPr>
        <w:t>43</w:t>
      </w:r>
      <w:r w:rsidR="00636A22">
        <w:rPr>
          <w:rFonts w:ascii="Arial" w:eastAsia="Times New Roman" w:hAnsi="Arial"/>
          <w:sz w:val="24"/>
          <w:szCs w:val="24"/>
          <w:lang w:val="en-US"/>
        </w:rPr>
        <w:t>,</w:t>
      </w:r>
      <w:r w:rsidR="00BB1FA0" w:rsidRPr="00CA71C1">
        <w:rPr>
          <w:rFonts w:ascii="Arial" w:eastAsia="Times New Roman" w:hAnsi="Arial"/>
          <w:sz w:val="24"/>
          <w:szCs w:val="24"/>
          <w:lang w:val="en-US"/>
        </w:rPr>
        <w:t>057</w:t>
      </w:r>
      <w:r w:rsidR="00636A22">
        <w:rPr>
          <w:rFonts w:ascii="Arial" w:eastAsia="Times New Roman" w:hAnsi="Arial"/>
          <w:sz w:val="24"/>
          <w:szCs w:val="24"/>
          <w:lang w:val="en-US"/>
        </w:rPr>
        <w:t>,</w:t>
      </w:r>
      <w:r w:rsidR="00BB1FA0" w:rsidRPr="00CA71C1">
        <w:rPr>
          <w:rFonts w:ascii="Arial" w:eastAsia="Times New Roman" w:hAnsi="Arial"/>
          <w:sz w:val="24"/>
          <w:szCs w:val="24"/>
          <w:lang w:val="en-US"/>
        </w:rPr>
        <w:t>749-51</w:t>
      </w:r>
      <w:r w:rsidR="00636A22">
        <w:rPr>
          <w:rFonts w:ascii="Arial" w:eastAsia="Times New Roman" w:hAnsi="Arial"/>
          <w:sz w:val="24"/>
          <w:szCs w:val="24"/>
          <w:lang w:val="en-US"/>
        </w:rPr>
        <w:t>,</w:t>
      </w:r>
      <w:r w:rsidR="00BB1FA0" w:rsidRPr="00CA71C1">
        <w:rPr>
          <w:rFonts w:ascii="Arial" w:eastAsia="Times New Roman" w:hAnsi="Arial"/>
          <w:sz w:val="24"/>
          <w:szCs w:val="24"/>
          <w:lang w:val="en-US"/>
        </w:rPr>
        <w:t>219</w:t>
      </w:r>
      <w:r w:rsidR="00636A22">
        <w:rPr>
          <w:rFonts w:ascii="Arial" w:eastAsia="Times New Roman" w:hAnsi="Arial"/>
          <w:sz w:val="24"/>
          <w:szCs w:val="24"/>
          <w:lang w:val="en-US"/>
        </w:rPr>
        <w:t>,</w:t>
      </w:r>
      <w:r w:rsidR="00BB1FA0" w:rsidRPr="00CA71C1">
        <w:rPr>
          <w:rFonts w:ascii="Arial" w:eastAsia="Times New Roman" w:hAnsi="Arial"/>
          <w:sz w:val="24"/>
          <w:szCs w:val="24"/>
          <w:lang w:val="en-US"/>
        </w:rPr>
        <w:t>150</w:t>
      </w:r>
      <w:r w:rsidRPr="00CA71C1">
        <w:rPr>
          <w:rFonts w:ascii="Arial" w:eastAsia="Times New Roman" w:hAnsi="Arial"/>
          <w:sz w:val="24"/>
          <w:szCs w:val="24"/>
          <w:lang w:val="en-US"/>
        </w:rPr>
        <w:t>)</w:t>
      </w:r>
      <w:r w:rsidR="00BB1FA0" w:rsidRPr="00CA71C1">
        <w:rPr>
          <w:rFonts w:ascii="Arial" w:eastAsia="Times New Roman" w:hAnsi="Arial"/>
          <w:sz w:val="24"/>
          <w:szCs w:val="24"/>
          <w:lang w:val="en-US"/>
        </w:rPr>
        <w:t>,</w:t>
      </w:r>
      <w:r w:rsidR="00AD0EAB" w:rsidRPr="00CA71C1">
        <w:rPr>
          <w:rFonts w:ascii="Arial" w:eastAsia="Times New Roman" w:hAnsi="Arial"/>
          <w:sz w:val="24"/>
          <w:szCs w:val="24"/>
          <w:lang w:val="en-US"/>
        </w:rPr>
        <w:t xml:space="preserve"> size:</w:t>
      </w:r>
      <w:r w:rsidR="00576C5D" w:rsidRPr="00CA71C1">
        <w:rPr>
          <w:rFonts w:ascii="Arial" w:eastAsia="Times New Roman" w:hAnsi="Arial"/>
          <w:sz w:val="24"/>
          <w:szCs w:val="24"/>
          <w:lang w:val="en-US"/>
        </w:rPr>
        <w:t xml:space="preserve"> 8</w:t>
      </w:r>
      <w:r w:rsidR="00636A22">
        <w:rPr>
          <w:rFonts w:ascii="Arial" w:eastAsia="Times New Roman" w:hAnsi="Arial"/>
          <w:sz w:val="24"/>
          <w:szCs w:val="24"/>
          <w:lang w:val="en-US"/>
        </w:rPr>
        <w:t>,</w:t>
      </w:r>
      <w:r w:rsidR="00576C5D" w:rsidRPr="00CA71C1">
        <w:rPr>
          <w:rFonts w:ascii="Arial" w:eastAsia="Times New Roman" w:hAnsi="Arial"/>
          <w:sz w:val="24"/>
          <w:szCs w:val="24"/>
          <w:lang w:val="en-US"/>
        </w:rPr>
        <w:t>161</w:t>
      </w:r>
      <w:r w:rsidR="00636A22">
        <w:rPr>
          <w:rFonts w:ascii="Arial" w:eastAsia="Times New Roman" w:hAnsi="Arial"/>
          <w:sz w:val="24"/>
          <w:szCs w:val="24"/>
          <w:lang w:val="en-US"/>
        </w:rPr>
        <w:t>,</w:t>
      </w:r>
      <w:r w:rsidR="00576C5D" w:rsidRPr="00CA71C1">
        <w:rPr>
          <w:rFonts w:ascii="Arial" w:eastAsia="Times New Roman" w:hAnsi="Arial"/>
          <w:sz w:val="24"/>
          <w:szCs w:val="24"/>
          <w:lang w:val="en-US"/>
        </w:rPr>
        <w:t xml:space="preserve">401 </w:t>
      </w:r>
      <w:r w:rsidR="00636A22">
        <w:rPr>
          <w:rFonts w:ascii="Arial" w:eastAsia="Times New Roman" w:hAnsi="Arial"/>
          <w:sz w:val="24"/>
          <w:szCs w:val="24"/>
          <w:lang w:val="en-US"/>
        </w:rPr>
        <w:t>bp</w:t>
      </w:r>
    </w:p>
    <w:p w14:paraId="05D536C4" w14:textId="4E0DFDBA" w:rsidR="00410183" w:rsidRPr="00CA71C1" w:rsidRDefault="00410183" w:rsidP="0065772D">
      <w:pPr>
        <w:pStyle w:val="NormalWeb"/>
        <w:spacing w:before="0" w:beforeAutospacing="0" w:after="0" w:afterAutospacing="0" w:line="480" w:lineRule="auto"/>
        <w:jc w:val="both"/>
        <w:rPr>
          <w:rFonts w:ascii="Arial" w:eastAsia="Times New Roman" w:hAnsi="Arial"/>
          <w:sz w:val="24"/>
          <w:szCs w:val="24"/>
          <w:lang w:val="en-US"/>
        </w:rPr>
      </w:pPr>
      <w:r w:rsidRPr="00CF5807">
        <w:rPr>
          <w:rFonts w:ascii="Arial" w:eastAsia="Times New Roman" w:hAnsi="Arial"/>
          <w:sz w:val="24"/>
          <w:szCs w:val="24"/>
          <w:u w:val="single"/>
          <w:lang w:val="en-US"/>
        </w:rPr>
        <w:t>Second hit:</w:t>
      </w:r>
      <w:r w:rsidRPr="00CA71C1">
        <w:rPr>
          <w:rFonts w:ascii="Arial" w:eastAsia="Times New Roman" w:hAnsi="Arial"/>
          <w:sz w:val="24"/>
          <w:szCs w:val="24"/>
          <w:lang w:val="en-US"/>
        </w:rPr>
        <w:t xml:space="preserve"> 16p12.3p13.1 </w:t>
      </w:r>
      <w:r w:rsidR="008058C3" w:rsidRPr="00CA71C1">
        <w:rPr>
          <w:rFonts w:ascii="Arial" w:eastAsia="Times New Roman" w:hAnsi="Arial"/>
          <w:sz w:val="24"/>
          <w:szCs w:val="24"/>
          <w:lang w:val="en-US"/>
        </w:rPr>
        <w:t xml:space="preserve">duplication </w:t>
      </w:r>
      <w:r w:rsidRPr="00CA71C1">
        <w:rPr>
          <w:rFonts w:ascii="Arial" w:eastAsia="Times New Roman" w:hAnsi="Arial"/>
          <w:sz w:val="24"/>
          <w:szCs w:val="24"/>
          <w:lang w:val="en-US"/>
        </w:rPr>
        <w:t>(15</w:t>
      </w:r>
      <w:r w:rsidR="00490E4B">
        <w:rPr>
          <w:rFonts w:ascii="Arial" w:eastAsia="Times New Roman" w:hAnsi="Arial"/>
          <w:sz w:val="24"/>
          <w:szCs w:val="24"/>
          <w:lang w:val="en-US"/>
        </w:rPr>
        <w:t>,</w:t>
      </w:r>
      <w:r w:rsidRPr="00CA71C1">
        <w:rPr>
          <w:rFonts w:ascii="Arial" w:eastAsia="Times New Roman" w:hAnsi="Arial"/>
          <w:sz w:val="24"/>
          <w:szCs w:val="24"/>
          <w:lang w:val="en-US"/>
        </w:rPr>
        <w:t>492</w:t>
      </w:r>
      <w:r w:rsidR="00490E4B">
        <w:rPr>
          <w:rFonts w:ascii="Arial" w:eastAsia="Times New Roman" w:hAnsi="Arial"/>
          <w:sz w:val="24"/>
          <w:szCs w:val="24"/>
          <w:lang w:val="en-US"/>
        </w:rPr>
        <w:t>,</w:t>
      </w:r>
      <w:r w:rsidRPr="00CA71C1">
        <w:rPr>
          <w:rFonts w:ascii="Arial" w:eastAsia="Times New Roman" w:hAnsi="Arial"/>
          <w:sz w:val="24"/>
          <w:szCs w:val="24"/>
          <w:lang w:val="en-US"/>
        </w:rPr>
        <w:t>117-18</w:t>
      </w:r>
      <w:r w:rsidR="00490E4B">
        <w:rPr>
          <w:rFonts w:ascii="Arial" w:eastAsia="Times New Roman" w:hAnsi="Arial"/>
          <w:sz w:val="24"/>
          <w:szCs w:val="24"/>
          <w:lang w:val="en-US"/>
        </w:rPr>
        <w:t>,</w:t>
      </w:r>
      <w:r w:rsidRPr="00CA71C1">
        <w:rPr>
          <w:rFonts w:ascii="Arial" w:eastAsia="Times New Roman" w:hAnsi="Arial"/>
          <w:sz w:val="24"/>
          <w:szCs w:val="24"/>
          <w:lang w:val="en-US"/>
        </w:rPr>
        <w:t>162</w:t>
      </w:r>
      <w:r w:rsidR="00490E4B">
        <w:rPr>
          <w:rFonts w:ascii="Arial" w:eastAsia="Times New Roman" w:hAnsi="Arial"/>
          <w:sz w:val="24"/>
          <w:szCs w:val="24"/>
          <w:lang w:val="en-US"/>
        </w:rPr>
        <w:t>,</w:t>
      </w:r>
      <w:r w:rsidRPr="00CA71C1">
        <w:rPr>
          <w:rFonts w:ascii="Arial" w:eastAsia="Times New Roman" w:hAnsi="Arial"/>
          <w:sz w:val="24"/>
          <w:szCs w:val="24"/>
          <w:lang w:val="en-US"/>
        </w:rPr>
        <w:t>308) of unknown inheritance</w:t>
      </w:r>
    </w:p>
    <w:p w14:paraId="219E593D" w14:textId="52F70964" w:rsidR="00D4396A" w:rsidRDefault="00F11633" w:rsidP="0065772D">
      <w:pPr>
        <w:pStyle w:val="NormalWeb"/>
        <w:keepNext/>
        <w:spacing w:before="0" w:beforeAutospacing="0" w:after="0" w:afterAutospacing="0" w:line="480" w:lineRule="auto"/>
        <w:jc w:val="center"/>
      </w:pPr>
      <w:r>
        <w:rPr>
          <w:noProof/>
        </w:rPr>
        <w:drawing>
          <wp:inline distT="0" distB="0" distL="0" distR="0" wp14:anchorId="6A302608" wp14:editId="2F0FB50B">
            <wp:extent cx="3773837" cy="3091180"/>
            <wp:effectExtent l="0" t="0" r="10795" b="762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67_dup16p_log2ratio.pdf"/>
                    <pic:cNvPicPr/>
                  </pic:nvPicPr>
                  <pic:blipFill rotWithShape="1">
                    <a:blip r:embed="rId15">
                      <a:extLst>
                        <a:ext uri="{28A0092B-C50C-407E-A947-70E740481C1C}">
                          <a14:useLocalDpi xmlns:a14="http://schemas.microsoft.com/office/drawing/2010/main" val="0"/>
                        </a:ext>
                      </a:extLst>
                    </a:blip>
                    <a:srcRect t="30246" r="26435"/>
                    <a:stretch/>
                  </pic:blipFill>
                  <pic:spPr bwMode="auto">
                    <a:xfrm>
                      <a:off x="0" y="0"/>
                      <a:ext cx="3774467" cy="3091696"/>
                    </a:xfrm>
                    <a:prstGeom prst="rect">
                      <a:avLst/>
                    </a:prstGeom>
                    <a:ln>
                      <a:noFill/>
                    </a:ln>
                    <a:extLst>
                      <a:ext uri="{53640926-AAD7-44d8-BBD7-CCE9431645EC}">
                        <a14:shadowObscured xmlns:a14="http://schemas.microsoft.com/office/drawing/2010/main"/>
                      </a:ext>
                    </a:extLst>
                  </pic:spPr>
                </pic:pic>
              </a:graphicData>
            </a:graphic>
          </wp:inline>
        </w:drawing>
      </w:r>
    </w:p>
    <w:p w14:paraId="08A141D0" w14:textId="508BD37A" w:rsidR="00F11633" w:rsidRDefault="00F11633" w:rsidP="0065772D">
      <w:pPr>
        <w:pStyle w:val="NormalWeb"/>
        <w:keepNext/>
        <w:spacing w:before="0" w:beforeAutospacing="0" w:after="0" w:afterAutospacing="0" w:line="480" w:lineRule="auto"/>
        <w:jc w:val="center"/>
      </w:pPr>
      <w:r>
        <w:rPr>
          <w:noProof/>
        </w:rPr>
        <w:drawing>
          <wp:inline distT="0" distB="0" distL="0" distR="0" wp14:anchorId="1F3CC26B" wp14:editId="5AE788E7">
            <wp:extent cx="5760720" cy="1838325"/>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67_genes_chr16_13200000-19300000.png"/>
                    <pic:cNvPicPr/>
                  </pic:nvPicPr>
                  <pic:blipFill>
                    <a:blip r:embed="rId16">
                      <a:extLst>
                        <a:ext uri="{28A0092B-C50C-407E-A947-70E740481C1C}">
                          <a14:useLocalDpi xmlns:a14="http://schemas.microsoft.com/office/drawing/2010/main" val="0"/>
                        </a:ext>
                      </a:extLst>
                    </a:blip>
                    <a:stretch>
                      <a:fillRect/>
                    </a:stretch>
                  </pic:blipFill>
                  <pic:spPr>
                    <a:xfrm>
                      <a:off x="0" y="0"/>
                      <a:ext cx="5760720" cy="1838325"/>
                    </a:xfrm>
                    <a:prstGeom prst="rect">
                      <a:avLst/>
                    </a:prstGeom>
                  </pic:spPr>
                </pic:pic>
              </a:graphicData>
            </a:graphic>
          </wp:inline>
        </w:drawing>
      </w:r>
    </w:p>
    <w:p w14:paraId="714D2F75" w14:textId="5EF76FD1" w:rsidR="00CB2F1D" w:rsidRDefault="00D4396A" w:rsidP="0065772D">
      <w:pPr>
        <w:pStyle w:val="Lgende"/>
        <w:spacing w:line="480" w:lineRule="auto"/>
        <w:jc w:val="center"/>
        <w:rPr>
          <w:rFonts w:ascii="Arial" w:hAnsi="Arial"/>
          <w:color w:val="auto"/>
          <w:sz w:val="20"/>
          <w:szCs w:val="20"/>
        </w:rPr>
      </w:pPr>
      <w:r w:rsidRPr="00D4396A">
        <w:rPr>
          <w:rFonts w:ascii="Arial" w:hAnsi="Arial"/>
          <w:color w:val="auto"/>
          <w:sz w:val="20"/>
          <w:szCs w:val="20"/>
        </w:rPr>
        <w:t>Snapshot of the 16p12.3p13.1 of P67</w:t>
      </w:r>
      <w:r w:rsidR="00017360" w:rsidRPr="00017360">
        <w:rPr>
          <w:rFonts w:ascii="Arial" w:hAnsi="Arial"/>
          <w:color w:val="auto"/>
          <w:sz w:val="20"/>
          <w:szCs w:val="20"/>
        </w:rPr>
        <w:t xml:space="preserve"> </w:t>
      </w:r>
      <w:r w:rsidR="007F036F">
        <w:rPr>
          <w:rFonts w:ascii="Arial" w:hAnsi="Arial"/>
          <w:color w:val="auto"/>
          <w:sz w:val="20"/>
          <w:szCs w:val="20"/>
        </w:rPr>
        <w:t>(</w:t>
      </w:r>
      <w:r w:rsidR="00017360">
        <w:rPr>
          <w:rFonts w:ascii="Arial" w:hAnsi="Arial"/>
          <w:color w:val="auto"/>
          <w:sz w:val="20"/>
          <w:szCs w:val="20"/>
        </w:rPr>
        <w:t>signal from Agilent 180K CGH array and Dye Swap</w:t>
      </w:r>
      <w:r w:rsidR="007F036F">
        <w:rPr>
          <w:rFonts w:ascii="Arial" w:hAnsi="Arial"/>
          <w:color w:val="auto"/>
          <w:sz w:val="20"/>
          <w:szCs w:val="20"/>
        </w:rPr>
        <w:t>) and genes affected by the duplication</w:t>
      </w:r>
    </w:p>
    <w:p w14:paraId="538707BF" w14:textId="77777777" w:rsidR="008F483C" w:rsidRPr="008F483C" w:rsidRDefault="008F483C" w:rsidP="0065772D">
      <w:pPr>
        <w:spacing w:line="480" w:lineRule="auto"/>
      </w:pPr>
    </w:p>
    <w:p w14:paraId="36A1A425" w14:textId="6B291FFB" w:rsidR="00576C5D" w:rsidRPr="00CA71C1" w:rsidRDefault="00410183" w:rsidP="0065772D">
      <w:pPr>
        <w:pStyle w:val="NormalWeb"/>
        <w:spacing w:before="0" w:beforeAutospacing="0" w:after="0" w:afterAutospacing="0" w:line="480" w:lineRule="auto"/>
        <w:jc w:val="both"/>
        <w:rPr>
          <w:rFonts w:ascii="Arial" w:eastAsia="Times New Roman" w:hAnsi="Arial"/>
          <w:sz w:val="24"/>
          <w:szCs w:val="24"/>
          <w:lang w:val="en-US"/>
        </w:rPr>
      </w:pPr>
      <w:r w:rsidRPr="00CF5807">
        <w:rPr>
          <w:rFonts w:ascii="Arial" w:eastAsia="Times New Roman" w:hAnsi="Arial"/>
          <w:sz w:val="24"/>
          <w:szCs w:val="24"/>
          <w:u w:val="single"/>
          <w:lang w:val="en-US"/>
        </w:rPr>
        <w:t>Case report</w:t>
      </w:r>
      <w:r w:rsidR="00B53924" w:rsidRPr="00CF5807">
        <w:rPr>
          <w:rFonts w:ascii="Arial" w:eastAsia="Times New Roman" w:hAnsi="Arial"/>
          <w:sz w:val="24"/>
          <w:szCs w:val="24"/>
          <w:u w:val="single"/>
          <w:lang w:val="en-US"/>
        </w:rPr>
        <w:t>:</w:t>
      </w:r>
      <w:r w:rsidRPr="00CA71C1">
        <w:rPr>
          <w:rFonts w:ascii="Arial" w:eastAsia="Times New Roman" w:hAnsi="Arial"/>
          <w:sz w:val="24"/>
          <w:szCs w:val="24"/>
          <w:lang w:val="en-US"/>
        </w:rPr>
        <w:t xml:space="preserve"> The patient </w:t>
      </w:r>
      <w:r w:rsidR="0054680A" w:rsidRPr="00CA71C1">
        <w:rPr>
          <w:rFonts w:ascii="Arial" w:eastAsia="Times New Roman" w:hAnsi="Arial"/>
          <w:sz w:val="24"/>
          <w:szCs w:val="24"/>
          <w:lang w:val="en-US"/>
        </w:rPr>
        <w:t xml:space="preserve">was </w:t>
      </w:r>
      <w:r w:rsidRPr="00CA71C1">
        <w:rPr>
          <w:rFonts w:ascii="Arial" w:eastAsia="Times New Roman" w:hAnsi="Arial"/>
          <w:sz w:val="24"/>
          <w:szCs w:val="24"/>
          <w:lang w:val="en-US"/>
        </w:rPr>
        <w:t xml:space="preserve">a </w:t>
      </w:r>
      <w:r w:rsidR="004F0C4F">
        <w:rPr>
          <w:rFonts w:ascii="Arial" w:eastAsia="Times New Roman" w:hAnsi="Arial"/>
          <w:sz w:val="24"/>
          <w:szCs w:val="24"/>
          <w:lang w:val="en-US"/>
        </w:rPr>
        <w:t>12</w:t>
      </w:r>
      <w:r w:rsidR="00D1285F">
        <w:rPr>
          <w:rFonts w:ascii="Arial" w:eastAsia="Times New Roman" w:hAnsi="Arial"/>
          <w:sz w:val="24"/>
          <w:szCs w:val="24"/>
          <w:lang w:val="en-US"/>
        </w:rPr>
        <w:t>-</w:t>
      </w:r>
      <w:r w:rsidR="004F0C4F">
        <w:rPr>
          <w:rFonts w:ascii="Arial" w:eastAsia="Times New Roman" w:hAnsi="Arial"/>
          <w:sz w:val="24"/>
          <w:szCs w:val="24"/>
          <w:lang w:val="en-US"/>
        </w:rPr>
        <w:t>year</w:t>
      </w:r>
      <w:r w:rsidR="00D1285F">
        <w:rPr>
          <w:rFonts w:ascii="Arial" w:eastAsia="Times New Roman" w:hAnsi="Arial"/>
          <w:sz w:val="24"/>
          <w:szCs w:val="24"/>
          <w:lang w:val="en-US"/>
        </w:rPr>
        <w:t>-</w:t>
      </w:r>
      <w:r w:rsidR="00AD0EAB" w:rsidRPr="00CA71C1">
        <w:rPr>
          <w:rFonts w:ascii="Arial" w:eastAsia="Times New Roman" w:hAnsi="Arial"/>
          <w:sz w:val="24"/>
          <w:szCs w:val="24"/>
          <w:lang w:val="en-US"/>
        </w:rPr>
        <w:t xml:space="preserve">old </w:t>
      </w:r>
      <w:r w:rsidRPr="00CA71C1">
        <w:rPr>
          <w:rFonts w:ascii="Arial" w:eastAsia="Times New Roman" w:hAnsi="Arial"/>
          <w:sz w:val="24"/>
          <w:szCs w:val="24"/>
          <w:lang w:val="en-US"/>
        </w:rPr>
        <w:t xml:space="preserve">boy. </w:t>
      </w:r>
      <w:r w:rsidR="00AD0EAB" w:rsidRPr="00CA71C1">
        <w:rPr>
          <w:rFonts w:ascii="Arial" w:eastAsia="Times New Roman" w:hAnsi="Arial"/>
          <w:sz w:val="24"/>
          <w:szCs w:val="24"/>
          <w:lang w:val="en-US"/>
        </w:rPr>
        <w:t>Main motor milestones were in the normal range. However</w:t>
      </w:r>
      <w:r w:rsidR="004F0C4F">
        <w:rPr>
          <w:rFonts w:ascii="Arial" w:eastAsia="Times New Roman" w:hAnsi="Arial"/>
          <w:sz w:val="24"/>
          <w:szCs w:val="24"/>
          <w:lang w:val="en-US"/>
        </w:rPr>
        <w:t>,</w:t>
      </w:r>
      <w:r w:rsidR="00AD0EAB" w:rsidRPr="00CA71C1">
        <w:rPr>
          <w:rFonts w:ascii="Arial" w:eastAsia="Times New Roman" w:hAnsi="Arial"/>
          <w:sz w:val="24"/>
          <w:szCs w:val="24"/>
          <w:lang w:val="en-US"/>
        </w:rPr>
        <w:t xml:space="preserve"> language was delayed and </w:t>
      </w:r>
      <w:r w:rsidR="004F0C4F">
        <w:rPr>
          <w:rFonts w:ascii="Arial" w:eastAsia="Times New Roman" w:hAnsi="Arial"/>
          <w:sz w:val="24"/>
          <w:szCs w:val="24"/>
          <w:lang w:val="en-US"/>
        </w:rPr>
        <w:t>was</w:t>
      </w:r>
      <w:r w:rsidR="00AD0EAB" w:rsidRPr="00CA71C1">
        <w:rPr>
          <w:rFonts w:ascii="Arial" w:eastAsia="Times New Roman" w:hAnsi="Arial"/>
          <w:sz w:val="24"/>
          <w:szCs w:val="24"/>
          <w:lang w:val="en-US"/>
        </w:rPr>
        <w:t xml:space="preserve"> not functional at </w:t>
      </w:r>
      <w:r w:rsidR="004F0C4F">
        <w:rPr>
          <w:rFonts w:ascii="Arial" w:eastAsia="Times New Roman" w:hAnsi="Arial"/>
          <w:sz w:val="24"/>
          <w:szCs w:val="24"/>
          <w:lang w:val="en-US"/>
        </w:rPr>
        <w:t xml:space="preserve">the </w:t>
      </w:r>
      <w:r w:rsidR="00AD0EAB" w:rsidRPr="00CA71C1">
        <w:rPr>
          <w:rFonts w:ascii="Arial" w:eastAsia="Times New Roman" w:hAnsi="Arial"/>
          <w:sz w:val="24"/>
          <w:szCs w:val="24"/>
          <w:lang w:val="en-US"/>
        </w:rPr>
        <w:t>time of inclusion</w:t>
      </w:r>
      <w:r w:rsidR="004F0C4F">
        <w:rPr>
          <w:rFonts w:ascii="Arial" w:eastAsia="Times New Roman" w:hAnsi="Arial"/>
          <w:sz w:val="24"/>
          <w:szCs w:val="24"/>
          <w:lang w:val="en-US"/>
        </w:rPr>
        <w:t>. He presented minor signs of dys</w:t>
      </w:r>
      <w:r w:rsidR="00AD0EAB" w:rsidRPr="00CA71C1">
        <w:rPr>
          <w:rFonts w:ascii="Arial" w:eastAsia="Times New Roman" w:hAnsi="Arial"/>
          <w:sz w:val="24"/>
          <w:szCs w:val="24"/>
          <w:lang w:val="en-US"/>
        </w:rPr>
        <w:t>morphism</w:t>
      </w:r>
      <w:r w:rsidR="004F0C4F">
        <w:rPr>
          <w:rFonts w:ascii="Arial" w:eastAsia="Times New Roman" w:hAnsi="Arial"/>
          <w:sz w:val="24"/>
          <w:szCs w:val="24"/>
          <w:lang w:val="en-US"/>
        </w:rPr>
        <w:t>,</w:t>
      </w:r>
      <w:r w:rsidR="00AD0EAB" w:rsidRPr="00CA71C1">
        <w:rPr>
          <w:rFonts w:ascii="Arial" w:eastAsia="Times New Roman" w:hAnsi="Arial"/>
          <w:sz w:val="24"/>
          <w:szCs w:val="24"/>
          <w:lang w:val="en-US"/>
        </w:rPr>
        <w:t xml:space="preserve"> including asymmetric eyebrows and left ptosis. The neurologic exam was typical</w:t>
      </w:r>
      <w:r w:rsidR="004F0C4F">
        <w:rPr>
          <w:rFonts w:ascii="Arial" w:eastAsia="Times New Roman" w:hAnsi="Arial"/>
          <w:sz w:val="24"/>
          <w:szCs w:val="24"/>
          <w:lang w:val="en-US"/>
        </w:rPr>
        <w:t>,</w:t>
      </w:r>
      <w:r w:rsidR="00AD0EAB" w:rsidRPr="00CA71C1">
        <w:rPr>
          <w:rFonts w:ascii="Arial" w:eastAsia="Times New Roman" w:hAnsi="Arial"/>
          <w:sz w:val="24"/>
          <w:szCs w:val="24"/>
          <w:lang w:val="en-US"/>
        </w:rPr>
        <w:t xml:space="preserve"> except</w:t>
      </w:r>
      <w:r w:rsidR="004F0C4F">
        <w:rPr>
          <w:rFonts w:ascii="Arial" w:eastAsia="Times New Roman" w:hAnsi="Arial"/>
          <w:sz w:val="24"/>
          <w:szCs w:val="24"/>
          <w:lang w:val="en-US"/>
        </w:rPr>
        <w:t xml:space="preserve"> for</w:t>
      </w:r>
      <w:r w:rsidR="00AD0EAB" w:rsidRPr="00CA71C1">
        <w:rPr>
          <w:rFonts w:ascii="Arial" w:eastAsia="Times New Roman" w:hAnsi="Arial"/>
          <w:sz w:val="24"/>
          <w:szCs w:val="24"/>
          <w:lang w:val="en-US"/>
        </w:rPr>
        <w:t xml:space="preserve"> an axial hypertonia and </w:t>
      </w:r>
      <w:r w:rsidR="00963109" w:rsidRPr="00CA71C1">
        <w:rPr>
          <w:rFonts w:ascii="Arial" w:eastAsia="Times New Roman" w:hAnsi="Arial"/>
          <w:sz w:val="24"/>
          <w:szCs w:val="24"/>
          <w:lang w:val="en-US"/>
        </w:rPr>
        <w:t>increased</w:t>
      </w:r>
      <w:r w:rsidR="00AD0EAB" w:rsidRPr="00CA71C1">
        <w:rPr>
          <w:rFonts w:ascii="Arial" w:eastAsia="Times New Roman" w:hAnsi="Arial"/>
          <w:sz w:val="24"/>
          <w:szCs w:val="24"/>
          <w:lang w:val="en-US"/>
        </w:rPr>
        <w:t xml:space="preserve"> pain sensitivity. </w:t>
      </w:r>
      <w:r w:rsidR="00963109">
        <w:rPr>
          <w:rFonts w:ascii="Arial" w:eastAsia="Times New Roman" w:hAnsi="Arial"/>
          <w:sz w:val="24"/>
          <w:szCs w:val="24"/>
          <w:lang w:val="en-US"/>
        </w:rPr>
        <w:t xml:space="preserve">The </w:t>
      </w:r>
      <w:r w:rsidR="00AD0EAB" w:rsidRPr="00CA71C1">
        <w:rPr>
          <w:rFonts w:ascii="Arial" w:eastAsia="Times New Roman" w:hAnsi="Arial"/>
          <w:sz w:val="24"/>
          <w:szCs w:val="24"/>
          <w:lang w:val="en-US"/>
        </w:rPr>
        <w:t>EEG was normal.</w:t>
      </w:r>
    </w:p>
    <w:p w14:paraId="12633A5D" w14:textId="2AFC6AAE" w:rsidR="005F25C1" w:rsidRPr="00CA71C1" w:rsidRDefault="00576C5D" w:rsidP="0065772D">
      <w:pPr>
        <w:pStyle w:val="NormalWeb"/>
        <w:spacing w:before="0" w:beforeAutospacing="0" w:after="0" w:afterAutospacing="0" w:line="480" w:lineRule="auto"/>
        <w:jc w:val="both"/>
        <w:rPr>
          <w:rFonts w:ascii="Arial" w:eastAsia="Times New Roman" w:hAnsi="Arial"/>
          <w:sz w:val="24"/>
          <w:szCs w:val="24"/>
          <w:lang w:val="en-US"/>
        </w:rPr>
      </w:pPr>
      <w:r w:rsidRPr="00CF5807">
        <w:rPr>
          <w:rFonts w:ascii="Arial" w:eastAsia="Times New Roman" w:hAnsi="Arial"/>
          <w:sz w:val="24"/>
          <w:szCs w:val="24"/>
          <w:u w:val="single"/>
          <w:lang w:val="en-US"/>
        </w:rPr>
        <w:t>Neuropsychiatric impact of the 16p12.3p13.1 duplication</w:t>
      </w:r>
      <w:r w:rsidR="00CA71C1" w:rsidRPr="00CF5807">
        <w:rPr>
          <w:rFonts w:ascii="Arial" w:eastAsia="Times New Roman" w:hAnsi="Arial"/>
          <w:sz w:val="24"/>
          <w:szCs w:val="24"/>
          <w:u w:val="single"/>
          <w:lang w:val="en-US"/>
        </w:rPr>
        <w:t>:</w:t>
      </w:r>
      <w:r w:rsidRPr="00CA71C1">
        <w:rPr>
          <w:rFonts w:ascii="Arial" w:eastAsia="Times New Roman" w:hAnsi="Arial"/>
          <w:lang w:val="en-US"/>
        </w:rPr>
        <w:t xml:space="preserve"> </w:t>
      </w:r>
      <w:r w:rsidR="006F0E5E" w:rsidRPr="00CA71C1">
        <w:rPr>
          <w:rFonts w:ascii="Arial" w:eastAsia="Times New Roman" w:hAnsi="Arial"/>
          <w:sz w:val="24"/>
          <w:szCs w:val="24"/>
          <w:lang w:val="en-US"/>
        </w:rPr>
        <w:t xml:space="preserve">The pathogenic </w:t>
      </w:r>
      <w:r w:rsidR="00410183" w:rsidRPr="00CA71C1">
        <w:rPr>
          <w:rFonts w:ascii="Arial" w:eastAsia="Times New Roman" w:hAnsi="Arial"/>
          <w:sz w:val="24"/>
          <w:szCs w:val="24"/>
          <w:lang w:val="en-US"/>
        </w:rPr>
        <w:t>CNV</w:t>
      </w:r>
      <w:r w:rsidR="00963109">
        <w:rPr>
          <w:rFonts w:ascii="Arial" w:eastAsia="Times New Roman" w:hAnsi="Arial"/>
          <w:sz w:val="24"/>
          <w:szCs w:val="24"/>
          <w:lang w:val="en-US"/>
        </w:rPr>
        <w:t>s</w:t>
      </w:r>
      <w:r w:rsidR="00410183" w:rsidRPr="00CA71C1">
        <w:rPr>
          <w:rFonts w:ascii="Arial" w:eastAsia="Times New Roman" w:hAnsi="Arial"/>
          <w:sz w:val="24"/>
          <w:szCs w:val="24"/>
          <w:lang w:val="en-US"/>
        </w:rPr>
        <w:t xml:space="preserve"> at 16p13.1 w</w:t>
      </w:r>
      <w:r w:rsidR="00963109">
        <w:rPr>
          <w:rFonts w:ascii="Arial" w:eastAsia="Times New Roman" w:hAnsi="Arial"/>
          <w:sz w:val="24"/>
          <w:szCs w:val="24"/>
          <w:lang w:val="en-US"/>
        </w:rPr>
        <w:t>ere</w:t>
      </w:r>
      <w:r w:rsidR="00410183" w:rsidRPr="00CA71C1">
        <w:rPr>
          <w:rFonts w:ascii="Arial" w:eastAsia="Times New Roman" w:hAnsi="Arial"/>
          <w:sz w:val="24"/>
          <w:szCs w:val="24"/>
          <w:lang w:val="en-US"/>
        </w:rPr>
        <w:t xml:space="preserve"> first described in severe autistic patients and unrelated patients with </w:t>
      </w:r>
      <w:r w:rsidR="00963109">
        <w:rPr>
          <w:rFonts w:ascii="Arial" w:eastAsia="Times New Roman" w:hAnsi="Arial"/>
          <w:sz w:val="24"/>
          <w:szCs w:val="24"/>
          <w:lang w:val="en-US"/>
        </w:rPr>
        <w:t>ID</w:t>
      </w:r>
      <w:r w:rsidR="00410183" w:rsidRPr="00CA71C1">
        <w:rPr>
          <w:rFonts w:ascii="Arial" w:eastAsia="Times New Roman" w:hAnsi="Arial"/>
          <w:sz w:val="24"/>
          <w:szCs w:val="24"/>
          <w:lang w:val="en-US"/>
        </w:rPr>
        <w:t>,</w:t>
      </w:r>
      <w:r w:rsidR="002F0D86" w:rsidRPr="00CA71C1">
        <w:rPr>
          <w:rFonts w:ascii="Arial" w:eastAsia="Times New Roman" w:hAnsi="Arial"/>
          <w:sz w:val="24"/>
          <w:szCs w:val="24"/>
          <w:lang w:val="en-US"/>
        </w:rPr>
        <w:fldChar w:fldCharType="begin" w:fldLock="1"/>
      </w:r>
      <w:r w:rsidR="005309FC">
        <w:rPr>
          <w:rFonts w:ascii="Arial" w:eastAsia="Times New Roman" w:hAnsi="Arial"/>
          <w:sz w:val="24"/>
          <w:szCs w:val="24"/>
          <w:lang w:val="en-US"/>
        </w:rPr>
        <w:instrText>ADDIN CSL_CITATION { "citationItems" : [ { "id" : "ITEM-1", "itemData" : { "DOI" : "10.1002/humu", "PMID" : "17480035", "abstract" : "Autism and mental retardation (MR) are often associated, suggesting that these conditions are etiologically related. Recently, array-based comparative genomic hybridization (array CGH) has identified submicroscopic deletions and duplications as a common cause of MR, prompting us to search for such genomic imbalances in autism. Here we describe a 1.5-Mb duplication on chromosome 16p13.1 that was found by high-resolution array CGH in four severe autistic male patients from three unrelated families. The same duplication was identified in several variably affected and unaffected relatives. A deletion of the same interval was detected in three unrelated patients with MR and other clinical abnormalities. In one patient we revealed a further rearrangement of the 16p13 imbalance that was not present in his unaffected mother. Duplications and deletions of this 1.5-Mb interval have not been described as copy number variants in the Database of Genomic Variants and have not been identified in &gt;600 individuals from other cohorts examined by high-resolution array CGH in our laboratory. Thus we conclude that these aberrations represent recurrent genomic imbalances which predispose to autism and/or MR.", "author" : [ { "dropping-particle" : "", "family" : "Ullmann", "given" : "Reinhard", "non-dropping-particle" : "", "parse-names" : false, "suffix" : "" }, { "dropping-particle" : "", "family" : "Turner", "given" : "\u00c3 Gillian", "non-dropping-particle" : "", "parse-names" : false, "suffix" : "" }, { "dropping-particle" : "", "family" : "Kirchhoff", "given" : "Maria", "non-dropping-particle" : "", "parse-names" : false, "suffix" : "" }, { "dropping-particle" : "", "family" : "Chen", "given" : "Wei", "non-dropping-particle" : "", "parse-names" : false, "suffix" : "" }, { "dropping-particle" : "", "family" : "Tonge", "given" : "Bruce", "non-dropping-particle" : "", "parse-names" : false, "suffix" : "" }, { "dropping-particle" : "", "family" : "Rosenberg", "given" : "Carla", "non-dropping-particle" : "", "parse-names" : false, "suffix" : "" }, { "dropping-particle" : "", "family" : "Field", "given" : "Michael", "non-dropping-particle" : "", "parse-names" : false, "suffix" : "" }, { "dropping-particle" : "", "family" : "Vianna-morgante", "given" : "Angela M", "non-dropping-particle" : "", "parse-names" : false, "suffix" : "" }, { "dropping-particle" : "", "family" : "Christie", "given" : "Louise", "non-dropping-particle" : "", "parse-names" : false, "suffix" : "" }, { "dropping-particle" : "", "family" : "Krepischi-santos", "given" : "Ana C", "non-dropping-particle" : "", "parse-names" : false, "suffix" : "" }, { "dropping-particle" : "", "family" : "Banna", "given" : "Lynn", "non-dropping-particle" : "", "parse-names" : false, "suffix" : "" }, { "dropping-particle" : "", "family" : "Hultschig", "given" : "Claus", "non-dropping-particle" : "", "parse-names" : false, "suffix" : "" }, { "dropping-particle" : "", "family" : "Erdogan", "given" : "Fikret", "non-dropping-particle" : "", "parse-names" : false, "suffix" : "" }, { "dropping-particle" : "V", "family" : "Brereton", "given" : "Avril", "non-dropping-particle" : "", "parse-names" : false, "suffix" : "" }, { "dropping-particle" : "", "family" : "Hill", "given" : "Alyssa", "non-dropping-particle" : "", "parse-names" : false, "suffix" : "" }, { "dropping-particle" : "", "family" : "Bisgaard", "given" : "Anne-marie", "non-dropping-particle" : "", "parse-names" : false, "suffix" : "" }, { "dropping-particle" : "", "family" : "Mu", "given" : "Ines", "non-dropping-particle" : "", "parse-names" : false, "suffix" : "" }, { "dropping-particle" : "", "family" : "Wieczorek", "given" : "Georg", "non-dropping-particle" : "", "parse-names" : false, "suffix" : "" }, { "dropping-particle" : "", "family" : "Ropers", "given" : "H Hilger", "non-dropping-particle" : "", "parse-names" : false, "suffix" : "" } ], "container-title" : "Human mutation", "id" : "ITEM-1", "issue" : "May", "issued" : { "date-parts" : [ [ "2007" ] ] }, "page" : "674-682", "title" : "Array CGH Identifies Reciprocal 16p13 . 1 Duplications and Deletions That Predispose to Autism and / or Mental Retardation", "type" : "article-journal", "volume" : "28" }, "uris" : [ "http://www.mendeley.com/documents/?uuid=b50b6567-d13b-496f-b3ca-2623f4da4dc7", "http://www.mendeley.com/documents/?uuid=2d931e9a-6932-49fc-8508-594c0a0f9b16" ] } ], "mendeley" : { "formattedCitation" : "&lt;sup&gt;7&lt;/sup&gt;", "plainTextFormattedCitation" : "7", "previouslyFormattedCitation" : "&lt;sup&gt;7&lt;/sup&gt;" }, "properties" : { "noteIndex" : 0 }, "schema" : "https://github.com/citation-style-language/schema/raw/master/csl-citation.json" }</w:instrText>
      </w:r>
      <w:r w:rsidR="002F0D86" w:rsidRPr="00CA71C1">
        <w:rPr>
          <w:rFonts w:ascii="Arial" w:eastAsia="Times New Roman" w:hAnsi="Arial"/>
          <w:sz w:val="24"/>
          <w:szCs w:val="24"/>
          <w:lang w:val="en-US"/>
        </w:rPr>
        <w:fldChar w:fldCharType="separate"/>
      </w:r>
      <w:r w:rsidR="002F0D86" w:rsidRPr="00B53A20">
        <w:rPr>
          <w:rFonts w:ascii="Arial" w:eastAsia="Times New Roman" w:hAnsi="Arial"/>
          <w:noProof/>
          <w:sz w:val="24"/>
          <w:szCs w:val="24"/>
          <w:vertAlign w:val="superscript"/>
          <w:lang w:val="en-US"/>
        </w:rPr>
        <w:t>7</w:t>
      </w:r>
      <w:r w:rsidR="002F0D86" w:rsidRPr="00CA71C1">
        <w:rPr>
          <w:rFonts w:ascii="Arial" w:eastAsia="Times New Roman" w:hAnsi="Arial"/>
          <w:sz w:val="24"/>
          <w:szCs w:val="24"/>
          <w:lang w:val="en-US"/>
        </w:rPr>
        <w:fldChar w:fldCharType="end"/>
      </w:r>
      <w:r w:rsidR="00410183" w:rsidRPr="00CA71C1">
        <w:rPr>
          <w:rFonts w:ascii="Arial" w:eastAsia="Times New Roman" w:hAnsi="Arial"/>
          <w:sz w:val="24"/>
          <w:szCs w:val="24"/>
          <w:lang w:val="en-US"/>
        </w:rPr>
        <w:t xml:space="preserve"> then in patients with neurodevelopmental disorders or schizophrenia</w:t>
      </w:r>
      <w:r w:rsidR="00410183" w:rsidRPr="00CA71C1">
        <w:rPr>
          <w:rFonts w:ascii="Arial" w:eastAsia="Times New Roman" w:hAnsi="Arial"/>
          <w:sz w:val="24"/>
          <w:szCs w:val="24"/>
          <w:lang w:val="en-US"/>
        </w:rPr>
        <w:fldChar w:fldCharType="begin" w:fldLock="1"/>
      </w:r>
      <w:r w:rsidR="005309FC">
        <w:rPr>
          <w:rFonts w:ascii="Arial" w:eastAsia="Times New Roman" w:hAnsi="Arial"/>
          <w:sz w:val="24"/>
          <w:szCs w:val="24"/>
          <w:lang w:val="en-US"/>
        </w:rPr>
        <w:instrText>ADDIN CSL_CITATION { "citationItems" : [ { "id" : "ITEM-1", "itemData" : { "DOI" : "10.1136/jmg.2007.055202", "ISBN" : "1468-6244 (Electronic)\\n0022-2593 (Linking)", "ISSN" : "1468-6244", "PMID" : "18550696", "abstract" : "BACKGROUND: Genomic disorders are often caused by non-allelic homologous recombination between segmental duplications. Chromosome 16 is especially rich in a chromosome-specific low copy repeat, termed LCR16. METHODS AND RESULTS: A bacterial artificial chromosome (BAC) array comparative genome hybridisation (CGH) screen of 1027 patients with mental retardation and/or multiple congenital anomalies (MR/MCA) was performed. The BAC array CGH screen identified five patients with deletions and five with apparently reciprocal duplications of 16p13 covering 1.65 Mb, including 15 RefSeq genes. In addition, three atypical rearrangements overlapping or flanking this region were found. Fine mapping by high-resolution oligonucleotide arrays suggests that these deletions and duplications result from non-allelic homologous recombination (NAHR) between distinct LCR16 subunits with &gt;99% sequence identity. Deletions and duplications were either de novo or inherited from unaffected parents. To determine whether these imbalances are associated with the MR/MCA phenotype or whether they might be benign variants, a population of 2014 normal controls was screened. The absence of deletions in the control population showed that 16p13.11 deletions are significantly associated with MR/MCA (p = 0.0048). Despite phenotypic variability, common features were identified: three patients with deletions presented with MR, microcephaly and epilepsy (two of these had also short stature), and two other deletion carriers ascertained prenatally presented with cleft lip and midline defects. In contrast to its previous association with autism, the duplication seems to be a common variant in the population (5/1682, 0.29%). CONCLUSION: These findings indicate that deletions inherited from clinically normal parents are likely to be causal for the patients' phenotype whereas the role of duplications (de novo or inherited) in the phenotype remains uncertain. This difference in knowledge regarding the clinical relevance of the deletion and the duplication causes a paradigm shift in (cyto)genetic counselling.", "author" : [ { "dropping-particle" : "", "family" : "Hannes", "given" : "F D", "non-dropping-particle" : "", "parse-names" : false, "suffix" : "" }, { "dropping-particle" : "", "family" : "Sharp", "given" : "A J", "non-dropping-particle" : "", "parse-names" : false, "suffix" : "" }, { "dropping-particle" : "", "family" : "Mefford", "given" : "H C", "non-dropping-particle" : "", "parse-names" : false, "suffix" : "" }, { "dropping-particle" : "", "family" : "Ravel", "given" : "T", "non-dropping-particle" : "de", "parse-names" : false, "suffix" : "" }, { "dropping-particle" : "", "family" : "Ruivenkamp", "given" : "C A", "non-dropping-particle" : "", "parse-names" : false, "suffix" : "" }, { "dropping-particle" : "", "family" : "Breuning", "given" : "M H", "non-dropping-particle" : "", "parse-names" : false, "suffix" : "" }, { "dropping-particle" : "", "family" : "Fryns", "given" : "J-P", "non-dropping-particle" : "", "parse-names" : false, "suffix" : "" }, { "dropping-particle" : "", "family" : "Devriendt", "given" : "K", "non-dropping-particle" : "", "parse-names" : false, "suffix" : "" }, { "dropping-particle" : "", "family" : "Buggenhout", "given" : "G", "non-dropping-particle" : "Van", "parse-names" : false, "suffix" : "" }, { "dropping-particle" : "", "family" : "Vogels", "given" : "A", "non-dropping-particle" : "", "parse-names" : false, "suffix" : "" }, { "dropping-particle" : "", "family" : "Stewart", "given" : "H", "non-dropping-particle" : "", "parse-names" : false, "suffix" : "" }, { "dropping-particle" : "", "family" : "Hennekam", "given" : "R C", "non-dropping-particle" : "", "parse-names" : false, "suffix" : "" }, { "dropping-particle" : "", "family" : "Cooper", "given" : "G M", "non-dropping-particle" : "", "parse-names" : false, "suffix" : "" }, { "dropping-particle" : "", "family" : "Regan", "given" : "R", "non-dropping-particle" : "", "parse-names" : false, "suffix" : "" }, { "dropping-particle" : "", "family" : "Knight", "given" : "S J L", "non-dropping-particle" : "", "parse-names" : false, "suffix" : "" }, { "dropping-particle" : "", "family" : "Eichler", "given" : "E E", "non-dropping-particle" : "", "parse-names" : false, "suffix" : "" }, { "dropping-particle" : "", "family" : "Vermeesch", "given" : "J R", "non-dropping-particle" : "", "parse-names" : false, "suffix" : "" } ], "container-title" : "Journal of Medical Genetics", "id" : "ITEM-1", "issue" : "4", "issued" : { "date-parts" : [ [ "2009" ] ] }, "page" : "223-32", "title" : "Recurrent reciprocal deletions and duplications of 16p13.11: the deletion is a risk factor for MR/MCA while the duplication may be a rare benign variant.", "type" : "article-journal", "volume" : "46" }, "uris" : [ "http://www.mendeley.com/documents/?uuid=92cbfebc-e58a-40a1-ba4c-b07c38659e95", "http://www.mendeley.com/documents/?uuid=507f2be2-7ab5-4ddc-bac9-79d7e5ee03ef" ] }, { "id" : "ITEM-2", "itemData" : { "DOI" : "mp2009101 [pii]\\r10.1038/mp.2009.101", "ISBN" : "1476-5578 (Electronic)", "ISSN" : "1476-5578", "PMID" : "19786961", "abstract" : "Deletions and reciprocal duplications of the chromosome 16p13.1 region have recently been reported in several cases of autism and mental retardation (MR). As genomic copy number variants found in these two disorders may also associate with schizophrenia, we examined 4345 schizophrenia patients and 35,079 controls from 8 European populations for duplications and deletions at the 16p13.1 locus, using microarray data. We found a threefold excess of duplications and deletions in schizophrenia cases compared with controls, with duplications present in 0.30% of cases versus 0.09% of controls (P=0.007) and deletions in 0.12 % of cases and 0.04% of controls (P&gt;0.05). The region can be divided into three intervals defined by flanking low copy repeats. Duplications spanning intervals I and II showed the most significant (P = 0.00010) association with schizophrenia. The age of onset in duplication and deletion carriers among cases ranged from 12 to 35 years, and the majority were males with a family history of psychiatric disorders. In a single Icelandic family, a duplication spanning intervals I and II was present in two cases of schizophrenia, and individual cases of alcoholism, attention deficit hyperactivity disorder and dyslexia. Candidate genes in the region include NTAN1 and NDE1. We conclude that duplications and perhaps also deletions of chromosome 16p13.1, previously reported to be associated with autism and MR, also confer risk of schizophrenia.", "author" : [ { "dropping-particle" : "", "family" : "Ingason", "given" : "A", "non-dropping-particle" : "", "parse-names" : false, "suffix" : "" }, { "dropping-particle" : "", "family" : "Rujescu", "given" : "D", "non-dropping-particle" : "", "parse-names" : false, "suffix" : "" }, { "dropping-particle" : "", "family" : "Cichon", "given" : "S", "non-dropping-particle" : "", "parse-names" : false, "suffix" : "" }, { "dropping-particle" : "", "family" : "Sigurdsson", "given" : "E", "non-dropping-particle" : "", "parse-names" : false, "suffix" : "" }, { "dropping-particle" : "", "family" : "Sigmundsson", "given" : "T", "non-dropping-particle" : "", "parse-names" : false, "suffix" : "" }, { "dropping-particle" : "", "family" : "Pietilainen", "given" : "O P", "non-dropping-particle" : "", "parse-names" : false, "suffix" : "" }, { "dropping-particle" : "", "family" : "Buizer-Voskamp", "given" : "J E", "non-dropping-particle" : "", "parse-names" : false, "suffix" : "" }, { "dropping-particle" : "", "family" : "Strengman", "given" : "E", "non-dropping-particle" : "", "parse-names" : false, "suffix" : "" }, { "dropping-particle" : "", "family" : "Francks", "given" : "C", "non-dropping-particle" : "", "parse-names" : false, "suffix" : "" }, { "dropping-particle" : "", "family" : "Muglia", "given" : "P", "non-dropping-particle" : "", "parse-names" : false, "suffix" : "" }, { "dropping-particle" : "", "family" : "Gylfason", "given" : "A", "non-dropping-particle" : "", "parse-names" : false, "suffix" : "" }, { "dropping-particle" : "", "family" : "Gustafsson", "given" : "O", "non-dropping-particle" : "", "parse-names" : false, "suffix" : "" }, { "dropping-particle" : "", "family" : "Olason", "given" : "P I", "non-dropping-particle" : "", "parse-names" : false, "suffix" : "" }, { "dropping-particle" : "", "family" : "Steinberg", "given" : "S", "non-dropping-particle" : "", "parse-names" : false, "suffix" : "" }, { "dropping-particle" : "", "family" : "Hansen", "given" : "T", "non-dropping-particle" : "", "parse-names" : false, "suffix" : "" }, { "dropping-particle" : "", "family" : "Jakobsen", "given" : "K D", "non-dropping-particle" : "", "parse-names" : false, "suffix" : "" }, { "dropping-particle" : "", "family" : "Rasmussen", "given" : "H B", "non-dropping-particle" : "", "parse-names" : false, "suffix" : "" }, { "dropping-particle" : "", "family" : "Giegling", "given" : "I", "non-dropping-particle" : "", "parse-names" : false, "suffix" : "" }, { "dropping-particle" : "", "family" : "Moller", "given" : "H J", "non-dropping-particle" : "", "parse-names" : false, "suffix" : "" }, { "dropping-particle" : "", "family" : "Hartmann", "given" : "A", "non-dropping-particle" : "", "parse-names" : false, "suffix" : "" }, { "dropping-particle" : "", "family" : "Crombie", "given" : "C", "non-dropping-particle" : "", "parse-names" : false, "suffix" : "" }, { "dropping-particle" : "", "family" : "Fraser", "given" : "G", "non-dropping-particle" : "", "parse-names" : false, "suffix" : "" }, { "dropping-particle" : "", "family" : "Walker", "given" : "N", "non-dropping-particle" : "", "parse-names" : false, "suffix" : "" }, { "dropping-particle" : "", "family" : "Lonnqvist", "given" : "J", "non-dropping-particle" : "", "parse-names" : false, "suffix" : "" }, { "dropping-particle" : "", "family" : "Suvisaari", "given" : "J", "non-dropping-particle" : "", "parse-names" : false, "suffix" : "" }, { "dropping-particle" : "", "family" : "Tuulio-Henriksson", "given" : "A", "non-dropping-particle" : "", "parse-names" : false, "suffix" : "" }, { "dropping-particle" : "", "family" : "Bramon", "given" : "E", "non-dropping-particle" : "", "parse-names" : false, "suffix" : "" }, { "dropping-particle" : "", "family" : "Kiemeney", "given" : "L A", "non-dropping-particle" : "", "parse-names" : false, "suffix" : "" }, { "dropping-particle" : "", "family" : "Franke", "given" : "B", "non-dropping-particle" : "", "parse-names" : false, "suffix" : "" }, { "dropping-particle" : "", "family" : "Murray", "given" : "R", "non-dropping-particle" : "", "parse-names" : false, "suffix" : "" }, { "dropping-particle" : "", "family" : "Vassos", "given" : "E", "non-dropping-particle" : "", "parse-names" : false, "suffix" : "" }, { "dropping-particle" : "", "family" : "Toulopoulou", "given" : "T", "non-dropping-particle" : "", "parse-names" : false, "suffix" : "" }, { "dropping-particle" : "", "family" : "Muhleisen", "given" : "T W", "non-dropping-particle" : "", "parse-names" : false, "suffix" : "" }, { "dropping-particle" : "", "family" : "Tosato", "given" : "S", "non-dropping-particle" : "", "parse-names" : false, "suffix" : "" }, { "dropping-particle" : "", "family" : "Ruggeri", "given" : "M", "non-dropping-particle" : "", "parse-names" : false, "suffix" : "" }, { "dropping-particle" : "", "family" : "Djurovic", "given" : "S", "non-dropping-particle" : "", "parse-names" : false, "suffix" : "" }, { "dropping-particle" : "", "family" : "Andreassen", "given" : "O A", "non-dropping-particle" : "", "parse-names" : false, "suffix" : "" }, { "dropping-particle" : "", "family" : "Zhang", "given" : "Z", "non-dropping-particle" : "", "parse-names" : false, "suffix" : "" }, { "dropping-particle" : "", "family" : "Werge", "given" : "T", "non-dropping-particle" : "", "parse-names" : false, "suffix" : "" }, { "dropping-particle" : "", "family" : "Ophoff", "given" : "R A", "non-dropping-particle" : "", "parse-names" : false, "suffix" : "" }, { "dropping-particle" : "", "family" : "Rietschel", "given" : "M", "non-dropping-particle" : "", "parse-names" : false, "suffix" : "" }, { "dropping-particle" : "", "family" : "Nothen", "given" : "M M", "non-dropping-particle" : "", "parse-names" : false, "suffix" : "" }, { "dropping-particle" : "", "family" : "Petursson", "given" : "H", "non-dropping-particle" : "", "parse-names" : false, "suffix" : "" }, { "dropping-particle" : "", "family" : "Stefansson", "given" : "H", "non-dropping-particle" : "", "parse-names" : false, "suffix" : "" }, { "dropping-particle" : "", "family" : "Peltonen", "given" : "L", "non-dropping-particle" : "", "parse-names" : false, "suffix" : "" }, { "dropping-particle" : "", "family" : "Collier", "given" : "D", "non-dropping-particle" : "", "parse-names" : false, "suffix" : "" }, { "dropping-particle" : "", "family" : "Stefansson", "given" : "K", "non-dropping-particle" : "", "parse-names" : false, "suffix" : "" }, { "dropping-particle" : "", "family" : "St Clair", "given" : "D M", "non-dropping-particle" : "", "parse-names" : false, "suffix" : "" }, { "dropping-particle" : "", "family" : "Clair", "given" : "D M", "non-dropping-particle" : "", "parse-names" : false, "suffix" : "" } ], "container-title" : "Mol Psychiatry", "id" : "ITEM-2", "issue" : "1", "issued" : { "date-parts" : [ [ "2009" ] ] }, "page" : "17-25", "title" : "Copy number variations of chromosome 16p13.1 region associated with schizophrenia", "type" : "article-journal", "volume" : "16" }, "uris" : [ "http://www.mendeley.com/documents/?uuid=4c7aa783-5468-462d-9b3c-8db074e6eb27", "http://www.mendeley.com/documents/?uuid=e2a323fe-d6db-4f4a-bd31-e2fde8012708" ] }, { "id" : "ITEM-3", "itemData" : { "DOI" : "10.1371/journal.pone.0061365", "ISBN" : "1932-6203 (Electronic)\\r1932-6203 (Linking)", "ISSN" : "19326203", "PMID" : "23637818", "abstract" : "Copy number variants (CNVs) at chromosome 16p13.11 have been associated with a range of neurodevelopmental disorders including autism, ADHD, intellectual disability and schizophrenia. Significant sex differences in prevalence, course and severity have been described for a number of these conditions but the biological and environmental factors underlying such sex-specific features remain unclear. We tested the burden and the possible sex-biased effect of CNVs at 16p13.11 in a sample of 10,397 individuals with a range of neurodevelopmental conditions, clinically referred for array comparative genomic hybridisation (aCGH); cases were compared with 11,277 controls. In order to identify candidate phenotype-associated genes, we performed an interval-based analysis and investigated the presence of ohnologs at 16p13.11; finally, we searched the DECIPHER database for previously identified 16p13.11 copy number variants. In the clinical referral series, we identified 46 cases with CNVs of variable size at 16p13.11, including 28 duplications and 18 deletions. Patients were referred for various phenotypes, including developmental delay, autism, speech delay, learning difficulties, behavioural problems, epilepsy, microcephaly and physical dysmorphisms. CNVs at 16p13.11 were also present in 17 controls. Association analysis revealed an excess of CNVs in cases compared with controls (OR = 2.59; p = 0.0005), and a sex-biased effect, with a significant enrichment of CNVs only in the male subgroup of cases (OR = 5.62; p = 0.0002), but not in females (OR = 1.19, p = 0.673). The same pattern of results was also observed in the DECIPHER sample. Interval-based analysis showed a significant enrichment of case CNVs containing interval II (OR = 2.59; p = 0.0005), located in the 0.83 Mb genomic region between 15.49-16.32 Mb, and encompassing the four ohnologs NDE1, MYH11, ABCC1 and ABCC6. Our data confirm that duplications and deletions at 16p13.11 represent incompletely penetrant pathogenic mutations that predispose to a range of neurodevelopmental disorders, and suggest a sex-limited effect on the penetrance of the pathological phenotypes at the 16p13.11 locus.", "author" : [ { "dropping-particle" : "", "family" : "Tropeano", "given" : "Maria", "non-dropping-particle" : "", "parse-names" : false, "suffix" : "" }, { "dropping-particle" : "", "family" : "Ahn", "given" : "Joo Wook", "non-dropping-particle" : "", "parse-names" : false, "suffix" : "" }, { "dropping-particle" : "", "family" : "Dobson", "given" : "Richard J B", "non-dropping-particle" : "", "parse-names" : false, "suffix" : "" }, { "dropping-particle" : "", "family" : "Breen", "given" : "Gerome", "non-dropping-particle" : "", "parse-names" : false, "suffix" : "" }, { "dropping-particle" : "", "family" : "Rucker", "given" : "James", "non-dropping-particle" : "", "parse-names" : false, "suffix" : "" }, { "dropping-particle" : "", "family" : "Dixit", "given" : "Abhishek", "non-dropping-particle" : "", "parse-names" : false, "suffix" : "" }, { "dropping-particle" : "", "family" : "Pal", "given" : "Deb K.", "non-dropping-particle" : "", "parse-names" : false, "suffix" : "" }, { "dropping-particle" : "", "family" : "McGuffin", "given" : "Peter", "non-dropping-particle" : "", "parse-names" : false, "suffix" : "" }, { "dropping-particle" : "", "family" : "Farmer", "given" : "Anne", "non-dropping-particle" : "", "parse-names" : false, "suffix" : "" }, { "dropping-particle" : "", "family" : "White", "given" : "Peter S.", "non-dropping-particle" : "", "parse-names" : false, "suffix" : "" }, { "dropping-particle" : "", "family" : "Andrieux", "given" : "Joris", "non-dropping-particle" : "", "parse-names" : false, "suffix" : "" }, { "dropping-particle" : "", "family" : "Vassos", "given" : "Evangelos", "non-dropping-particle" : "", "parse-names" : false, "suffix" : "" }, { "dropping-particle" : "", "family" : "Ogilvie", "given" : "Caroline Mackie", "non-dropping-particle" : "", "parse-names" : false, "suffix" : "" }, { "dropping-particle" : "", "family" : "Curran", "given" : "Sarah", "non-dropping-particle" : "", "parse-names" : false, "suffix" : "" }, { "dropping-particle" : "", "family" : "Collier", "given" : "David A.", "non-dropping-particle" : "", "parse-names" : false, "suffix" : "" } ], "container-title" : "PLoS ONE", "id" : "ITEM-3", "issue" : "4", "issued" : { "date-parts" : [ [ "2013" ] ] }, "page" : "e61365", "title" : "Male-Biased Autosomal Effect of 16p13.11 Copy Number Variation in Neurodevelopmental Disorders", "type" : "article-journal", "volume" : "8" }, "uris" : [ "http://www.mendeley.com/documents/?uuid=18400a70-c926-4b3e-8dc5-6f5790c5e84a", "http://www.mendeley.com/documents/?uuid=a103c859-3a3e-46e9-a678-cd2577f1dc61" ] } ], "mendeley" : { "formattedCitation" : "&lt;sup&gt;8\u201310&lt;/sup&gt;", "plainTextFormattedCitation" : "8\u201310", "previouslyFormattedCitation" : "&lt;sup&gt;8\u201310&lt;/sup&gt;" }, "properties" : { "noteIndex" : 0 }, "schema" : "https://github.com/citation-style-language/schema/raw/master/csl-citation.json" }</w:instrText>
      </w:r>
      <w:r w:rsidR="00410183" w:rsidRPr="00CA71C1">
        <w:rPr>
          <w:rFonts w:ascii="Arial" w:eastAsia="Times New Roman" w:hAnsi="Arial"/>
          <w:sz w:val="24"/>
          <w:szCs w:val="24"/>
          <w:lang w:val="en-US"/>
        </w:rPr>
        <w:fldChar w:fldCharType="separate"/>
      </w:r>
      <w:r w:rsidR="00B53A20" w:rsidRPr="00B53A20">
        <w:rPr>
          <w:rFonts w:ascii="Arial" w:eastAsia="Times New Roman" w:hAnsi="Arial"/>
          <w:noProof/>
          <w:sz w:val="24"/>
          <w:szCs w:val="24"/>
          <w:vertAlign w:val="superscript"/>
          <w:lang w:val="en-US"/>
        </w:rPr>
        <w:t>8–10</w:t>
      </w:r>
      <w:r w:rsidR="00410183" w:rsidRPr="00CA71C1">
        <w:rPr>
          <w:rFonts w:ascii="Arial" w:eastAsia="Times New Roman" w:hAnsi="Arial"/>
          <w:sz w:val="24"/>
          <w:szCs w:val="24"/>
          <w:lang w:val="en-US"/>
        </w:rPr>
        <w:fldChar w:fldCharType="end"/>
      </w:r>
      <w:r w:rsidR="00410183" w:rsidRPr="00CA71C1">
        <w:rPr>
          <w:rFonts w:ascii="Arial" w:eastAsia="Times New Roman" w:hAnsi="Arial"/>
          <w:sz w:val="24"/>
          <w:szCs w:val="24"/>
          <w:lang w:val="en-US"/>
        </w:rPr>
        <w:t xml:space="preserve"> </w:t>
      </w:r>
      <w:r w:rsidR="006F0E5E" w:rsidRPr="00CA71C1">
        <w:rPr>
          <w:rFonts w:ascii="Arial" w:eastAsia="Times New Roman" w:hAnsi="Arial"/>
          <w:sz w:val="24"/>
          <w:szCs w:val="24"/>
          <w:lang w:val="en-US"/>
        </w:rPr>
        <w:t xml:space="preserve">where </w:t>
      </w:r>
      <w:r w:rsidR="00410183" w:rsidRPr="00CA71C1">
        <w:rPr>
          <w:rFonts w:ascii="Arial" w:eastAsia="Times New Roman" w:hAnsi="Arial"/>
          <w:sz w:val="24"/>
          <w:szCs w:val="24"/>
          <w:lang w:val="en-US"/>
        </w:rPr>
        <w:t>males could be more affected than females</w:t>
      </w:r>
      <w:r w:rsidR="006F0E5E" w:rsidRPr="00CA71C1">
        <w:rPr>
          <w:rFonts w:ascii="Arial" w:eastAsia="Times New Roman" w:hAnsi="Arial"/>
          <w:sz w:val="24"/>
          <w:szCs w:val="24"/>
          <w:lang w:val="en-US"/>
        </w:rPr>
        <w:t>.</w:t>
      </w:r>
      <w:r w:rsidR="002F0D86" w:rsidRPr="00CA71C1">
        <w:rPr>
          <w:rFonts w:ascii="Arial" w:eastAsia="Times New Roman" w:hAnsi="Arial"/>
          <w:sz w:val="24"/>
          <w:szCs w:val="24"/>
          <w:lang w:val="en-US"/>
        </w:rPr>
        <w:fldChar w:fldCharType="begin" w:fldLock="1"/>
      </w:r>
      <w:r w:rsidR="005309FC">
        <w:rPr>
          <w:rFonts w:ascii="Arial" w:eastAsia="Times New Roman" w:hAnsi="Arial"/>
          <w:sz w:val="24"/>
          <w:szCs w:val="24"/>
          <w:lang w:val="en-US"/>
        </w:rPr>
        <w:instrText>ADDIN CSL_CITATION { "citationItems" : [ { "id" : "ITEM-1", "itemData" : { "DOI" : "10.1371/journal.pone.0061365", "ISBN" : "1932-6203 (Electronic)\\r1932-6203 (Linking)", "ISSN" : "19326203", "PMID" : "23637818", "abstract" : "Copy number variants (CNVs) at chromosome 16p13.11 have been associated with a range of neurodevelopmental disorders including autism, ADHD, intellectual disability and schizophrenia. Significant sex differences in prevalence, course and severity have been described for a number of these conditions but the biological and environmental factors underlying such sex-specific features remain unclear. We tested the burden and the possible sex-biased effect of CNVs at 16p13.11 in a sample of 10,397 individuals with a range of neurodevelopmental conditions, clinically referred for array comparative genomic hybridisation (aCGH); cases were compared with 11,277 controls. In order to identify candidate phenotype-associated genes, we performed an interval-based analysis and investigated the presence of ohnologs at 16p13.11; finally, we searched the DECIPHER database for previously identified 16p13.11 copy number variants. In the clinical referral series, we identified 46 cases with CNVs of variable size at 16p13.11, including 28 duplications and 18 deletions. Patients were referred for various phenotypes, including developmental delay, autism, speech delay, learning difficulties, behavioural problems, epilepsy, microcephaly and physical dysmorphisms. CNVs at 16p13.11 were also present in 17 controls. Association analysis revealed an excess of CNVs in cases compared with controls (OR = 2.59; p = 0.0005), and a sex-biased effect, with a significant enrichment of CNVs only in the male subgroup of cases (OR = 5.62; p = 0.0002), but not in females (OR = 1.19, p = 0.673). The same pattern of results was also observed in the DECIPHER sample. Interval-based analysis showed a significant enrichment of case CNVs containing interval II (OR = 2.59; p = 0.0005), located in the 0.83 Mb genomic region between 15.49-16.32 Mb, and encompassing the four ohnologs NDE1, MYH11, ABCC1 and ABCC6. Our data confirm that duplications and deletions at 16p13.11 represent incompletely penetrant pathogenic mutations that predispose to a range of neurodevelopmental disorders, and suggest a sex-limited effect on the penetrance of the pathological phenotypes at the 16p13.11 locus.", "author" : [ { "dropping-particle" : "", "family" : "Tropeano", "given" : "Maria", "non-dropping-particle" : "", "parse-names" : false, "suffix" : "" }, { "dropping-particle" : "", "family" : "Ahn", "given" : "Joo Wook", "non-dropping-particle" : "", "parse-names" : false, "suffix" : "" }, { "dropping-particle" : "", "family" : "Dobson", "given" : "Richard J B", "non-dropping-particle" : "", "parse-names" : false, "suffix" : "" }, { "dropping-particle" : "", "family" : "Breen", "given" : "Gerome", "non-dropping-particle" : "", "parse-names" : false, "suffix" : "" }, { "dropping-particle" : "", "family" : "Rucker", "given" : "James", "non-dropping-particle" : "", "parse-names" : false, "suffix" : "" }, { "dropping-particle" : "", "family" : "Dixit", "given" : "Abhishek", "non-dropping-particle" : "", "parse-names" : false, "suffix" : "" }, { "dropping-particle" : "", "family" : "Pal", "given" : "Deb K.", "non-dropping-particle" : "", "parse-names" : false, "suffix" : "" }, { "dropping-particle" : "", "family" : "McGuffin", "given" : "Peter", "non-dropping-particle" : "", "parse-names" : false, "suffix" : "" }, { "dropping-particle" : "", "family" : "Farmer", "given" : "Anne", "non-dropping-particle" : "", "parse-names" : false, "suffix" : "" }, { "dropping-particle" : "", "family" : "White", "given" : "Peter S.", "non-dropping-particle" : "", "parse-names" : false, "suffix" : "" }, { "dropping-particle" : "", "family" : "Andrieux", "given" : "Joris", "non-dropping-particle" : "", "parse-names" : false, "suffix" : "" }, { "dropping-particle" : "", "family" : "Vassos", "given" : "Evangelos", "non-dropping-particle" : "", "parse-names" : false, "suffix" : "" }, { "dropping-particle" : "", "family" : "Ogilvie", "given" : "Caroline Mackie", "non-dropping-particle" : "", "parse-names" : false, "suffix" : "" }, { "dropping-particle" : "", "family" : "Curran", "given" : "Sarah", "non-dropping-particle" : "", "parse-names" : false, "suffix" : "" }, { "dropping-particle" : "", "family" : "Collier", "given" : "David A.", "non-dropping-particle" : "", "parse-names" : false, "suffix" : "" } ], "container-title" : "PLoS ONE", "id" : "ITEM-1", "issue" : "4", "issued" : { "date-parts" : [ [ "2013" ] ] }, "page" : "e61365", "title" : "Male-Biased Autosomal Effect of 16p13.11 Copy Number Variation in Neurodevelopmental Disorders", "type" : "article-journal", "volume" : "8" }, "uris" : [ "http://www.mendeley.com/documents/?uuid=a103c859-3a3e-46e9-a678-cd2577f1dc61", "http://www.mendeley.com/documents/?uuid=18400a70-c926-4b3e-8dc5-6f5790c5e84a" ] } ], "mendeley" : { "formattedCitation" : "&lt;sup&gt;10&lt;/sup&gt;", "plainTextFormattedCitation" : "10", "previouslyFormattedCitation" : "&lt;sup&gt;10&lt;/sup&gt;" }, "properties" : { "noteIndex" : 0 }, "schema" : "https://github.com/citation-style-language/schema/raw/master/csl-citation.json" }</w:instrText>
      </w:r>
      <w:r w:rsidR="002F0D86" w:rsidRPr="00CA71C1">
        <w:rPr>
          <w:rFonts w:ascii="Arial" w:eastAsia="Times New Roman" w:hAnsi="Arial"/>
          <w:sz w:val="24"/>
          <w:szCs w:val="24"/>
          <w:lang w:val="en-US"/>
        </w:rPr>
        <w:fldChar w:fldCharType="separate"/>
      </w:r>
      <w:r w:rsidR="002F0D86" w:rsidRPr="00B53A20">
        <w:rPr>
          <w:rFonts w:ascii="Arial" w:eastAsia="Times New Roman" w:hAnsi="Arial"/>
          <w:noProof/>
          <w:sz w:val="24"/>
          <w:szCs w:val="24"/>
          <w:vertAlign w:val="superscript"/>
          <w:lang w:val="en-US"/>
        </w:rPr>
        <w:t>10</w:t>
      </w:r>
      <w:r w:rsidR="002F0D86" w:rsidRPr="00CA71C1">
        <w:rPr>
          <w:rFonts w:ascii="Arial" w:eastAsia="Times New Roman" w:hAnsi="Arial"/>
          <w:sz w:val="24"/>
          <w:szCs w:val="24"/>
          <w:lang w:val="en-US"/>
        </w:rPr>
        <w:fldChar w:fldCharType="end"/>
      </w:r>
      <w:r w:rsidR="00410183" w:rsidRPr="00CA71C1">
        <w:rPr>
          <w:rFonts w:ascii="Arial" w:eastAsia="Times New Roman" w:hAnsi="Arial"/>
          <w:sz w:val="24"/>
          <w:szCs w:val="24"/>
          <w:lang w:val="en-US"/>
        </w:rPr>
        <w:t xml:space="preserve"> </w:t>
      </w:r>
      <w:r w:rsidR="006F0E5E" w:rsidRPr="00CA71C1">
        <w:rPr>
          <w:rFonts w:ascii="Arial" w:eastAsia="Times New Roman" w:hAnsi="Arial"/>
          <w:sz w:val="24"/>
          <w:szCs w:val="24"/>
          <w:lang w:val="en-US"/>
        </w:rPr>
        <w:t xml:space="preserve">This </w:t>
      </w:r>
      <w:r w:rsidR="00410183" w:rsidRPr="00CA71C1">
        <w:rPr>
          <w:rFonts w:ascii="Arial" w:eastAsia="Times New Roman" w:hAnsi="Arial"/>
          <w:sz w:val="24"/>
          <w:szCs w:val="24"/>
          <w:lang w:val="en-US"/>
        </w:rPr>
        <w:t>CNV ha</w:t>
      </w:r>
      <w:r w:rsidR="006F0E5E" w:rsidRPr="00CA71C1">
        <w:rPr>
          <w:rFonts w:ascii="Arial" w:eastAsia="Times New Roman" w:hAnsi="Arial"/>
          <w:sz w:val="24"/>
          <w:szCs w:val="24"/>
          <w:lang w:val="en-US"/>
        </w:rPr>
        <w:t>s</w:t>
      </w:r>
      <w:r w:rsidR="00410183" w:rsidRPr="00CA71C1">
        <w:rPr>
          <w:rFonts w:ascii="Arial" w:eastAsia="Times New Roman" w:hAnsi="Arial"/>
          <w:sz w:val="24"/>
          <w:szCs w:val="24"/>
          <w:lang w:val="en-US"/>
        </w:rPr>
        <w:t xml:space="preserve"> also been repeatedly identified as inherited from mildly or unaffected parents</w:t>
      </w:r>
      <w:r w:rsidR="006F0E5E" w:rsidRPr="00CA71C1">
        <w:rPr>
          <w:rFonts w:ascii="Arial" w:eastAsia="Times New Roman" w:hAnsi="Arial"/>
          <w:sz w:val="24"/>
          <w:szCs w:val="24"/>
          <w:lang w:val="en-US"/>
        </w:rPr>
        <w:t>,</w:t>
      </w:r>
      <w:r w:rsidR="00410183" w:rsidRPr="00CA71C1">
        <w:rPr>
          <w:rFonts w:ascii="Arial" w:eastAsia="Times New Roman" w:hAnsi="Arial"/>
          <w:sz w:val="24"/>
          <w:szCs w:val="24"/>
          <w:lang w:val="en-US"/>
        </w:rPr>
        <w:t xml:space="preserve"> concordant with incomplete penetrance.</w:t>
      </w:r>
    </w:p>
    <w:p w14:paraId="0E9163AA" w14:textId="77777777" w:rsidR="00CA71C1" w:rsidRPr="00CA71C1" w:rsidRDefault="00CA71C1" w:rsidP="0065772D">
      <w:pPr>
        <w:spacing w:after="200" w:line="480" w:lineRule="auto"/>
        <w:rPr>
          <w:rFonts w:ascii="Arial" w:eastAsia="Times New Roman" w:hAnsi="Arial"/>
          <w:color w:val="auto"/>
          <w:lang w:val="en-US"/>
        </w:rPr>
      </w:pPr>
      <w:r w:rsidRPr="00CA71C1">
        <w:rPr>
          <w:rFonts w:ascii="Arial" w:eastAsia="Times New Roman" w:hAnsi="Arial"/>
          <w:lang w:val="en-US"/>
        </w:rPr>
        <w:br w:type="page"/>
      </w:r>
    </w:p>
    <w:p w14:paraId="2F1658BE" w14:textId="44B2110C" w:rsidR="00410183" w:rsidRPr="00CA71C1" w:rsidRDefault="00CA71C1" w:rsidP="0065772D">
      <w:pPr>
        <w:pStyle w:val="NormalWeb"/>
        <w:spacing w:before="0" w:beforeAutospacing="0" w:after="0" w:afterAutospacing="0" w:line="480" w:lineRule="auto"/>
        <w:jc w:val="both"/>
        <w:rPr>
          <w:rFonts w:ascii="Arial" w:eastAsia="Times New Roman" w:hAnsi="Arial"/>
          <w:b/>
          <w:sz w:val="24"/>
          <w:szCs w:val="24"/>
          <w:lang w:val="en-US"/>
        </w:rPr>
      </w:pPr>
      <w:r w:rsidRPr="00CA71C1">
        <w:rPr>
          <w:rFonts w:ascii="Arial" w:eastAsia="Times New Roman" w:hAnsi="Arial"/>
          <w:b/>
          <w:sz w:val="24"/>
          <w:szCs w:val="24"/>
          <w:lang w:val="en-US"/>
        </w:rPr>
        <w:t>Patient</w:t>
      </w:r>
      <w:r w:rsidR="00410183" w:rsidRPr="00CA71C1">
        <w:rPr>
          <w:rFonts w:ascii="Arial" w:eastAsia="Times New Roman" w:hAnsi="Arial"/>
          <w:b/>
          <w:sz w:val="24"/>
          <w:szCs w:val="24"/>
          <w:lang w:val="en-US"/>
        </w:rPr>
        <w:t xml:space="preserve"> P77 </w:t>
      </w:r>
    </w:p>
    <w:p w14:paraId="7CFF55A3" w14:textId="3D82428A" w:rsidR="00410183" w:rsidRPr="00CA71C1" w:rsidRDefault="00CA71C1" w:rsidP="0065772D">
      <w:pPr>
        <w:pStyle w:val="NormalWeb"/>
        <w:spacing w:before="0" w:beforeAutospacing="0" w:after="0" w:afterAutospacing="0" w:line="480" w:lineRule="auto"/>
        <w:jc w:val="both"/>
        <w:rPr>
          <w:rFonts w:ascii="Arial" w:eastAsia="Times New Roman" w:hAnsi="Arial"/>
          <w:sz w:val="24"/>
          <w:szCs w:val="24"/>
          <w:lang w:val="en-US"/>
        </w:rPr>
      </w:pPr>
      <w:r w:rsidRPr="00623A62">
        <w:rPr>
          <w:rFonts w:ascii="Arial" w:eastAsia="Times New Roman" w:hAnsi="Arial"/>
          <w:sz w:val="24"/>
          <w:szCs w:val="24"/>
          <w:u w:val="single"/>
          <w:lang w:val="en-US"/>
        </w:rPr>
        <w:t>Center</w:t>
      </w:r>
      <w:r w:rsidR="00B53924" w:rsidRPr="00623A62">
        <w:rPr>
          <w:rFonts w:ascii="Arial" w:eastAsia="Times New Roman" w:hAnsi="Arial"/>
          <w:sz w:val="24"/>
          <w:szCs w:val="24"/>
          <w:u w:val="single"/>
          <w:lang w:val="en-US"/>
        </w:rPr>
        <w:t>:</w:t>
      </w:r>
      <w:r w:rsidR="00410183" w:rsidRPr="00CA71C1">
        <w:rPr>
          <w:rFonts w:ascii="Arial" w:eastAsia="Times New Roman" w:hAnsi="Arial"/>
          <w:sz w:val="24"/>
          <w:szCs w:val="24"/>
          <w:lang w:val="en-US"/>
        </w:rPr>
        <w:t xml:space="preserve"> </w:t>
      </w:r>
      <w:r w:rsidR="00751492" w:rsidRPr="00CA71C1">
        <w:rPr>
          <w:rFonts w:ascii="Arial" w:eastAsia="Times New Roman" w:hAnsi="Arial"/>
          <w:sz w:val="24"/>
          <w:szCs w:val="24"/>
          <w:lang w:val="en-US"/>
        </w:rPr>
        <w:t>Robert Debr</w:t>
      </w:r>
      <w:r w:rsidRPr="00CA71C1">
        <w:rPr>
          <w:rFonts w:ascii="Arial" w:eastAsia="Times New Roman" w:hAnsi="Arial"/>
          <w:sz w:val="24"/>
          <w:szCs w:val="24"/>
          <w:lang w:val="en-US"/>
        </w:rPr>
        <w:t>é</w:t>
      </w:r>
    </w:p>
    <w:p w14:paraId="6A8540EE" w14:textId="6A3F951C" w:rsidR="00410183" w:rsidRPr="00CA71C1" w:rsidRDefault="00410183" w:rsidP="0065772D">
      <w:pPr>
        <w:pStyle w:val="NormalWeb"/>
        <w:spacing w:before="0" w:beforeAutospacing="0" w:after="0" w:afterAutospacing="0" w:line="480" w:lineRule="auto"/>
        <w:jc w:val="both"/>
        <w:rPr>
          <w:rFonts w:ascii="Arial" w:eastAsia="Times New Roman" w:hAnsi="Arial"/>
          <w:sz w:val="24"/>
          <w:szCs w:val="24"/>
          <w:lang w:val="en-US"/>
        </w:rPr>
      </w:pPr>
      <w:r w:rsidRPr="00623A62">
        <w:rPr>
          <w:rFonts w:ascii="Arial" w:eastAsia="Times New Roman" w:hAnsi="Arial"/>
          <w:sz w:val="24"/>
          <w:szCs w:val="24"/>
          <w:u w:val="single"/>
          <w:lang w:val="en-US"/>
        </w:rPr>
        <w:t>Technology</w:t>
      </w:r>
      <w:r w:rsidR="00B53924" w:rsidRPr="00623A62">
        <w:rPr>
          <w:rFonts w:ascii="Arial" w:eastAsia="Times New Roman" w:hAnsi="Arial"/>
          <w:sz w:val="24"/>
          <w:szCs w:val="24"/>
          <w:u w:val="single"/>
          <w:lang w:val="en-US"/>
        </w:rPr>
        <w:t>:</w:t>
      </w:r>
      <w:r w:rsidRPr="00CA71C1">
        <w:rPr>
          <w:rFonts w:ascii="Arial" w:eastAsia="Times New Roman" w:hAnsi="Arial"/>
          <w:sz w:val="24"/>
          <w:szCs w:val="24"/>
          <w:lang w:val="en-US"/>
        </w:rPr>
        <w:t xml:space="preserve"> OmniExpress Illumina</w:t>
      </w:r>
      <w:r w:rsidR="0035454B" w:rsidRPr="00CA71C1">
        <w:rPr>
          <w:rFonts w:ascii="Arial" w:eastAsia="Times New Roman" w:hAnsi="Arial"/>
          <w:sz w:val="24"/>
          <w:szCs w:val="24"/>
          <w:lang w:val="en-US"/>
        </w:rPr>
        <w:t xml:space="preserve"> (SNP array)</w:t>
      </w:r>
    </w:p>
    <w:p w14:paraId="1518C7E6" w14:textId="523B447D" w:rsidR="00410183" w:rsidRPr="00CA71C1" w:rsidRDefault="00754DDE" w:rsidP="0065772D">
      <w:pPr>
        <w:pStyle w:val="NormalWeb"/>
        <w:spacing w:before="0" w:beforeAutospacing="0" w:after="0" w:afterAutospacing="0" w:line="480" w:lineRule="auto"/>
        <w:jc w:val="both"/>
        <w:rPr>
          <w:rFonts w:ascii="Arial" w:eastAsia="Times New Roman" w:hAnsi="Arial"/>
          <w:sz w:val="24"/>
          <w:szCs w:val="24"/>
          <w:lang w:val="en-US"/>
        </w:rPr>
      </w:pPr>
      <w:r w:rsidRPr="00623A62">
        <w:rPr>
          <w:rFonts w:ascii="Arial" w:eastAsia="Times New Roman" w:hAnsi="Arial"/>
          <w:sz w:val="24"/>
          <w:szCs w:val="24"/>
          <w:u w:val="single"/>
          <w:lang w:val="en-US"/>
        </w:rPr>
        <w:t>First hit:</w:t>
      </w:r>
      <w:r w:rsidRPr="00CA71C1">
        <w:rPr>
          <w:rFonts w:ascii="Arial" w:eastAsia="Times New Roman" w:hAnsi="Arial"/>
          <w:sz w:val="24"/>
          <w:szCs w:val="24"/>
          <w:lang w:val="en-US"/>
        </w:rPr>
        <w:t xml:space="preserve"> </w:t>
      </w:r>
      <w:r w:rsidR="00CB2F1D" w:rsidRPr="00CA71C1">
        <w:rPr>
          <w:rFonts w:ascii="Arial" w:eastAsia="Times New Roman" w:hAnsi="Arial"/>
          <w:sz w:val="24"/>
          <w:szCs w:val="24"/>
          <w:lang w:val="en-US"/>
        </w:rPr>
        <w:t>de novo 22q13 deletion</w:t>
      </w:r>
      <w:r w:rsidR="0035454B" w:rsidRPr="00CA71C1">
        <w:rPr>
          <w:rFonts w:ascii="Arial" w:eastAsia="Times New Roman" w:hAnsi="Arial"/>
          <w:sz w:val="24"/>
          <w:szCs w:val="24"/>
          <w:lang w:val="en-US"/>
        </w:rPr>
        <w:t xml:space="preserve"> </w:t>
      </w:r>
      <w:r w:rsidRPr="00CA71C1">
        <w:rPr>
          <w:rFonts w:ascii="Arial" w:eastAsia="Times New Roman" w:hAnsi="Arial"/>
          <w:sz w:val="24"/>
          <w:szCs w:val="24"/>
          <w:lang w:val="en-US"/>
        </w:rPr>
        <w:t>(</w:t>
      </w:r>
      <w:r w:rsidR="00410183" w:rsidRPr="00CA71C1">
        <w:rPr>
          <w:rFonts w:ascii="Arial" w:eastAsia="Times New Roman" w:hAnsi="Arial"/>
          <w:sz w:val="24"/>
          <w:szCs w:val="24"/>
          <w:lang w:val="en-US"/>
        </w:rPr>
        <w:t>4</w:t>
      </w:r>
      <w:r w:rsidR="00BB1FA0" w:rsidRPr="00CA71C1">
        <w:rPr>
          <w:rFonts w:ascii="Arial" w:eastAsia="Times New Roman" w:hAnsi="Arial"/>
          <w:sz w:val="24"/>
          <w:szCs w:val="24"/>
          <w:lang w:val="en-US"/>
        </w:rPr>
        <w:t>7</w:t>
      </w:r>
      <w:r w:rsidR="00F86809">
        <w:rPr>
          <w:rFonts w:ascii="Arial" w:eastAsia="Times New Roman" w:hAnsi="Arial"/>
          <w:sz w:val="24"/>
          <w:szCs w:val="24"/>
          <w:lang w:val="en-US"/>
        </w:rPr>
        <w:t>,</w:t>
      </w:r>
      <w:r w:rsidR="00BB1FA0" w:rsidRPr="00CA71C1">
        <w:rPr>
          <w:rFonts w:ascii="Arial" w:eastAsia="Times New Roman" w:hAnsi="Arial"/>
          <w:sz w:val="24"/>
          <w:szCs w:val="24"/>
          <w:lang w:val="en-US"/>
        </w:rPr>
        <w:t>648</w:t>
      </w:r>
      <w:r w:rsidR="00F86809">
        <w:rPr>
          <w:rFonts w:ascii="Arial" w:eastAsia="Times New Roman" w:hAnsi="Arial"/>
          <w:sz w:val="24"/>
          <w:szCs w:val="24"/>
          <w:lang w:val="en-US"/>
        </w:rPr>
        <w:t>,</w:t>
      </w:r>
      <w:r w:rsidR="00BB1FA0" w:rsidRPr="00CA71C1">
        <w:rPr>
          <w:rFonts w:ascii="Arial" w:eastAsia="Times New Roman" w:hAnsi="Arial"/>
          <w:sz w:val="24"/>
          <w:szCs w:val="24"/>
          <w:lang w:val="en-US"/>
        </w:rPr>
        <w:t>233-51</w:t>
      </w:r>
      <w:r w:rsidR="00F86809">
        <w:rPr>
          <w:rFonts w:ascii="Arial" w:eastAsia="Times New Roman" w:hAnsi="Arial"/>
          <w:sz w:val="24"/>
          <w:szCs w:val="24"/>
          <w:lang w:val="en-US"/>
        </w:rPr>
        <w:t>,</w:t>
      </w:r>
      <w:r w:rsidR="00BB1FA0" w:rsidRPr="00CA71C1">
        <w:rPr>
          <w:rFonts w:ascii="Arial" w:eastAsia="Times New Roman" w:hAnsi="Arial"/>
          <w:sz w:val="24"/>
          <w:szCs w:val="24"/>
          <w:lang w:val="en-US"/>
        </w:rPr>
        <w:t>211</w:t>
      </w:r>
      <w:r w:rsidR="00F86809">
        <w:rPr>
          <w:rFonts w:ascii="Arial" w:eastAsia="Times New Roman" w:hAnsi="Arial"/>
          <w:sz w:val="24"/>
          <w:szCs w:val="24"/>
          <w:lang w:val="en-US"/>
        </w:rPr>
        <w:t>,</w:t>
      </w:r>
      <w:r w:rsidR="00BB1FA0" w:rsidRPr="00CA71C1">
        <w:rPr>
          <w:rFonts w:ascii="Arial" w:eastAsia="Times New Roman" w:hAnsi="Arial"/>
          <w:sz w:val="24"/>
          <w:szCs w:val="24"/>
          <w:lang w:val="en-US"/>
        </w:rPr>
        <w:t>392</w:t>
      </w:r>
      <w:r w:rsidRPr="00CA71C1">
        <w:rPr>
          <w:rFonts w:ascii="Arial" w:eastAsia="Times New Roman" w:hAnsi="Arial"/>
          <w:sz w:val="24"/>
          <w:szCs w:val="24"/>
          <w:lang w:val="en-US"/>
        </w:rPr>
        <w:t>)</w:t>
      </w:r>
      <w:r w:rsidR="00BB1FA0" w:rsidRPr="00CA71C1">
        <w:rPr>
          <w:rFonts w:ascii="Arial" w:eastAsia="Times New Roman" w:hAnsi="Arial"/>
          <w:sz w:val="24"/>
          <w:szCs w:val="24"/>
          <w:lang w:val="en-US"/>
        </w:rPr>
        <w:t xml:space="preserve">, </w:t>
      </w:r>
      <w:r w:rsidR="00410183" w:rsidRPr="00CA71C1">
        <w:rPr>
          <w:rFonts w:ascii="Arial" w:eastAsia="Times New Roman" w:hAnsi="Arial"/>
          <w:sz w:val="24"/>
          <w:szCs w:val="24"/>
          <w:lang w:val="en-US"/>
        </w:rPr>
        <w:t>size: 3</w:t>
      </w:r>
      <w:r w:rsidR="00F86809">
        <w:rPr>
          <w:rFonts w:ascii="Arial" w:eastAsia="Times New Roman" w:hAnsi="Arial"/>
          <w:sz w:val="24"/>
          <w:szCs w:val="24"/>
          <w:lang w:val="en-US"/>
        </w:rPr>
        <w:t>,</w:t>
      </w:r>
      <w:r w:rsidR="00410183" w:rsidRPr="00CA71C1">
        <w:rPr>
          <w:rFonts w:ascii="Arial" w:eastAsia="Times New Roman" w:hAnsi="Arial"/>
          <w:sz w:val="24"/>
          <w:szCs w:val="24"/>
          <w:lang w:val="en-US"/>
        </w:rPr>
        <w:t>563</w:t>
      </w:r>
      <w:r w:rsidR="00F86809">
        <w:rPr>
          <w:rFonts w:ascii="Arial" w:eastAsia="Times New Roman" w:hAnsi="Arial"/>
          <w:sz w:val="24"/>
          <w:szCs w:val="24"/>
          <w:lang w:val="en-US"/>
        </w:rPr>
        <w:t>,</w:t>
      </w:r>
      <w:r w:rsidR="00410183" w:rsidRPr="00CA71C1">
        <w:rPr>
          <w:rFonts w:ascii="Arial" w:eastAsia="Times New Roman" w:hAnsi="Arial"/>
          <w:sz w:val="24"/>
          <w:szCs w:val="24"/>
          <w:lang w:val="en-US"/>
        </w:rPr>
        <w:t>159</w:t>
      </w:r>
      <w:r w:rsidR="00BB1FA0" w:rsidRPr="00CA71C1">
        <w:rPr>
          <w:rFonts w:ascii="Arial" w:eastAsia="Times New Roman" w:hAnsi="Arial"/>
          <w:sz w:val="24"/>
          <w:szCs w:val="24"/>
          <w:lang w:val="en-US"/>
        </w:rPr>
        <w:t xml:space="preserve"> </w:t>
      </w:r>
      <w:r w:rsidR="00F86809">
        <w:rPr>
          <w:rFonts w:ascii="Arial" w:eastAsia="Times New Roman" w:hAnsi="Arial"/>
          <w:sz w:val="24"/>
          <w:szCs w:val="24"/>
          <w:lang w:val="en-US"/>
        </w:rPr>
        <w:t>bp</w:t>
      </w:r>
    </w:p>
    <w:p w14:paraId="356A4D74" w14:textId="1F252B0C" w:rsidR="00410183" w:rsidRPr="00CA71C1" w:rsidRDefault="00410183" w:rsidP="0065772D">
      <w:pPr>
        <w:pStyle w:val="NormalWeb"/>
        <w:spacing w:before="0" w:beforeAutospacing="0" w:after="0" w:afterAutospacing="0" w:line="480" w:lineRule="auto"/>
        <w:jc w:val="both"/>
        <w:rPr>
          <w:rFonts w:ascii="Arial" w:eastAsia="Times New Roman" w:hAnsi="Arial"/>
          <w:sz w:val="24"/>
          <w:szCs w:val="24"/>
          <w:lang w:val="en-US"/>
        </w:rPr>
      </w:pPr>
      <w:r w:rsidRPr="00623A62">
        <w:rPr>
          <w:rFonts w:ascii="Arial" w:eastAsia="Times New Roman" w:hAnsi="Arial"/>
          <w:sz w:val="24"/>
          <w:szCs w:val="24"/>
          <w:u w:val="single"/>
          <w:lang w:val="en-US"/>
        </w:rPr>
        <w:t>Second hit:</w:t>
      </w:r>
      <w:r w:rsidRPr="00CA71C1">
        <w:rPr>
          <w:rFonts w:ascii="Arial" w:eastAsia="Times New Roman" w:hAnsi="Arial"/>
          <w:sz w:val="24"/>
          <w:szCs w:val="24"/>
          <w:lang w:val="en-US"/>
        </w:rPr>
        <w:t xml:space="preserve"> </w:t>
      </w:r>
      <w:r w:rsidR="00884980" w:rsidRPr="00CA71C1">
        <w:rPr>
          <w:rFonts w:ascii="Arial" w:eastAsia="Times New Roman" w:hAnsi="Arial"/>
          <w:sz w:val="24"/>
          <w:szCs w:val="24"/>
          <w:lang w:val="en-US"/>
        </w:rPr>
        <w:t xml:space="preserve">15q11.2 </w:t>
      </w:r>
      <w:r w:rsidR="00754DDE" w:rsidRPr="00CA71C1">
        <w:rPr>
          <w:rFonts w:ascii="Arial" w:eastAsia="Times New Roman" w:hAnsi="Arial"/>
          <w:sz w:val="24"/>
          <w:szCs w:val="24"/>
          <w:lang w:val="en-US"/>
        </w:rPr>
        <w:t xml:space="preserve">deletion </w:t>
      </w:r>
      <w:r w:rsidR="00884980" w:rsidRPr="00CA71C1">
        <w:rPr>
          <w:rFonts w:ascii="Arial" w:eastAsia="Times New Roman" w:hAnsi="Arial"/>
          <w:sz w:val="24"/>
          <w:szCs w:val="24"/>
          <w:lang w:val="en-US"/>
        </w:rPr>
        <w:t>(</w:t>
      </w:r>
      <w:r w:rsidRPr="00CA71C1">
        <w:rPr>
          <w:rFonts w:ascii="Arial" w:eastAsia="Times New Roman" w:hAnsi="Arial"/>
          <w:sz w:val="24"/>
          <w:szCs w:val="24"/>
          <w:lang w:val="en-US"/>
        </w:rPr>
        <w:t>22</w:t>
      </w:r>
      <w:r w:rsidR="00F86809">
        <w:rPr>
          <w:rFonts w:ascii="Arial" w:eastAsia="Times New Roman" w:hAnsi="Arial"/>
          <w:sz w:val="24"/>
          <w:szCs w:val="24"/>
          <w:lang w:val="en-US"/>
        </w:rPr>
        <w:t>,</w:t>
      </w:r>
      <w:r w:rsidRPr="00CA71C1">
        <w:rPr>
          <w:rFonts w:ascii="Arial" w:eastAsia="Times New Roman" w:hAnsi="Arial"/>
          <w:sz w:val="24"/>
          <w:szCs w:val="24"/>
          <w:lang w:val="en-US"/>
        </w:rPr>
        <w:t>750</w:t>
      </w:r>
      <w:r w:rsidR="00F86809">
        <w:rPr>
          <w:rFonts w:ascii="Arial" w:eastAsia="Times New Roman" w:hAnsi="Arial"/>
          <w:sz w:val="24"/>
          <w:szCs w:val="24"/>
          <w:lang w:val="en-US"/>
        </w:rPr>
        <w:t>,</w:t>
      </w:r>
      <w:r w:rsidRPr="00CA71C1">
        <w:rPr>
          <w:rFonts w:ascii="Arial" w:eastAsia="Times New Roman" w:hAnsi="Arial"/>
          <w:sz w:val="24"/>
          <w:szCs w:val="24"/>
          <w:lang w:val="en-US"/>
        </w:rPr>
        <w:t>305-23</w:t>
      </w:r>
      <w:r w:rsidR="00F86809">
        <w:rPr>
          <w:rFonts w:ascii="Arial" w:eastAsia="Times New Roman" w:hAnsi="Arial"/>
          <w:sz w:val="24"/>
          <w:szCs w:val="24"/>
          <w:lang w:val="en-US"/>
        </w:rPr>
        <w:t>,</w:t>
      </w:r>
      <w:r w:rsidRPr="00CA71C1">
        <w:rPr>
          <w:rFonts w:ascii="Arial" w:eastAsia="Times New Roman" w:hAnsi="Arial"/>
          <w:sz w:val="24"/>
          <w:szCs w:val="24"/>
          <w:lang w:val="en-US"/>
        </w:rPr>
        <w:t>226</w:t>
      </w:r>
      <w:r w:rsidR="00F86809">
        <w:rPr>
          <w:rFonts w:ascii="Arial" w:eastAsia="Times New Roman" w:hAnsi="Arial"/>
          <w:sz w:val="24"/>
          <w:szCs w:val="24"/>
          <w:lang w:val="en-US"/>
        </w:rPr>
        <w:t>,</w:t>
      </w:r>
      <w:r w:rsidRPr="00CA71C1">
        <w:rPr>
          <w:rFonts w:ascii="Arial" w:eastAsia="Times New Roman" w:hAnsi="Arial"/>
          <w:sz w:val="24"/>
          <w:szCs w:val="24"/>
          <w:lang w:val="en-US"/>
        </w:rPr>
        <w:t>254</w:t>
      </w:r>
      <w:r w:rsidR="00884980" w:rsidRPr="00CA71C1">
        <w:rPr>
          <w:rFonts w:ascii="Arial" w:eastAsia="Times New Roman" w:hAnsi="Arial"/>
          <w:sz w:val="24"/>
          <w:szCs w:val="24"/>
          <w:lang w:val="en-US"/>
        </w:rPr>
        <w:t>) inherited from a healthy father</w:t>
      </w:r>
    </w:p>
    <w:p w14:paraId="305DEB19" w14:textId="17D071CE" w:rsidR="00D4396A" w:rsidRDefault="008D0887" w:rsidP="0065772D">
      <w:pPr>
        <w:pStyle w:val="NormalWeb"/>
        <w:keepNext/>
        <w:spacing w:before="0" w:beforeAutospacing="0" w:after="0" w:afterAutospacing="0" w:line="480" w:lineRule="auto"/>
        <w:jc w:val="center"/>
      </w:pPr>
      <w:r>
        <w:rPr>
          <w:noProof/>
        </w:rPr>
        <w:drawing>
          <wp:inline distT="0" distB="0" distL="0" distR="0" wp14:anchorId="32AA9FD7" wp14:editId="653787C2">
            <wp:extent cx="5760720" cy="1204595"/>
            <wp:effectExtent l="0" t="0" r="508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77_del15q11_log2ratio.pdf"/>
                    <pic:cNvPicPr/>
                  </pic:nvPicPr>
                  <pic:blipFill>
                    <a:blip r:embed="rId17">
                      <a:extLst>
                        <a:ext uri="{28A0092B-C50C-407E-A947-70E740481C1C}">
                          <a14:useLocalDpi xmlns:a14="http://schemas.microsoft.com/office/drawing/2010/main" val="0"/>
                        </a:ext>
                      </a:extLst>
                    </a:blip>
                    <a:stretch>
                      <a:fillRect/>
                    </a:stretch>
                  </pic:blipFill>
                  <pic:spPr>
                    <a:xfrm>
                      <a:off x="0" y="0"/>
                      <a:ext cx="5760720" cy="1204595"/>
                    </a:xfrm>
                    <a:prstGeom prst="rect">
                      <a:avLst/>
                    </a:prstGeom>
                  </pic:spPr>
                </pic:pic>
              </a:graphicData>
            </a:graphic>
          </wp:inline>
        </w:drawing>
      </w:r>
    </w:p>
    <w:p w14:paraId="1E6019C9" w14:textId="49B9CE2D" w:rsidR="008D0887" w:rsidRDefault="008D0887" w:rsidP="0065772D">
      <w:pPr>
        <w:pStyle w:val="NormalWeb"/>
        <w:keepNext/>
        <w:spacing w:before="0" w:beforeAutospacing="0" w:after="0" w:afterAutospacing="0" w:line="480" w:lineRule="auto"/>
        <w:jc w:val="center"/>
      </w:pPr>
      <w:r>
        <w:rPr>
          <w:noProof/>
        </w:rPr>
        <w:drawing>
          <wp:inline distT="0" distB="0" distL="0" distR="0" wp14:anchorId="78277574" wp14:editId="1CD1CC91">
            <wp:extent cx="4195572" cy="157734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77_genes_chr15_22175562-24026862.png"/>
                    <pic:cNvPicPr/>
                  </pic:nvPicPr>
                  <pic:blipFill>
                    <a:blip r:embed="rId18">
                      <a:extLst>
                        <a:ext uri="{28A0092B-C50C-407E-A947-70E740481C1C}">
                          <a14:useLocalDpi xmlns:a14="http://schemas.microsoft.com/office/drawing/2010/main" val="0"/>
                        </a:ext>
                      </a:extLst>
                    </a:blip>
                    <a:stretch>
                      <a:fillRect/>
                    </a:stretch>
                  </pic:blipFill>
                  <pic:spPr>
                    <a:xfrm>
                      <a:off x="0" y="0"/>
                      <a:ext cx="4195572" cy="1577340"/>
                    </a:xfrm>
                    <a:prstGeom prst="rect">
                      <a:avLst/>
                    </a:prstGeom>
                  </pic:spPr>
                </pic:pic>
              </a:graphicData>
            </a:graphic>
          </wp:inline>
        </w:drawing>
      </w:r>
    </w:p>
    <w:p w14:paraId="30AC7482" w14:textId="7398493E" w:rsidR="006F0E5E" w:rsidRDefault="00D4396A" w:rsidP="0065772D">
      <w:pPr>
        <w:pStyle w:val="Lgende"/>
        <w:spacing w:line="480" w:lineRule="auto"/>
        <w:jc w:val="center"/>
        <w:rPr>
          <w:rFonts w:ascii="Arial" w:hAnsi="Arial"/>
          <w:color w:val="auto"/>
          <w:sz w:val="20"/>
          <w:szCs w:val="20"/>
        </w:rPr>
      </w:pPr>
      <w:r w:rsidRPr="00D4396A">
        <w:rPr>
          <w:rFonts w:ascii="Arial" w:hAnsi="Arial"/>
          <w:color w:val="auto"/>
          <w:sz w:val="20"/>
          <w:szCs w:val="20"/>
        </w:rPr>
        <w:t>Snapshot of the 15q11.2 locus of P77</w:t>
      </w:r>
      <w:r w:rsidR="00017360" w:rsidRPr="00017360">
        <w:rPr>
          <w:rFonts w:ascii="Arial" w:hAnsi="Arial"/>
          <w:color w:val="auto"/>
          <w:sz w:val="20"/>
          <w:szCs w:val="20"/>
        </w:rPr>
        <w:t xml:space="preserve"> </w:t>
      </w:r>
      <w:r w:rsidR="00862E91">
        <w:rPr>
          <w:rFonts w:ascii="Arial" w:hAnsi="Arial"/>
          <w:color w:val="auto"/>
          <w:sz w:val="20"/>
          <w:szCs w:val="20"/>
        </w:rPr>
        <w:t>(</w:t>
      </w:r>
      <w:r w:rsidR="00017360">
        <w:rPr>
          <w:rFonts w:ascii="Arial" w:hAnsi="Arial"/>
          <w:color w:val="auto"/>
          <w:sz w:val="20"/>
          <w:szCs w:val="20"/>
        </w:rPr>
        <w:t>signal from Illumina OmniExpress SNP array</w:t>
      </w:r>
      <w:r w:rsidR="00862E91">
        <w:rPr>
          <w:rFonts w:ascii="Arial" w:hAnsi="Arial"/>
          <w:color w:val="auto"/>
          <w:sz w:val="20"/>
          <w:szCs w:val="20"/>
        </w:rPr>
        <w:t>)</w:t>
      </w:r>
      <w:r w:rsidR="00862E91" w:rsidRPr="00862E91">
        <w:rPr>
          <w:rFonts w:ascii="Arial" w:hAnsi="Arial"/>
          <w:color w:val="auto"/>
          <w:sz w:val="20"/>
          <w:szCs w:val="20"/>
        </w:rPr>
        <w:t xml:space="preserve"> </w:t>
      </w:r>
      <w:r w:rsidR="00862E91">
        <w:rPr>
          <w:rFonts w:ascii="Arial" w:hAnsi="Arial"/>
          <w:color w:val="auto"/>
          <w:sz w:val="20"/>
          <w:szCs w:val="20"/>
        </w:rPr>
        <w:t>and genes affected by the deletion</w:t>
      </w:r>
    </w:p>
    <w:p w14:paraId="087EBFB9" w14:textId="77777777" w:rsidR="00107AEA" w:rsidRPr="00107AEA" w:rsidRDefault="00107AEA" w:rsidP="0065772D">
      <w:pPr>
        <w:spacing w:line="480" w:lineRule="auto"/>
      </w:pPr>
    </w:p>
    <w:p w14:paraId="07573536" w14:textId="717BBC7D" w:rsidR="00410183" w:rsidRPr="00CA71C1" w:rsidRDefault="00410183" w:rsidP="0065772D">
      <w:pPr>
        <w:pStyle w:val="NormalWeb"/>
        <w:spacing w:before="0" w:beforeAutospacing="0" w:after="0" w:afterAutospacing="0" w:line="480" w:lineRule="auto"/>
        <w:jc w:val="both"/>
        <w:rPr>
          <w:rFonts w:ascii="Arial" w:eastAsia="Times New Roman" w:hAnsi="Arial"/>
          <w:b/>
          <w:sz w:val="24"/>
          <w:szCs w:val="24"/>
          <w:lang w:val="en-US"/>
        </w:rPr>
      </w:pPr>
      <w:r w:rsidRPr="00623A62">
        <w:rPr>
          <w:rFonts w:ascii="Arial" w:eastAsia="Times New Roman" w:hAnsi="Arial"/>
          <w:sz w:val="24"/>
          <w:szCs w:val="24"/>
          <w:u w:val="single"/>
          <w:lang w:val="en-US"/>
        </w:rPr>
        <w:t>Case report</w:t>
      </w:r>
      <w:r w:rsidR="00CA71C1" w:rsidRPr="00623A62">
        <w:rPr>
          <w:rFonts w:ascii="Arial" w:eastAsia="Times New Roman" w:hAnsi="Arial"/>
          <w:sz w:val="24"/>
          <w:szCs w:val="24"/>
          <w:u w:val="single"/>
          <w:lang w:val="en-US"/>
        </w:rPr>
        <w:t>:</w:t>
      </w:r>
      <w:r w:rsidRPr="00CA71C1">
        <w:rPr>
          <w:rFonts w:ascii="Arial" w:eastAsia="Times New Roman" w:hAnsi="Arial"/>
          <w:b/>
          <w:sz w:val="24"/>
          <w:szCs w:val="24"/>
          <w:lang w:val="en-US"/>
        </w:rPr>
        <w:t xml:space="preserve"> </w:t>
      </w:r>
      <w:r w:rsidRPr="00CA71C1">
        <w:rPr>
          <w:rFonts w:ascii="Arial" w:eastAsia="Times New Roman" w:hAnsi="Arial"/>
          <w:sz w:val="24"/>
          <w:szCs w:val="24"/>
          <w:lang w:val="en-US"/>
        </w:rPr>
        <w:t xml:space="preserve">The patient </w:t>
      </w:r>
      <w:r w:rsidR="0035454B" w:rsidRPr="00CA71C1">
        <w:rPr>
          <w:rFonts w:ascii="Arial" w:eastAsia="Times New Roman" w:hAnsi="Arial"/>
          <w:sz w:val="24"/>
          <w:szCs w:val="24"/>
          <w:lang w:val="en-US"/>
        </w:rPr>
        <w:t xml:space="preserve">was </w:t>
      </w:r>
      <w:r w:rsidR="007B3EF0">
        <w:rPr>
          <w:rFonts w:ascii="Arial" w:eastAsia="Times New Roman" w:hAnsi="Arial"/>
          <w:sz w:val="24"/>
          <w:szCs w:val="24"/>
          <w:lang w:val="en-US"/>
        </w:rPr>
        <w:t>a</w:t>
      </w:r>
      <w:r w:rsidR="0035454B" w:rsidRPr="00CA71C1">
        <w:rPr>
          <w:rFonts w:ascii="Arial" w:eastAsia="Times New Roman" w:hAnsi="Arial"/>
          <w:sz w:val="24"/>
          <w:szCs w:val="24"/>
          <w:lang w:val="en-US"/>
        </w:rPr>
        <w:t xml:space="preserve"> 21</w:t>
      </w:r>
      <w:r w:rsidR="00F425C6">
        <w:rPr>
          <w:rFonts w:ascii="Arial" w:eastAsia="Times New Roman" w:hAnsi="Arial"/>
          <w:sz w:val="24"/>
          <w:szCs w:val="24"/>
          <w:lang w:val="en-US"/>
        </w:rPr>
        <w:t>-</w:t>
      </w:r>
      <w:r w:rsidR="0035454B" w:rsidRPr="00CA71C1">
        <w:rPr>
          <w:rFonts w:ascii="Arial" w:eastAsia="Times New Roman" w:hAnsi="Arial"/>
          <w:sz w:val="24"/>
          <w:szCs w:val="24"/>
          <w:lang w:val="en-US"/>
        </w:rPr>
        <w:t>month</w:t>
      </w:r>
      <w:r w:rsidR="00F425C6">
        <w:rPr>
          <w:rFonts w:ascii="Arial" w:eastAsia="Times New Roman" w:hAnsi="Arial"/>
          <w:sz w:val="24"/>
          <w:szCs w:val="24"/>
          <w:lang w:val="en-US"/>
        </w:rPr>
        <w:t>-</w:t>
      </w:r>
      <w:r w:rsidR="007B3EF0">
        <w:rPr>
          <w:rFonts w:ascii="Arial" w:eastAsia="Times New Roman" w:hAnsi="Arial"/>
          <w:sz w:val="24"/>
          <w:szCs w:val="24"/>
          <w:lang w:val="en-US"/>
        </w:rPr>
        <w:t>old girl</w:t>
      </w:r>
      <w:r w:rsidR="0035454B" w:rsidRPr="00CA71C1">
        <w:rPr>
          <w:rFonts w:ascii="Arial" w:eastAsia="Times New Roman" w:hAnsi="Arial"/>
          <w:sz w:val="24"/>
          <w:szCs w:val="24"/>
          <w:lang w:val="en-US"/>
        </w:rPr>
        <w:t xml:space="preserve">. </w:t>
      </w:r>
      <w:r w:rsidRPr="00CA71C1">
        <w:rPr>
          <w:rFonts w:ascii="Arial" w:eastAsia="Times New Roman" w:hAnsi="Arial"/>
          <w:sz w:val="24"/>
          <w:szCs w:val="24"/>
          <w:lang w:val="en-US"/>
        </w:rPr>
        <w:t xml:space="preserve">She presented autism features, </w:t>
      </w:r>
      <w:r w:rsidR="0035454B" w:rsidRPr="00CA71C1">
        <w:rPr>
          <w:rFonts w:ascii="Arial" w:eastAsia="Times New Roman" w:hAnsi="Arial"/>
          <w:sz w:val="24"/>
          <w:szCs w:val="24"/>
          <w:lang w:val="en-US"/>
        </w:rPr>
        <w:t xml:space="preserve">ID, </w:t>
      </w:r>
      <w:r w:rsidRPr="00CA71C1">
        <w:rPr>
          <w:rFonts w:ascii="Arial" w:eastAsia="Times New Roman" w:hAnsi="Arial"/>
          <w:sz w:val="24"/>
          <w:szCs w:val="24"/>
          <w:lang w:val="en-US"/>
        </w:rPr>
        <w:t xml:space="preserve">and had no verbal communication. Her clinical exam revealed hypertonia. Interestingly, a paternal aunt </w:t>
      </w:r>
      <w:r w:rsidR="0035454B" w:rsidRPr="00CA71C1">
        <w:rPr>
          <w:rFonts w:ascii="Arial" w:eastAsia="Times New Roman" w:hAnsi="Arial"/>
          <w:sz w:val="24"/>
          <w:szCs w:val="24"/>
          <w:lang w:val="en-US"/>
        </w:rPr>
        <w:t xml:space="preserve">also </w:t>
      </w:r>
      <w:r w:rsidR="009F2720">
        <w:rPr>
          <w:rFonts w:ascii="Arial" w:eastAsia="Times New Roman" w:hAnsi="Arial"/>
          <w:sz w:val="24"/>
          <w:szCs w:val="24"/>
          <w:lang w:val="en-US"/>
        </w:rPr>
        <w:t>had</w:t>
      </w:r>
      <w:r w:rsidR="0035454B" w:rsidRPr="00CA71C1">
        <w:rPr>
          <w:rFonts w:ascii="Arial" w:eastAsia="Times New Roman" w:hAnsi="Arial"/>
          <w:sz w:val="24"/>
          <w:szCs w:val="24"/>
          <w:lang w:val="en-US"/>
        </w:rPr>
        <w:t xml:space="preserve"> </w:t>
      </w:r>
      <w:r w:rsidRPr="00CA71C1">
        <w:rPr>
          <w:rFonts w:ascii="Arial" w:eastAsia="Times New Roman" w:hAnsi="Arial"/>
          <w:sz w:val="24"/>
          <w:szCs w:val="24"/>
          <w:lang w:val="en-US"/>
        </w:rPr>
        <w:t>ID</w:t>
      </w:r>
      <w:r w:rsidR="006F0E5E" w:rsidRPr="00CA71C1">
        <w:rPr>
          <w:rFonts w:ascii="Arial" w:eastAsia="Times New Roman" w:hAnsi="Arial"/>
          <w:sz w:val="24"/>
          <w:szCs w:val="24"/>
          <w:lang w:val="en-US"/>
        </w:rPr>
        <w:t>,</w:t>
      </w:r>
      <w:r w:rsidRPr="00CA71C1">
        <w:rPr>
          <w:rFonts w:ascii="Arial" w:eastAsia="Times New Roman" w:hAnsi="Arial"/>
          <w:sz w:val="24"/>
          <w:szCs w:val="24"/>
          <w:lang w:val="en-US"/>
        </w:rPr>
        <w:t xml:space="preserve"> </w:t>
      </w:r>
      <w:r w:rsidR="0035454B" w:rsidRPr="00CA71C1">
        <w:rPr>
          <w:rFonts w:ascii="Arial" w:eastAsia="Times New Roman" w:hAnsi="Arial"/>
          <w:sz w:val="24"/>
          <w:szCs w:val="24"/>
          <w:lang w:val="en-US"/>
        </w:rPr>
        <w:t xml:space="preserve">but </w:t>
      </w:r>
      <w:r w:rsidRPr="00CA71C1">
        <w:rPr>
          <w:rFonts w:ascii="Arial" w:eastAsia="Times New Roman" w:hAnsi="Arial"/>
          <w:sz w:val="24"/>
          <w:szCs w:val="24"/>
          <w:lang w:val="en-US"/>
        </w:rPr>
        <w:t>was not available</w:t>
      </w:r>
      <w:r w:rsidR="0035454B" w:rsidRPr="00CA71C1">
        <w:rPr>
          <w:rFonts w:ascii="Arial" w:eastAsia="Times New Roman" w:hAnsi="Arial"/>
          <w:sz w:val="24"/>
          <w:szCs w:val="24"/>
          <w:lang w:val="en-US"/>
        </w:rPr>
        <w:t xml:space="preserve"> for testing</w:t>
      </w:r>
      <w:r w:rsidRPr="00CA71C1">
        <w:rPr>
          <w:rFonts w:ascii="Arial" w:eastAsia="Times New Roman" w:hAnsi="Arial"/>
          <w:sz w:val="24"/>
          <w:szCs w:val="24"/>
          <w:lang w:val="en-US"/>
        </w:rPr>
        <w:t xml:space="preserve">. </w:t>
      </w:r>
    </w:p>
    <w:p w14:paraId="37A11755" w14:textId="3227B70F" w:rsidR="00410183" w:rsidRPr="00CA71C1" w:rsidRDefault="0035454B" w:rsidP="0065772D">
      <w:pPr>
        <w:pStyle w:val="NormalWeb"/>
        <w:spacing w:before="0" w:beforeAutospacing="0" w:after="0" w:afterAutospacing="0" w:line="480" w:lineRule="auto"/>
        <w:jc w:val="both"/>
        <w:rPr>
          <w:rFonts w:ascii="Arial" w:eastAsia="Times New Roman" w:hAnsi="Arial"/>
          <w:sz w:val="24"/>
          <w:szCs w:val="24"/>
          <w:lang w:val="en-US"/>
        </w:rPr>
      </w:pPr>
      <w:r w:rsidRPr="00623A62">
        <w:rPr>
          <w:rFonts w:ascii="Arial" w:eastAsia="Times New Roman" w:hAnsi="Arial"/>
          <w:sz w:val="24"/>
          <w:szCs w:val="24"/>
          <w:u w:val="single"/>
          <w:lang w:val="en-US"/>
        </w:rPr>
        <w:t>Neuropsychiatric impact of the 15q11.2 deletion</w:t>
      </w:r>
      <w:r w:rsidR="00CA71C1" w:rsidRPr="00623A62">
        <w:rPr>
          <w:rFonts w:ascii="Arial" w:eastAsia="Times New Roman" w:hAnsi="Arial"/>
          <w:sz w:val="24"/>
          <w:szCs w:val="24"/>
          <w:u w:val="single"/>
          <w:lang w:val="en-US"/>
        </w:rPr>
        <w:t>:</w:t>
      </w:r>
      <w:r w:rsidR="00CA71C1" w:rsidRPr="00CA71C1">
        <w:rPr>
          <w:rFonts w:ascii="Arial" w:eastAsia="Times New Roman" w:hAnsi="Arial"/>
          <w:sz w:val="24"/>
          <w:szCs w:val="24"/>
          <w:lang w:val="en-US"/>
        </w:rPr>
        <w:t xml:space="preserve"> </w:t>
      </w:r>
      <w:r w:rsidR="006F0E5E" w:rsidRPr="00CA71C1">
        <w:rPr>
          <w:rFonts w:ascii="Arial" w:eastAsia="Times New Roman" w:hAnsi="Arial"/>
          <w:sz w:val="24"/>
          <w:szCs w:val="24"/>
          <w:lang w:val="en-US"/>
        </w:rPr>
        <w:t xml:space="preserve">The </w:t>
      </w:r>
      <w:r w:rsidR="00410183" w:rsidRPr="00CA71C1">
        <w:rPr>
          <w:rFonts w:ascii="Arial" w:eastAsia="Times New Roman" w:hAnsi="Arial"/>
          <w:sz w:val="24"/>
          <w:szCs w:val="24"/>
          <w:lang w:val="en-US"/>
        </w:rPr>
        <w:t xml:space="preserve">15q11.2 </w:t>
      </w:r>
      <w:r w:rsidR="006F0E5E" w:rsidRPr="00CA71C1">
        <w:rPr>
          <w:rFonts w:ascii="Arial" w:eastAsia="Times New Roman" w:hAnsi="Arial"/>
          <w:sz w:val="24"/>
          <w:szCs w:val="24"/>
          <w:lang w:val="en-US"/>
        </w:rPr>
        <w:t xml:space="preserve">deletion </w:t>
      </w:r>
      <w:r w:rsidR="00410183" w:rsidRPr="00CA71C1">
        <w:rPr>
          <w:rFonts w:ascii="Arial" w:eastAsia="Times New Roman" w:hAnsi="Arial"/>
          <w:sz w:val="24"/>
          <w:szCs w:val="24"/>
          <w:lang w:val="en-US"/>
        </w:rPr>
        <w:t>between BP1</w:t>
      </w:r>
      <w:r w:rsidR="006F0E5E" w:rsidRPr="00CA71C1">
        <w:rPr>
          <w:rFonts w:ascii="Arial" w:eastAsia="Times New Roman" w:hAnsi="Arial"/>
          <w:sz w:val="24"/>
          <w:szCs w:val="24"/>
          <w:lang w:val="en-US"/>
        </w:rPr>
        <w:t xml:space="preserve"> and </w:t>
      </w:r>
      <w:r w:rsidR="00410183" w:rsidRPr="00CA71C1">
        <w:rPr>
          <w:rFonts w:ascii="Arial" w:eastAsia="Times New Roman" w:hAnsi="Arial"/>
          <w:sz w:val="24"/>
          <w:szCs w:val="24"/>
          <w:lang w:val="en-US"/>
        </w:rPr>
        <w:t xml:space="preserve">BP2 </w:t>
      </w:r>
      <w:r w:rsidR="006F0E5E" w:rsidRPr="00CA71C1">
        <w:rPr>
          <w:rFonts w:ascii="Arial" w:eastAsia="Times New Roman" w:hAnsi="Arial"/>
          <w:sz w:val="24"/>
          <w:szCs w:val="24"/>
          <w:lang w:val="en-US"/>
        </w:rPr>
        <w:t xml:space="preserve">has </w:t>
      </w:r>
      <w:r w:rsidR="00410183" w:rsidRPr="00CA71C1">
        <w:rPr>
          <w:rFonts w:ascii="Arial" w:eastAsia="Times New Roman" w:hAnsi="Arial"/>
          <w:sz w:val="24"/>
          <w:szCs w:val="24"/>
          <w:lang w:val="en-US"/>
        </w:rPr>
        <w:t xml:space="preserve">been recently reported. The 15q11.2 BP1-BP2 locus is approximately 500 kb </w:t>
      </w:r>
      <w:r w:rsidR="006F0E5E" w:rsidRPr="00CA71C1">
        <w:rPr>
          <w:rFonts w:ascii="Arial" w:eastAsia="Times New Roman" w:hAnsi="Arial"/>
          <w:sz w:val="24"/>
          <w:szCs w:val="24"/>
          <w:lang w:val="en-US"/>
        </w:rPr>
        <w:t>long</w:t>
      </w:r>
      <w:r w:rsidR="00410183" w:rsidRPr="00CA71C1">
        <w:rPr>
          <w:rFonts w:ascii="Arial" w:eastAsia="Times New Roman" w:hAnsi="Arial"/>
          <w:sz w:val="24"/>
          <w:szCs w:val="24"/>
          <w:lang w:val="en-US"/>
        </w:rPr>
        <w:t xml:space="preserve"> and </w:t>
      </w:r>
      <w:r w:rsidR="006F0E5E" w:rsidRPr="00CA71C1">
        <w:rPr>
          <w:rFonts w:ascii="Arial" w:eastAsia="Times New Roman" w:hAnsi="Arial"/>
          <w:sz w:val="24"/>
          <w:szCs w:val="24"/>
          <w:lang w:val="en-US"/>
        </w:rPr>
        <w:t xml:space="preserve">involves </w:t>
      </w:r>
      <w:r w:rsidR="00410183" w:rsidRPr="00CA71C1">
        <w:rPr>
          <w:rFonts w:ascii="Arial" w:eastAsia="Times New Roman" w:hAnsi="Arial"/>
          <w:sz w:val="24"/>
          <w:szCs w:val="24"/>
          <w:lang w:val="en-US"/>
        </w:rPr>
        <w:t>four highly conserved and biallelically expressed genes (</w:t>
      </w:r>
      <w:r w:rsidR="00410183" w:rsidRPr="00CA71C1">
        <w:rPr>
          <w:rFonts w:ascii="Arial" w:eastAsia="Times New Roman" w:hAnsi="Arial"/>
          <w:i/>
          <w:sz w:val="24"/>
          <w:szCs w:val="24"/>
          <w:lang w:val="en-US"/>
        </w:rPr>
        <w:t xml:space="preserve">NIPA1, NIPA2, TUBGCP5 </w:t>
      </w:r>
      <w:r w:rsidR="00410183" w:rsidRPr="00CA71C1">
        <w:rPr>
          <w:rFonts w:ascii="Arial" w:eastAsia="Times New Roman" w:hAnsi="Arial"/>
          <w:sz w:val="24"/>
          <w:szCs w:val="24"/>
          <w:lang w:val="en-US"/>
        </w:rPr>
        <w:t xml:space="preserve">and </w:t>
      </w:r>
      <w:r w:rsidR="00410183" w:rsidRPr="00CA71C1">
        <w:rPr>
          <w:rFonts w:ascii="Arial" w:eastAsia="Times New Roman" w:hAnsi="Arial"/>
          <w:i/>
          <w:sz w:val="24"/>
          <w:szCs w:val="24"/>
          <w:lang w:val="en-US"/>
        </w:rPr>
        <w:t>CYFIP1</w:t>
      </w:r>
      <w:r w:rsidR="00410183" w:rsidRPr="00CA71C1">
        <w:rPr>
          <w:rFonts w:ascii="Arial" w:eastAsia="Times New Roman" w:hAnsi="Arial"/>
          <w:sz w:val="24"/>
          <w:szCs w:val="24"/>
          <w:lang w:val="en-US"/>
        </w:rPr>
        <w:t>). In a cohort of 52 patients, abnormal phenotype</w:t>
      </w:r>
      <w:r w:rsidR="006F0E5E" w:rsidRPr="00CA71C1">
        <w:rPr>
          <w:rFonts w:ascii="Arial" w:eastAsia="Times New Roman" w:hAnsi="Arial"/>
          <w:sz w:val="24"/>
          <w:szCs w:val="24"/>
          <w:lang w:val="en-US"/>
        </w:rPr>
        <w:t>s</w:t>
      </w:r>
      <w:r w:rsidR="00410183" w:rsidRPr="00CA71C1">
        <w:rPr>
          <w:rFonts w:ascii="Arial" w:eastAsia="Times New Roman" w:hAnsi="Arial"/>
          <w:sz w:val="24"/>
          <w:szCs w:val="24"/>
          <w:lang w:val="en-US"/>
        </w:rPr>
        <w:t xml:space="preserve"> </w:t>
      </w:r>
      <w:r w:rsidR="006F0E5E" w:rsidRPr="00CA71C1">
        <w:rPr>
          <w:rFonts w:ascii="Arial" w:eastAsia="Times New Roman" w:hAnsi="Arial"/>
          <w:sz w:val="24"/>
          <w:szCs w:val="24"/>
          <w:lang w:val="en-US"/>
        </w:rPr>
        <w:t xml:space="preserve">included </w:t>
      </w:r>
      <w:r w:rsidR="00410183" w:rsidRPr="00CA71C1">
        <w:rPr>
          <w:rFonts w:ascii="Arial" w:eastAsia="Times New Roman" w:hAnsi="Arial"/>
          <w:sz w:val="24"/>
          <w:szCs w:val="24"/>
          <w:lang w:val="en-US"/>
        </w:rPr>
        <w:t>mild to moderate developmental delay in 68.3%</w:t>
      </w:r>
      <w:r w:rsidR="006F0E5E" w:rsidRPr="00CA71C1">
        <w:rPr>
          <w:rFonts w:ascii="Arial" w:eastAsia="Times New Roman" w:hAnsi="Arial"/>
          <w:sz w:val="24"/>
          <w:szCs w:val="24"/>
          <w:lang w:val="en-US"/>
        </w:rPr>
        <w:t xml:space="preserve"> of the cases</w:t>
      </w:r>
      <w:r w:rsidR="00410183" w:rsidRPr="00CA71C1">
        <w:rPr>
          <w:rFonts w:ascii="Arial" w:eastAsia="Times New Roman" w:hAnsi="Arial"/>
          <w:sz w:val="24"/>
          <w:szCs w:val="24"/>
          <w:lang w:val="en-US"/>
        </w:rPr>
        <w:t>, speech impairment in 85.4 % and behavio</w:t>
      </w:r>
      <w:r w:rsidR="00B53924" w:rsidRPr="00CA71C1">
        <w:rPr>
          <w:rFonts w:ascii="Arial" w:eastAsia="Times New Roman" w:hAnsi="Arial"/>
          <w:sz w:val="24"/>
          <w:szCs w:val="24"/>
          <w:lang w:val="en-US"/>
        </w:rPr>
        <w:t>u</w:t>
      </w:r>
      <w:r w:rsidR="00410183" w:rsidRPr="00CA71C1">
        <w:rPr>
          <w:rFonts w:ascii="Arial" w:eastAsia="Times New Roman" w:hAnsi="Arial"/>
          <w:sz w:val="24"/>
          <w:szCs w:val="24"/>
          <w:lang w:val="en-US"/>
        </w:rPr>
        <w:t>ral anomalies including ASD in 63.4%; furthermore, the deletion was inherited in most cases (81.2 %).</w:t>
      </w:r>
      <w:r w:rsidR="007264F0" w:rsidRPr="00CA71C1">
        <w:rPr>
          <w:rFonts w:ascii="Arial" w:eastAsia="Times New Roman" w:hAnsi="Arial"/>
          <w:sz w:val="24"/>
          <w:szCs w:val="24"/>
          <w:lang w:val="en-US"/>
        </w:rPr>
        <w:fldChar w:fldCharType="begin" w:fldLock="1"/>
      </w:r>
      <w:r w:rsidR="005309FC">
        <w:rPr>
          <w:rFonts w:ascii="Arial" w:eastAsia="Times New Roman" w:hAnsi="Arial"/>
          <w:sz w:val="24"/>
          <w:szCs w:val="24"/>
          <w:lang w:val="en-US"/>
        </w:rPr>
        <w:instrText>ADDIN CSL_CITATION { "citationItems" : [ { "id" : "ITEM-1", "itemData" : { "DOI" : "10.1016/j.ejmg.2015.01.002", "ISBN" : "1878-0849 (Electronic)\\r1769-7212 (Linking)", "ISSN" : "18780849", "PMID" : "25596525", "abstract" : "Proximal region of chromosome 15 long arm is rich in duplicons that, define five breakpoints (BP) for 15q rearrangements. 15q11.2 microdeletion between BP1 and BP2 has been previously associated with developmental delay and atypical psychological patterns. This region contains four highly-conserved and non-imprinted genes: NIPA1, NIPA2, CYFIP1, TUBGCP5. Our goal was to investigate the phenotypes associated with this microdeletion in a cohort of 52 patients.This copy number variation (CNV) was prevalent in 0.8% patients presenting with developmental delay, psychological pattern issues and/or multiple congenital malformations. This was studied by array-CGH at six different French Genetic laboratories. We collected data from 52 unrelated patients (including 3 foetuses) after excluding patients with an associated genetic alteration (known CNV, aneuploidy or known monogenic disease).Out of 52 patients, mild or moderate developmental delay was observed in 68.3%, 85.4% had speech impairment and 63.4% had psychological issues such as Attention Deficit and Hyperactivity Disorder, Autistic Spectrum Disorder or Obsessive-Compulsive Disorder. Seizures were noted in 18.7% patients and associated congenital heart disease in 17.3%. Parents were analysed for abnormalities in the region in 65.4% families. Amongst these families, '. de novo' microdeletions were observed in 18.8% and 81.2% were inherited from one of the parents. Incomplete penetrance and variable expressivity were observed amongst the patients.Our results support the hypothesis that 15q11.2 (BP1-BP2) microdeletion is associated with developmental delay, abnormal behaviour, generalized epilepsy and congenital heart disease. The later feature has been rarely described. Incomplete penetrance and variability of expression demands further assessment and studies.", "author" : [ { "dropping-particle" : "", "family" : "Vanlerberghe", "given" : "Cl\u00e9mence", "non-dropping-particle" : "", "parse-names" : false, "suffix" : "" }, { "dropping-particle" : "", "family" : "Petit", "given" : "Florence", "non-dropping-particle" : "", "parse-names" : false, "suffix" : "" }, { "dropping-particle" : "", "family" : "Malan", "given" : "Val\u00e9rie", "non-dropping-particle" : "", "parse-names" : false, "suffix" : "" }, { "dropping-particle" : "", "family" : "Vincent-Delorme", "given" : "Catherine", "non-dropping-particle" : "", "parse-names" : false, "suffix" : "" }, { "dropping-particle" : "", "family" : "Bouquillon", "given" : "Sonia", "non-dropping-particle" : "", "parse-names" : false, "suffix" : "" }, { "dropping-particle" : "", "family" : "Boute", "given" : "Odile", "non-dropping-particle" : "", "parse-names" : false, "suffix" : "" }, { "dropping-particle" : "", "family" : "Holder-Espinasse", "given" : "Muriel", "non-dropping-particle" : "", "parse-names" : false, "suffix" : "" }, { "dropping-particle" : "", "family" : "Delobel", "given" : "Bruno", "non-dropping-particle" : "", "parse-names" : false, "suffix" : "" }, { "dropping-particle" : "", "family" : "Duban", "given" : "B\u00e9n\u00e9dicte", "non-dropping-particle" : "", "parse-names" : false, "suffix" : "" }, { "dropping-particle" : "", "family" : "Vallee", "given" : "Louis", "non-dropping-particle" : "", "parse-names" : false, "suffix" : "" }, { "dropping-particle" : "", "family" : "Cuisset", "given" : "Jean Marie", "non-dropping-particle" : "", "parse-names" : false, "suffix" : "" }, { "dropping-particle" : "", "family" : "Lemaitre", "given" : "Marie Pierre", "non-dropping-particle" : "", "parse-names" : false, "suffix" : "" }, { "dropping-particle" : "", "family" : "Vantyghem", "given" : "Marie Christine", "non-dropping-particle" : "", "parse-names" : false, "suffix" : "" }, { "dropping-particle" : "", "family" : "Pigeyre", "given" : "Marie", "non-dropping-particle" : "", "parse-names" : false, "suffix" : "" }, { "dropping-particle" : "", "family" : "Lanco-Dosen", "given" : "Sandrine", "non-dropping-particle" : "", "parse-names" : false, "suffix" : "" }, { "dropping-particle" : "", "family" : "Plessis", "given" : "Ghislaine", "non-dropping-particle" : "", "parse-names" : false, "suffix" : "" }, { "dropping-particle" : "", "family" : "Gerard", "given" : "Marion", "non-dropping-particle" : "", "parse-names" : false, "suffix" : "" }, { "dropping-particle" : "", "family" : "Decamp", "given" : "Matthieu", "non-dropping-particle" : "", "parse-names" : false, "suffix" : "" }, { "dropping-particle" : "", "family" : "Mathieu", "given" : "Mich\u00e8le", "non-dropping-particle" : "", "parse-names" : false, "suffix" : "" }, { "dropping-particle" : "", "family" : "Morin", "given" : "Gilles", "non-dropping-particle" : "", "parse-names" : false, "suffix" : "" }, { "dropping-particle" : "", "family" : "Jedraszak", "given" : "Guillaume", "non-dropping-particle" : "", "parse-names" : false, "suffix" : "" }, { "dropping-particle" : "", "family" : "Bilan", "given" : "Fr\u00e9d\u00e9ric", "non-dropping-particle" : "", "parse-names" : false, "suffix" : "" }, { "dropping-particle" : "", "family" : "Gilbert-Dussardier", "given" : "Brigitte", "non-dropping-particle" : "", "parse-names" : false, "suffix" : "" }, { "dropping-particle" : "", "family" : "Fauvert", "given" : "Delphine", "non-dropping-particle" : "", "parse-names" : false, "suffix" : "" }, { "dropping-particle" : "", "family" : "Roume", "given" : "Jo\u00eblle", "non-dropping-particle" : "", "parse-names" : false, "suffix" : "" }, { "dropping-particle" : "", "family" : "Cormier-Daire", "given" : "Val\u00e9rie", "non-dropping-particle" : "", "parse-names" : false, "suffix" : "" }, { "dropping-particle" : "", "family" : "Caumes", "given" : "Roseline", "non-dropping-particle" : "", "parse-names" : false, "suffix" : "" }, { "dropping-particle" : "", "family" : "Puechberty", "given" : "Jacques", "non-dropping-particle" : "", "parse-names" : false, "suffix" : "" }, { "dropping-particle" : "", "family" : "Genevieve", "given" : "David", "non-dropping-particle" : "", "parse-names" : false, "suffix" : "" }, { "dropping-particle" : "", "family" : "Sarda", "given" : "Pierre", "non-dropping-particle" : "", "parse-names" : false, "suffix" : "" }, { "dropping-particle" : "", "family" : "Pinson", "given" : "Lucie", "non-dropping-particle" : "", "parse-names" : false, "suffix" : "" }, { "dropping-particle" : "", "family" : "Blanchet", "given" : "Patricia", "non-dropping-particle" : "", "parse-names" : false, "suffix" : "" }, { "dropping-particle" : "", "family" : "Lemeur", "given" : "Nathalie", "non-dropping-particle" : "", "parse-names" : false, "suffix" : "" }, { "dropping-particle" : "", "family" : "Sheth", "given" : "Frenny", "non-dropping-particle" : "", "parse-names" : false, "suffix" : "" }, { "dropping-particle" : "", "family" : "Manouvrier-Hanu", "given" : "Sylvie", "non-dropping-particle" : "", "parse-names" : false, "suffix" : "" }, { "dropping-particle" : "", "family" : "Andrieux", "given" : "Joris", "non-dropping-particle" : "", "parse-names" : false, "suffix" : "" } ], "container-title" : "European Journal of Medical Genetics", "id" : "ITEM-1", "issue" : "3", "issued" : { "date-parts" : [ [ "2015" ] ] }, "page" : "140-147", "title" : "15q 11.2 microdeletion (BP1-BP2) and developmental delay, behaviour issues, epilepsy and congenital heart disease: A series of 52 patients", "type" : "article-journal", "volume" : "58" }, "uris" : [ "http://www.mendeley.com/documents/?uuid=bfd347b1-f051-40f5-b0eb-a267f5363d84", "http://www.mendeley.com/documents/?uuid=dd5b1b90-d5b5-4c80-afae-c296f0a65a5e" ] } ], "mendeley" : { "formattedCitation" : "&lt;sup&gt;11&lt;/sup&gt;", "plainTextFormattedCitation" : "11", "previouslyFormattedCitation" : "&lt;sup&gt;11&lt;/sup&gt;" }, "properties" : { "noteIndex" : 0 }, "schema" : "https://github.com/citation-style-language/schema/raw/master/csl-citation.json" }</w:instrText>
      </w:r>
      <w:r w:rsidR="007264F0" w:rsidRPr="00CA71C1">
        <w:rPr>
          <w:rFonts w:ascii="Arial" w:eastAsia="Times New Roman" w:hAnsi="Arial"/>
          <w:sz w:val="24"/>
          <w:szCs w:val="24"/>
          <w:lang w:val="en-US"/>
        </w:rPr>
        <w:fldChar w:fldCharType="separate"/>
      </w:r>
      <w:r w:rsidR="007264F0" w:rsidRPr="00B53A20">
        <w:rPr>
          <w:rFonts w:ascii="Arial" w:eastAsia="Times New Roman" w:hAnsi="Arial"/>
          <w:noProof/>
          <w:sz w:val="24"/>
          <w:szCs w:val="24"/>
          <w:vertAlign w:val="superscript"/>
          <w:lang w:val="en-US"/>
        </w:rPr>
        <w:t>11</w:t>
      </w:r>
      <w:r w:rsidR="007264F0" w:rsidRPr="00CA71C1">
        <w:rPr>
          <w:rFonts w:ascii="Arial" w:eastAsia="Times New Roman" w:hAnsi="Arial"/>
          <w:sz w:val="24"/>
          <w:szCs w:val="24"/>
          <w:lang w:val="en-US"/>
        </w:rPr>
        <w:fldChar w:fldCharType="end"/>
      </w:r>
      <w:r w:rsidR="00410183" w:rsidRPr="00CA71C1">
        <w:rPr>
          <w:rFonts w:ascii="Arial" w:eastAsia="Times New Roman" w:hAnsi="Arial"/>
          <w:sz w:val="24"/>
          <w:szCs w:val="24"/>
          <w:lang w:val="en-US"/>
        </w:rPr>
        <w:t xml:space="preserve"> In large studies, the prevalence of the deletion varies from 0.57%</w:t>
      </w:r>
      <w:r w:rsidR="00410183" w:rsidRPr="00CA71C1">
        <w:rPr>
          <w:rFonts w:ascii="Arial" w:eastAsia="Times New Roman" w:hAnsi="Arial"/>
          <w:sz w:val="24"/>
          <w:szCs w:val="24"/>
          <w:lang w:val="en-US"/>
        </w:rPr>
        <w:fldChar w:fldCharType="begin" w:fldLock="1"/>
      </w:r>
      <w:r w:rsidR="005309FC">
        <w:rPr>
          <w:rFonts w:ascii="Arial" w:eastAsia="Times New Roman" w:hAnsi="Arial"/>
          <w:sz w:val="24"/>
          <w:szCs w:val="24"/>
          <w:lang w:val="en-US"/>
        </w:rPr>
        <w:instrText>ADDIN CSL_CITATION { "citationItems" : [ { "id" : "ITEM-1", "itemData" : { "DOI" : "10.1002/ajmg.a.36554", "ISBN" : "1552-4833 (Electronic)\\r1552-4825 (Linking)", "ISSN" : "15524833", "PMID" : "24715682", "abstract" : "15q11.2 deletions flanked by BP1 and BP2 of the Prader-Willi/Angelman syndrome region have recently been linked to a range of neurodevelopment disorders including intellectual disability, speech and language delay, motor delay, autism spectrum disorders, epilepsy, and schizophrenia. Array CGH analysis of 14,605 patients referred for diagnostic cytogenetic testing found that 83 patients (0.57%) carried the 15q11.2(BP1-BP2) deletion. Phenotypic frequencies in the deleted cohort (n = 83) were compared with frequencies in the non-deleted cohort (n = 14,522); developmental delay, motor delay, and speech and language delay were all more prevalent in the deleted cohort. Notably, motor delay was significantly more common (OR = 6.37). These data indicate that developmental delay, motor delay, and speech and language delay are common clinical features associated with this deletion, providing substantial evidence to support this CNV as a susceptibility locus for a spectrum of neurodevelopmental disorders. \u00a9 2014 Wiley Periodicals, Inc.", "author" : [ { "dropping-particle" : "", "family" : "Cafferkey", "given" : "Michiala", "non-dropping-particle" : "", "parse-names" : false, "suffix" : "" }, { "dropping-particle" : "", "family" : "Ahn", "given" : "Joo Wook", "non-dropping-particle" : "", "parse-names" : false, "suffix" : "" }, { "dropping-particle" : "", "family" : "Flinter", "given" : "Frances", "non-dropping-particle" : "", "parse-names" : false, "suffix" : "" }, { "dropping-particle" : "", "family" : "Ogilvie", "given" : "Caroline", "non-dropping-particle" : "", "parse-names" : false, "suffix" : "" } ], "container-title" : "American Journal of Medical Genetics, Part A", "id" : "ITEM-1", "issue" : "8", "issued" : { "date-parts" : [ [ "2014" ] ] }, "page" : "1916-1922", "title" : "Phenotypic features in patients with 15q11.2(BP1-BP2) deletion: Further delineation of an emerging syndrome", "type" : "article-journal", "volume" : "164" }, "uris" : [ "http://www.mendeley.com/documents/?uuid=ef3ddd31-2918-4d78-a275-348f64927b47", "http://www.mendeley.com/documents/?uuid=ac179af9-c0b7-4094-ae58-19793f9646c5" ] } ], "mendeley" : { "formattedCitation" : "&lt;sup&gt;12&lt;/sup&gt;", "plainTextFormattedCitation" : "12", "previouslyFormattedCitation" : "&lt;sup&gt;12&lt;/sup&gt;" }, "properties" : { "noteIndex" : 0 }, "schema" : "https://github.com/citation-style-language/schema/raw/master/csl-citation.json" }</w:instrText>
      </w:r>
      <w:r w:rsidR="00410183" w:rsidRPr="00CA71C1">
        <w:rPr>
          <w:rFonts w:ascii="Arial" w:eastAsia="Times New Roman" w:hAnsi="Arial"/>
          <w:sz w:val="24"/>
          <w:szCs w:val="24"/>
          <w:lang w:val="en-US"/>
        </w:rPr>
        <w:fldChar w:fldCharType="separate"/>
      </w:r>
      <w:r w:rsidR="00B53A20" w:rsidRPr="00B53A20">
        <w:rPr>
          <w:rFonts w:ascii="Arial" w:eastAsia="Times New Roman" w:hAnsi="Arial"/>
          <w:noProof/>
          <w:sz w:val="24"/>
          <w:szCs w:val="24"/>
          <w:vertAlign w:val="superscript"/>
          <w:lang w:val="en-US"/>
        </w:rPr>
        <w:t>12</w:t>
      </w:r>
      <w:r w:rsidR="00410183" w:rsidRPr="00CA71C1">
        <w:rPr>
          <w:rFonts w:ascii="Arial" w:eastAsia="Times New Roman" w:hAnsi="Arial"/>
          <w:sz w:val="24"/>
          <w:szCs w:val="24"/>
          <w:lang w:val="en-US"/>
        </w:rPr>
        <w:fldChar w:fldCharType="end"/>
      </w:r>
      <w:r w:rsidR="00410183" w:rsidRPr="00CA71C1">
        <w:rPr>
          <w:rFonts w:ascii="Arial" w:eastAsia="Times New Roman" w:hAnsi="Arial"/>
          <w:sz w:val="24"/>
          <w:szCs w:val="24"/>
          <w:lang w:val="en-US"/>
        </w:rPr>
        <w:t xml:space="preserve"> to 1.27%</w:t>
      </w:r>
      <w:r w:rsidR="006F0E5E" w:rsidRPr="00CA71C1">
        <w:rPr>
          <w:rFonts w:ascii="Arial" w:eastAsia="Times New Roman" w:hAnsi="Arial"/>
          <w:sz w:val="24"/>
          <w:szCs w:val="24"/>
          <w:lang w:val="en-US"/>
        </w:rPr>
        <w:t>,</w:t>
      </w:r>
      <w:r w:rsidR="007264F0" w:rsidRPr="00CA71C1">
        <w:rPr>
          <w:rFonts w:ascii="Arial" w:eastAsia="Times New Roman" w:hAnsi="Arial"/>
          <w:sz w:val="24"/>
          <w:szCs w:val="24"/>
          <w:lang w:val="en-US"/>
        </w:rPr>
        <w:fldChar w:fldCharType="begin" w:fldLock="1"/>
      </w:r>
      <w:r w:rsidR="005309FC">
        <w:rPr>
          <w:rFonts w:ascii="Arial" w:eastAsia="Times New Roman" w:hAnsi="Arial"/>
          <w:sz w:val="24"/>
          <w:szCs w:val="24"/>
          <w:lang w:val="en-US"/>
        </w:rPr>
        <w:instrText>ADDIN CSL_CITATION { "citationItems" : [ { "id" : "ITEM-1", "itemData" : { "DOI" : "10.1097/DBP.0b013e31826052ae", "ISBN" : "1536-7312", "ISSN" : "1536-7312", "PMID" : "22922608", "abstract" : "Deletion within the proximal region of chromosome 15q11.2 between breakpoints 1 and 2 (BP1-BP2) has been proposed to be a risk factor for intellectual disability, seizure, and schizophrenia. However, the clinical significance of its reciprocal duplication is not clearly defined yet. We evaluated 1654 consecutive pediatric patients with various neurological disorders by high-resolution microarray-based comparative genomic hybridization. We identified 21 patients carrying 15q11.2 BP1-BP2 deletion and 12 patients carrying 15q11.2 BP1-BP2 duplication in this cohort, which represent 1.27% (21/1,654) and 0.7% (12/1,654) of the patients analyzed, respectively. Approximately 87.5% of the patients carrying the deletion and 80% of the patients carrying the duplication have developmental delay or intellectual disability. Other recurrent clinical features in these patients include mild dysmorphic features, autistic spectrum disorders, and epilepsy. Our observations provide further evidence in favor of a strong association of 15q11.2 BP1-BP2 deletion with a variety of neuropsychiatric disorders. The diversity of clinical findings in these patients expands the phe-notypic spectrum of individuals carrying the deletion. In addition, possible etiological effects of 15q11.2 BP1-BP2 duplication in neuropsychiatric disorders are proposed.", "author" : [ { "dropping-particle" : "", "family" : "Abdelmoity", "given" : "Ahmed T", "non-dropping-particle" : "", "parse-names" : false, "suffix" : "" }, { "dropping-particle" : "", "family" : "LePichon", "given" : "Jean-Baptiste", "non-dropping-particle" : "", "parse-names" : false, "suffix" : "" }, { "dropping-particle" : "", "family" : "Nyp", "given" : "Sarah S", "non-dropping-particle" : "", "parse-names" : false, "suffix" : "" }, { "dropping-particle" : "", "family" : "Soden", "given" : "Sarah E", "non-dropping-particle" : "", "parse-names" : false, "suffix" : "" }, { "dropping-particle" : "", "family" : "Daniel", "given" : "Carol A", "non-dropping-particle" : "", "parse-names" : false, "suffix" : "" }, { "dropping-particle" : "", "family" : "Yu", "given" : "Shihui", "non-dropping-particle" : "", "parse-names" : false, "suffix" : "" } ], "container-title" : "Journal of developmental and behavioral pediatrics : JDBP", "id" : "ITEM-1", "issue" : "7", "issued" : { "date-parts" : [ [ "2012" ] ] }, "page" : "570-6", "title" : "15Q11.2 Proximal Imbalances Associated With a Diverse Array of Neuropsychiatric Disorders and Mild Dysmorphic Features.", "type" : "article-journal", "volume" : "33" }, "uris" : [ "http://www.mendeley.com/documents/?uuid=8e58e435-4a68-493c-ae8a-1754394e0b5a", "http://www.mendeley.com/documents/?uuid=2df0bc9b-a62a-409d-8433-7f9c56a29152" ] } ], "mendeley" : { "formattedCitation" : "&lt;sup&gt;6&lt;/sup&gt;", "plainTextFormattedCitation" : "6", "previouslyFormattedCitation" : "&lt;sup&gt;6&lt;/sup&gt;" }, "properties" : { "noteIndex" : 0 }, "schema" : "https://github.com/citation-style-language/schema/raw/master/csl-citation.json" }</w:instrText>
      </w:r>
      <w:r w:rsidR="007264F0" w:rsidRPr="00CA71C1">
        <w:rPr>
          <w:rFonts w:ascii="Arial" w:eastAsia="Times New Roman" w:hAnsi="Arial"/>
          <w:sz w:val="24"/>
          <w:szCs w:val="24"/>
          <w:lang w:val="en-US"/>
        </w:rPr>
        <w:fldChar w:fldCharType="separate"/>
      </w:r>
      <w:r w:rsidR="007264F0" w:rsidRPr="00B53A20">
        <w:rPr>
          <w:rFonts w:ascii="Arial" w:eastAsia="Times New Roman" w:hAnsi="Arial"/>
          <w:noProof/>
          <w:sz w:val="24"/>
          <w:szCs w:val="24"/>
          <w:vertAlign w:val="superscript"/>
          <w:lang w:val="en-US"/>
        </w:rPr>
        <w:t>6</w:t>
      </w:r>
      <w:r w:rsidR="007264F0" w:rsidRPr="00CA71C1">
        <w:rPr>
          <w:rFonts w:ascii="Arial" w:eastAsia="Times New Roman" w:hAnsi="Arial"/>
          <w:sz w:val="24"/>
          <w:szCs w:val="24"/>
          <w:lang w:val="en-US"/>
        </w:rPr>
        <w:fldChar w:fldCharType="end"/>
      </w:r>
      <w:r w:rsidR="00410183" w:rsidRPr="00CA71C1">
        <w:rPr>
          <w:rFonts w:ascii="Arial" w:eastAsia="Times New Roman" w:hAnsi="Arial"/>
          <w:sz w:val="24"/>
          <w:szCs w:val="24"/>
          <w:lang w:val="en-US"/>
        </w:rPr>
        <w:t xml:space="preserve"> </w:t>
      </w:r>
      <w:r w:rsidR="006F0E5E" w:rsidRPr="00CA71C1">
        <w:rPr>
          <w:rFonts w:ascii="Arial" w:eastAsia="Times New Roman" w:hAnsi="Arial"/>
          <w:sz w:val="24"/>
          <w:szCs w:val="24"/>
          <w:lang w:val="en-US"/>
        </w:rPr>
        <w:t>a</w:t>
      </w:r>
      <w:r w:rsidR="00410183" w:rsidRPr="00CA71C1">
        <w:rPr>
          <w:rFonts w:ascii="Arial" w:eastAsia="Times New Roman" w:hAnsi="Arial"/>
          <w:sz w:val="24"/>
          <w:szCs w:val="24"/>
          <w:lang w:val="en-US"/>
        </w:rPr>
        <w:t xml:space="preserve"> </w:t>
      </w:r>
      <w:r w:rsidR="006F0E5E" w:rsidRPr="00CA71C1">
        <w:rPr>
          <w:rFonts w:ascii="Arial" w:eastAsia="Times New Roman" w:hAnsi="Arial"/>
          <w:sz w:val="24"/>
          <w:szCs w:val="24"/>
          <w:lang w:val="en-US"/>
        </w:rPr>
        <w:t>four-</w:t>
      </w:r>
      <w:r w:rsidR="00410183" w:rsidRPr="00CA71C1">
        <w:rPr>
          <w:rFonts w:ascii="Arial" w:eastAsia="Times New Roman" w:hAnsi="Arial"/>
          <w:sz w:val="24"/>
          <w:szCs w:val="24"/>
          <w:lang w:val="en-US"/>
        </w:rPr>
        <w:t>fold increase compared to controls.</w:t>
      </w:r>
      <w:r w:rsidR="007264F0" w:rsidRPr="00CA71C1">
        <w:rPr>
          <w:rFonts w:ascii="Arial" w:eastAsia="Times New Roman" w:hAnsi="Arial"/>
          <w:sz w:val="24"/>
          <w:szCs w:val="24"/>
          <w:lang w:val="en-US"/>
        </w:rPr>
        <w:fldChar w:fldCharType="begin" w:fldLock="1"/>
      </w:r>
      <w:r w:rsidR="005309FC">
        <w:rPr>
          <w:rFonts w:ascii="Arial" w:eastAsia="Times New Roman" w:hAnsi="Arial"/>
          <w:sz w:val="24"/>
          <w:szCs w:val="24"/>
          <w:lang w:val="en-US"/>
        </w:rPr>
        <w:instrText>ADDIN CSL_CITATION { "citationItems" : [ { "id" : "ITEM-1", "itemData" : { "DOI" : "10.3390/ijms16024068", "ISBN" : "1913588130", "ISSN" : "14220067", "PMID" : "25689425", "abstract" : "Patients with the 15q11.2 BP1-BP2 microdeletion can present with developmental and language delay, neurobehavioral disturbances and psychiatric problems. Autism, seizures, schizophrenia and mild dysmorphic features are less commonly seen. The 15q11.2 BP1-BP2 microdeletion involving four genes (i.e., TUBGCP5, CYFIP1, NIPA1, NIPA2) is emerging as a recognized syndrome with a prevalence ranging from 0.57%-1.27% of patients presenting for microarray analysis which is a two to four fold increase compared with controls. Review of clinical features from about 200 individuals were grouped into five categories and included developmental (73%) and speech (67%) delays; dysmorphic ears (46%) and palatal anomalies (46%); writing (60%) and reading (57%) difficulties, memory problems (60%) and verbal IQ scores \u226475 (50%); general behavioral problems, unspecified (55%) and abnormal brain imaging (43%). Other clinical features noted but not considered as common were seizures/epilepsy (26%), autism spectrum disorder (27%), attention deficit disorder (ADD)/attention deficit hyperactivity disorder (ADHD) (35%), schizophrenia/paranoid psychosis (20%) and motor delay (42%). Not all individuals with the deletion are clinically affected, yet the collection of findings appear to share biological pathways and presumed genetic mechanisms. Neuropsychiatric and behavior disturbances and mild dysmorphic features are associated with genomic imbalances of the 15q11.2 BP1-BP2 region, including microdeletions, but with an apparent incomplete penetrance and variable expressivity.", "author" : [ { "dropping-particle" : "", "family" : "Cox", "given" : "Devin M.", "non-dropping-particle" : "", "parse-names" : false, "suffix" : "" }, { "dropping-particle" : "", "family" : "Butler", "given" : "Merlin G.", "non-dropping-particle" : "", "parse-names" : false, "suffix" : "" } ], "container-title" : "International Journal of Molecular Sciences", "id" : "ITEM-1", "issue" : "2", "issued" : { "date-parts" : [ [ "2015" ] ] }, "page" : "4068-4082", "title" : "The 15q11.2 BP1-BP2 microdeletion syndrome: A review", "type" : "article", "volume" : "16" }, "uris" : [ "http://www.mendeley.com/documents/?uuid=20920039-8263-4af4-9570-707b4a31ab5d", "http://www.mendeley.com/documents/?uuid=dac2e092-fe80-47a9-8fd7-75b083e8177b" ] } ], "mendeley" : { "formattedCitation" : "&lt;sup&gt;13&lt;/sup&gt;", "plainTextFormattedCitation" : "13", "previouslyFormattedCitation" : "&lt;sup&gt;13&lt;/sup&gt;" }, "properties" : { "noteIndex" : 0 }, "schema" : "https://github.com/citation-style-language/schema/raw/master/csl-citation.json" }</w:instrText>
      </w:r>
      <w:r w:rsidR="007264F0" w:rsidRPr="00CA71C1">
        <w:rPr>
          <w:rFonts w:ascii="Arial" w:eastAsia="Times New Roman" w:hAnsi="Arial"/>
          <w:sz w:val="24"/>
          <w:szCs w:val="24"/>
          <w:lang w:val="en-US"/>
        </w:rPr>
        <w:fldChar w:fldCharType="separate"/>
      </w:r>
      <w:r w:rsidR="007264F0" w:rsidRPr="00B53A20">
        <w:rPr>
          <w:rFonts w:ascii="Arial" w:eastAsia="Times New Roman" w:hAnsi="Arial"/>
          <w:noProof/>
          <w:sz w:val="24"/>
          <w:szCs w:val="24"/>
          <w:vertAlign w:val="superscript"/>
          <w:lang w:val="en-US"/>
        </w:rPr>
        <w:t>13</w:t>
      </w:r>
      <w:r w:rsidR="007264F0" w:rsidRPr="00CA71C1">
        <w:rPr>
          <w:rFonts w:ascii="Arial" w:eastAsia="Times New Roman" w:hAnsi="Arial"/>
          <w:sz w:val="24"/>
          <w:szCs w:val="24"/>
          <w:lang w:val="en-US"/>
        </w:rPr>
        <w:fldChar w:fldCharType="end"/>
      </w:r>
      <w:r w:rsidR="00410183" w:rsidRPr="00CA71C1">
        <w:rPr>
          <w:rFonts w:ascii="Arial" w:eastAsia="Times New Roman" w:hAnsi="Arial"/>
          <w:sz w:val="24"/>
          <w:szCs w:val="24"/>
          <w:lang w:val="en-US"/>
        </w:rPr>
        <w:t xml:space="preserve"> In a clinical review of 200 patients, developmental and speech delay were present in 73% and 67%</w:t>
      </w:r>
      <w:r w:rsidR="006F0E5E" w:rsidRPr="00CA71C1">
        <w:rPr>
          <w:rFonts w:ascii="Arial" w:eastAsia="Times New Roman" w:hAnsi="Arial"/>
          <w:sz w:val="24"/>
          <w:szCs w:val="24"/>
          <w:lang w:val="en-US"/>
        </w:rPr>
        <w:t xml:space="preserve"> of the cases,</w:t>
      </w:r>
      <w:r w:rsidR="00410183" w:rsidRPr="00CA71C1">
        <w:rPr>
          <w:rFonts w:ascii="Arial" w:eastAsia="Times New Roman" w:hAnsi="Arial"/>
          <w:sz w:val="24"/>
          <w:szCs w:val="24"/>
          <w:lang w:val="en-US"/>
        </w:rPr>
        <w:t xml:space="preserve"> respectively</w:t>
      </w:r>
      <w:r w:rsidR="006F0E5E" w:rsidRPr="00CA71C1">
        <w:rPr>
          <w:rFonts w:ascii="Arial" w:eastAsia="Times New Roman" w:hAnsi="Arial"/>
          <w:sz w:val="24"/>
          <w:szCs w:val="24"/>
          <w:lang w:val="en-US"/>
        </w:rPr>
        <w:t>,</w:t>
      </w:r>
      <w:r w:rsidR="00410183" w:rsidRPr="00CA71C1">
        <w:rPr>
          <w:rFonts w:ascii="Arial" w:eastAsia="Times New Roman" w:hAnsi="Arial"/>
          <w:sz w:val="24"/>
          <w:szCs w:val="24"/>
          <w:lang w:val="en-US"/>
        </w:rPr>
        <w:t xml:space="preserve"> while general behavio</w:t>
      </w:r>
      <w:r w:rsidR="00B53924" w:rsidRPr="00CA71C1">
        <w:rPr>
          <w:rFonts w:ascii="Arial" w:eastAsia="Times New Roman" w:hAnsi="Arial"/>
          <w:sz w:val="24"/>
          <w:szCs w:val="24"/>
          <w:lang w:val="en-US"/>
        </w:rPr>
        <w:t>u</w:t>
      </w:r>
      <w:r w:rsidR="00410183" w:rsidRPr="00CA71C1">
        <w:rPr>
          <w:rFonts w:ascii="Arial" w:eastAsia="Times New Roman" w:hAnsi="Arial"/>
          <w:sz w:val="24"/>
          <w:szCs w:val="24"/>
          <w:lang w:val="en-US"/>
        </w:rPr>
        <w:t>ral problems w</w:t>
      </w:r>
      <w:r w:rsidR="006F0E5E" w:rsidRPr="00CA71C1">
        <w:rPr>
          <w:rFonts w:ascii="Arial" w:eastAsia="Times New Roman" w:hAnsi="Arial"/>
          <w:sz w:val="24"/>
          <w:szCs w:val="24"/>
          <w:lang w:val="en-US"/>
        </w:rPr>
        <w:t>ere</w:t>
      </w:r>
      <w:r w:rsidR="00410183" w:rsidRPr="00CA71C1">
        <w:rPr>
          <w:rFonts w:ascii="Arial" w:eastAsia="Times New Roman" w:hAnsi="Arial"/>
          <w:sz w:val="24"/>
          <w:szCs w:val="24"/>
          <w:lang w:val="en-US"/>
        </w:rPr>
        <w:t xml:space="preserve"> </w:t>
      </w:r>
      <w:r w:rsidR="006F0E5E" w:rsidRPr="00CA71C1">
        <w:rPr>
          <w:rFonts w:ascii="Arial" w:eastAsia="Times New Roman" w:hAnsi="Arial"/>
          <w:sz w:val="24"/>
          <w:szCs w:val="24"/>
          <w:lang w:val="en-US"/>
        </w:rPr>
        <w:t xml:space="preserve">observed </w:t>
      </w:r>
      <w:r w:rsidR="00410183" w:rsidRPr="00CA71C1">
        <w:rPr>
          <w:rFonts w:ascii="Arial" w:eastAsia="Times New Roman" w:hAnsi="Arial"/>
          <w:sz w:val="24"/>
          <w:szCs w:val="24"/>
          <w:lang w:val="en-US"/>
        </w:rPr>
        <w:t xml:space="preserve">in 55% of </w:t>
      </w:r>
      <w:r w:rsidR="006F0E5E" w:rsidRPr="00CA71C1">
        <w:rPr>
          <w:rFonts w:ascii="Arial" w:eastAsia="Times New Roman" w:hAnsi="Arial"/>
          <w:sz w:val="24"/>
          <w:szCs w:val="24"/>
          <w:lang w:val="en-US"/>
        </w:rPr>
        <w:t xml:space="preserve">the </w:t>
      </w:r>
      <w:r w:rsidR="00410183" w:rsidRPr="00CA71C1">
        <w:rPr>
          <w:rFonts w:ascii="Arial" w:eastAsia="Times New Roman" w:hAnsi="Arial"/>
          <w:sz w:val="24"/>
          <w:szCs w:val="24"/>
          <w:lang w:val="en-US"/>
        </w:rPr>
        <w:t>cases</w:t>
      </w:r>
      <w:r w:rsidR="006F0E5E" w:rsidRPr="00CA71C1">
        <w:rPr>
          <w:rFonts w:ascii="Arial" w:eastAsia="Times New Roman" w:hAnsi="Arial"/>
          <w:sz w:val="24"/>
          <w:szCs w:val="24"/>
          <w:lang w:val="en-US"/>
        </w:rPr>
        <w:t>,</w:t>
      </w:r>
      <w:r w:rsidR="00410183" w:rsidRPr="00CA71C1">
        <w:rPr>
          <w:rFonts w:ascii="Arial" w:eastAsia="Times New Roman" w:hAnsi="Arial"/>
          <w:sz w:val="24"/>
          <w:szCs w:val="24"/>
          <w:lang w:val="en-US"/>
        </w:rPr>
        <w:t xml:space="preserve"> including ASD in 27% and ADHD in 35% of </w:t>
      </w:r>
      <w:r w:rsidR="006F0E5E" w:rsidRPr="00CA71C1">
        <w:rPr>
          <w:rFonts w:ascii="Arial" w:eastAsia="Times New Roman" w:hAnsi="Arial"/>
          <w:sz w:val="24"/>
          <w:szCs w:val="24"/>
          <w:lang w:val="en-US"/>
        </w:rPr>
        <w:t xml:space="preserve">the </w:t>
      </w:r>
      <w:r w:rsidR="00410183" w:rsidRPr="00CA71C1">
        <w:rPr>
          <w:rFonts w:ascii="Arial" w:eastAsia="Times New Roman" w:hAnsi="Arial"/>
          <w:sz w:val="24"/>
          <w:szCs w:val="24"/>
          <w:lang w:val="en-US"/>
        </w:rPr>
        <w:t>cases.</w:t>
      </w:r>
      <w:r w:rsidR="007264F0" w:rsidRPr="00CA71C1">
        <w:rPr>
          <w:rFonts w:ascii="Arial" w:eastAsia="Times New Roman" w:hAnsi="Arial"/>
          <w:sz w:val="24"/>
          <w:szCs w:val="24"/>
          <w:lang w:val="en-US"/>
        </w:rPr>
        <w:fldChar w:fldCharType="begin" w:fldLock="1"/>
      </w:r>
      <w:r w:rsidR="005309FC">
        <w:rPr>
          <w:rFonts w:ascii="Arial" w:eastAsia="Times New Roman" w:hAnsi="Arial"/>
          <w:sz w:val="24"/>
          <w:szCs w:val="24"/>
          <w:lang w:val="en-US"/>
        </w:rPr>
        <w:instrText>ADDIN CSL_CITATION { "citationItems" : [ { "id" : "ITEM-1", "itemData" : { "DOI" : "10.3390/ijms16024068", "ISBN" : "1913588130", "ISSN" : "14220067", "PMID" : "25689425", "abstract" : "Patients with the 15q11.2 BP1-BP2 microdeletion can present with developmental and language delay, neurobehavioral disturbances and psychiatric problems. Autism, seizures, schizophrenia and mild dysmorphic features are less commonly seen. The 15q11.2 BP1-BP2 microdeletion involving four genes (i.e., TUBGCP5, CYFIP1, NIPA1, NIPA2) is emerging as a recognized syndrome with a prevalence ranging from 0.57%-1.27% of patients presenting for microarray analysis which is a two to four fold increase compared with controls. Review of clinical features from about 200 individuals were grouped into five categories and included developmental (73%) and speech (67%) delays; dysmorphic ears (46%) and palatal anomalies (46%); writing (60%) and reading (57%) difficulties, memory problems (60%) and verbal IQ scores \u226475 (50%); general behavioral problems, unspecified (55%) and abnormal brain imaging (43%). Other clinical features noted but not considered as common were seizures/epilepsy (26%), autism spectrum disorder (27%), attention deficit disorder (ADD)/attention deficit hyperactivity disorder (ADHD) (35%), schizophrenia/paranoid psychosis (20%) and motor delay (42%). Not all individuals with the deletion are clinically affected, yet the collection of findings appear to share biological pathways and presumed genetic mechanisms. Neuropsychiatric and behavior disturbances and mild dysmorphic features are associated with genomic imbalances of the 15q11.2 BP1-BP2 region, including microdeletions, but with an apparent incomplete penetrance and variable expressivity.", "author" : [ { "dropping-particle" : "", "family" : "Cox", "given" : "Devin M.", "non-dropping-particle" : "", "parse-names" : false, "suffix" : "" }, { "dropping-particle" : "", "family" : "Butler", "given" : "Merlin G.", "non-dropping-particle" : "", "parse-names" : false, "suffix" : "" } ], "container-title" : "International Journal of Molecular Sciences", "id" : "ITEM-1", "issue" : "2", "issued" : { "date-parts" : [ [ "2015" ] ] }, "page" : "4068-4082", "title" : "The 15q11.2 BP1-BP2 microdeletion syndrome: A review", "type" : "article", "volume" : "16" }, "uris" : [ "http://www.mendeley.com/documents/?uuid=dac2e092-fe80-47a9-8fd7-75b083e8177b", "http://www.mendeley.com/documents/?uuid=20920039-8263-4af4-9570-707b4a31ab5d" ] } ], "mendeley" : { "formattedCitation" : "&lt;sup&gt;13&lt;/sup&gt;", "plainTextFormattedCitation" : "13", "previouslyFormattedCitation" : "&lt;sup&gt;13&lt;/sup&gt;" }, "properties" : { "noteIndex" : 0 }, "schema" : "https://github.com/citation-style-language/schema/raw/master/csl-citation.json" }</w:instrText>
      </w:r>
      <w:r w:rsidR="007264F0" w:rsidRPr="00CA71C1">
        <w:rPr>
          <w:rFonts w:ascii="Arial" w:eastAsia="Times New Roman" w:hAnsi="Arial"/>
          <w:sz w:val="24"/>
          <w:szCs w:val="24"/>
          <w:lang w:val="en-US"/>
        </w:rPr>
        <w:fldChar w:fldCharType="separate"/>
      </w:r>
      <w:r w:rsidR="007264F0" w:rsidRPr="00B53A20">
        <w:rPr>
          <w:rFonts w:ascii="Arial" w:eastAsia="Times New Roman" w:hAnsi="Arial"/>
          <w:noProof/>
          <w:sz w:val="24"/>
          <w:szCs w:val="24"/>
          <w:vertAlign w:val="superscript"/>
          <w:lang w:val="en-US"/>
        </w:rPr>
        <w:t>13</w:t>
      </w:r>
      <w:r w:rsidR="007264F0" w:rsidRPr="00CA71C1">
        <w:rPr>
          <w:rFonts w:ascii="Arial" w:eastAsia="Times New Roman" w:hAnsi="Arial"/>
          <w:sz w:val="24"/>
          <w:szCs w:val="24"/>
          <w:lang w:val="en-US"/>
        </w:rPr>
        <w:fldChar w:fldCharType="end"/>
      </w:r>
      <w:r w:rsidR="00410183" w:rsidRPr="00CA71C1">
        <w:rPr>
          <w:rFonts w:ascii="Arial" w:eastAsia="Times New Roman" w:hAnsi="Arial"/>
          <w:sz w:val="24"/>
          <w:szCs w:val="24"/>
          <w:lang w:val="en-US"/>
        </w:rPr>
        <w:t xml:space="preserve"> In a large sample of 2</w:t>
      </w:r>
      <w:r w:rsidR="006F0E5E" w:rsidRPr="00CA71C1">
        <w:rPr>
          <w:rFonts w:ascii="Arial" w:eastAsia="Times New Roman" w:hAnsi="Arial"/>
          <w:sz w:val="24"/>
          <w:szCs w:val="24"/>
          <w:lang w:val="en-US"/>
        </w:rPr>
        <w:t>,</w:t>
      </w:r>
      <w:r w:rsidR="00410183" w:rsidRPr="00CA71C1">
        <w:rPr>
          <w:rFonts w:ascii="Arial" w:eastAsia="Times New Roman" w:hAnsi="Arial"/>
          <w:sz w:val="24"/>
          <w:szCs w:val="24"/>
          <w:lang w:val="en-US"/>
        </w:rPr>
        <w:t xml:space="preserve">525 families with autism, the deletion </w:t>
      </w:r>
      <w:r w:rsidR="006F0E5E" w:rsidRPr="00CA71C1">
        <w:rPr>
          <w:rFonts w:ascii="Arial" w:eastAsia="Times New Roman" w:hAnsi="Arial"/>
          <w:sz w:val="24"/>
          <w:szCs w:val="24"/>
          <w:lang w:val="en-US"/>
        </w:rPr>
        <w:t xml:space="preserve">had </w:t>
      </w:r>
      <w:r w:rsidR="00410183" w:rsidRPr="00CA71C1">
        <w:rPr>
          <w:rFonts w:ascii="Arial" w:eastAsia="Times New Roman" w:hAnsi="Arial"/>
          <w:sz w:val="24"/>
          <w:szCs w:val="24"/>
          <w:lang w:val="en-US"/>
        </w:rPr>
        <w:t>a modest effect</w:t>
      </w:r>
      <w:r w:rsidR="00D910E1">
        <w:rPr>
          <w:rFonts w:ascii="Arial" w:eastAsia="Times New Roman" w:hAnsi="Arial"/>
          <w:sz w:val="24"/>
          <w:szCs w:val="24"/>
          <w:lang w:val="en-US"/>
        </w:rPr>
        <w:t>.</w:t>
      </w:r>
      <w:r w:rsidR="007264F0" w:rsidRPr="00CA71C1">
        <w:rPr>
          <w:rFonts w:ascii="Arial" w:eastAsia="Times New Roman" w:hAnsi="Arial"/>
          <w:sz w:val="24"/>
          <w:szCs w:val="24"/>
          <w:lang w:val="en-US"/>
        </w:rPr>
        <w:fldChar w:fldCharType="begin" w:fldLock="1"/>
      </w:r>
      <w:r w:rsidR="005309FC">
        <w:rPr>
          <w:rFonts w:ascii="Arial" w:eastAsia="Times New Roman" w:hAnsi="Arial"/>
          <w:sz w:val="24"/>
          <w:szCs w:val="24"/>
          <w:lang w:val="en-US"/>
        </w:rPr>
        <w:instrText>ADDIN CSL_CITATION { "citationItems" : [ { "id" : "ITEM-1", "itemData" : { "DOI" : "10.1002/aur.1378", "ISBN" : "1939-3806 (Electronic)\\r1939-3806 (Linking)", "ISSN" : "19393806", "PMID" : "24821083", "abstract" : "The proximal region of chromosome 15 is one of the genomic hotspots for copy number variants (CNVs). Among the rearrangements observed in this region, CNVs from the interval between the common breakpoints 1 and 2 (BP1 and BP2) have been reported cosegregating with autism spectrum disorder (ASD). Although evidence supporting an association between BP1-BP2 CNVs and autism accumulates, the magnitude of the effect of BP1-BP2 CNVs remains elusive, posing a great challenge to recurrence-risk counseling. To gain further insight into their pathogenicity for ASD, we estimated the penetrance of the BP1-BP2 CNVs for ASD as well as their effects on ASD-related phenotypes in a well-characterized ASD sample (n\u2009=\u20092525 families). Transmission disequilibrium test revealed significant preferential transmission only for the duplicated chromosome in probands (20T:9NT). The penetrance of the BP1-BP2 CNVs for ASD was low, conferring additional risks of 0.3% (deletion) and 0.8% (duplication). Stepwise regression analyses suggest a greater effect of the CNVs on ASD-related phenotype in males and when maternally inherited. Taken together, the results are consistent with BP1-BP2 CNVs as risk factors for autism. However, their effect is modest, more akin to that seen for common variants. To be consistent with the current American College of Medical Genetics guidelines for interpretation of postnatal CNV, the BP1-BP2 deletion and duplication CNVs would probably best be classified as variants of uncertain significance (VOUS): they appear to have an impact on risk, but one so modest that these CNVs do not merit pathogenic status. Autism Res 2014, 7: 355-362. \u00a9 2014 International Society for Autism Research, Wiley Periodicals, Inc.", "author" : [ { "dropping-particle" : "", "family" : "Chaste", "given" : "Pauline", "non-dropping-particle" : "", "parse-names" : false, "suffix" : "" }, { "dropping-particle" : "", "family" : "Sanders", "given" : "Stephan J.", "non-dropping-particle" : "", "parse-names" : false, "suffix" : "" }, { "dropping-particle" : "", "family" : "Mohan", "given" : "Kommu N.", "non-dropping-particle" : "", "parse-names" : false, "suffix" : "" }, { "dropping-particle" : "", "family" : "Klei", "given" : "Lambertus", "non-dropping-particle" : "", "parse-names" : false, "suffix" : "" }, { "dropping-particle" : "", "family" : "Song", "given" : "Youeun", "non-dropping-particle" : "", "parse-names" : false, "suffix" : "" }, { "dropping-particle" : "", "family" : "Murtha", "given" : "Michael T.", "non-dropping-particle" : "", "parse-names" : false, "suffix" : "" }, { "dropping-particle" : "", "family" : "Hus", "given" : "Vanessa", "non-dropping-particle" : "", "parse-names" : false, "suffix" : "" }, { "dropping-particle" : "", "family" : "Lowe", "given" : "Jennifer K.", "non-dropping-particle" : "", "parse-names" : false, "suffix" : "" }, { "dropping-particle" : "", "family" : "Willsey", "given" : "A. Jeremy", "non-dropping-particle" : "", "parse-names" : false, "suffix" : "" }, { "dropping-particle" : "", "family" : "Moreno-De-Luca", "given" : "Daniel", "non-dropping-particle" : "", "parse-names" : false, "suffix" : "" }, { "dropping-particle" : "", "family" : "Yu", "given" : "Timothy W.", "non-dropping-particle" : "", "parse-names" : false, "suffix" : "" }, { "dropping-particle" : "", "family" : "Fombonne", "given" : "Eric", "non-dropping-particle" : "", "parse-names" : false, "suffix" : "" }, { "dropping-particle" : "", "family" : "Geschwind", "given" : "Daniel", "non-dropping-particle" : "", "parse-names" : false, "suffix" : "" }, { "dropping-particle" : "", "family" : "Grice", "given" : "Dorothy E.", "non-dropping-particle" : "", "parse-names" : false, "suffix" : "" }, { "dropping-particle" : "", "family" : "Ledbetter", "given" : "David H.", "non-dropping-particle" : "", "parse-names" : false, "suffix" : "" }, { "dropping-particle" : "", "family" : "Lord", "given" : "Catherine", "non-dropping-particle" : "", "parse-names" : false, "suffix" : "" }, { "dropping-particle" : "", "family" : "Mane", "given" : "Shrikant M.", "non-dropping-particle" : "", "parse-names" : false, "suffix" : "" }, { "dropping-particle" : "", "family" : "Martin", "given" : "Donna M.", "non-dropping-particle" : "", "parse-names" : false, "suffix" : "" }, { "dropping-particle" : "", "family" : "Morrow", "given" : "Eric M.", "non-dropping-particle" : "", "parse-names" : false, "suffix" : "" }, { "dropping-particle" : "", "family" : "Walsh", "given" : "Christopher A.", "non-dropping-particle" : "", "parse-names" : false, "suffix" : "" }, { "dropping-particle" : "", "family" : "Sutcliffe", "given" : "James S.", "non-dropping-particle" : "", "parse-names" : false, "suffix" : "" }, { "dropping-particle" : "", "family" : "State", "given" : "Matthew W.", "non-dropping-particle" : "", "parse-names" : false, "suffix" : "" }, { "dropping-particle" : "", "family" : "Martin", "given" : "Christa Lese", "non-dropping-particle" : "", "parse-names" : false, "suffix" : "" }, { "dropping-particle" : "", "family" : "Devlin", "given" : "Bernie", "non-dropping-particle" : "", "parse-names" : false, "suffix" : "" }, { "dropping-particle" : "", "family" : "Beaudet", "given" : "Arthur L.", "non-dropping-particle" : "", "parse-names" : false, "suffix" : "" }, { "dropping-particle" : "", "family" : "Cook", "given" : "Edwin H.", "non-dropping-particle" : "", "parse-names" : false, "suffix" : "" }, { "dropping-particle" : "", "family" : "Kim", "given" : "Soo Jeong", "non-dropping-particle" : "", "parse-names" : false, "suffix" : "" } ], "container-title" : "Autism Research", "id" : "ITEM-1", "issue" : "3", "issued" : { "date-parts" : [ [ "2014" ] ] }, "page" : "355-362", "title" : "Modest impact on risk for autism spectrum disorder of rare copy number variants at 15q11.2, Specifically Breakpoints 1 to 2", "type" : "article-journal", "volume" : "7" }, "uris" : [ "http://www.mendeley.com/documents/?uuid=8349dfc4-d826-4666-84e2-2a357c8e19a5", "http://www.mendeley.com/documents/?uuid=446843e5-d1cb-4aac-896b-bf6351605e88" ] } ], "mendeley" : { "formattedCitation" : "&lt;sup&gt;14&lt;/sup&gt;", "plainTextFormattedCitation" : "14", "previouslyFormattedCitation" : "&lt;sup&gt;14&lt;/sup&gt;" }, "properties" : { "noteIndex" : 0 }, "schema" : "https://github.com/citation-style-language/schema/raw/master/csl-citation.json" }</w:instrText>
      </w:r>
      <w:r w:rsidR="007264F0" w:rsidRPr="00CA71C1">
        <w:rPr>
          <w:rFonts w:ascii="Arial" w:eastAsia="Times New Roman" w:hAnsi="Arial"/>
          <w:sz w:val="24"/>
          <w:szCs w:val="24"/>
          <w:lang w:val="en-US"/>
        </w:rPr>
        <w:fldChar w:fldCharType="separate"/>
      </w:r>
      <w:r w:rsidR="007264F0" w:rsidRPr="00B53A20">
        <w:rPr>
          <w:rFonts w:ascii="Arial" w:eastAsia="Times New Roman" w:hAnsi="Arial"/>
          <w:noProof/>
          <w:sz w:val="24"/>
          <w:szCs w:val="24"/>
          <w:vertAlign w:val="superscript"/>
          <w:lang w:val="en-US"/>
        </w:rPr>
        <w:t>14</w:t>
      </w:r>
      <w:r w:rsidR="007264F0" w:rsidRPr="00CA71C1">
        <w:rPr>
          <w:rFonts w:ascii="Arial" w:eastAsia="Times New Roman" w:hAnsi="Arial"/>
          <w:sz w:val="24"/>
          <w:szCs w:val="24"/>
          <w:lang w:val="en-US"/>
        </w:rPr>
        <w:fldChar w:fldCharType="end"/>
      </w:r>
      <w:r w:rsidR="00410183" w:rsidRPr="00CA71C1">
        <w:rPr>
          <w:rFonts w:ascii="Arial" w:eastAsia="Times New Roman" w:hAnsi="Arial"/>
          <w:sz w:val="24"/>
          <w:szCs w:val="24"/>
          <w:lang w:val="en-US"/>
        </w:rPr>
        <w:t xml:space="preserve"> In addition, maternally inherited </w:t>
      </w:r>
      <w:r w:rsidR="006F0E5E" w:rsidRPr="00CA71C1">
        <w:rPr>
          <w:rFonts w:ascii="Arial" w:eastAsia="Times New Roman" w:hAnsi="Arial"/>
          <w:sz w:val="24"/>
          <w:szCs w:val="24"/>
          <w:lang w:val="en-US"/>
        </w:rPr>
        <w:t xml:space="preserve">deletions </w:t>
      </w:r>
      <w:r w:rsidR="00410183" w:rsidRPr="00CA71C1">
        <w:rPr>
          <w:rFonts w:ascii="Arial" w:eastAsia="Times New Roman" w:hAnsi="Arial"/>
          <w:sz w:val="24"/>
          <w:szCs w:val="24"/>
          <w:lang w:val="en-US"/>
        </w:rPr>
        <w:t>could be more penetrant</w:t>
      </w:r>
      <w:r w:rsidR="006F0E5E" w:rsidRPr="00CA71C1">
        <w:rPr>
          <w:rFonts w:ascii="Arial" w:eastAsia="Times New Roman" w:hAnsi="Arial"/>
          <w:sz w:val="24"/>
          <w:szCs w:val="24"/>
          <w:lang w:val="en-US"/>
        </w:rPr>
        <w:t xml:space="preserve"> in male carrie</w:t>
      </w:r>
      <w:r w:rsidR="00D910E1">
        <w:rPr>
          <w:rFonts w:ascii="Arial" w:eastAsia="Times New Roman" w:hAnsi="Arial"/>
          <w:sz w:val="24"/>
          <w:szCs w:val="24"/>
          <w:lang w:val="en-US"/>
        </w:rPr>
        <w:t>r</w:t>
      </w:r>
      <w:r w:rsidR="006F0E5E" w:rsidRPr="00CA71C1">
        <w:rPr>
          <w:rFonts w:ascii="Arial" w:eastAsia="Times New Roman" w:hAnsi="Arial"/>
          <w:sz w:val="24"/>
          <w:szCs w:val="24"/>
          <w:lang w:val="en-US"/>
        </w:rPr>
        <w:t>s</w:t>
      </w:r>
      <w:r w:rsidR="00410183" w:rsidRPr="00CA71C1">
        <w:rPr>
          <w:rFonts w:ascii="Arial" w:eastAsia="Times New Roman" w:hAnsi="Arial"/>
          <w:sz w:val="24"/>
          <w:szCs w:val="24"/>
          <w:lang w:val="en-US"/>
        </w:rPr>
        <w:t>.</w:t>
      </w:r>
      <w:r w:rsidR="007264F0" w:rsidRPr="00CA71C1">
        <w:rPr>
          <w:rFonts w:ascii="Arial" w:eastAsia="Times New Roman" w:hAnsi="Arial"/>
          <w:sz w:val="24"/>
          <w:szCs w:val="24"/>
          <w:lang w:val="en-US"/>
        </w:rPr>
        <w:fldChar w:fldCharType="begin" w:fldLock="1"/>
      </w:r>
      <w:r w:rsidR="005309FC">
        <w:rPr>
          <w:rFonts w:ascii="Arial" w:eastAsia="Times New Roman" w:hAnsi="Arial"/>
          <w:sz w:val="24"/>
          <w:szCs w:val="24"/>
          <w:lang w:val="en-US"/>
        </w:rPr>
        <w:instrText>ADDIN CSL_CITATION { "citationItems" : [ { "id" : "ITEM-1", "itemData" : { "DOI" : "10.1002/aur.1378", "ISBN" : "1939-3806 (Electronic)\\r1939-3806 (Linking)", "ISSN" : "19393806", "PMID" : "24821083", "abstract" : "The proximal region of chromosome 15 is one of the genomic hotspots for copy number variants (CNVs). Among the rearrangements observed in this region, CNVs from the interval between the common breakpoints 1 and 2 (BP1 and BP2) have been reported cosegregating with autism spectrum disorder (ASD). Although evidence supporting an association between BP1-BP2 CNVs and autism accumulates, the magnitude of the effect of BP1-BP2 CNVs remains elusive, posing a great challenge to recurrence-risk counseling. To gain further insight into their pathogenicity for ASD, we estimated the penetrance of the BP1-BP2 CNVs for ASD as well as their effects on ASD-related phenotypes in a well-characterized ASD sample (n\u2009=\u20092525 families). Transmission disequilibrium test revealed significant preferential transmission only for the duplicated chromosome in probands (20T:9NT). The penetrance of the BP1-BP2 CNVs for ASD was low, conferring additional risks of 0.3% (deletion) and 0.8% (duplication). Stepwise regression analyses suggest a greater effect of the CNVs on ASD-related phenotype in males and when maternally inherited. Taken together, the results are consistent with BP1-BP2 CNVs as risk factors for autism. However, their effect is modest, more akin to that seen for common variants. To be consistent with the current American College of Medical Genetics guidelines for interpretation of postnatal CNV, the BP1-BP2 deletion and duplication CNVs would probably best be classified as variants of uncertain significance (VOUS): they appear to have an impact on risk, but one so modest that these CNVs do not merit pathogenic status. Autism Res 2014, 7: 355-362. \u00a9 2014 International Society for Autism Research, Wiley Periodicals, Inc.", "author" : [ { "dropping-particle" : "", "family" : "Chaste", "given" : "Pauline", "non-dropping-particle" : "", "parse-names" : false, "suffix" : "" }, { "dropping-particle" : "", "family" : "Sanders", "given" : "Stephan J.", "non-dropping-particle" : "", "parse-names" : false, "suffix" : "" }, { "dropping-particle" : "", "family" : "Mohan", "given" : "Kommu N.", "non-dropping-particle" : "", "parse-names" : false, "suffix" : "" }, { "dropping-particle" : "", "family" : "Klei", "given" : "Lambertus", "non-dropping-particle" : "", "parse-names" : false, "suffix" : "" }, { "dropping-particle" : "", "family" : "Song", "given" : "Youeun", "non-dropping-particle" : "", "parse-names" : false, "suffix" : "" }, { "dropping-particle" : "", "family" : "Murtha", "given" : "Michael T.", "non-dropping-particle" : "", "parse-names" : false, "suffix" : "" }, { "dropping-particle" : "", "family" : "Hus", "given" : "Vanessa", "non-dropping-particle" : "", "parse-names" : false, "suffix" : "" }, { "dropping-particle" : "", "family" : "Lowe", "given" : "Jennifer K.", "non-dropping-particle" : "", "parse-names" : false, "suffix" : "" }, { "dropping-particle" : "", "family" : "Willsey", "given" : "A. Jeremy", "non-dropping-particle" : "", "parse-names" : false, "suffix" : "" }, { "dropping-particle" : "", "family" : "Moreno-De-Luca", "given" : "Daniel", "non-dropping-particle" : "", "parse-names" : false, "suffix" : "" }, { "dropping-particle" : "", "family" : "Yu", "given" : "Timothy W.", "non-dropping-particle" : "", "parse-names" : false, "suffix" : "" }, { "dropping-particle" : "", "family" : "Fombonne", "given" : "Eric", "non-dropping-particle" : "", "parse-names" : false, "suffix" : "" }, { "dropping-particle" : "", "family" : "Geschwind", "given" : "Daniel", "non-dropping-particle" : "", "parse-names" : false, "suffix" : "" }, { "dropping-particle" : "", "family" : "Grice", "given" : "Dorothy E.", "non-dropping-particle" : "", "parse-names" : false, "suffix" : "" }, { "dropping-particle" : "", "family" : "Ledbetter", "given" : "David H.", "non-dropping-particle" : "", "parse-names" : false, "suffix" : "" }, { "dropping-particle" : "", "family" : "Lord", "given" : "Catherine", "non-dropping-particle" : "", "parse-names" : false, "suffix" : "" }, { "dropping-particle" : "", "family" : "Mane", "given" : "Shrikant M.", "non-dropping-particle" : "", "parse-names" : false, "suffix" : "" }, { "dropping-particle" : "", "family" : "Martin", "given" : "Donna M.", "non-dropping-particle" : "", "parse-names" : false, "suffix" : "" }, { "dropping-particle" : "", "family" : "Morrow", "given" : "Eric M.", "non-dropping-particle" : "", "parse-names" : false, "suffix" : "" }, { "dropping-particle" : "", "family" : "Walsh", "given" : "Christopher A.", "non-dropping-particle" : "", "parse-names" : false, "suffix" : "" }, { "dropping-particle" : "", "family" : "Sutcliffe", "given" : "James S.", "non-dropping-particle" : "", "parse-names" : false, "suffix" : "" }, { "dropping-particle" : "", "family" : "State", "given" : "Matthew W.", "non-dropping-particle" : "", "parse-names" : false, "suffix" : "" }, { "dropping-particle" : "", "family" : "Martin", "given" : "Christa Lese", "non-dropping-particle" : "", "parse-names" : false, "suffix" : "" }, { "dropping-particle" : "", "family" : "Devlin", "given" : "Bernie", "non-dropping-particle" : "", "parse-names" : false, "suffix" : "" }, { "dropping-particle" : "", "family" : "Beaudet", "given" : "Arthur L.", "non-dropping-particle" : "", "parse-names" : false, "suffix" : "" }, { "dropping-particle" : "", "family" : "Cook", "given" : "Edwin H.", "non-dropping-particle" : "", "parse-names" : false, "suffix" : "" }, { "dropping-particle" : "", "family" : "Kim", "given" : "Soo Jeong", "non-dropping-particle" : "", "parse-names" : false, "suffix" : "" } ], "container-title" : "Autism Research", "id" : "ITEM-1", "issue" : "3", "issued" : { "date-parts" : [ [ "2014" ] ] }, "page" : "355-362", "title" : "Modest impact on risk for autism spectrum disorder of rare copy number variants at 15q11.2, Specifically Breakpoints 1 to 2", "type" : "article-journal", "volume" : "7" }, "uris" : [ "http://www.mendeley.com/documents/?uuid=446843e5-d1cb-4aac-896b-bf6351605e88", "http://www.mendeley.com/documents/?uuid=8349dfc4-d826-4666-84e2-2a357c8e19a5" ] } ], "mendeley" : { "formattedCitation" : "&lt;sup&gt;14&lt;/sup&gt;", "plainTextFormattedCitation" : "14", "previouslyFormattedCitation" : "&lt;sup&gt;14&lt;/sup&gt;" }, "properties" : { "noteIndex" : 0 }, "schema" : "https://github.com/citation-style-language/schema/raw/master/csl-citation.json" }</w:instrText>
      </w:r>
      <w:r w:rsidR="007264F0" w:rsidRPr="00CA71C1">
        <w:rPr>
          <w:rFonts w:ascii="Arial" w:eastAsia="Times New Roman" w:hAnsi="Arial"/>
          <w:sz w:val="24"/>
          <w:szCs w:val="24"/>
          <w:lang w:val="en-US"/>
        </w:rPr>
        <w:fldChar w:fldCharType="separate"/>
      </w:r>
      <w:r w:rsidR="007264F0" w:rsidRPr="00B53A20">
        <w:rPr>
          <w:rFonts w:ascii="Arial" w:eastAsia="Times New Roman" w:hAnsi="Arial"/>
          <w:noProof/>
          <w:sz w:val="24"/>
          <w:szCs w:val="24"/>
          <w:vertAlign w:val="superscript"/>
          <w:lang w:val="en-US"/>
        </w:rPr>
        <w:t>14</w:t>
      </w:r>
      <w:r w:rsidR="007264F0" w:rsidRPr="00CA71C1">
        <w:rPr>
          <w:rFonts w:ascii="Arial" w:eastAsia="Times New Roman" w:hAnsi="Arial"/>
          <w:sz w:val="24"/>
          <w:szCs w:val="24"/>
          <w:lang w:val="en-US"/>
        </w:rPr>
        <w:fldChar w:fldCharType="end"/>
      </w:r>
      <w:r w:rsidR="00410183" w:rsidRPr="00CA71C1">
        <w:rPr>
          <w:rFonts w:ascii="Arial" w:eastAsia="Times New Roman" w:hAnsi="Arial"/>
          <w:sz w:val="24"/>
          <w:szCs w:val="24"/>
          <w:lang w:val="en-US"/>
        </w:rPr>
        <w:t xml:space="preserve"> </w:t>
      </w:r>
      <w:r w:rsidR="00D5499D" w:rsidRPr="00CA71C1">
        <w:rPr>
          <w:rFonts w:ascii="Arial" w:eastAsia="Times New Roman" w:hAnsi="Arial"/>
          <w:sz w:val="24"/>
          <w:szCs w:val="24"/>
          <w:lang w:val="en-US"/>
        </w:rPr>
        <w:t xml:space="preserve">Using </w:t>
      </w:r>
      <w:r w:rsidR="00410183" w:rsidRPr="00CA71C1">
        <w:rPr>
          <w:rFonts w:ascii="Arial" w:eastAsia="Times New Roman" w:hAnsi="Arial"/>
          <w:sz w:val="24"/>
          <w:szCs w:val="24"/>
          <w:lang w:val="en-US"/>
        </w:rPr>
        <w:t>iPSC-derived</w:t>
      </w:r>
      <w:r w:rsidR="00D910E1">
        <w:rPr>
          <w:rFonts w:ascii="Arial" w:eastAsia="Times New Roman" w:hAnsi="Arial"/>
          <w:sz w:val="24"/>
          <w:szCs w:val="24"/>
          <w:lang w:val="en-US"/>
        </w:rPr>
        <w:t xml:space="preserve"> neuronal cells, Das et al.</w:t>
      </w:r>
      <w:r w:rsidR="00410183" w:rsidRPr="00CA71C1">
        <w:rPr>
          <w:rFonts w:ascii="Arial" w:eastAsia="Times New Roman" w:hAnsi="Arial"/>
          <w:sz w:val="24"/>
          <w:szCs w:val="24"/>
          <w:lang w:val="en-US"/>
        </w:rPr>
        <w:t xml:space="preserve"> showed that the deletion was associated with </w:t>
      </w:r>
      <w:r w:rsidR="00D910E1">
        <w:rPr>
          <w:rFonts w:ascii="Arial" w:eastAsia="Times New Roman" w:hAnsi="Arial"/>
          <w:sz w:val="24"/>
          <w:szCs w:val="24"/>
          <w:lang w:val="en-US"/>
        </w:rPr>
        <w:t>decreased</w:t>
      </w:r>
      <w:r w:rsidR="00410183" w:rsidRPr="00CA71C1">
        <w:rPr>
          <w:rFonts w:ascii="Arial" w:eastAsia="Times New Roman" w:hAnsi="Arial"/>
          <w:sz w:val="24"/>
          <w:szCs w:val="24"/>
          <w:lang w:val="en-US"/>
        </w:rPr>
        <w:t xml:space="preserve"> expression of the four genes and alteration of the morphology of dendritic spine.</w:t>
      </w:r>
      <w:r w:rsidR="007264F0" w:rsidRPr="00CA71C1">
        <w:rPr>
          <w:rFonts w:ascii="Arial" w:eastAsia="Times New Roman" w:hAnsi="Arial"/>
          <w:sz w:val="24"/>
          <w:szCs w:val="24"/>
          <w:lang w:val="en-US"/>
        </w:rPr>
        <w:fldChar w:fldCharType="begin" w:fldLock="1"/>
      </w:r>
      <w:r w:rsidR="005309FC">
        <w:rPr>
          <w:rFonts w:ascii="Arial" w:eastAsia="Times New Roman" w:hAnsi="Arial"/>
          <w:sz w:val="24"/>
          <w:szCs w:val="24"/>
          <w:lang w:val="en-US"/>
        </w:rPr>
        <w:instrText>ADDIN CSL_CITATION { "citationItems" : [ { "id" : "ITEM-1", "itemData" : { "DOI" : "10.1159/000430916", "ISSN" : "2296-9209", "PMID" : "26528485", "abstract" : "BACKGROUND: Copy number variation on chromosome 15q11.2 (BP1-BP2) causes deletion of CYFIP1, NIPA1, NIPA2 and TUBGCP5; it also affects brain structure and elevates risk for several neurodevelopmental disorders that are associated with dendritic spine abnormalities. In rodents, altered cyfip1 expression changes dendritic spine morphology, motivating analyses of human neuronal cells derived from iPSCs (iPSC-neurons). METHODS: iPSCs were generated from a mother and her offspring, both carrying the 15q11.2 (BP1-BP2) deletion, and a non-deletion control. Gene expression in the deletion region was estimated using quantitative real-time PCR assays. Neural progenitor cells (NPCs) and iPSC-neurons were characterized using immunocytochemistry. RESULTS: CYFIP1, NIPA1, NIPA2 and TUBGCP5 gene expression was lower in iPSCs, NPCs and iPSC-neurons from the mother and her offspring in relation to control cells. CYFIP1 and PSD95 protein levels were lower in iPSC-neurons derived from the CNV bearing individuals using Western blot analysis. At 10 weeks post-differentiation, iPSC-neurons appeared to show dendritic spines and qualitative analysis suggested that dendritic morphology was altered in 15q11.2 deletion subjects compared with control cells. CONCLUSIONS: The 15q11.2 (BP1-BP2) deletion is associated with reduced expression of four genes in iPSC-derived neuronal cells; it may also be associated altered iPSC-neuron dendritic morphology.", "author" : [ { "dropping-particle" : "", "family" : "Das", "given" : "D K", "non-dropping-particle" : "", "parse-names" : false, "suffix" : "" }, { "dropping-particle" : "", "family" : "Tapias", "given" : "V", "non-dropping-particle" : "", "parse-names" : false, "suffix" : "" }, { "dropping-particle" : "", "family" : "D'Aiuto", "given" : "L", "non-dropping-particle" : "", "parse-names" : false, "suffix" : "" }, { "dropping-particle" : "V", "family" : "Chowdari", "given" : "K", "non-dropping-particle" : "", "parse-names" : false, "suffix" : "" }, { "dropping-particle" : "", "family" : "Francis", "given" : "L", "non-dropping-particle" : "", "parse-names" : false, "suffix" : "" }, { "dropping-particle" : "", "family" : "Zhi", "given" : "Y", "non-dropping-particle" : "", "parse-names" : false, "suffix" : "" }, { "dropping-particle" : "", "family" : "Ghosh", "given" : "Bhattacharjee A", "non-dropping-particle" : "", "parse-names" : false, "suffix" : "" }, { "dropping-particle" : "", "family" : "Surti", "given" : "U", "non-dropping-particle" : "", "parse-names" : false, "suffix" : "" }, { "dropping-particle" : "", "family" : "Tischfield", "given" : "J", "non-dropping-particle" : "", "parse-names" : false, "suffix" : "" }, { "dropping-particle" : "", "family" : "Sheldon", "given" : "M", "non-dropping-particle" : "", "parse-names" : false, "suffix" : "" }, { "dropping-particle" : "", "family" : "Moore", "given" : "J C", "non-dropping-particle" : "", "parse-names" : false, "suffix" : "" }, { "dropping-particle" : "", "family" : "Fish", "given" : "K", "non-dropping-particle" : "", "parse-names" : false, "suffix" : "" }, { "dropping-particle" : "", "family" : "Nimgaonkar", "given" : "V", "non-dropping-particle" : "", "parse-names" : false, "suffix" : "" } ], "container-title" : "Molecular neuropsychiatry", "id" : "ITEM-1", "issue" : "2", "issued" : { "date-parts" : [ [ "2015" ] ] }, "page" : "116-123", "title" : "Genetic and morphological features of human iPSC-derived neurons with chromosome 15q11.2 (BP1-BP2) deletions.", "type" : "article-journal", "volume" : "1" }, "uris" : [ "http://www.mendeley.com/documents/?uuid=38234d7c-dda3-47a7-8be3-8087c6686964", "http://www.mendeley.com/documents/?uuid=ec25c71d-f308-459a-b3ac-27d64ec9cea1" ] } ], "mendeley" : { "formattedCitation" : "&lt;sup&gt;15&lt;/sup&gt;", "plainTextFormattedCitation" : "15", "previouslyFormattedCitation" : "&lt;sup&gt;15&lt;/sup&gt;" }, "properties" : { "noteIndex" : 0 }, "schema" : "https://github.com/citation-style-language/schema/raw/master/csl-citation.json" }</w:instrText>
      </w:r>
      <w:r w:rsidR="007264F0" w:rsidRPr="00CA71C1">
        <w:rPr>
          <w:rFonts w:ascii="Arial" w:eastAsia="Times New Roman" w:hAnsi="Arial"/>
          <w:sz w:val="24"/>
          <w:szCs w:val="24"/>
          <w:lang w:val="en-US"/>
        </w:rPr>
        <w:fldChar w:fldCharType="separate"/>
      </w:r>
      <w:r w:rsidR="007264F0" w:rsidRPr="00B53A20">
        <w:rPr>
          <w:rFonts w:ascii="Arial" w:eastAsia="Times New Roman" w:hAnsi="Arial"/>
          <w:noProof/>
          <w:sz w:val="24"/>
          <w:szCs w:val="24"/>
          <w:vertAlign w:val="superscript"/>
          <w:lang w:val="en-US"/>
        </w:rPr>
        <w:t>15</w:t>
      </w:r>
      <w:r w:rsidR="007264F0" w:rsidRPr="00CA71C1">
        <w:rPr>
          <w:rFonts w:ascii="Arial" w:eastAsia="Times New Roman" w:hAnsi="Arial"/>
          <w:sz w:val="24"/>
          <w:szCs w:val="24"/>
          <w:lang w:val="en-US"/>
        </w:rPr>
        <w:fldChar w:fldCharType="end"/>
      </w:r>
      <w:r w:rsidR="00410183" w:rsidRPr="00CA71C1">
        <w:rPr>
          <w:rFonts w:ascii="Arial" w:eastAsia="Times New Roman" w:hAnsi="Arial"/>
          <w:sz w:val="24"/>
          <w:szCs w:val="24"/>
          <w:lang w:val="en-US"/>
        </w:rPr>
        <w:t xml:space="preserve">   </w:t>
      </w:r>
    </w:p>
    <w:p w14:paraId="3A08F2FE" w14:textId="39F287AE" w:rsidR="00410183" w:rsidRPr="00CA71C1" w:rsidRDefault="00D910E1" w:rsidP="0065772D">
      <w:pPr>
        <w:pStyle w:val="NormalWeb"/>
        <w:spacing w:before="0" w:beforeAutospacing="0" w:after="0" w:afterAutospacing="0" w:line="480" w:lineRule="auto"/>
        <w:jc w:val="both"/>
        <w:rPr>
          <w:rFonts w:ascii="Arial" w:eastAsia="Times New Roman" w:hAnsi="Arial"/>
          <w:sz w:val="24"/>
          <w:szCs w:val="24"/>
          <w:lang w:val="en-US"/>
        </w:rPr>
      </w:pPr>
      <w:r>
        <w:rPr>
          <w:rFonts w:ascii="Arial" w:eastAsia="Times New Roman" w:hAnsi="Arial"/>
          <w:sz w:val="24"/>
          <w:szCs w:val="24"/>
          <w:lang w:val="en-US"/>
        </w:rPr>
        <w:t>Therefore</w:t>
      </w:r>
      <w:r w:rsidR="00410183" w:rsidRPr="00CA71C1">
        <w:rPr>
          <w:rFonts w:ascii="Arial" w:eastAsia="Times New Roman" w:hAnsi="Arial"/>
          <w:sz w:val="24"/>
          <w:szCs w:val="24"/>
          <w:lang w:val="en-US"/>
        </w:rPr>
        <w:t>, this CNV should probably be interpreted as</w:t>
      </w:r>
      <w:r w:rsidR="00A87C86" w:rsidRPr="00CA71C1">
        <w:rPr>
          <w:rFonts w:ascii="Arial" w:eastAsia="Times New Roman" w:hAnsi="Arial"/>
          <w:sz w:val="24"/>
          <w:szCs w:val="24"/>
          <w:lang w:val="en-US"/>
        </w:rPr>
        <w:t xml:space="preserve"> a</w:t>
      </w:r>
      <w:r w:rsidR="00410183" w:rsidRPr="00CA71C1">
        <w:rPr>
          <w:rFonts w:ascii="Arial" w:eastAsia="Times New Roman" w:hAnsi="Arial"/>
          <w:sz w:val="24"/>
          <w:szCs w:val="24"/>
          <w:lang w:val="en-US"/>
        </w:rPr>
        <w:t xml:space="preserve"> risk factor for neurodevelopmental disorder. In our patient, the </w:t>
      </w:r>
      <w:r w:rsidR="00B609D2" w:rsidRPr="00CA71C1">
        <w:rPr>
          <w:rFonts w:ascii="Arial" w:eastAsia="Times New Roman" w:hAnsi="Arial"/>
          <w:sz w:val="24"/>
          <w:szCs w:val="24"/>
          <w:lang w:val="en-US"/>
        </w:rPr>
        <w:t>co-existence</w:t>
      </w:r>
      <w:r w:rsidR="00410183" w:rsidRPr="00CA71C1">
        <w:rPr>
          <w:rFonts w:ascii="Arial" w:eastAsia="Times New Roman" w:hAnsi="Arial"/>
          <w:sz w:val="24"/>
          <w:szCs w:val="24"/>
          <w:lang w:val="en-US"/>
        </w:rPr>
        <w:t xml:space="preserve"> of both </w:t>
      </w:r>
      <w:r w:rsidR="00A87C86" w:rsidRPr="00CA71C1">
        <w:rPr>
          <w:rFonts w:ascii="Arial" w:eastAsia="Times New Roman" w:hAnsi="Arial"/>
          <w:sz w:val="24"/>
          <w:szCs w:val="24"/>
          <w:lang w:val="en-US"/>
        </w:rPr>
        <w:t xml:space="preserve">22q13.3 and 15q11.2 </w:t>
      </w:r>
      <w:r w:rsidR="009028BB" w:rsidRPr="00CA71C1">
        <w:rPr>
          <w:rFonts w:ascii="Arial" w:eastAsia="Times New Roman" w:hAnsi="Arial"/>
          <w:sz w:val="24"/>
          <w:szCs w:val="24"/>
          <w:lang w:val="en-US"/>
        </w:rPr>
        <w:t xml:space="preserve">deletions </w:t>
      </w:r>
      <w:r w:rsidR="00410183" w:rsidRPr="00CA71C1">
        <w:rPr>
          <w:rFonts w:ascii="Arial" w:eastAsia="Times New Roman" w:hAnsi="Arial"/>
          <w:sz w:val="24"/>
          <w:szCs w:val="24"/>
          <w:lang w:val="en-US"/>
        </w:rPr>
        <w:t xml:space="preserve">could be involved in the precocity and the severity of the phenotype. </w:t>
      </w:r>
    </w:p>
    <w:p w14:paraId="3513D7EA" w14:textId="77777777" w:rsidR="00751492" w:rsidRPr="00CA71C1" w:rsidRDefault="00751492" w:rsidP="0065772D">
      <w:pPr>
        <w:pStyle w:val="NormalWeb"/>
        <w:spacing w:before="0" w:beforeAutospacing="0" w:after="0" w:afterAutospacing="0" w:line="480" w:lineRule="auto"/>
        <w:jc w:val="both"/>
        <w:rPr>
          <w:rFonts w:ascii="Arial" w:eastAsia="Times New Roman" w:hAnsi="Arial"/>
          <w:sz w:val="24"/>
          <w:szCs w:val="24"/>
          <w:lang w:val="en-US"/>
        </w:rPr>
      </w:pPr>
    </w:p>
    <w:p w14:paraId="20C87EA8" w14:textId="7B1280F0" w:rsidR="00623A62" w:rsidRPr="003C0523" w:rsidRDefault="00623A62" w:rsidP="0065772D">
      <w:pPr>
        <w:spacing w:after="200" w:line="480" w:lineRule="auto"/>
        <w:rPr>
          <w:rFonts w:ascii="Arial" w:eastAsia="Times New Roman" w:hAnsi="Arial"/>
          <w:b/>
          <w:i/>
          <w:color w:val="auto"/>
          <w:lang w:val="en-US"/>
        </w:rPr>
      </w:pPr>
      <w:r>
        <w:rPr>
          <w:rFonts w:ascii="Arial" w:eastAsia="Times New Roman" w:hAnsi="Arial"/>
          <w:color w:val="auto"/>
          <w:lang w:val="en-US"/>
        </w:rPr>
        <w:br w:type="page"/>
      </w:r>
    </w:p>
    <w:p w14:paraId="7DEF2CB6" w14:textId="7E7F7F85" w:rsidR="00BD37A9" w:rsidRDefault="00BD37A9" w:rsidP="0065772D">
      <w:pPr>
        <w:spacing w:after="200" w:line="480" w:lineRule="auto"/>
        <w:rPr>
          <w:rFonts w:ascii="Arial" w:hAnsi="Arial"/>
          <w:b/>
          <w:color w:val="auto"/>
          <w:lang w:val="en-US"/>
        </w:rPr>
      </w:pPr>
      <w:r>
        <w:rPr>
          <w:rFonts w:ascii="Arial" w:hAnsi="Arial"/>
          <w:b/>
          <w:color w:val="auto"/>
          <w:lang w:val="en-US"/>
        </w:rPr>
        <w:t>Patient P85</w:t>
      </w:r>
    </w:p>
    <w:p w14:paraId="424399A9" w14:textId="686E9C45" w:rsidR="00390160" w:rsidRPr="00CA71C1" w:rsidRDefault="00390160" w:rsidP="0065772D">
      <w:pPr>
        <w:pStyle w:val="NormalWeb"/>
        <w:spacing w:before="0" w:beforeAutospacing="0" w:after="0" w:afterAutospacing="0" w:line="480" w:lineRule="auto"/>
        <w:jc w:val="both"/>
        <w:rPr>
          <w:rFonts w:ascii="Arial" w:eastAsia="Times New Roman" w:hAnsi="Arial"/>
          <w:sz w:val="24"/>
          <w:szCs w:val="24"/>
          <w:lang w:val="en-US"/>
        </w:rPr>
      </w:pPr>
      <w:r w:rsidRPr="00623A62">
        <w:rPr>
          <w:rFonts w:ascii="Arial" w:eastAsia="Times New Roman" w:hAnsi="Arial"/>
          <w:sz w:val="24"/>
          <w:szCs w:val="24"/>
          <w:u w:val="single"/>
          <w:lang w:val="en-US"/>
        </w:rPr>
        <w:t xml:space="preserve">Center: </w:t>
      </w:r>
      <w:r>
        <w:rPr>
          <w:rFonts w:ascii="Arial" w:eastAsia="Times New Roman" w:hAnsi="Arial"/>
          <w:sz w:val="24"/>
          <w:szCs w:val="24"/>
          <w:lang w:val="en-US"/>
        </w:rPr>
        <w:t>Robert Debré</w:t>
      </w:r>
    </w:p>
    <w:p w14:paraId="366AB0DA" w14:textId="7E0B3ADA" w:rsidR="00390160" w:rsidRPr="00CA71C1" w:rsidRDefault="00390160" w:rsidP="0065772D">
      <w:pPr>
        <w:pStyle w:val="NormalWeb"/>
        <w:spacing w:before="0" w:beforeAutospacing="0" w:after="0" w:afterAutospacing="0" w:line="480" w:lineRule="auto"/>
        <w:jc w:val="both"/>
        <w:rPr>
          <w:rFonts w:ascii="Arial" w:eastAsia="Times New Roman" w:hAnsi="Arial"/>
          <w:sz w:val="24"/>
          <w:szCs w:val="24"/>
          <w:lang w:val="en-US"/>
        </w:rPr>
      </w:pPr>
      <w:r w:rsidRPr="00623A62">
        <w:rPr>
          <w:rFonts w:ascii="Arial" w:eastAsia="Times New Roman" w:hAnsi="Arial"/>
          <w:sz w:val="24"/>
          <w:szCs w:val="24"/>
          <w:u w:val="single"/>
          <w:lang w:val="en-US"/>
        </w:rPr>
        <w:t>Technology:</w:t>
      </w:r>
      <w:r w:rsidRPr="00CA71C1">
        <w:rPr>
          <w:rFonts w:ascii="Arial" w:eastAsia="Times New Roman" w:hAnsi="Arial"/>
          <w:sz w:val="24"/>
          <w:szCs w:val="24"/>
          <w:lang w:val="en-US"/>
        </w:rPr>
        <w:t xml:space="preserve"> </w:t>
      </w:r>
      <w:r w:rsidR="0052000E" w:rsidRPr="00CA71C1">
        <w:rPr>
          <w:rFonts w:ascii="Arial" w:eastAsia="Times New Roman" w:hAnsi="Arial"/>
          <w:sz w:val="24"/>
          <w:szCs w:val="24"/>
          <w:lang w:val="en-US"/>
        </w:rPr>
        <w:t>OmniExpress Illumina (SNP array)</w:t>
      </w:r>
    </w:p>
    <w:p w14:paraId="360F6779" w14:textId="354640F5" w:rsidR="00390160" w:rsidRPr="00CA71C1" w:rsidRDefault="00390160" w:rsidP="0065772D">
      <w:pPr>
        <w:pStyle w:val="NormalWeb"/>
        <w:spacing w:before="0" w:beforeAutospacing="0" w:after="0" w:afterAutospacing="0" w:line="480" w:lineRule="auto"/>
        <w:jc w:val="both"/>
        <w:rPr>
          <w:rFonts w:ascii="Arial" w:eastAsia="Times New Roman" w:hAnsi="Arial"/>
          <w:sz w:val="24"/>
          <w:szCs w:val="24"/>
          <w:lang w:val="en-US"/>
        </w:rPr>
      </w:pPr>
      <w:r w:rsidRPr="00623A62">
        <w:rPr>
          <w:rFonts w:ascii="Arial" w:eastAsia="Times New Roman" w:hAnsi="Arial"/>
          <w:sz w:val="24"/>
          <w:szCs w:val="24"/>
          <w:u w:val="single"/>
          <w:lang w:val="en-US"/>
        </w:rPr>
        <w:t>First hit:</w:t>
      </w:r>
      <w:r w:rsidRPr="00CA71C1">
        <w:rPr>
          <w:rFonts w:ascii="Arial" w:eastAsia="Times New Roman" w:hAnsi="Arial"/>
          <w:sz w:val="24"/>
          <w:szCs w:val="24"/>
          <w:lang w:val="en-US"/>
        </w:rPr>
        <w:t xml:space="preserve"> 22q13 deletion (</w:t>
      </w:r>
      <w:r>
        <w:rPr>
          <w:rFonts w:ascii="Arial" w:eastAsia="Times New Roman" w:hAnsi="Arial"/>
          <w:sz w:val="24"/>
          <w:szCs w:val="24"/>
          <w:lang w:val="en-US"/>
        </w:rPr>
        <w:t>51,072,161</w:t>
      </w:r>
      <w:r w:rsidRPr="00CA71C1">
        <w:rPr>
          <w:rFonts w:ascii="Arial" w:eastAsia="Times New Roman" w:hAnsi="Arial"/>
          <w:sz w:val="24"/>
          <w:szCs w:val="24"/>
          <w:lang w:val="en-US"/>
        </w:rPr>
        <w:t>-</w:t>
      </w:r>
      <w:r>
        <w:rPr>
          <w:rFonts w:ascii="Arial" w:eastAsia="Times New Roman" w:hAnsi="Arial"/>
          <w:sz w:val="24"/>
          <w:szCs w:val="24"/>
          <w:lang w:val="en-US"/>
        </w:rPr>
        <w:t>51,139,178</w:t>
      </w:r>
      <w:r w:rsidRPr="00CA71C1">
        <w:rPr>
          <w:rFonts w:ascii="Arial" w:eastAsia="Times New Roman" w:hAnsi="Arial"/>
          <w:sz w:val="24"/>
          <w:szCs w:val="24"/>
          <w:lang w:val="en-US"/>
        </w:rPr>
        <w:t xml:space="preserve">), size: </w:t>
      </w:r>
      <w:r w:rsidR="005D1A2F">
        <w:rPr>
          <w:rFonts w:ascii="Arial" w:eastAsia="Times New Roman" w:hAnsi="Arial"/>
          <w:sz w:val="24"/>
          <w:szCs w:val="24"/>
          <w:lang w:val="en-US"/>
        </w:rPr>
        <w:t>67</w:t>
      </w:r>
      <w:r>
        <w:rPr>
          <w:rFonts w:ascii="Arial" w:eastAsia="Times New Roman" w:hAnsi="Arial"/>
          <w:sz w:val="24"/>
          <w:szCs w:val="24"/>
          <w:lang w:val="en-US"/>
        </w:rPr>
        <w:t>,</w:t>
      </w:r>
      <w:r w:rsidR="005D1A2F">
        <w:rPr>
          <w:rFonts w:ascii="Arial" w:eastAsia="Times New Roman" w:hAnsi="Arial"/>
          <w:sz w:val="24"/>
          <w:szCs w:val="24"/>
          <w:lang w:val="en-US"/>
        </w:rPr>
        <w:t>017</w:t>
      </w:r>
      <w:r w:rsidRPr="00CA71C1">
        <w:rPr>
          <w:rFonts w:ascii="Arial" w:eastAsia="Times New Roman" w:hAnsi="Arial"/>
          <w:sz w:val="24"/>
          <w:szCs w:val="24"/>
          <w:lang w:val="en-US"/>
        </w:rPr>
        <w:t xml:space="preserve"> </w:t>
      </w:r>
      <w:r w:rsidR="005D1A2F">
        <w:rPr>
          <w:rFonts w:ascii="Arial" w:eastAsia="Times New Roman" w:hAnsi="Arial"/>
          <w:sz w:val="24"/>
          <w:szCs w:val="24"/>
          <w:lang w:val="en-US"/>
        </w:rPr>
        <w:t>bp</w:t>
      </w:r>
    </w:p>
    <w:p w14:paraId="0801635A" w14:textId="2328F3C8" w:rsidR="00390160" w:rsidRPr="00CA71C1" w:rsidRDefault="00390160" w:rsidP="0065772D">
      <w:pPr>
        <w:pStyle w:val="NormalWeb"/>
        <w:spacing w:before="0" w:beforeAutospacing="0" w:after="0" w:afterAutospacing="0" w:line="480" w:lineRule="auto"/>
        <w:jc w:val="both"/>
        <w:rPr>
          <w:rFonts w:ascii="Arial" w:eastAsia="Times New Roman" w:hAnsi="Arial"/>
          <w:sz w:val="24"/>
          <w:szCs w:val="24"/>
          <w:lang w:val="en-US"/>
        </w:rPr>
      </w:pPr>
      <w:r w:rsidRPr="00623A62">
        <w:rPr>
          <w:rFonts w:ascii="Arial" w:eastAsia="Times New Roman" w:hAnsi="Arial"/>
          <w:sz w:val="24"/>
          <w:szCs w:val="24"/>
          <w:u w:val="single"/>
          <w:lang w:val="en-US"/>
        </w:rPr>
        <w:t>Second hit:</w:t>
      </w:r>
      <w:r w:rsidRPr="00CA71C1">
        <w:rPr>
          <w:rFonts w:ascii="Arial" w:eastAsia="Times New Roman" w:hAnsi="Arial"/>
          <w:sz w:val="24"/>
          <w:szCs w:val="24"/>
          <w:lang w:val="en-US"/>
        </w:rPr>
        <w:t xml:space="preserve"> </w:t>
      </w:r>
      <w:r w:rsidR="00976CE3">
        <w:rPr>
          <w:rFonts w:ascii="Arial" w:eastAsia="Times New Roman" w:hAnsi="Arial"/>
          <w:sz w:val="24"/>
          <w:szCs w:val="24"/>
          <w:lang w:val="en-US"/>
        </w:rPr>
        <w:t>2p</w:t>
      </w:r>
      <w:r w:rsidRPr="00CA71C1">
        <w:rPr>
          <w:rFonts w:ascii="Arial" w:eastAsia="Times New Roman" w:hAnsi="Arial"/>
          <w:sz w:val="24"/>
          <w:szCs w:val="24"/>
          <w:lang w:val="en-US"/>
        </w:rPr>
        <w:t>1</w:t>
      </w:r>
      <w:r w:rsidR="00976CE3">
        <w:rPr>
          <w:rFonts w:ascii="Arial" w:eastAsia="Times New Roman" w:hAnsi="Arial"/>
          <w:sz w:val="24"/>
          <w:szCs w:val="24"/>
          <w:lang w:val="en-US"/>
        </w:rPr>
        <w:t>6</w:t>
      </w:r>
      <w:r w:rsidRPr="00CA71C1">
        <w:rPr>
          <w:rFonts w:ascii="Arial" w:eastAsia="Times New Roman" w:hAnsi="Arial"/>
          <w:sz w:val="24"/>
          <w:szCs w:val="24"/>
          <w:lang w:val="en-US"/>
        </w:rPr>
        <w:t>.</w:t>
      </w:r>
      <w:r w:rsidR="00976CE3">
        <w:rPr>
          <w:rFonts w:ascii="Arial" w:eastAsia="Times New Roman" w:hAnsi="Arial"/>
          <w:sz w:val="24"/>
          <w:szCs w:val="24"/>
          <w:lang w:val="en-US"/>
        </w:rPr>
        <w:t>3</w:t>
      </w:r>
      <w:r w:rsidRPr="00CA71C1">
        <w:rPr>
          <w:rFonts w:ascii="Arial" w:eastAsia="Times New Roman" w:hAnsi="Arial"/>
          <w:sz w:val="24"/>
          <w:szCs w:val="24"/>
          <w:lang w:val="en-US"/>
        </w:rPr>
        <w:t xml:space="preserve"> d</w:t>
      </w:r>
      <w:r w:rsidR="00976CE3">
        <w:rPr>
          <w:rFonts w:ascii="Arial" w:eastAsia="Times New Roman" w:hAnsi="Arial"/>
          <w:sz w:val="24"/>
          <w:szCs w:val="24"/>
          <w:lang w:val="en-US"/>
        </w:rPr>
        <w:t>eletion</w:t>
      </w:r>
      <w:r w:rsidRPr="00CA71C1">
        <w:rPr>
          <w:rFonts w:ascii="Arial" w:eastAsia="Times New Roman" w:hAnsi="Arial"/>
          <w:sz w:val="24"/>
          <w:szCs w:val="24"/>
          <w:lang w:val="en-US"/>
        </w:rPr>
        <w:t xml:space="preserve"> (</w:t>
      </w:r>
      <w:r w:rsidR="00976CE3">
        <w:rPr>
          <w:rFonts w:ascii="Arial" w:eastAsia="Times New Roman" w:hAnsi="Arial"/>
          <w:sz w:val="24"/>
          <w:szCs w:val="24"/>
          <w:lang w:val="en-US"/>
        </w:rPr>
        <w:t>51,108,133</w:t>
      </w:r>
      <w:r w:rsidRPr="00CA71C1">
        <w:rPr>
          <w:rFonts w:ascii="Arial" w:eastAsia="Times New Roman" w:hAnsi="Arial"/>
          <w:sz w:val="24"/>
          <w:szCs w:val="24"/>
          <w:lang w:val="en-US"/>
        </w:rPr>
        <w:t>-</w:t>
      </w:r>
      <w:r w:rsidR="00976CE3">
        <w:rPr>
          <w:rFonts w:ascii="Arial" w:eastAsia="Times New Roman" w:hAnsi="Arial"/>
          <w:sz w:val="24"/>
          <w:szCs w:val="24"/>
          <w:lang w:val="en-US"/>
        </w:rPr>
        <w:t>51,212,752</w:t>
      </w:r>
      <w:r w:rsidRPr="00CA71C1">
        <w:rPr>
          <w:rFonts w:ascii="Arial" w:eastAsia="Times New Roman" w:hAnsi="Arial"/>
          <w:sz w:val="24"/>
          <w:szCs w:val="24"/>
          <w:lang w:val="en-US"/>
        </w:rPr>
        <w:t xml:space="preserve">) </w:t>
      </w:r>
      <w:r w:rsidR="007B1A74">
        <w:rPr>
          <w:rFonts w:ascii="Arial" w:eastAsia="Times New Roman" w:hAnsi="Arial"/>
          <w:sz w:val="24"/>
          <w:szCs w:val="24"/>
          <w:lang w:val="en-US"/>
        </w:rPr>
        <w:t>and Xp22.31 duplication (8,439,382-8,694,839) both inherited from mildly affected mother (Fig</w:t>
      </w:r>
      <w:r w:rsidR="001124F3">
        <w:rPr>
          <w:rFonts w:ascii="Arial" w:eastAsia="Times New Roman" w:hAnsi="Arial"/>
          <w:sz w:val="24"/>
          <w:szCs w:val="24"/>
          <w:lang w:val="en-US"/>
        </w:rPr>
        <w:t>ure</w:t>
      </w:r>
      <w:r w:rsidR="007B1A74">
        <w:rPr>
          <w:rFonts w:ascii="Arial" w:eastAsia="Times New Roman" w:hAnsi="Arial"/>
          <w:sz w:val="24"/>
          <w:szCs w:val="24"/>
          <w:lang w:val="en-US"/>
        </w:rPr>
        <w:t xml:space="preserve"> 5)</w:t>
      </w:r>
    </w:p>
    <w:p w14:paraId="7D963005" w14:textId="751D0244" w:rsidR="00BD37A9" w:rsidRPr="007B1A74" w:rsidRDefault="007B1A74" w:rsidP="0065772D">
      <w:pPr>
        <w:spacing w:line="480" w:lineRule="auto"/>
        <w:jc w:val="both"/>
        <w:rPr>
          <w:rFonts w:ascii="Arial" w:hAnsi="Arial"/>
          <w:u w:val="single"/>
          <w:lang w:val="en-US"/>
        </w:rPr>
      </w:pPr>
      <w:r w:rsidRPr="007B1A74">
        <w:rPr>
          <w:rFonts w:ascii="Arial" w:hAnsi="Arial"/>
          <w:u w:val="single"/>
          <w:lang w:val="en-US"/>
        </w:rPr>
        <w:t>Case report:</w:t>
      </w:r>
      <w:r w:rsidRPr="007B1A74">
        <w:rPr>
          <w:rFonts w:ascii="Arial" w:hAnsi="Arial"/>
          <w:lang w:val="en-US"/>
        </w:rPr>
        <w:t xml:space="preserve"> </w:t>
      </w:r>
      <w:r w:rsidR="00BD37A9" w:rsidRPr="001F3E53">
        <w:rPr>
          <w:rFonts w:ascii="Arial" w:hAnsi="Arial"/>
          <w:lang w:val="en-US"/>
        </w:rPr>
        <w:t xml:space="preserve">The proband </w:t>
      </w:r>
      <w:r w:rsidR="005A6425">
        <w:rPr>
          <w:rFonts w:ascii="Arial" w:hAnsi="Arial"/>
          <w:lang w:val="en-US"/>
        </w:rPr>
        <w:t>(subject III-D, Fig</w:t>
      </w:r>
      <w:r w:rsidR="001124F3">
        <w:rPr>
          <w:rFonts w:ascii="Arial" w:hAnsi="Arial"/>
          <w:lang w:val="en-US"/>
        </w:rPr>
        <w:t>ure</w:t>
      </w:r>
      <w:r w:rsidR="005A6425">
        <w:rPr>
          <w:rFonts w:ascii="Arial" w:hAnsi="Arial"/>
          <w:lang w:val="en-US"/>
        </w:rPr>
        <w:t xml:space="preserve"> 5) </w:t>
      </w:r>
      <w:r w:rsidR="00BD37A9" w:rsidRPr="001F3E53">
        <w:rPr>
          <w:rFonts w:ascii="Arial" w:hAnsi="Arial"/>
          <w:lang w:val="en-US"/>
        </w:rPr>
        <w:t xml:space="preserve">was a 10-year-old female, fourth child (among six) of consanguineous parents (2nd degree). After a normal pregnancy and delivery (39 weeks of gestation), birth weight of the patient was 2990 g (10-50th percentile), length 50 cm (50-90th percentile), and occipito-frontal head circumference (OFC) 34 cm (50th percentile). APGAR scores were 10 at </w:t>
      </w:r>
      <w:r w:rsidR="00BD37A9">
        <w:rPr>
          <w:rFonts w:ascii="Arial" w:hAnsi="Arial"/>
          <w:lang w:val="en-US"/>
        </w:rPr>
        <w:t>one</w:t>
      </w:r>
      <w:r w:rsidR="00BD37A9" w:rsidRPr="001F3E53">
        <w:rPr>
          <w:rFonts w:ascii="Arial" w:hAnsi="Arial"/>
          <w:lang w:val="en-US"/>
        </w:rPr>
        <w:t xml:space="preserve"> and </w:t>
      </w:r>
      <w:r w:rsidR="00BD37A9">
        <w:rPr>
          <w:rFonts w:ascii="Arial" w:hAnsi="Arial"/>
          <w:lang w:val="en-US"/>
        </w:rPr>
        <w:t>five</w:t>
      </w:r>
      <w:r w:rsidR="00BD37A9" w:rsidRPr="001F3E53">
        <w:rPr>
          <w:rFonts w:ascii="Arial" w:hAnsi="Arial"/>
          <w:lang w:val="en-US"/>
        </w:rPr>
        <w:t xml:space="preserve"> min</w:t>
      </w:r>
      <w:r w:rsidR="00BD37A9">
        <w:rPr>
          <w:rFonts w:ascii="Arial" w:hAnsi="Arial"/>
          <w:lang w:val="en-US"/>
        </w:rPr>
        <w:t>utes</w:t>
      </w:r>
      <w:r w:rsidR="00BD37A9" w:rsidRPr="001F3E53">
        <w:rPr>
          <w:rFonts w:ascii="Arial" w:hAnsi="Arial"/>
          <w:lang w:val="en-US"/>
        </w:rPr>
        <w:t xml:space="preserve"> after birth. Despite normal development during infancy, including walking at 16 months, the parents reported paucity of social interactions</w:t>
      </w:r>
      <w:r w:rsidR="00BD37A9">
        <w:rPr>
          <w:rFonts w:ascii="Arial" w:hAnsi="Arial"/>
          <w:lang w:val="en-US"/>
        </w:rPr>
        <w:t>,</w:t>
      </w:r>
      <w:r w:rsidR="00BD37A9" w:rsidRPr="001F3E53">
        <w:rPr>
          <w:rFonts w:ascii="Arial" w:hAnsi="Arial"/>
          <w:lang w:val="en-US"/>
        </w:rPr>
        <w:t xml:space="preserve"> but without stereotyped body movements. The patient exhibited mild delayed speech, with first words between three and four years of age. Referred to a psychiatric unit at the age of </w:t>
      </w:r>
      <w:r w:rsidR="00BD37A9">
        <w:rPr>
          <w:rFonts w:ascii="Arial" w:hAnsi="Arial"/>
          <w:lang w:val="en-US"/>
        </w:rPr>
        <w:t>eight</w:t>
      </w:r>
      <w:r w:rsidR="00BD37A9" w:rsidRPr="001F3E53">
        <w:rPr>
          <w:rFonts w:ascii="Arial" w:hAnsi="Arial"/>
          <w:lang w:val="en-US"/>
        </w:rPr>
        <w:t xml:space="preserve"> years</w:t>
      </w:r>
      <w:r w:rsidR="00BD37A9">
        <w:rPr>
          <w:rFonts w:ascii="Arial" w:hAnsi="Arial"/>
          <w:lang w:val="en-US"/>
        </w:rPr>
        <w:t xml:space="preserve"> old</w:t>
      </w:r>
      <w:r w:rsidR="00BD37A9" w:rsidRPr="001F3E53">
        <w:rPr>
          <w:rFonts w:ascii="Arial" w:hAnsi="Arial"/>
          <w:lang w:val="en-US"/>
        </w:rPr>
        <w:t>, she was diagnosed clinically with ID, based on DSM-5. The assessment of her cognitive performance with the We</w:t>
      </w:r>
      <w:r w:rsidR="00BD37A9">
        <w:rPr>
          <w:rFonts w:ascii="Arial" w:hAnsi="Arial"/>
          <w:lang w:val="en-US"/>
        </w:rPr>
        <w:t>chsler Scale-children version, four</w:t>
      </w:r>
      <w:r w:rsidR="00BD37A9" w:rsidRPr="001F3E53">
        <w:rPr>
          <w:rFonts w:ascii="Arial" w:hAnsi="Arial"/>
          <w:lang w:val="en-US"/>
        </w:rPr>
        <w:t xml:space="preserve">th edition, indicated that her </w:t>
      </w:r>
      <w:r w:rsidR="00BD37A9">
        <w:rPr>
          <w:rFonts w:ascii="Arial" w:hAnsi="Arial"/>
          <w:lang w:val="en-US"/>
        </w:rPr>
        <w:t>IQ</w:t>
      </w:r>
      <w:r w:rsidR="00BD37A9" w:rsidRPr="001F3E53">
        <w:rPr>
          <w:rFonts w:ascii="Arial" w:hAnsi="Arial"/>
          <w:lang w:val="en-US"/>
        </w:rPr>
        <w:t xml:space="preserve"> was below the first percentile for her age (full scale IQ: 49). She did not met criteria for ASD according to the ADI-R and the </w:t>
      </w:r>
      <w:r w:rsidR="00BD37A9">
        <w:rPr>
          <w:rFonts w:ascii="Arial" w:hAnsi="Arial"/>
          <w:lang w:val="en-US"/>
        </w:rPr>
        <w:t>ADOS-2</w:t>
      </w:r>
      <w:r w:rsidR="00BD37A9" w:rsidRPr="001F3E53">
        <w:rPr>
          <w:rFonts w:ascii="Arial" w:hAnsi="Arial"/>
          <w:lang w:val="en-US"/>
        </w:rPr>
        <w:t>, neither for any additional axis I psychiatric comorbidities, which were systematically screened with the Kiddie-SADS. The patient's height, weight and OFC were all in the normal range,</w:t>
      </w:r>
      <w:r w:rsidR="00BD37A9">
        <w:rPr>
          <w:rFonts w:ascii="Arial" w:hAnsi="Arial"/>
          <w:lang w:val="en-US"/>
        </w:rPr>
        <w:t xml:space="preserve"> but she presented with minor dys</w:t>
      </w:r>
      <w:r w:rsidR="00BD37A9" w:rsidRPr="001F3E53">
        <w:rPr>
          <w:rFonts w:ascii="Arial" w:hAnsi="Arial"/>
          <w:lang w:val="en-US"/>
        </w:rPr>
        <w:t xml:space="preserve">morphic features (not typical of PMS) including a curved forehead with a high implantation of her hair, a short and broad nose with flat nasal tip, long flat philtrum, a thick upper lip with a retrognathy. The neurological exam was also normal. Despite her </w:t>
      </w:r>
      <w:r w:rsidR="00BD37A9">
        <w:rPr>
          <w:rFonts w:ascii="Arial" w:hAnsi="Arial"/>
          <w:lang w:val="en-US"/>
        </w:rPr>
        <w:t>cognitive defects</w:t>
      </w:r>
      <w:r w:rsidR="00BD37A9" w:rsidRPr="001F3E53">
        <w:rPr>
          <w:rFonts w:ascii="Arial" w:hAnsi="Arial"/>
          <w:lang w:val="en-US"/>
        </w:rPr>
        <w:t xml:space="preserve">, she attended a special needs school and acquired basic writing and reading skills. </w:t>
      </w:r>
    </w:p>
    <w:p w14:paraId="05BD2A8E" w14:textId="74ECD6E6" w:rsidR="00BD37A9" w:rsidRPr="001F3E53" w:rsidRDefault="00BD37A9" w:rsidP="0065772D">
      <w:pPr>
        <w:spacing w:line="480" w:lineRule="auto"/>
        <w:ind w:firstLine="708"/>
        <w:jc w:val="both"/>
        <w:rPr>
          <w:rFonts w:ascii="Arial" w:hAnsi="Arial"/>
          <w:lang w:val="en-US"/>
        </w:rPr>
      </w:pPr>
      <w:r w:rsidRPr="001F3E53">
        <w:rPr>
          <w:rFonts w:ascii="Arial" w:hAnsi="Arial"/>
          <w:lang w:val="en-US"/>
        </w:rPr>
        <w:t xml:space="preserve">The father, of North African origin, had no personal medical or psychiatric history. None of his </w:t>
      </w:r>
      <w:r>
        <w:rPr>
          <w:rFonts w:ascii="Arial" w:hAnsi="Arial"/>
          <w:lang w:val="en-US"/>
        </w:rPr>
        <w:t>three</w:t>
      </w:r>
      <w:r w:rsidRPr="001F3E53">
        <w:rPr>
          <w:rFonts w:ascii="Arial" w:hAnsi="Arial"/>
          <w:lang w:val="en-US"/>
        </w:rPr>
        <w:t xml:space="preserve"> brothers and </w:t>
      </w:r>
      <w:r>
        <w:rPr>
          <w:rFonts w:ascii="Arial" w:hAnsi="Arial"/>
          <w:lang w:val="en-US"/>
        </w:rPr>
        <w:t>seven</w:t>
      </w:r>
      <w:r w:rsidRPr="001F3E53">
        <w:rPr>
          <w:rFonts w:ascii="Arial" w:hAnsi="Arial"/>
          <w:lang w:val="en-US"/>
        </w:rPr>
        <w:t xml:space="preserve"> sisters displayed a history of NDD. In contrast, the mother (subject IIA, Fig</w:t>
      </w:r>
      <w:r w:rsidR="001124F3">
        <w:rPr>
          <w:rFonts w:ascii="Arial" w:hAnsi="Arial"/>
          <w:lang w:val="en-US"/>
        </w:rPr>
        <w:t>ure</w:t>
      </w:r>
      <w:r w:rsidRPr="001F3E53">
        <w:rPr>
          <w:rFonts w:ascii="Arial" w:hAnsi="Arial"/>
          <w:lang w:val="en-US"/>
        </w:rPr>
        <w:t xml:space="preserve"> 5), 41 years old, had mild learning difficulties related to a borderline IQ (Raven’s progressive Matrice: 5th percentile, Non</w:t>
      </w:r>
      <w:r>
        <w:rPr>
          <w:rFonts w:ascii="Arial" w:hAnsi="Arial"/>
          <w:lang w:val="en-US"/>
        </w:rPr>
        <w:t>-</w:t>
      </w:r>
      <w:r w:rsidRPr="001F3E53">
        <w:rPr>
          <w:rFonts w:ascii="Arial" w:hAnsi="Arial"/>
          <w:lang w:val="en-US"/>
        </w:rPr>
        <w:t>verbal IQ: 75), but she self-reported no history of speech delay. Similarly to her daughter</w:t>
      </w:r>
      <w:r>
        <w:rPr>
          <w:rFonts w:ascii="Arial" w:hAnsi="Arial"/>
          <w:lang w:val="en-US"/>
        </w:rPr>
        <w:t>,</w:t>
      </w:r>
      <w:r w:rsidRPr="001F3E53">
        <w:rPr>
          <w:rFonts w:ascii="Arial" w:hAnsi="Arial"/>
          <w:lang w:val="en-US"/>
        </w:rPr>
        <w:t xml:space="preserve"> she carried the three CNVs involving </w:t>
      </w:r>
      <w:r w:rsidRPr="001F3E53">
        <w:rPr>
          <w:rFonts w:ascii="Arial" w:hAnsi="Arial"/>
          <w:i/>
          <w:lang w:val="en-US"/>
        </w:rPr>
        <w:t>SHANK3</w:t>
      </w:r>
      <w:r w:rsidRPr="001F3E53">
        <w:rPr>
          <w:rFonts w:ascii="Arial" w:hAnsi="Arial"/>
          <w:lang w:val="en-US"/>
        </w:rPr>
        <w:t xml:space="preserve">, </w:t>
      </w:r>
      <w:r w:rsidRPr="001F3E53">
        <w:rPr>
          <w:rFonts w:ascii="Arial" w:hAnsi="Arial"/>
          <w:i/>
          <w:lang w:val="en-US"/>
        </w:rPr>
        <w:t>NRXN1</w:t>
      </w:r>
      <w:r w:rsidRPr="001F3E53">
        <w:rPr>
          <w:rFonts w:ascii="Arial" w:hAnsi="Arial"/>
          <w:lang w:val="en-US"/>
        </w:rPr>
        <w:t xml:space="preserve"> and </w:t>
      </w:r>
      <w:r w:rsidRPr="001F3E53">
        <w:rPr>
          <w:rFonts w:ascii="Arial" w:hAnsi="Arial"/>
          <w:i/>
          <w:lang w:val="en-US"/>
        </w:rPr>
        <w:t>KAL1</w:t>
      </w:r>
      <w:r w:rsidRPr="001F3E53">
        <w:rPr>
          <w:rFonts w:ascii="Arial" w:hAnsi="Arial"/>
          <w:lang w:val="en-US"/>
        </w:rPr>
        <w:t>. The clinical assessment of the mother revealed that she had no significant autistic symptoms (SRS total scores below the 66th centile)</w:t>
      </w:r>
      <w:r>
        <w:rPr>
          <w:rFonts w:ascii="Arial" w:hAnsi="Arial"/>
          <w:lang w:val="en-US"/>
        </w:rPr>
        <w:t>,</w:t>
      </w:r>
      <w:r w:rsidRPr="001F3E53">
        <w:rPr>
          <w:rFonts w:ascii="Arial" w:hAnsi="Arial"/>
          <w:lang w:val="en-US"/>
        </w:rPr>
        <w:t xml:space="preserve"> no axis I psychiatric comorbidities (using the DIGS) and </w:t>
      </w:r>
      <w:r>
        <w:rPr>
          <w:rFonts w:ascii="Arial" w:hAnsi="Arial"/>
          <w:lang w:val="en-US"/>
        </w:rPr>
        <w:t>no significant medical history</w:t>
      </w:r>
      <w:r w:rsidRPr="001F3E53">
        <w:rPr>
          <w:rFonts w:ascii="Arial" w:hAnsi="Arial"/>
          <w:lang w:val="en-US"/>
        </w:rPr>
        <w:t>. The clinical exam was also in the normal range although</w:t>
      </w:r>
      <w:r>
        <w:rPr>
          <w:rFonts w:ascii="Arial" w:hAnsi="Arial"/>
          <w:lang w:val="en-US"/>
        </w:rPr>
        <w:t xml:space="preserve"> she shared the same signs of dys</w:t>
      </w:r>
      <w:r w:rsidRPr="001F3E53">
        <w:rPr>
          <w:rFonts w:ascii="Arial" w:hAnsi="Arial"/>
          <w:lang w:val="en-US"/>
        </w:rPr>
        <w:t>morphism with her daughter. The mother reported that two of her three brothers (subjects II</w:t>
      </w:r>
      <w:r w:rsidR="005A6425">
        <w:rPr>
          <w:rFonts w:ascii="Arial" w:hAnsi="Arial"/>
          <w:lang w:val="en-US"/>
        </w:rPr>
        <w:t>-C</w:t>
      </w:r>
      <w:r w:rsidRPr="001F3E53">
        <w:rPr>
          <w:rFonts w:ascii="Arial" w:hAnsi="Arial"/>
          <w:lang w:val="en-US"/>
        </w:rPr>
        <w:t xml:space="preserve"> &amp; II</w:t>
      </w:r>
      <w:r w:rsidR="005A6425">
        <w:rPr>
          <w:rFonts w:ascii="Arial" w:hAnsi="Arial"/>
          <w:lang w:val="en-US"/>
        </w:rPr>
        <w:t>-E</w:t>
      </w:r>
      <w:r w:rsidRPr="001F3E53">
        <w:rPr>
          <w:rFonts w:ascii="Arial" w:hAnsi="Arial"/>
          <w:lang w:val="en-US"/>
        </w:rPr>
        <w:t>) had severe learning disabilities. The third one (subject II</w:t>
      </w:r>
      <w:r w:rsidR="005A6425">
        <w:rPr>
          <w:rFonts w:ascii="Arial" w:hAnsi="Arial"/>
          <w:lang w:val="en-US"/>
        </w:rPr>
        <w:t>-D</w:t>
      </w:r>
      <w:r w:rsidRPr="001F3E53">
        <w:rPr>
          <w:rFonts w:ascii="Arial" w:hAnsi="Arial"/>
          <w:lang w:val="en-US"/>
        </w:rPr>
        <w:t>) seemed to have no personal history of ID, speech delay or learning disability, but his son (seven years old) had a significant language delay and needed speech therapy (subject III</w:t>
      </w:r>
      <w:r w:rsidR="005A6425">
        <w:rPr>
          <w:rFonts w:ascii="Arial" w:hAnsi="Arial"/>
          <w:lang w:val="en-US"/>
        </w:rPr>
        <w:t>-J</w:t>
      </w:r>
      <w:r w:rsidRPr="001F3E53">
        <w:rPr>
          <w:rFonts w:ascii="Arial" w:hAnsi="Arial"/>
          <w:lang w:val="en-US"/>
        </w:rPr>
        <w:t xml:space="preserve">). Unfortunately we were unable to explore the </w:t>
      </w:r>
      <w:r w:rsidR="002538B3">
        <w:rPr>
          <w:rFonts w:ascii="Arial" w:hAnsi="Arial"/>
          <w:lang w:val="en-US"/>
        </w:rPr>
        <w:t>full</w:t>
      </w:r>
      <w:r w:rsidR="005A6425">
        <w:rPr>
          <w:rFonts w:ascii="Arial" w:hAnsi="Arial"/>
          <w:lang w:val="en-US"/>
        </w:rPr>
        <w:t xml:space="preserve"> </w:t>
      </w:r>
      <w:r w:rsidRPr="001F3E53">
        <w:rPr>
          <w:rFonts w:ascii="Arial" w:hAnsi="Arial"/>
          <w:lang w:val="en-US"/>
        </w:rPr>
        <w:t xml:space="preserve">segregation of the CNVs in the siblings of the mother since </w:t>
      </w:r>
      <w:r w:rsidR="005A6425">
        <w:rPr>
          <w:rFonts w:ascii="Arial" w:hAnsi="Arial"/>
          <w:lang w:val="en-US"/>
        </w:rPr>
        <w:t>only one</w:t>
      </w:r>
      <w:r w:rsidR="005A6425" w:rsidRPr="001F3E53">
        <w:rPr>
          <w:rFonts w:ascii="Arial" w:hAnsi="Arial"/>
          <w:lang w:val="en-US"/>
        </w:rPr>
        <w:t xml:space="preserve"> </w:t>
      </w:r>
      <w:r w:rsidRPr="001F3E53">
        <w:rPr>
          <w:rFonts w:ascii="Arial" w:hAnsi="Arial"/>
          <w:lang w:val="en-US"/>
        </w:rPr>
        <w:t xml:space="preserve">of them </w:t>
      </w:r>
      <w:r w:rsidR="005A6425" w:rsidRPr="001F3E53">
        <w:rPr>
          <w:rFonts w:ascii="Arial" w:hAnsi="Arial"/>
          <w:lang w:val="en-US"/>
        </w:rPr>
        <w:t>w</w:t>
      </w:r>
      <w:r w:rsidR="005A6425">
        <w:rPr>
          <w:rFonts w:ascii="Arial" w:hAnsi="Arial"/>
          <w:lang w:val="en-US"/>
        </w:rPr>
        <w:t>as</w:t>
      </w:r>
      <w:r w:rsidR="005A6425" w:rsidRPr="001F3E53">
        <w:rPr>
          <w:rFonts w:ascii="Arial" w:hAnsi="Arial"/>
          <w:lang w:val="en-US"/>
        </w:rPr>
        <w:t xml:space="preserve"> </w:t>
      </w:r>
      <w:r w:rsidRPr="001F3E53">
        <w:rPr>
          <w:rFonts w:ascii="Arial" w:hAnsi="Arial"/>
          <w:lang w:val="en-US"/>
        </w:rPr>
        <w:t>available at time of the inclusion for clinical and genetic investigations.</w:t>
      </w:r>
    </w:p>
    <w:p w14:paraId="169ADC9A" w14:textId="3CFD1A7C" w:rsidR="005A6425" w:rsidRDefault="00BD37A9" w:rsidP="0065772D">
      <w:pPr>
        <w:spacing w:line="480" w:lineRule="auto"/>
        <w:jc w:val="both"/>
        <w:rPr>
          <w:rFonts w:ascii="Arial" w:hAnsi="Arial"/>
          <w:lang w:val="en-US"/>
        </w:rPr>
      </w:pPr>
      <w:r w:rsidRPr="001F3E53">
        <w:rPr>
          <w:rFonts w:ascii="Arial" w:hAnsi="Arial"/>
          <w:lang w:val="en-US"/>
        </w:rPr>
        <w:tab/>
      </w:r>
      <w:r w:rsidR="005A6425">
        <w:rPr>
          <w:rFonts w:ascii="Arial" w:hAnsi="Arial"/>
          <w:lang w:val="en-US"/>
        </w:rPr>
        <w:t>W</w:t>
      </w:r>
      <w:r w:rsidR="005A6425" w:rsidRPr="001F3E53">
        <w:rPr>
          <w:rFonts w:ascii="Arial" w:hAnsi="Arial"/>
          <w:lang w:val="en-US"/>
        </w:rPr>
        <w:t>e also investigated the sisters</w:t>
      </w:r>
      <w:r w:rsidR="005A6425">
        <w:rPr>
          <w:rFonts w:ascii="Arial" w:hAnsi="Arial"/>
          <w:lang w:val="en-US"/>
        </w:rPr>
        <w:t xml:space="preserve"> of the proband (subject III-A, III-B, III-C, III-E and III-F). Only one (III-C) had normal IQ (Full Scale IQ=92) and presented normal </w:t>
      </w:r>
      <w:r w:rsidR="002538B3">
        <w:rPr>
          <w:rFonts w:ascii="Arial" w:hAnsi="Arial"/>
          <w:lang w:val="en-US"/>
        </w:rPr>
        <w:t>speech</w:t>
      </w:r>
      <w:r w:rsidR="005A6425">
        <w:rPr>
          <w:rFonts w:ascii="Arial" w:hAnsi="Arial"/>
          <w:lang w:val="en-US"/>
        </w:rPr>
        <w:t xml:space="preserve"> development. Others presented either moderate speech delay with first sentences at 4 years (III-A, III-B), or both </w:t>
      </w:r>
      <w:r w:rsidR="002538B3">
        <w:rPr>
          <w:rFonts w:ascii="Arial" w:hAnsi="Arial"/>
          <w:lang w:val="en-US"/>
        </w:rPr>
        <w:t>speech</w:t>
      </w:r>
      <w:r w:rsidR="005A6425">
        <w:rPr>
          <w:rFonts w:ascii="Arial" w:hAnsi="Arial"/>
          <w:lang w:val="en-US"/>
        </w:rPr>
        <w:t xml:space="preserve"> disorder and mild to moderate </w:t>
      </w:r>
      <w:r w:rsidR="002538B3">
        <w:rPr>
          <w:rFonts w:ascii="Arial" w:hAnsi="Arial"/>
          <w:lang w:val="en-US"/>
        </w:rPr>
        <w:t>ID</w:t>
      </w:r>
      <w:r w:rsidR="005A6425">
        <w:rPr>
          <w:rFonts w:ascii="Arial" w:hAnsi="Arial"/>
          <w:lang w:val="en-US"/>
        </w:rPr>
        <w:t xml:space="preserve"> (III-E, III-F). One of the two affected </w:t>
      </w:r>
      <w:r w:rsidR="005A6425" w:rsidRPr="00E80291">
        <w:rPr>
          <w:rFonts w:ascii="Arial" w:hAnsi="Arial"/>
          <w:lang w:val="en-US"/>
        </w:rPr>
        <w:t xml:space="preserve">maternal </w:t>
      </w:r>
      <w:r w:rsidR="002538B3">
        <w:rPr>
          <w:rFonts w:ascii="Arial" w:hAnsi="Arial"/>
          <w:lang w:val="en-US"/>
        </w:rPr>
        <w:t>uncles</w:t>
      </w:r>
      <w:r w:rsidR="005A6425">
        <w:rPr>
          <w:rFonts w:ascii="Arial" w:hAnsi="Arial"/>
          <w:lang w:val="en-US"/>
        </w:rPr>
        <w:t xml:space="preserve"> (Subject II-C,</w:t>
      </w:r>
      <w:r w:rsidR="005A6425" w:rsidRPr="00E80291">
        <w:rPr>
          <w:rFonts w:ascii="Arial" w:hAnsi="Arial"/>
          <w:lang w:val="en-US"/>
        </w:rPr>
        <w:t xml:space="preserve"> </w:t>
      </w:r>
      <w:r w:rsidR="005A6425">
        <w:rPr>
          <w:rFonts w:ascii="Arial" w:hAnsi="Arial"/>
          <w:lang w:val="en-US"/>
        </w:rPr>
        <w:t>Fig</w:t>
      </w:r>
      <w:r w:rsidR="001124F3">
        <w:rPr>
          <w:rFonts w:ascii="Arial" w:hAnsi="Arial"/>
          <w:lang w:val="en-US"/>
        </w:rPr>
        <w:t>ure</w:t>
      </w:r>
      <w:r w:rsidR="005A6425">
        <w:rPr>
          <w:rFonts w:ascii="Arial" w:hAnsi="Arial"/>
          <w:lang w:val="en-US"/>
        </w:rPr>
        <w:t xml:space="preserve"> 5) was assessed for clinical and genetic screening</w:t>
      </w:r>
      <w:r w:rsidR="002538B3">
        <w:rPr>
          <w:rFonts w:ascii="Arial" w:hAnsi="Arial"/>
          <w:lang w:val="en-US"/>
        </w:rPr>
        <w:t xml:space="preserve"> and </w:t>
      </w:r>
      <w:r w:rsidR="005A6425" w:rsidRPr="00E80291">
        <w:rPr>
          <w:rFonts w:ascii="Arial" w:hAnsi="Arial"/>
          <w:lang w:val="en-US"/>
        </w:rPr>
        <w:t xml:space="preserve">had severe </w:t>
      </w:r>
      <w:r w:rsidR="002538B3">
        <w:rPr>
          <w:rFonts w:ascii="Arial" w:hAnsi="Arial"/>
          <w:lang w:val="en-US"/>
        </w:rPr>
        <w:t>ID and speech</w:t>
      </w:r>
      <w:r w:rsidR="005A6425" w:rsidRPr="00E80291">
        <w:rPr>
          <w:rFonts w:ascii="Arial" w:hAnsi="Arial"/>
          <w:lang w:val="en-US"/>
        </w:rPr>
        <w:t xml:space="preserve"> disorder using only few words. He attended school until about 10 years</w:t>
      </w:r>
      <w:r w:rsidR="002538B3">
        <w:rPr>
          <w:rFonts w:ascii="Arial" w:hAnsi="Arial"/>
          <w:lang w:val="en-US"/>
        </w:rPr>
        <w:t xml:space="preserve"> old</w:t>
      </w:r>
      <w:r w:rsidR="005A6425" w:rsidRPr="00E80291">
        <w:rPr>
          <w:rFonts w:ascii="Arial" w:hAnsi="Arial"/>
          <w:lang w:val="en-US"/>
        </w:rPr>
        <w:t xml:space="preserve">, </w:t>
      </w:r>
      <w:r w:rsidR="002538B3">
        <w:rPr>
          <w:rFonts w:ascii="Arial" w:hAnsi="Arial"/>
          <w:lang w:val="en-US"/>
        </w:rPr>
        <w:t>and</w:t>
      </w:r>
      <w:r w:rsidR="005A6425" w:rsidRPr="00E80291">
        <w:rPr>
          <w:rFonts w:ascii="Arial" w:hAnsi="Arial"/>
          <w:lang w:val="en-US"/>
        </w:rPr>
        <w:t xml:space="preserve"> works in an integration center for persons with mental health problems.</w:t>
      </w:r>
      <w:r w:rsidR="005A6425">
        <w:rPr>
          <w:rFonts w:ascii="Arial" w:hAnsi="Arial"/>
          <w:lang w:val="en-US"/>
        </w:rPr>
        <w:t xml:space="preserve"> He had two unaffected daughters and one boy who presented with </w:t>
      </w:r>
      <w:r w:rsidR="009A54C6">
        <w:rPr>
          <w:rFonts w:ascii="Arial" w:hAnsi="Arial"/>
          <w:lang w:val="en-US"/>
        </w:rPr>
        <w:t>ID</w:t>
      </w:r>
      <w:r w:rsidR="005A6425">
        <w:rPr>
          <w:rFonts w:ascii="Arial" w:hAnsi="Arial"/>
          <w:lang w:val="en-US"/>
        </w:rPr>
        <w:t xml:space="preserve"> and speech delay. He was not available for formal neuro-evaluation and genetic testing. </w:t>
      </w:r>
    </w:p>
    <w:p w14:paraId="38AC74D5" w14:textId="77777777" w:rsidR="00BD37A9" w:rsidRDefault="00BD37A9" w:rsidP="0065772D">
      <w:pPr>
        <w:spacing w:after="200" w:line="480" w:lineRule="auto"/>
        <w:rPr>
          <w:rFonts w:ascii="Arial" w:hAnsi="Arial"/>
          <w:b/>
          <w:color w:val="auto"/>
          <w:lang w:val="en-US"/>
        </w:rPr>
      </w:pPr>
    </w:p>
    <w:p w14:paraId="792AC534" w14:textId="77777777" w:rsidR="00D7267D" w:rsidRDefault="00D7267D">
      <w:pPr>
        <w:spacing w:after="200" w:line="276" w:lineRule="auto"/>
        <w:rPr>
          <w:rFonts w:ascii="Arial" w:hAnsi="Arial"/>
          <w:b/>
          <w:color w:val="auto"/>
          <w:lang w:val="en-US"/>
        </w:rPr>
      </w:pPr>
      <w:r>
        <w:rPr>
          <w:rFonts w:ascii="Arial" w:hAnsi="Arial"/>
          <w:b/>
          <w:color w:val="auto"/>
          <w:lang w:val="en-US"/>
        </w:rPr>
        <w:br w:type="page"/>
      </w:r>
    </w:p>
    <w:p w14:paraId="333A015F" w14:textId="567C49DF" w:rsidR="00B059A4" w:rsidRPr="00CA71C1" w:rsidRDefault="00D160F5" w:rsidP="0065772D">
      <w:pPr>
        <w:spacing w:after="200" w:line="480" w:lineRule="auto"/>
        <w:rPr>
          <w:rFonts w:ascii="Arial" w:hAnsi="Arial"/>
          <w:b/>
          <w:color w:val="auto"/>
          <w:lang w:val="en-US"/>
        </w:rPr>
      </w:pPr>
      <w:r>
        <w:rPr>
          <w:rFonts w:ascii="Arial" w:hAnsi="Arial"/>
          <w:b/>
          <w:color w:val="auto"/>
          <w:lang w:val="en-US"/>
        </w:rPr>
        <w:t xml:space="preserve">SUPPLEMENTARY </w:t>
      </w:r>
      <w:r w:rsidR="00CB2F1D" w:rsidRPr="00CA71C1">
        <w:rPr>
          <w:rFonts w:ascii="Arial" w:hAnsi="Arial"/>
          <w:b/>
          <w:color w:val="auto"/>
          <w:lang w:val="en-US"/>
        </w:rPr>
        <w:t>REFERENCES</w:t>
      </w:r>
    </w:p>
    <w:p w14:paraId="47E2FAAF" w14:textId="26F682F8" w:rsidR="005309FC" w:rsidRPr="005309FC" w:rsidRDefault="00CB2F1D" w:rsidP="005309FC">
      <w:pPr>
        <w:widowControl w:val="0"/>
        <w:autoSpaceDE w:val="0"/>
        <w:autoSpaceDN w:val="0"/>
        <w:adjustRightInd w:val="0"/>
        <w:spacing w:after="200" w:line="480" w:lineRule="auto"/>
        <w:ind w:left="640" w:hanging="640"/>
        <w:rPr>
          <w:rFonts w:ascii="Arial" w:hAnsi="Arial"/>
          <w:noProof/>
        </w:rPr>
      </w:pPr>
      <w:r w:rsidRPr="00CA71C1">
        <w:rPr>
          <w:rFonts w:ascii="Arial" w:hAnsi="Arial"/>
          <w:b/>
          <w:color w:val="auto"/>
          <w:lang w:val="en-US"/>
        </w:rPr>
        <w:fldChar w:fldCharType="begin" w:fldLock="1"/>
      </w:r>
      <w:r w:rsidR="00895A90" w:rsidRPr="00CA71C1">
        <w:rPr>
          <w:rFonts w:ascii="Arial" w:hAnsi="Arial"/>
          <w:b/>
          <w:color w:val="auto"/>
          <w:lang w:val="en-US"/>
        </w:rPr>
        <w:instrText>ADDIN</w:instrText>
      </w:r>
      <w:r w:rsidRPr="00CA71C1">
        <w:rPr>
          <w:rFonts w:ascii="Arial" w:hAnsi="Arial"/>
          <w:b/>
          <w:color w:val="auto"/>
          <w:lang w:val="en-US"/>
        </w:rPr>
        <w:instrText xml:space="preserve"> Mendeley Bibliography CSL_BIBLIOGRAPHY </w:instrText>
      </w:r>
      <w:r w:rsidRPr="00CA71C1">
        <w:rPr>
          <w:rFonts w:ascii="Arial" w:hAnsi="Arial"/>
          <w:b/>
          <w:color w:val="auto"/>
          <w:lang w:val="en-US"/>
        </w:rPr>
        <w:fldChar w:fldCharType="separate"/>
      </w:r>
      <w:r w:rsidR="005309FC" w:rsidRPr="005309FC">
        <w:rPr>
          <w:rFonts w:ascii="Arial" w:hAnsi="Arial"/>
          <w:noProof/>
        </w:rPr>
        <w:t>1.</w:t>
      </w:r>
      <w:r w:rsidR="005309FC" w:rsidRPr="005309FC">
        <w:rPr>
          <w:rFonts w:ascii="Arial" w:hAnsi="Arial"/>
          <w:noProof/>
        </w:rPr>
        <w:tab/>
        <w:t xml:space="preserve">Phelan, K. &amp; McDermid, H. E. The 22q13.3 Deletion Syndrome (Phelan-McDermid Syndrome). </w:t>
      </w:r>
      <w:r w:rsidR="005309FC" w:rsidRPr="005309FC">
        <w:rPr>
          <w:rFonts w:ascii="Arial" w:hAnsi="Arial"/>
          <w:i/>
          <w:iCs/>
          <w:noProof/>
        </w:rPr>
        <w:t>Mol. Syndromol.</w:t>
      </w:r>
      <w:r w:rsidR="005309FC" w:rsidRPr="005309FC">
        <w:rPr>
          <w:rFonts w:ascii="Arial" w:hAnsi="Arial"/>
          <w:noProof/>
        </w:rPr>
        <w:t xml:space="preserve"> </w:t>
      </w:r>
      <w:r w:rsidR="005309FC" w:rsidRPr="005309FC">
        <w:rPr>
          <w:rFonts w:ascii="Arial" w:hAnsi="Arial"/>
          <w:b/>
          <w:bCs/>
          <w:noProof/>
        </w:rPr>
        <w:t>2,</w:t>
      </w:r>
      <w:r w:rsidR="005309FC" w:rsidRPr="005309FC">
        <w:rPr>
          <w:rFonts w:ascii="Arial" w:hAnsi="Arial"/>
          <w:noProof/>
        </w:rPr>
        <w:t xml:space="preserve"> 186–201 (2012).</w:t>
      </w:r>
    </w:p>
    <w:p w14:paraId="69B7DD8B" w14:textId="77777777" w:rsidR="005309FC" w:rsidRPr="005309FC" w:rsidRDefault="005309FC" w:rsidP="005309FC">
      <w:pPr>
        <w:widowControl w:val="0"/>
        <w:autoSpaceDE w:val="0"/>
        <w:autoSpaceDN w:val="0"/>
        <w:adjustRightInd w:val="0"/>
        <w:spacing w:after="200" w:line="480" w:lineRule="auto"/>
        <w:ind w:left="640" w:hanging="640"/>
        <w:rPr>
          <w:rFonts w:ascii="Arial" w:hAnsi="Arial"/>
          <w:noProof/>
        </w:rPr>
      </w:pPr>
      <w:r w:rsidRPr="005309FC">
        <w:rPr>
          <w:rFonts w:ascii="Arial" w:hAnsi="Arial"/>
          <w:noProof/>
        </w:rPr>
        <w:t>2.</w:t>
      </w:r>
      <w:r w:rsidRPr="005309FC">
        <w:rPr>
          <w:rFonts w:ascii="Arial" w:hAnsi="Arial"/>
          <w:noProof/>
        </w:rPr>
        <w:tab/>
        <w:t xml:space="preserve">Weiss, L., Shen, Y. &amp; Korn, J. Association between Microdeletion and Microduplication at 16p11.2 and Autism. </w:t>
      </w:r>
      <w:r w:rsidRPr="005309FC">
        <w:rPr>
          <w:rFonts w:ascii="Arial" w:hAnsi="Arial"/>
          <w:i/>
          <w:iCs/>
          <w:noProof/>
        </w:rPr>
        <w:t>N. Engl. J. Med.</w:t>
      </w:r>
      <w:r w:rsidRPr="005309FC">
        <w:rPr>
          <w:rFonts w:ascii="Arial" w:hAnsi="Arial"/>
          <w:noProof/>
        </w:rPr>
        <w:t xml:space="preserve"> </w:t>
      </w:r>
      <w:r w:rsidRPr="005309FC">
        <w:rPr>
          <w:rFonts w:ascii="Arial" w:hAnsi="Arial"/>
          <w:b/>
          <w:bCs/>
          <w:noProof/>
        </w:rPr>
        <w:t>358,</w:t>
      </w:r>
      <w:r w:rsidRPr="005309FC">
        <w:rPr>
          <w:rFonts w:ascii="Arial" w:hAnsi="Arial"/>
          <w:noProof/>
        </w:rPr>
        <w:t xml:space="preserve"> 2255–2265 (2014).</w:t>
      </w:r>
    </w:p>
    <w:p w14:paraId="4DBB12C2" w14:textId="77777777" w:rsidR="005309FC" w:rsidRPr="005309FC" w:rsidRDefault="005309FC" w:rsidP="005309FC">
      <w:pPr>
        <w:widowControl w:val="0"/>
        <w:autoSpaceDE w:val="0"/>
        <w:autoSpaceDN w:val="0"/>
        <w:adjustRightInd w:val="0"/>
        <w:spacing w:after="200" w:line="480" w:lineRule="auto"/>
        <w:ind w:left="640" w:hanging="640"/>
        <w:rPr>
          <w:rFonts w:ascii="Arial" w:hAnsi="Arial"/>
          <w:noProof/>
        </w:rPr>
      </w:pPr>
      <w:r w:rsidRPr="005309FC">
        <w:rPr>
          <w:rFonts w:ascii="Arial" w:hAnsi="Arial"/>
          <w:noProof/>
        </w:rPr>
        <w:t>3.</w:t>
      </w:r>
      <w:r w:rsidRPr="005309FC">
        <w:rPr>
          <w:rFonts w:ascii="Arial" w:hAnsi="Arial"/>
          <w:noProof/>
        </w:rPr>
        <w:tab/>
        <w:t xml:space="preserve">Fernandez, B. A. </w:t>
      </w:r>
      <w:r w:rsidRPr="005309FC">
        <w:rPr>
          <w:rFonts w:ascii="Arial" w:hAnsi="Arial"/>
          <w:i/>
          <w:iCs/>
          <w:noProof/>
        </w:rPr>
        <w:t>et al.</w:t>
      </w:r>
      <w:r w:rsidRPr="005309FC">
        <w:rPr>
          <w:rFonts w:ascii="Arial" w:hAnsi="Arial"/>
          <w:noProof/>
        </w:rPr>
        <w:t xml:space="preserve"> Phenotypic spectrum associated with de novo and inherited deletions and duplications at 16p11.2 in individuals ascertained for diagnosis of autism spectrum disorder. </w:t>
      </w:r>
      <w:r w:rsidRPr="005309FC">
        <w:rPr>
          <w:rFonts w:ascii="Arial" w:hAnsi="Arial"/>
          <w:i/>
          <w:iCs/>
          <w:noProof/>
        </w:rPr>
        <w:t>J. Med. Genet.</w:t>
      </w:r>
      <w:r w:rsidRPr="005309FC">
        <w:rPr>
          <w:rFonts w:ascii="Arial" w:hAnsi="Arial"/>
          <w:noProof/>
        </w:rPr>
        <w:t xml:space="preserve"> </w:t>
      </w:r>
      <w:r w:rsidRPr="005309FC">
        <w:rPr>
          <w:rFonts w:ascii="Arial" w:hAnsi="Arial"/>
          <w:b/>
          <w:bCs/>
          <w:noProof/>
        </w:rPr>
        <w:t>47,</w:t>
      </w:r>
      <w:r w:rsidRPr="005309FC">
        <w:rPr>
          <w:rFonts w:ascii="Arial" w:hAnsi="Arial"/>
          <w:noProof/>
        </w:rPr>
        <w:t xml:space="preserve"> 195–203 (2010).</w:t>
      </w:r>
    </w:p>
    <w:p w14:paraId="1CCB8095" w14:textId="77777777" w:rsidR="005309FC" w:rsidRPr="005309FC" w:rsidRDefault="005309FC" w:rsidP="005309FC">
      <w:pPr>
        <w:widowControl w:val="0"/>
        <w:autoSpaceDE w:val="0"/>
        <w:autoSpaceDN w:val="0"/>
        <w:adjustRightInd w:val="0"/>
        <w:spacing w:after="200" w:line="480" w:lineRule="auto"/>
        <w:ind w:left="640" w:hanging="640"/>
        <w:rPr>
          <w:rFonts w:ascii="Arial" w:hAnsi="Arial"/>
          <w:noProof/>
        </w:rPr>
      </w:pPr>
      <w:r w:rsidRPr="005309FC">
        <w:rPr>
          <w:rFonts w:ascii="Arial" w:hAnsi="Arial"/>
          <w:noProof/>
        </w:rPr>
        <w:t>4.</w:t>
      </w:r>
      <w:r w:rsidRPr="005309FC">
        <w:rPr>
          <w:rFonts w:ascii="Arial" w:hAnsi="Arial"/>
          <w:noProof/>
        </w:rPr>
        <w:tab/>
        <w:t xml:space="preserve">Bochukova, E. G. </w:t>
      </w:r>
      <w:r w:rsidRPr="005309FC">
        <w:rPr>
          <w:rFonts w:ascii="Arial" w:hAnsi="Arial"/>
          <w:i/>
          <w:iCs/>
          <w:noProof/>
        </w:rPr>
        <w:t>et al.</w:t>
      </w:r>
      <w:r w:rsidRPr="005309FC">
        <w:rPr>
          <w:rFonts w:ascii="Arial" w:hAnsi="Arial"/>
          <w:noProof/>
        </w:rPr>
        <w:t xml:space="preserve"> Large, rare chromosomal deletions associated with severe early-onset obesity. </w:t>
      </w:r>
      <w:r w:rsidRPr="005309FC">
        <w:rPr>
          <w:rFonts w:ascii="Arial" w:hAnsi="Arial"/>
          <w:i/>
          <w:iCs/>
          <w:noProof/>
        </w:rPr>
        <w:t>Nature</w:t>
      </w:r>
      <w:r w:rsidRPr="005309FC">
        <w:rPr>
          <w:rFonts w:ascii="Arial" w:hAnsi="Arial"/>
          <w:noProof/>
        </w:rPr>
        <w:t xml:space="preserve"> </w:t>
      </w:r>
      <w:r w:rsidRPr="005309FC">
        <w:rPr>
          <w:rFonts w:ascii="Arial" w:hAnsi="Arial"/>
          <w:b/>
          <w:bCs/>
          <w:noProof/>
        </w:rPr>
        <w:t>463,</w:t>
      </w:r>
      <w:r w:rsidRPr="005309FC">
        <w:rPr>
          <w:rFonts w:ascii="Arial" w:hAnsi="Arial"/>
          <w:noProof/>
        </w:rPr>
        <w:t xml:space="preserve"> 666–670 (2010).</w:t>
      </w:r>
    </w:p>
    <w:p w14:paraId="4610A161" w14:textId="77777777" w:rsidR="005309FC" w:rsidRPr="005309FC" w:rsidRDefault="005309FC" w:rsidP="005309FC">
      <w:pPr>
        <w:widowControl w:val="0"/>
        <w:autoSpaceDE w:val="0"/>
        <w:autoSpaceDN w:val="0"/>
        <w:adjustRightInd w:val="0"/>
        <w:spacing w:after="200" w:line="480" w:lineRule="auto"/>
        <w:ind w:left="640" w:hanging="640"/>
        <w:rPr>
          <w:rFonts w:ascii="Arial" w:hAnsi="Arial"/>
          <w:noProof/>
        </w:rPr>
      </w:pPr>
      <w:r w:rsidRPr="005309FC">
        <w:rPr>
          <w:rFonts w:ascii="Arial" w:hAnsi="Arial"/>
          <w:noProof/>
        </w:rPr>
        <w:t>5.</w:t>
      </w:r>
      <w:r w:rsidRPr="005309FC">
        <w:rPr>
          <w:rFonts w:ascii="Arial" w:hAnsi="Arial"/>
          <w:noProof/>
        </w:rPr>
        <w:tab/>
        <w:t xml:space="preserve">Walters, R. G. </w:t>
      </w:r>
      <w:r w:rsidRPr="005309FC">
        <w:rPr>
          <w:rFonts w:ascii="Arial" w:hAnsi="Arial"/>
          <w:i/>
          <w:iCs/>
          <w:noProof/>
        </w:rPr>
        <w:t>et al.</w:t>
      </w:r>
      <w:r w:rsidRPr="005309FC">
        <w:rPr>
          <w:rFonts w:ascii="Arial" w:hAnsi="Arial"/>
          <w:noProof/>
        </w:rPr>
        <w:t xml:space="preserve"> A new highly penetrant form of obesity due to deletions on chromosome 16p11.2. </w:t>
      </w:r>
      <w:r w:rsidRPr="005309FC">
        <w:rPr>
          <w:rFonts w:ascii="Arial" w:hAnsi="Arial"/>
          <w:i/>
          <w:iCs/>
          <w:noProof/>
        </w:rPr>
        <w:t>Nature</w:t>
      </w:r>
      <w:r w:rsidRPr="005309FC">
        <w:rPr>
          <w:rFonts w:ascii="Arial" w:hAnsi="Arial"/>
          <w:noProof/>
        </w:rPr>
        <w:t xml:space="preserve"> </w:t>
      </w:r>
      <w:r w:rsidRPr="005309FC">
        <w:rPr>
          <w:rFonts w:ascii="Arial" w:hAnsi="Arial"/>
          <w:b/>
          <w:bCs/>
          <w:noProof/>
        </w:rPr>
        <w:t>463,</w:t>
      </w:r>
      <w:r w:rsidRPr="005309FC">
        <w:rPr>
          <w:rFonts w:ascii="Arial" w:hAnsi="Arial"/>
          <w:noProof/>
        </w:rPr>
        <w:t xml:space="preserve"> 671–5 (2010).</w:t>
      </w:r>
    </w:p>
    <w:p w14:paraId="070BEA7F" w14:textId="77777777" w:rsidR="005309FC" w:rsidRPr="005309FC" w:rsidRDefault="005309FC" w:rsidP="005309FC">
      <w:pPr>
        <w:widowControl w:val="0"/>
        <w:autoSpaceDE w:val="0"/>
        <w:autoSpaceDN w:val="0"/>
        <w:adjustRightInd w:val="0"/>
        <w:spacing w:after="200" w:line="480" w:lineRule="auto"/>
        <w:ind w:left="640" w:hanging="640"/>
        <w:rPr>
          <w:rFonts w:ascii="Arial" w:hAnsi="Arial"/>
          <w:noProof/>
        </w:rPr>
      </w:pPr>
      <w:r w:rsidRPr="005309FC">
        <w:rPr>
          <w:rFonts w:ascii="Arial" w:hAnsi="Arial"/>
          <w:noProof/>
        </w:rPr>
        <w:t>6.</w:t>
      </w:r>
      <w:r w:rsidRPr="005309FC">
        <w:rPr>
          <w:rFonts w:ascii="Arial" w:hAnsi="Arial"/>
          <w:noProof/>
        </w:rPr>
        <w:tab/>
        <w:t xml:space="preserve">Abdelmoity, A. T. </w:t>
      </w:r>
      <w:r w:rsidRPr="005309FC">
        <w:rPr>
          <w:rFonts w:ascii="Arial" w:hAnsi="Arial"/>
          <w:i/>
          <w:iCs/>
          <w:noProof/>
        </w:rPr>
        <w:t>et al.</w:t>
      </w:r>
      <w:r w:rsidRPr="005309FC">
        <w:rPr>
          <w:rFonts w:ascii="Arial" w:hAnsi="Arial"/>
          <w:noProof/>
        </w:rPr>
        <w:t xml:space="preserve"> 15Q11.2 Proximal Imbalances Associated With a Diverse Array of Neuropsychiatric Disorders and Mild Dysmorphic Features. </w:t>
      </w:r>
      <w:r w:rsidRPr="005309FC">
        <w:rPr>
          <w:rFonts w:ascii="Arial" w:hAnsi="Arial"/>
          <w:i/>
          <w:iCs/>
          <w:noProof/>
        </w:rPr>
        <w:t>J. Dev. Behav. Pediatr.</w:t>
      </w:r>
      <w:r w:rsidRPr="005309FC">
        <w:rPr>
          <w:rFonts w:ascii="Arial" w:hAnsi="Arial"/>
          <w:noProof/>
        </w:rPr>
        <w:t xml:space="preserve"> </w:t>
      </w:r>
      <w:r w:rsidRPr="005309FC">
        <w:rPr>
          <w:rFonts w:ascii="Arial" w:hAnsi="Arial"/>
          <w:b/>
          <w:bCs/>
          <w:noProof/>
        </w:rPr>
        <w:t>33,</w:t>
      </w:r>
      <w:r w:rsidRPr="005309FC">
        <w:rPr>
          <w:rFonts w:ascii="Arial" w:hAnsi="Arial"/>
          <w:noProof/>
        </w:rPr>
        <w:t xml:space="preserve"> 570–6 (2012).</w:t>
      </w:r>
    </w:p>
    <w:p w14:paraId="6F2FBEF5" w14:textId="77777777" w:rsidR="005309FC" w:rsidRPr="005309FC" w:rsidRDefault="005309FC" w:rsidP="005309FC">
      <w:pPr>
        <w:widowControl w:val="0"/>
        <w:autoSpaceDE w:val="0"/>
        <w:autoSpaceDN w:val="0"/>
        <w:adjustRightInd w:val="0"/>
        <w:spacing w:after="200" w:line="480" w:lineRule="auto"/>
        <w:ind w:left="640" w:hanging="640"/>
        <w:rPr>
          <w:rFonts w:ascii="Arial" w:hAnsi="Arial"/>
          <w:noProof/>
        </w:rPr>
      </w:pPr>
      <w:r w:rsidRPr="005309FC">
        <w:rPr>
          <w:rFonts w:ascii="Arial" w:hAnsi="Arial"/>
          <w:noProof/>
        </w:rPr>
        <w:t>7.</w:t>
      </w:r>
      <w:r w:rsidRPr="005309FC">
        <w:rPr>
          <w:rFonts w:ascii="Arial" w:hAnsi="Arial"/>
          <w:noProof/>
        </w:rPr>
        <w:tab/>
        <w:t xml:space="preserve">Ullmann, R. </w:t>
      </w:r>
      <w:r w:rsidRPr="005309FC">
        <w:rPr>
          <w:rFonts w:ascii="Arial" w:hAnsi="Arial"/>
          <w:i/>
          <w:iCs/>
          <w:noProof/>
        </w:rPr>
        <w:t>et al.</w:t>
      </w:r>
      <w:r w:rsidRPr="005309FC">
        <w:rPr>
          <w:rFonts w:ascii="Arial" w:hAnsi="Arial"/>
          <w:noProof/>
        </w:rPr>
        <w:t xml:space="preserve"> Array CGH Identifies Reciprocal 16p13 . 1 Duplications and Deletions That Predispose to Autism and / or Mental Retardation. </w:t>
      </w:r>
      <w:r w:rsidRPr="005309FC">
        <w:rPr>
          <w:rFonts w:ascii="Arial" w:hAnsi="Arial"/>
          <w:i/>
          <w:iCs/>
          <w:noProof/>
        </w:rPr>
        <w:t>Hum. Mutat.</w:t>
      </w:r>
      <w:r w:rsidRPr="005309FC">
        <w:rPr>
          <w:rFonts w:ascii="Arial" w:hAnsi="Arial"/>
          <w:noProof/>
        </w:rPr>
        <w:t xml:space="preserve"> </w:t>
      </w:r>
      <w:r w:rsidRPr="005309FC">
        <w:rPr>
          <w:rFonts w:ascii="Arial" w:hAnsi="Arial"/>
          <w:b/>
          <w:bCs/>
          <w:noProof/>
        </w:rPr>
        <w:t>28,</w:t>
      </w:r>
      <w:r w:rsidRPr="005309FC">
        <w:rPr>
          <w:rFonts w:ascii="Arial" w:hAnsi="Arial"/>
          <w:noProof/>
        </w:rPr>
        <w:t xml:space="preserve"> 674–682 (2007).</w:t>
      </w:r>
    </w:p>
    <w:p w14:paraId="15BDBF62" w14:textId="77777777" w:rsidR="005309FC" w:rsidRPr="005309FC" w:rsidRDefault="005309FC" w:rsidP="005309FC">
      <w:pPr>
        <w:widowControl w:val="0"/>
        <w:autoSpaceDE w:val="0"/>
        <w:autoSpaceDN w:val="0"/>
        <w:adjustRightInd w:val="0"/>
        <w:spacing w:after="200" w:line="480" w:lineRule="auto"/>
        <w:ind w:left="640" w:hanging="640"/>
        <w:rPr>
          <w:rFonts w:ascii="Arial" w:hAnsi="Arial"/>
          <w:noProof/>
        </w:rPr>
      </w:pPr>
      <w:r w:rsidRPr="005309FC">
        <w:rPr>
          <w:rFonts w:ascii="Arial" w:hAnsi="Arial"/>
          <w:noProof/>
        </w:rPr>
        <w:t>8.</w:t>
      </w:r>
      <w:r w:rsidRPr="005309FC">
        <w:rPr>
          <w:rFonts w:ascii="Arial" w:hAnsi="Arial"/>
          <w:noProof/>
        </w:rPr>
        <w:tab/>
        <w:t xml:space="preserve">Hannes, F. D. </w:t>
      </w:r>
      <w:r w:rsidRPr="005309FC">
        <w:rPr>
          <w:rFonts w:ascii="Arial" w:hAnsi="Arial"/>
          <w:i/>
          <w:iCs/>
          <w:noProof/>
        </w:rPr>
        <w:t>et al.</w:t>
      </w:r>
      <w:r w:rsidRPr="005309FC">
        <w:rPr>
          <w:rFonts w:ascii="Arial" w:hAnsi="Arial"/>
          <w:noProof/>
        </w:rPr>
        <w:t xml:space="preserve"> Recurrent reciprocal deletions and duplications of 16p13.11: the deletion is a risk factor for MR/MCA while the duplication may be a rare benign variant. </w:t>
      </w:r>
      <w:r w:rsidRPr="005309FC">
        <w:rPr>
          <w:rFonts w:ascii="Arial" w:hAnsi="Arial"/>
          <w:i/>
          <w:iCs/>
          <w:noProof/>
        </w:rPr>
        <w:t>J. Med. Genet.</w:t>
      </w:r>
      <w:r w:rsidRPr="005309FC">
        <w:rPr>
          <w:rFonts w:ascii="Arial" w:hAnsi="Arial"/>
          <w:noProof/>
        </w:rPr>
        <w:t xml:space="preserve"> </w:t>
      </w:r>
      <w:r w:rsidRPr="005309FC">
        <w:rPr>
          <w:rFonts w:ascii="Arial" w:hAnsi="Arial"/>
          <w:b/>
          <w:bCs/>
          <w:noProof/>
        </w:rPr>
        <w:t>46,</w:t>
      </w:r>
      <w:r w:rsidRPr="005309FC">
        <w:rPr>
          <w:rFonts w:ascii="Arial" w:hAnsi="Arial"/>
          <w:noProof/>
        </w:rPr>
        <w:t xml:space="preserve"> 223–32 (2009).</w:t>
      </w:r>
    </w:p>
    <w:p w14:paraId="2B63C82D" w14:textId="77777777" w:rsidR="005309FC" w:rsidRPr="005309FC" w:rsidRDefault="005309FC" w:rsidP="005309FC">
      <w:pPr>
        <w:widowControl w:val="0"/>
        <w:autoSpaceDE w:val="0"/>
        <w:autoSpaceDN w:val="0"/>
        <w:adjustRightInd w:val="0"/>
        <w:spacing w:after="200" w:line="480" w:lineRule="auto"/>
        <w:ind w:left="640" w:hanging="640"/>
        <w:rPr>
          <w:rFonts w:ascii="Arial" w:hAnsi="Arial"/>
          <w:noProof/>
        </w:rPr>
      </w:pPr>
      <w:r w:rsidRPr="005309FC">
        <w:rPr>
          <w:rFonts w:ascii="Arial" w:hAnsi="Arial"/>
          <w:noProof/>
        </w:rPr>
        <w:t>9.</w:t>
      </w:r>
      <w:r w:rsidRPr="005309FC">
        <w:rPr>
          <w:rFonts w:ascii="Arial" w:hAnsi="Arial"/>
          <w:noProof/>
        </w:rPr>
        <w:tab/>
        <w:t xml:space="preserve">Ingason, A. </w:t>
      </w:r>
      <w:r w:rsidRPr="005309FC">
        <w:rPr>
          <w:rFonts w:ascii="Arial" w:hAnsi="Arial"/>
          <w:i/>
          <w:iCs/>
          <w:noProof/>
        </w:rPr>
        <w:t>et al.</w:t>
      </w:r>
      <w:r w:rsidRPr="005309FC">
        <w:rPr>
          <w:rFonts w:ascii="Arial" w:hAnsi="Arial"/>
          <w:noProof/>
        </w:rPr>
        <w:t xml:space="preserve"> Copy number variations of chromosome 16p13.1 region associated with schizophrenia. </w:t>
      </w:r>
      <w:r w:rsidRPr="005309FC">
        <w:rPr>
          <w:rFonts w:ascii="Arial" w:hAnsi="Arial"/>
          <w:i/>
          <w:iCs/>
          <w:noProof/>
        </w:rPr>
        <w:t>Mol Psychiatry</w:t>
      </w:r>
      <w:r w:rsidRPr="005309FC">
        <w:rPr>
          <w:rFonts w:ascii="Arial" w:hAnsi="Arial"/>
          <w:noProof/>
        </w:rPr>
        <w:t xml:space="preserve"> </w:t>
      </w:r>
      <w:r w:rsidRPr="005309FC">
        <w:rPr>
          <w:rFonts w:ascii="Arial" w:hAnsi="Arial"/>
          <w:b/>
          <w:bCs/>
          <w:noProof/>
        </w:rPr>
        <w:t>16,</w:t>
      </w:r>
      <w:r w:rsidRPr="005309FC">
        <w:rPr>
          <w:rFonts w:ascii="Arial" w:hAnsi="Arial"/>
          <w:noProof/>
        </w:rPr>
        <w:t xml:space="preserve"> 17–25 (2009).</w:t>
      </w:r>
    </w:p>
    <w:p w14:paraId="2E033B51" w14:textId="77777777" w:rsidR="005309FC" w:rsidRPr="005309FC" w:rsidRDefault="005309FC" w:rsidP="005309FC">
      <w:pPr>
        <w:widowControl w:val="0"/>
        <w:autoSpaceDE w:val="0"/>
        <w:autoSpaceDN w:val="0"/>
        <w:adjustRightInd w:val="0"/>
        <w:spacing w:after="200" w:line="480" w:lineRule="auto"/>
        <w:ind w:left="640" w:hanging="640"/>
        <w:rPr>
          <w:rFonts w:ascii="Arial" w:hAnsi="Arial"/>
          <w:noProof/>
        </w:rPr>
      </w:pPr>
      <w:r w:rsidRPr="005309FC">
        <w:rPr>
          <w:rFonts w:ascii="Arial" w:hAnsi="Arial"/>
          <w:noProof/>
        </w:rPr>
        <w:t>10.</w:t>
      </w:r>
      <w:r w:rsidRPr="005309FC">
        <w:rPr>
          <w:rFonts w:ascii="Arial" w:hAnsi="Arial"/>
          <w:noProof/>
        </w:rPr>
        <w:tab/>
        <w:t xml:space="preserve">Tropeano, M. </w:t>
      </w:r>
      <w:r w:rsidRPr="005309FC">
        <w:rPr>
          <w:rFonts w:ascii="Arial" w:hAnsi="Arial"/>
          <w:i/>
          <w:iCs/>
          <w:noProof/>
        </w:rPr>
        <w:t>et al.</w:t>
      </w:r>
      <w:r w:rsidRPr="005309FC">
        <w:rPr>
          <w:rFonts w:ascii="Arial" w:hAnsi="Arial"/>
          <w:noProof/>
        </w:rPr>
        <w:t xml:space="preserve"> Male-Biased Autosomal Effect of 16p13.11 Copy Number Variation in Neurodevelopmental Disorders. </w:t>
      </w:r>
      <w:r w:rsidRPr="005309FC">
        <w:rPr>
          <w:rFonts w:ascii="Arial" w:hAnsi="Arial"/>
          <w:i/>
          <w:iCs/>
          <w:noProof/>
        </w:rPr>
        <w:t>PLoS One</w:t>
      </w:r>
      <w:r w:rsidRPr="005309FC">
        <w:rPr>
          <w:rFonts w:ascii="Arial" w:hAnsi="Arial"/>
          <w:noProof/>
        </w:rPr>
        <w:t xml:space="preserve"> </w:t>
      </w:r>
      <w:r w:rsidRPr="005309FC">
        <w:rPr>
          <w:rFonts w:ascii="Arial" w:hAnsi="Arial"/>
          <w:b/>
          <w:bCs/>
          <w:noProof/>
        </w:rPr>
        <w:t>8,</w:t>
      </w:r>
      <w:r w:rsidRPr="005309FC">
        <w:rPr>
          <w:rFonts w:ascii="Arial" w:hAnsi="Arial"/>
          <w:noProof/>
        </w:rPr>
        <w:t xml:space="preserve"> e61365 (2013).</w:t>
      </w:r>
    </w:p>
    <w:p w14:paraId="4D076B84" w14:textId="77777777" w:rsidR="005309FC" w:rsidRPr="005309FC" w:rsidRDefault="005309FC" w:rsidP="005309FC">
      <w:pPr>
        <w:widowControl w:val="0"/>
        <w:autoSpaceDE w:val="0"/>
        <w:autoSpaceDN w:val="0"/>
        <w:adjustRightInd w:val="0"/>
        <w:spacing w:after="200" w:line="480" w:lineRule="auto"/>
        <w:ind w:left="640" w:hanging="640"/>
        <w:rPr>
          <w:rFonts w:ascii="Arial" w:hAnsi="Arial"/>
          <w:noProof/>
        </w:rPr>
      </w:pPr>
      <w:r w:rsidRPr="005309FC">
        <w:rPr>
          <w:rFonts w:ascii="Arial" w:hAnsi="Arial"/>
          <w:noProof/>
        </w:rPr>
        <w:t>11.</w:t>
      </w:r>
      <w:r w:rsidRPr="005309FC">
        <w:rPr>
          <w:rFonts w:ascii="Arial" w:hAnsi="Arial"/>
          <w:noProof/>
        </w:rPr>
        <w:tab/>
        <w:t xml:space="preserve">Vanlerberghe, C. </w:t>
      </w:r>
      <w:r w:rsidRPr="005309FC">
        <w:rPr>
          <w:rFonts w:ascii="Arial" w:hAnsi="Arial"/>
          <w:i/>
          <w:iCs/>
          <w:noProof/>
        </w:rPr>
        <w:t>et al.</w:t>
      </w:r>
      <w:r w:rsidRPr="005309FC">
        <w:rPr>
          <w:rFonts w:ascii="Arial" w:hAnsi="Arial"/>
          <w:noProof/>
        </w:rPr>
        <w:t xml:space="preserve"> 15q 11.2 microdeletion (BP1-BP2) and developmental delay, behaviour issues, epilepsy and congenital heart disease: A series of 52 patients. </w:t>
      </w:r>
      <w:r w:rsidRPr="005309FC">
        <w:rPr>
          <w:rFonts w:ascii="Arial" w:hAnsi="Arial"/>
          <w:i/>
          <w:iCs/>
          <w:noProof/>
        </w:rPr>
        <w:t>Eur. J. Med. Genet.</w:t>
      </w:r>
      <w:r w:rsidRPr="005309FC">
        <w:rPr>
          <w:rFonts w:ascii="Arial" w:hAnsi="Arial"/>
          <w:noProof/>
        </w:rPr>
        <w:t xml:space="preserve"> </w:t>
      </w:r>
      <w:r w:rsidRPr="005309FC">
        <w:rPr>
          <w:rFonts w:ascii="Arial" w:hAnsi="Arial"/>
          <w:b/>
          <w:bCs/>
          <w:noProof/>
        </w:rPr>
        <w:t>58,</w:t>
      </w:r>
      <w:r w:rsidRPr="005309FC">
        <w:rPr>
          <w:rFonts w:ascii="Arial" w:hAnsi="Arial"/>
          <w:noProof/>
        </w:rPr>
        <w:t xml:space="preserve"> 140–147 (2015).</w:t>
      </w:r>
    </w:p>
    <w:p w14:paraId="30B47FAB" w14:textId="77777777" w:rsidR="005309FC" w:rsidRPr="005309FC" w:rsidRDefault="005309FC" w:rsidP="005309FC">
      <w:pPr>
        <w:widowControl w:val="0"/>
        <w:autoSpaceDE w:val="0"/>
        <w:autoSpaceDN w:val="0"/>
        <w:adjustRightInd w:val="0"/>
        <w:spacing w:after="200" w:line="480" w:lineRule="auto"/>
        <w:ind w:left="640" w:hanging="640"/>
        <w:rPr>
          <w:rFonts w:ascii="Arial" w:hAnsi="Arial"/>
          <w:noProof/>
        </w:rPr>
      </w:pPr>
      <w:r w:rsidRPr="005309FC">
        <w:rPr>
          <w:rFonts w:ascii="Arial" w:hAnsi="Arial"/>
          <w:noProof/>
        </w:rPr>
        <w:t>12.</w:t>
      </w:r>
      <w:r w:rsidRPr="005309FC">
        <w:rPr>
          <w:rFonts w:ascii="Arial" w:hAnsi="Arial"/>
          <w:noProof/>
        </w:rPr>
        <w:tab/>
        <w:t xml:space="preserve">Cafferkey, M., Ahn, J. W., Flinter, F. &amp; Ogilvie, C. Phenotypic features in patients with 15q11.2(BP1-BP2) deletion: Further delineation of an emerging syndrome. </w:t>
      </w:r>
      <w:r w:rsidRPr="005309FC">
        <w:rPr>
          <w:rFonts w:ascii="Arial" w:hAnsi="Arial"/>
          <w:i/>
          <w:iCs/>
          <w:noProof/>
        </w:rPr>
        <w:t>Am. J. Med. Genet. Part A</w:t>
      </w:r>
      <w:r w:rsidRPr="005309FC">
        <w:rPr>
          <w:rFonts w:ascii="Arial" w:hAnsi="Arial"/>
          <w:noProof/>
        </w:rPr>
        <w:t xml:space="preserve"> </w:t>
      </w:r>
      <w:r w:rsidRPr="005309FC">
        <w:rPr>
          <w:rFonts w:ascii="Arial" w:hAnsi="Arial"/>
          <w:b/>
          <w:bCs/>
          <w:noProof/>
        </w:rPr>
        <w:t>164,</w:t>
      </w:r>
      <w:r w:rsidRPr="005309FC">
        <w:rPr>
          <w:rFonts w:ascii="Arial" w:hAnsi="Arial"/>
          <w:noProof/>
        </w:rPr>
        <w:t xml:space="preserve"> 1916–1922 (2014).</w:t>
      </w:r>
    </w:p>
    <w:p w14:paraId="17929F5C" w14:textId="1665585C" w:rsidR="005309FC" w:rsidRPr="005309FC" w:rsidRDefault="005309FC" w:rsidP="005309FC">
      <w:pPr>
        <w:widowControl w:val="0"/>
        <w:autoSpaceDE w:val="0"/>
        <w:autoSpaceDN w:val="0"/>
        <w:adjustRightInd w:val="0"/>
        <w:spacing w:after="200" w:line="480" w:lineRule="auto"/>
        <w:ind w:left="640" w:hanging="640"/>
        <w:rPr>
          <w:rFonts w:ascii="Arial" w:hAnsi="Arial"/>
          <w:noProof/>
        </w:rPr>
      </w:pPr>
      <w:r w:rsidRPr="005309FC">
        <w:rPr>
          <w:rFonts w:ascii="Arial" w:hAnsi="Arial"/>
          <w:noProof/>
        </w:rPr>
        <w:t>13.</w:t>
      </w:r>
      <w:r w:rsidRPr="005309FC">
        <w:rPr>
          <w:rFonts w:ascii="Arial" w:hAnsi="Arial"/>
          <w:noProof/>
        </w:rPr>
        <w:tab/>
        <w:t xml:space="preserve">Cox, D. M. &amp; Butler, M. G. The 15q11.2 BP1-BP2 microdeletion syndrome: A review. </w:t>
      </w:r>
      <w:r w:rsidRPr="005309FC">
        <w:rPr>
          <w:rFonts w:ascii="Arial" w:hAnsi="Arial"/>
          <w:i/>
          <w:iCs/>
          <w:noProof/>
        </w:rPr>
        <w:t>Int</w:t>
      </w:r>
      <w:r>
        <w:rPr>
          <w:rFonts w:ascii="Arial" w:hAnsi="Arial"/>
          <w:i/>
          <w:iCs/>
          <w:noProof/>
        </w:rPr>
        <w:t>.</w:t>
      </w:r>
      <w:r w:rsidRPr="005309FC">
        <w:rPr>
          <w:rFonts w:ascii="Arial" w:hAnsi="Arial"/>
          <w:i/>
          <w:iCs/>
          <w:noProof/>
        </w:rPr>
        <w:t xml:space="preserve"> J</w:t>
      </w:r>
      <w:r>
        <w:rPr>
          <w:rFonts w:ascii="Arial" w:hAnsi="Arial"/>
          <w:i/>
          <w:iCs/>
          <w:noProof/>
        </w:rPr>
        <w:t>.</w:t>
      </w:r>
      <w:r w:rsidRPr="005309FC">
        <w:rPr>
          <w:rFonts w:ascii="Arial" w:hAnsi="Arial"/>
          <w:i/>
          <w:iCs/>
          <w:noProof/>
        </w:rPr>
        <w:t xml:space="preserve"> Mol</w:t>
      </w:r>
      <w:r>
        <w:rPr>
          <w:rFonts w:ascii="Arial" w:hAnsi="Arial"/>
          <w:i/>
          <w:iCs/>
          <w:noProof/>
        </w:rPr>
        <w:t>.</w:t>
      </w:r>
      <w:r w:rsidRPr="005309FC">
        <w:rPr>
          <w:rFonts w:ascii="Arial" w:hAnsi="Arial"/>
          <w:i/>
          <w:iCs/>
          <w:noProof/>
        </w:rPr>
        <w:t xml:space="preserve"> Sci</w:t>
      </w:r>
      <w:r>
        <w:rPr>
          <w:rFonts w:ascii="Arial" w:hAnsi="Arial"/>
          <w:i/>
          <w:iCs/>
          <w:noProof/>
        </w:rPr>
        <w:t>.</w:t>
      </w:r>
      <w:r w:rsidRPr="005309FC">
        <w:rPr>
          <w:rFonts w:ascii="Arial" w:hAnsi="Arial"/>
          <w:noProof/>
        </w:rPr>
        <w:t xml:space="preserve"> </w:t>
      </w:r>
      <w:r w:rsidRPr="005309FC">
        <w:rPr>
          <w:rFonts w:ascii="Arial" w:hAnsi="Arial"/>
          <w:b/>
          <w:bCs/>
          <w:noProof/>
        </w:rPr>
        <w:t>16,</w:t>
      </w:r>
      <w:r w:rsidRPr="005309FC">
        <w:rPr>
          <w:rFonts w:ascii="Arial" w:hAnsi="Arial"/>
          <w:noProof/>
        </w:rPr>
        <w:t xml:space="preserve"> 4068–4082 (2015).</w:t>
      </w:r>
    </w:p>
    <w:p w14:paraId="6EF856E6" w14:textId="77777777" w:rsidR="005309FC" w:rsidRPr="005309FC" w:rsidRDefault="005309FC" w:rsidP="005309FC">
      <w:pPr>
        <w:widowControl w:val="0"/>
        <w:autoSpaceDE w:val="0"/>
        <w:autoSpaceDN w:val="0"/>
        <w:adjustRightInd w:val="0"/>
        <w:spacing w:after="200" w:line="480" w:lineRule="auto"/>
        <w:ind w:left="640" w:hanging="640"/>
        <w:rPr>
          <w:rFonts w:ascii="Arial" w:hAnsi="Arial"/>
          <w:noProof/>
        </w:rPr>
      </w:pPr>
      <w:r w:rsidRPr="005309FC">
        <w:rPr>
          <w:rFonts w:ascii="Arial" w:hAnsi="Arial"/>
          <w:noProof/>
        </w:rPr>
        <w:t>14.</w:t>
      </w:r>
      <w:r w:rsidRPr="005309FC">
        <w:rPr>
          <w:rFonts w:ascii="Arial" w:hAnsi="Arial"/>
          <w:noProof/>
        </w:rPr>
        <w:tab/>
        <w:t xml:space="preserve">Chaste, P. </w:t>
      </w:r>
      <w:r w:rsidRPr="005309FC">
        <w:rPr>
          <w:rFonts w:ascii="Arial" w:hAnsi="Arial"/>
          <w:i/>
          <w:iCs/>
          <w:noProof/>
        </w:rPr>
        <w:t>et al.</w:t>
      </w:r>
      <w:r w:rsidRPr="005309FC">
        <w:rPr>
          <w:rFonts w:ascii="Arial" w:hAnsi="Arial"/>
          <w:noProof/>
        </w:rPr>
        <w:t xml:space="preserve"> Modest impact on risk for autism spectrum disorder of rare copy number variants at 15q11.2, Specifically Breakpoints 1 to 2. </w:t>
      </w:r>
      <w:r w:rsidRPr="005309FC">
        <w:rPr>
          <w:rFonts w:ascii="Arial" w:hAnsi="Arial"/>
          <w:i/>
          <w:iCs/>
          <w:noProof/>
        </w:rPr>
        <w:t>Autism Res.</w:t>
      </w:r>
      <w:r w:rsidRPr="005309FC">
        <w:rPr>
          <w:rFonts w:ascii="Arial" w:hAnsi="Arial"/>
          <w:noProof/>
        </w:rPr>
        <w:t xml:space="preserve"> </w:t>
      </w:r>
      <w:r w:rsidRPr="005309FC">
        <w:rPr>
          <w:rFonts w:ascii="Arial" w:hAnsi="Arial"/>
          <w:b/>
          <w:bCs/>
          <w:noProof/>
        </w:rPr>
        <w:t>7,</w:t>
      </w:r>
      <w:r w:rsidRPr="005309FC">
        <w:rPr>
          <w:rFonts w:ascii="Arial" w:hAnsi="Arial"/>
          <w:noProof/>
        </w:rPr>
        <w:t xml:space="preserve"> 355–362 (2014).</w:t>
      </w:r>
    </w:p>
    <w:p w14:paraId="482AA486" w14:textId="77777777" w:rsidR="005309FC" w:rsidRPr="005309FC" w:rsidRDefault="005309FC" w:rsidP="005309FC">
      <w:pPr>
        <w:widowControl w:val="0"/>
        <w:autoSpaceDE w:val="0"/>
        <w:autoSpaceDN w:val="0"/>
        <w:adjustRightInd w:val="0"/>
        <w:spacing w:after="200" w:line="480" w:lineRule="auto"/>
        <w:ind w:left="640" w:hanging="640"/>
        <w:rPr>
          <w:rFonts w:ascii="Arial" w:hAnsi="Arial"/>
          <w:noProof/>
        </w:rPr>
      </w:pPr>
      <w:r w:rsidRPr="005309FC">
        <w:rPr>
          <w:rFonts w:ascii="Arial" w:hAnsi="Arial"/>
          <w:noProof/>
        </w:rPr>
        <w:t>15.</w:t>
      </w:r>
      <w:r w:rsidRPr="005309FC">
        <w:rPr>
          <w:rFonts w:ascii="Arial" w:hAnsi="Arial"/>
          <w:noProof/>
        </w:rPr>
        <w:tab/>
        <w:t xml:space="preserve">Das, D. K. </w:t>
      </w:r>
      <w:r w:rsidRPr="005309FC">
        <w:rPr>
          <w:rFonts w:ascii="Arial" w:hAnsi="Arial"/>
          <w:i/>
          <w:iCs/>
          <w:noProof/>
        </w:rPr>
        <w:t>et al.</w:t>
      </w:r>
      <w:r w:rsidRPr="005309FC">
        <w:rPr>
          <w:rFonts w:ascii="Arial" w:hAnsi="Arial"/>
          <w:noProof/>
        </w:rPr>
        <w:t xml:space="preserve"> Genetic and morphological features of human iPSC-derived neurons with chromosome 15q11.2 (BP1-BP2) deletions. </w:t>
      </w:r>
      <w:r w:rsidRPr="005309FC">
        <w:rPr>
          <w:rFonts w:ascii="Arial" w:hAnsi="Arial"/>
          <w:i/>
          <w:iCs/>
          <w:noProof/>
        </w:rPr>
        <w:t>Mol. neuropsychiatry</w:t>
      </w:r>
      <w:r w:rsidRPr="005309FC">
        <w:rPr>
          <w:rFonts w:ascii="Arial" w:hAnsi="Arial"/>
          <w:noProof/>
        </w:rPr>
        <w:t xml:space="preserve"> </w:t>
      </w:r>
      <w:r w:rsidRPr="005309FC">
        <w:rPr>
          <w:rFonts w:ascii="Arial" w:hAnsi="Arial"/>
          <w:b/>
          <w:bCs/>
          <w:noProof/>
        </w:rPr>
        <w:t>1,</w:t>
      </w:r>
      <w:r w:rsidRPr="005309FC">
        <w:rPr>
          <w:rFonts w:ascii="Arial" w:hAnsi="Arial"/>
          <w:noProof/>
        </w:rPr>
        <w:t xml:space="preserve"> 116–123 (2015).</w:t>
      </w:r>
    </w:p>
    <w:p w14:paraId="05ACEA0B" w14:textId="1B1F45BF" w:rsidR="00CB2F1D" w:rsidRPr="00CA71C1" w:rsidRDefault="00CB2F1D" w:rsidP="005309FC">
      <w:pPr>
        <w:widowControl w:val="0"/>
        <w:autoSpaceDE w:val="0"/>
        <w:autoSpaceDN w:val="0"/>
        <w:adjustRightInd w:val="0"/>
        <w:spacing w:after="200" w:line="480" w:lineRule="auto"/>
        <w:ind w:left="640" w:hanging="640"/>
        <w:rPr>
          <w:rFonts w:ascii="Arial" w:hAnsi="Arial"/>
          <w:b/>
          <w:color w:val="auto"/>
          <w:lang w:val="en-US"/>
        </w:rPr>
      </w:pPr>
      <w:r w:rsidRPr="00CA71C1">
        <w:rPr>
          <w:rFonts w:ascii="Arial" w:hAnsi="Arial"/>
          <w:b/>
          <w:color w:val="auto"/>
          <w:lang w:val="en-US"/>
        </w:rPr>
        <w:fldChar w:fldCharType="end"/>
      </w:r>
    </w:p>
    <w:sectPr w:rsidR="00CB2F1D" w:rsidRPr="00CA71C1">
      <w:footerReference w:type="even"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BEA558" w14:textId="77777777" w:rsidR="00A20E15" w:rsidRDefault="00A20E15" w:rsidP="00CC06D3">
      <w:r>
        <w:separator/>
      </w:r>
    </w:p>
  </w:endnote>
  <w:endnote w:type="continuationSeparator" w:id="0">
    <w:p w14:paraId="0146CB13" w14:textId="77777777" w:rsidR="00A20E15" w:rsidRDefault="00A20E15" w:rsidP="00CC0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935CF" w14:textId="77777777" w:rsidR="00A20E15" w:rsidRDefault="00A20E15" w:rsidP="002E3D5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F30FCA6" w14:textId="77777777" w:rsidR="00A20E15" w:rsidRDefault="00A20E15" w:rsidP="00703AD3">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B361E" w14:textId="77777777" w:rsidR="00A20E15" w:rsidRDefault="00A20E15" w:rsidP="002E3D5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1B3CA7">
      <w:rPr>
        <w:rStyle w:val="Numrodepage"/>
        <w:noProof/>
      </w:rPr>
      <w:t>1</w:t>
    </w:r>
    <w:r>
      <w:rPr>
        <w:rStyle w:val="Numrodepage"/>
      </w:rPr>
      <w:fldChar w:fldCharType="end"/>
    </w:r>
  </w:p>
  <w:p w14:paraId="485AC4C3" w14:textId="77777777" w:rsidR="00A20E15" w:rsidRDefault="00A20E15" w:rsidP="00703AD3">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ED640B" w14:textId="77777777" w:rsidR="00A20E15" w:rsidRDefault="00A20E15" w:rsidP="00CC06D3">
      <w:r>
        <w:separator/>
      </w:r>
    </w:p>
  </w:footnote>
  <w:footnote w:type="continuationSeparator" w:id="0">
    <w:p w14:paraId="01ABCDAB" w14:textId="77777777" w:rsidR="00A20E15" w:rsidRDefault="00A20E15" w:rsidP="00CC06D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CE0568"/>
    <w:multiLevelType w:val="hybridMultilevel"/>
    <w:tmpl w:val="4B30DA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oNotTrackMove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697"/>
    <w:rsid w:val="00003D4A"/>
    <w:rsid w:val="00010556"/>
    <w:rsid w:val="00017360"/>
    <w:rsid w:val="000205B0"/>
    <w:rsid w:val="00043670"/>
    <w:rsid w:val="00047176"/>
    <w:rsid w:val="00050625"/>
    <w:rsid w:val="0007169C"/>
    <w:rsid w:val="0007213E"/>
    <w:rsid w:val="00082EA1"/>
    <w:rsid w:val="00094749"/>
    <w:rsid w:val="000A5E19"/>
    <w:rsid w:val="000D5E7B"/>
    <w:rsid w:val="000E639D"/>
    <w:rsid w:val="001031EA"/>
    <w:rsid w:val="00107AEA"/>
    <w:rsid w:val="00111573"/>
    <w:rsid w:val="001124F3"/>
    <w:rsid w:val="001160C9"/>
    <w:rsid w:val="00120A60"/>
    <w:rsid w:val="00142B8F"/>
    <w:rsid w:val="00155299"/>
    <w:rsid w:val="00172E3C"/>
    <w:rsid w:val="001928BC"/>
    <w:rsid w:val="00192A6E"/>
    <w:rsid w:val="001B3CA7"/>
    <w:rsid w:val="001C1198"/>
    <w:rsid w:val="001D19F4"/>
    <w:rsid w:val="00203BC3"/>
    <w:rsid w:val="00205A96"/>
    <w:rsid w:val="00216369"/>
    <w:rsid w:val="002478A9"/>
    <w:rsid w:val="002538B3"/>
    <w:rsid w:val="002558BC"/>
    <w:rsid w:val="00266E73"/>
    <w:rsid w:val="002747F1"/>
    <w:rsid w:val="00283C2C"/>
    <w:rsid w:val="002B06EC"/>
    <w:rsid w:val="002B2B46"/>
    <w:rsid w:val="002C2AFB"/>
    <w:rsid w:val="002C5E19"/>
    <w:rsid w:val="002D32F3"/>
    <w:rsid w:val="002E04E1"/>
    <w:rsid w:val="002E3D50"/>
    <w:rsid w:val="002E52C2"/>
    <w:rsid w:val="002F0D86"/>
    <w:rsid w:val="002F4539"/>
    <w:rsid w:val="00320E18"/>
    <w:rsid w:val="00324F39"/>
    <w:rsid w:val="00332316"/>
    <w:rsid w:val="00333FEA"/>
    <w:rsid w:val="0033439F"/>
    <w:rsid w:val="00351790"/>
    <w:rsid w:val="0035454B"/>
    <w:rsid w:val="00367718"/>
    <w:rsid w:val="00390160"/>
    <w:rsid w:val="003C0523"/>
    <w:rsid w:val="003C335E"/>
    <w:rsid w:val="003D1A36"/>
    <w:rsid w:val="003D313C"/>
    <w:rsid w:val="00405A1E"/>
    <w:rsid w:val="00410183"/>
    <w:rsid w:val="004440A2"/>
    <w:rsid w:val="00453F40"/>
    <w:rsid w:val="00454714"/>
    <w:rsid w:val="00466384"/>
    <w:rsid w:val="00475CFF"/>
    <w:rsid w:val="00484043"/>
    <w:rsid w:val="00486681"/>
    <w:rsid w:val="00490E4B"/>
    <w:rsid w:val="004A29F0"/>
    <w:rsid w:val="004A70ED"/>
    <w:rsid w:val="004A77A0"/>
    <w:rsid w:val="004B42DB"/>
    <w:rsid w:val="004B771F"/>
    <w:rsid w:val="004E46A7"/>
    <w:rsid w:val="004F0C4F"/>
    <w:rsid w:val="004F51F6"/>
    <w:rsid w:val="004F579E"/>
    <w:rsid w:val="00513320"/>
    <w:rsid w:val="00514230"/>
    <w:rsid w:val="0052000E"/>
    <w:rsid w:val="00524A02"/>
    <w:rsid w:val="005309FC"/>
    <w:rsid w:val="00536185"/>
    <w:rsid w:val="0054680A"/>
    <w:rsid w:val="00552BDD"/>
    <w:rsid w:val="005538DA"/>
    <w:rsid w:val="0056331C"/>
    <w:rsid w:val="00563B55"/>
    <w:rsid w:val="00563C09"/>
    <w:rsid w:val="0057214A"/>
    <w:rsid w:val="00573BFD"/>
    <w:rsid w:val="00574C20"/>
    <w:rsid w:val="00576C5D"/>
    <w:rsid w:val="00595D82"/>
    <w:rsid w:val="005A44AB"/>
    <w:rsid w:val="005A4C71"/>
    <w:rsid w:val="005A6425"/>
    <w:rsid w:val="005B1286"/>
    <w:rsid w:val="005C75F7"/>
    <w:rsid w:val="005D1A2F"/>
    <w:rsid w:val="005E1370"/>
    <w:rsid w:val="005E529F"/>
    <w:rsid w:val="005F25C1"/>
    <w:rsid w:val="005F6EA4"/>
    <w:rsid w:val="00623A62"/>
    <w:rsid w:val="00635A6E"/>
    <w:rsid w:val="00636A22"/>
    <w:rsid w:val="00646A18"/>
    <w:rsid w:val="0065409C"/>
    <w:rsid w:val="0065772D"/>
    <w:rsid w:val="006666E9"/>
    <w:rsid w:val="00666924"/>
    <w:rsid w:val="00677916"/>
    <w:rsid w:val="00696C86"/>
    <w:rsid w:val="006C02D3"/>
    <w:rsid w:val="006D6C20"/>
    <w:rsid w:val="006F0E5E"/>
    <w:rsid w:val="006F7F17"/>
    <w:rsid w:val="00701EAD"/>
    <w:rsid w:val="00703AD3"/>
    <w:rsid w:val="0070573F"/>
    <w:rsid w:val="007161A9"/>
    <w:rsid w:val="007231C2"/>
    <w:rsid w:val="007264F0"/>
    <w:rsid w:val="00734DBA"/>
    <w:rsid w:val="00742866"/>
    <w:rsid w:val="007453A7"/>
    <w:rsid w:val="00751492"/>
    <w:rsid w:val="00754DDE"/>
    <w:rsid w:val="007749D5"/>
    <w:rsid w:val="007B1A74"/>
    <w:rsid w:val="007B3630"/>
    <w:rsid w:val="007B3EF0"/>
    <w:rsid w:val="007B52C8"/>
    <w:rsid w:val="007B6DCA"/>
    <w:rsid w:val="007C27E4"/>
    <w:rsid w:val="007D3094"/>
    <w:rsid w:val="007D7736"/>
    <w:rsid w:val="007F036F"/>
    <w:rsid w:val="0080095A"/>
    <w:rsid w:val="00804D43"/>
    <w:rsid w:val="008058C3"/>
    <w:rsid w:val="008070F3"/>
    <w:rsid w:val="008079E1"/>
    <w:rsid w:val="00814BD6"/>
    <w:rsid w:val="0082142A"/>
    <w:rsid w:val="00821F36"/>
    <w:rsid w:val="00822659"/>
    <w:rsid w:val="008319F0"/>
    <w:rsid w:val="00835D89"/>
    <w:rsid w:val="0084636C"/>
    <w:rsid w:val="00860A90"/>
    <w:rsid w:val="00862E90"/>
    <w:rsid w:val="00862E91"/>
    <w:rsid w:val="00871615"/>
    <w:rsid w:val="00880FB9"/>
    <w:rsid w:val="00884980"/>
    <w:rsid w:val="0088567C"/>
    <w:rsid w:val="0088732F"/>
    <w:rsid w:val="00895A90"/>
    <w:rsid w:val="008B5AA1"/>
    <w:rsid w:val="008B5B17"/>
    <w:rsid w:val="008C449F"/>
    <w:rsid w:val="008D0887"/>
    <w:rsid w:val="008D514A"/>
    <w:rsid w:val="008F483C"/>
    <w:rsid w:val="008F79B3"/>
    <w:rsid w:val="009028BB"/>
    <w:rsid w:val="009040BB"/>
    <w:rsid w:val="00923D2E"/>
    <w:rsid w:val="00925CFD"/>
    <w:rsid w:val="00926A4A"/>
    <w:rsid w:val="00935751"/>
    <w:rsid w:val="009423B0"/>
    <w:rsid w:val="009433A9"/>
    <w:rsid w:val="009476D2"/>
    <w:rsid w:val="00963109"/>
    <w:rsid w:val="0096404B"/>
    <w:rsid w:val="009761D2"/>
    <w:rsid w:val="00976CE3"/>
    <w:rsid w:val="00984C45"/>
    <w:rsid w:val="009A54C6"/>
    <w:rsid w:val="009D638D"/>
    <w:rsid w:val="009E1E40"/>
    <w:rsid w:val="009E2149"/>
    <w:rsid w:val="009E7645"/>
    <w:rsid w:val="009E7F52"/>
    <w:rsid w:val="009F2720"/>
    <w:rsid w:val="009F294A"/>
    <w:rsid w:val="009F2EF5"/>
    <w:rsid w:val="00A0578B"/>
    <w:rsid w:val="00A13282"/>
    <w:rsid w:val="00A20E15"/>
    <w:rsid w:val="00A41AA5"/>
    <w:rsid w:val="00A4295B"/>
    <w:rsid w:val="00A5720A"/>
    <w:rsid w:val="00A85FB5"/>
    <w:rsid w:val="00A87C86"/>
    <w:rsid w:val="00A97EC5"/>
    <w:rsid w:val="00AA1D1D"/>
    <w:rsid w:val="00AA5392"/>
    <w:rsid w:val="00AB0818"/>
    <w:rsid w:val="00AD0EAB"/>
    <w:rsid w:val="00AF107C"/>
    <w:rsid w:val="00B059A4"/>
    <w:rsid w:val="00B53924"/>
    <w:rsid w:val="00B53A20"/>
    <w:rsid w:val="00B57884"/>
    <w:rsid w:val="00B60132"/>
    <w:rsid w:val="00B609D2"/>
    <w:rsid w:val="00B70213"/>
    <w:rsid w:val="00B86375"/>
    <w:rsid w:val="00B875AA"/>
    <w:rsid w:val="00B95B41"/>
    <w:rsid w:val="00B96615"/>
    <w:rsid w:val="00B96C57"/>
    <w:rsid w:val="00BB1FA0"/>
    <w:rsid w:val="00BB3B42"/>
    <w:rsid w:val="00BC0536"/>
    <w:rsid w:val="00BC16FF"/>
    <w:rsid w:val="00BD37A9"/>
    <w:rsid w:val="00C01AE1"/>
    <w:rsid w:val="00C06886"/>
    <w:rsid w:val="00C07715"/>
    <w:rsid w:val="00C13002"/>
    <w:rsid w:val="00C26BE6"/>
    <w:rsid w:val="00C45CD7"/>
    <w:rsid w:val="00C50C3E"/>
    <w:rsid w:val="00C82B87"/>
    <w:rsid w:val="00CA37E4"/>
    <w:rsid w:val="00CA3E9F"/>
    <w:rsid w:val="00CA4302"/>
    <w:rsid w:val="00CA71C1"/>
    <w:rsid w:val="00CB2F1D"/>
    <w:rsid w:val="00CB2F47"/>
    <w:rsid w:val="00CC06D3"/>
    <w:rsid w:val="00CC1DBA"/>
    <w:rsid w:val="00CD5E4A"/>
    <w:rsid w:val="00CE32F3"/>
    <w:rsid w:val="00CF5807"/>
    <w:rsid w:val="00D038D5"/>
    <w:rsid w:val="00D1285F"/>
    <w:rsid w:val="00D160F5"/>
    <w:rsid w:val="00D220BA"/>
    <w:rsid w:val="00D334D5"/>
    <w:rsid w:val="00D36215"/>
    <w:rsid w:val="00D4396A"/>
    <w:rsid w:val="00D45C91"/>
    <w:rsid w:val="00D5499D"/>
    <w:rsid w:val="00D57E80"/>
    <w:rsid w:val="00D6761B"/>
    <w:rsid w:val="00D7267D"/>
    <w:rsid w:val="00D80D6A"/>
    <w:rsid w:val="00D910E1"/>
    <w:rsid w:val="00D912C0"/>
    <w:rsid w:val="00D97801"/>
    <w:rsid w:val="00DD5813"/>
    <w:rsid w:val="00DD60C3"/>
    <w:rsid w:val="00DD76F0"/>
    <w:rsid w:val="00DE3CDF"/>
    <w:rsid w:val="00DF717B"/>
    <w:rsid w:val="00E00B8A"/>
    <w:rsid w:val="00E352CF"/>
    <w:rsid w:val="00E46BDC"/>
    <w:rsid w:val="00E52FED"/>
    <w:rsid w:val="00E5638E"/>
    <w:rsid w:val="00E64841"/>
    <w:rsid w:val="00E66989"/>
    <w:rsid w:val="00E70F14"/>
    <w:rsid w:val="00E8180B"/>
    <w:rsid w:val="00E828D1"/>
    <w:rsid w:val="00EC09F4"/>
    <w:rsid w:val="00EC3D4F"/>
    <w:rsid w:val="00ED28CB"/>
    <w:rsid w:val="00F11633"/>
    <w:rsid w:val="00F20F8B"/>
    <w:rsid w:val="00F2160F"/>
    <w:rsid w:val="00F24D21"/>
    <w:rsid w:val="00F3011F"/>
    <w:rsid w:val="00F308EE"/>
    <w:rsid w:val="00F36931"/>
    <w:rsid w:val="00F425C6"/>
    <w:rsid w:val="00F437D1"/>
    <w:rsid w:val="00F5464B"/>
    <w:rsid w:val="00F57150"/>
    <w:rsid w:val="00F63927"/>
    <w:rsid w:val="00F642DE"/>
    <w:rsid w:val="00F65697"/>
    <w:rsid w:val="00F67AB3"/>
    <w:rsid w:val="00F71BA1"/>
    <w:rsid w:val="00F86809"/>
    <w:rsid w:val="00F931AF"/>
    <w:rsid w:val="00FB3744"/>
    <w:rsid w:val="00FC7060"/>
    <w:rsid w:val="00FE2DF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C764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697"/>
    <w:pPr>
      <w:spacing w:after="0" w:line="240" w:lineRule="auto"/>
    </w:pPr>
    <w:rPr>
      <w:rFonts w:ascii="Times New Roman" w:hAnsi="Times New Roman" w:cs="Times New Roman"/>
      <w:color w:val="000000"/>
      <w:sz w:val="24"/>
      <w:szCs w:val="24"/>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67AB3"/>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F67AB3"/>
    <w:rPr>
      <w:rFonts w:ascii="Lucida Grande" w:hAnsi="Lucida Grande" w:cs="Lucida Grande"/>
      <w:color w:val="000000"/>
      <w:sz w:val="18"/>
      <w:szCs w:val="18"/>
      <w:lang w:eastAsia="fr-FR"/>
    </w:rPr>
  </w:style>
  <w:style w:type="paragraph" w:styleId="NormalWeb">
    <w:name w:val="Normal (Web)"/>
    <w:basedOn w:val="Normal"/>
    <w:uiPriority w:val="99"/>
    <w:unhideWhenUsed/>
    <w:rsid w:val="00563B55"/>
    <w:pPr>
      <w:spacing w:before="100" w:beforeAutospacing="1" w:after="100" w:afterAutospacing="1"/>
    </w:pPr>
    <w:rPr>
      <w:rFonts w:ascii="Times" w:eastAsiaTheme="minorEastAsia" w:hAnsi="Times"/>
      <w:color w:val="auto"/>
      <w:sz w:val="20"/>
      <w:szCs w:val="20"/>
    </w:rPr>
  </w:style>
  <w:style w:type="character" w:styleId="Marquedannotation">
    <w:name w:val="annotation reference"/>
    <w:basedOn w:val="Policepardfaut"/>
    <w:uiPriority w:val="99"/>
    <w:semiHidden/>
    <w:unhideWhenUsed/>
    <w:rsid w:val="00563B55"/>
    <w:rPr>
      <w:sz w:val="18"/>
      <w:szCs w:val="18"/>
    </w:rPr>
  </w:style>
  <w:style w:type="paragraph" w:styleId="Commentaire">
    <w:name w:val="annotation text"/>
    <w:basedOn w:val="Normal"/>
    <w:link w:val="CommentaireCar"/>
    <w:uiPriority w:val="99"/>
    <w:semiHidden/>
    <w:unhideWhenUsed/>
    <w:rsid w:val="00563B55"/>
    <w:rPr>
      <w:rFonts w:asciiTheme="minorHAnsi" w:eastAsiaTheme="minorEastAsia" w:hAnsiTheme="minorHAnsi" w:cstheme="minorBidi"/>
      <w:color w:val="auto"/>
    </w:rPr>
  </w:style>
  <w:style w:type="character" w:customStyle="1" w:styleId="CommentaireCar">
    <w:name w:val="Commentaire Car"/>
    <w:basedOn w:val="Policepardfaut"/>
    <w:link w:val="Commentaire"/>
    <w:uiPriority w:val="99"/>
    <w:semiHidden/>
    <w:rsid w:val="00563B55"/>
    <w:rPr>
      <w:rFonts w:eastAsiaTheme="minorEastAsia"/>
      <w:sz w:val="24"/>
      <w:szCs w:val="24"/>
      <w:lang w:eastAsia="fr-FR"/>
    </w:rPr>
  </w:style>
  <w:style w:type="table" w:styleId="Grille">
    <w:name w:val="Table Grid"/>
    <w:basedOn w:val="TableauNormal"/>
    <w:uiPriority w:val="59"/>
    <w:rsid w:val="002478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bjetducommentaire">
    <w:name w:val="annotation subject"/>
    <w:basedOn w:val="Commentaire"/>
    <w:next w:val="Commentaire"/>
    <w:link w:val="ObjetducommentaireCar"/>
    <w:uiPriority w:val="99"/>
    <w:semiHidden/>
    <w:unhideWhenUsed/>
    <w:rsid w:val="00192A6E"/>
    <w:rPr>
      <w:rFonts w:ascii="Times New Roman" w:eastAsiaTheme="minorHAnsi" w:hAnsi="Times New Roman" w:cs="Times New Roman"/>
      <w:b/>
      <w:bCs/>
      <w:color w:val="000000"/>
      <w:sz w:val="20"/>
      <w:szCs w:val="20"/>
    </w:rPr>
  </w:style>
  <w:style w:type="character" w:customStyle="1" w:styleId="ObjetducommentaireCar">
    <w:name w:val="Objet du commentaire Car"/>
    <w:basedOn w:val="CommentaireCar"/>
    <w:link w:val="Objetducommentaire"/>
    <w:uiPriority w:val="99"/>
    <w:semiHidden/>
    <w:rsid w:val="00192A6E"/>
    <w:rPr>
      <w:rFonts w:ascii="Times New Roman" w:eastAsiaTheme="minorEastAsia" w:hAnsi="Times New Roman" w:cs="Times New Roman"/>
      <w:b/>
      <w:bCs/>
      <w:color w:val="000000"/>
      <w:sz w:val="20"/>
      <w:szCs w:val="20"/>
      <w:lang w:eastAsia="fr-FR"/>
    </w:rPr>
  </w:style>
  <w:style w:type="paragraph" w:styleId="Rvision">
    <w:name w:val="Revision"/>
    <w:hidden/>
    <w:uiPriority w:val="99"/>
    <w:semiHidden/>
    <w:rsid w:val="00192A6E"/>
    <w:pPr>
      <w:spacing w:after="0" w:line="240" w:lineRule="auto"/>
    </w:pPr>
    <w:rPr>
      <w:rFonts w:ascii="Times New Roman" w:hAnsi="Times New Roman" w:cs="Times New Roman"/>
      <w:color w:val="000000"/>
      <w:sz w:val="24"/>
      <w:szCs w:val="24"/>
      <w:lang w:eastAsia="fr-FR"/>
    </w:rPr>
  </w:style>
  <w:style w:type="paragraph" w:styleId="Paragraphedeliste">
    <w:name w:val="List Paragraph"/>
    <w:basedOn w:val="Normal"/>
    <w:uiPriority w:val="34"/>
    <w:qFormat/>
    <w:rsid w:val="00410183"/>
    <w:pPr>
      <w:spacing w:after="200" w:line="276" w:lineRule="auto"/>
      <w:ind w:left="720"/>
      <w:contextualSpacing/>
    </w:pPr>
    <w:rPr>
      <w:rFonts w:asciiTheme="minorHAnsi" w:hAnsiTheme="minorHAnsi" w:cstheme="minorBidi"/>
      <w:color w:val="auto"/>
      <w:sz w:val="22"/>
      <w:szCs w:val="22"/>
      <w:lang w:eastAsia="en-US"/>
    </w:rPr>
  </w:style>
  <w:style w:type="paragraph" w:styleId="Pieddepage">
    <w:name w:val="footer"/>
    <w:basedOn w:val="Normal"/>
    <w:link w:val="PieddepageCar"/>
    <w:uiPriority w:val="99"/>
    <w:unhideWhenUsed/>
    <w:rsid w:val="00CC06D3"/>
    <w:pPr>
      <w:tabs>
        <w:tab w:val="center" w:pos="4536"/>
        <w:tab w:val="right" w:pos="9072"/>
      </w:tabs>
    </w:pPr>
  </w:style>
  <w:style w:type="character" w:customStyle="1" w:styleId="PieddepageCar">
    <w:name w:val="Pied de page Car"/>
    <w:basedOn w:val="Policepardfaut"/>
    <w:link w:val="Pieddepage"/>
    <w:uiPriority w:val="99"/>
    <w:rsid w:val="00CC06D3"/>
    <w:rPr>
      <w:rFonts w:ascii="Times New Roman" w:hAnsi="Times New Roman" w:cs="Times New Roman"/>
      <w:color w:val="000000"/>
      <w:sz w:val="24"/>
      <w:szCs w:val="24"/>
      <w:lang w:eastAsia="fr-FR"/>
    </w:rPr>
  </w:style>
  <w:style w:type="character" w:styleId="Numrodepage">
    <w:name w:val="page number"/>
    <w:basedOn w:val="Policepardfaut"/>
    <w:uiPriority w:val="99"/>
    <w:semiHidden/>
    <w:unhideWhenUsed/>
    <w:rsid w:val="00CC06D3"/>
  </w:style>
  <w:style w:type="paragraph" w:styleId="Lgende">
    <w:name w:val="caption"/>
    <w:basedOn w:val="Normal"/>
    <w:next w:val="Normal"/>
    <w:uiPriority w:val="35"/>
    <w:unhideWhenUsed/>
    <w:qFormat/>
    <w:rsid w:val="00D4396A"/>
    <w:pPr>
      <w:spacing w:after="200"/>
    </w:pPr>
    <w:rPr>
      <w:b/>
      <w:bCs/>
      <w:color w:val="4F81BD" w:themeColor="accent1"/>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697"/>
    <w:pPr>
      <w:spacing w:after="0" w:line="240" w:lineRule="auto"/>
    </w:pPr>
    <w:rPr>
      <w:rFonts w:ascii="Times New Roman" w:hAnsi="Times New Roman" w:cs="Times New Roman"/>
      <w:color w:val="000000"/>
      <w:sz w:val="24"/>
      <w:szCs w:val="24"/>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67AB3"/>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F67AB3"/>
    <w:rPr>
      <w:rFonts w:ascii="Lucida Grande" w:hAnsi="Lucida Grande" w:cs="Lucida Grande"/>
      <w:color w:val="000000"/>
      <w:sz w:val="18"/>
      <w:szCs w:val="18"/>
      <w:lang w:eastAsia="fr-FR"/>
    </w:rPr>
  </w:style>
  <w:style w:type="paragraph" w:styleId="NormalWeb">
    <w:name w:val="Normal (Web)"/>
    <w:basedOn w:val="Normal"/>
    <w:uiPriority w:val="99"/>
    <w:unhideWhenUsed/>
    <w:rsid w:val="00563B55"/>
    <w:pPr>
      <w:spacing w:before="100" w:beforeAutospacing="1" w:after="100" w:afterAutospacing="1"/>
    </w:pPr>
    <w:rPr>
      <w:rFonts w:ascii="Times" w:eastAsiaTheme="minorEastAsia" w:hAnsi="Times"/>
      <w:color w:val="auto"/>
      <w:sz w:val="20"/>
      <w:szCs w:val="20"/>
    </w:rPr>
  </w:style>
  <w:style w:type="character" w:styleId="Marquedannotation">
    <w:name w:val="annotation reference"/>
    <w:basedOn w:val="Policepardfaut"/>
    <w:uiPriority w:val="99"/>
    <w:semiHidden/>
    <w:unhideWhenUsed/>
    <w:rsid w:val="00563B55"/>
    <w:rPr>
      <w:sz w:val="18"/>
      <w:szCs w:val="18"/>
    </w:rPr>
  </w:style>
  <w:style w:type="paragraph" w:styleId="Commentaire">
    <w:name w:val="annotation text"/>
    <w:basedOn w:val="Normal"/>
    <w:link w:val="CommentaireCar"/>
    <w:uiPriority w:val="99"/>
    <w:semiHidden/>
    <w:unhideWhenUsed/>
    <w:rsid w:val="00563B55"/>
    <w:rPr>
      <w:rFonts w:asciiTheme="minorHAnsi" w:eastAsiaTheme="minorEastAsia" w:hAnsiTheme="minorHAnsi" w:cstheme="minorBidi"/>
      <w:color w:val="auto"/>
    </w:rPr>
  </w:style>
  <w:style w:type="character" w:customStyle="1" w:styleId="CommentaireCar">
    <w:name w:val="Commentaire Car"/>
    <w:basedOn w:val="Policepardfaut"/>
    <w:link w:val="Commentaire"/>
    <w:uiPriority w:val="99"/>
    <w:semiHidden/>
    <w:rsid w:val="00563B55"/>
    <w:rPr>
      <w:rFonts w:eastAsiaTheme="minorEastAsia"/>
      <w:sz w:val="24"/>
      <w:szCs w:val="24"/>
      <w:lang w:eastAsia="fr-FR"/>
    </w:rPr>
  </w:style>
  <w:style w:type="table" w:styleId="Grille">
    <w:name w:val="Table Grid"/>
    <w:basedOn w:val="TableauNormal"/>
    <w:uiPriority w:val="59"/>
    <w:rsid w:val="002478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bjetducommentaire">
    <w:name w:val="annotation subject"/>
    <w:basedOn w:val="Commentaire"/>
    <w:next w:val="Commentaire"/>
    <w:link w:val="ObjetducommentaireCar"/>
    <w:uiPriority w:val="99"/>
    <w:semiHidden/>
    <w:unhideWhenUsed/>
    <w:rsid w:val="00192A6E"/>
    <w:rPr>
      <w:rFonts w:ascii="Times New Roman" w:eastAsiaTheme="minorHAnsi" w:hAnsi="Times New Roman" w:cs="Times New Roman"/>
      <w:b/>
      <w:bCs/>
      <w:color w:val="000000"/>
      <w:sz w:val="20"/>
      <w:szCs w:val="20"/>
    </w:rPr>
  </w:style>
  <w:style w:type="character" w:customStyle="1" w:styleId="ObjetducommentaireCar">
    <w:name w:val="Objet du commentaire Car"/>
    <w:basedOn w:val="CommentaireCar"/>
    <w:link w:val="Objetducommentaire"/>
    <w:uiPriority w:val="99"/>
    <w:semiHidden/>
    <w:rsid w:val="00192A6E"/>
    <w:rPr>
      <w:rFonts w:ascii="Times New Roman" w:eastAsiaTheme="minorEastAsia" w:hAnsi="Times New Roman" w:cs="Times New Roman"/>
      <w:b/>
      <w:bCs/>
      <w:color w:val="000000"/>
      <w:sz w:val="20"/>
      <w:szCs w:val="20"/>
      <w:lang w:eastAsia="fr-FR"/>
    </w:rPr>
  </w:style>
  <w:style w:type="paragraph" w:styleId="Rvision">
    <w:name w:val="Revision"/>
    <w:hidden/>
    <w:uiPriority w:val="99"/>
    <w:semiHidden/>
    <w:rsid w:val="00192A6E"/>
    <w:pPr>
      <w:spacing w:after="0" w:line="240" w:lineRule="auto"/>
    </w:pPr>
    <w:rPr>
      <w:rFonts w:ascii="Times New Roman" w:hAnsi="Times New Roman" w:cs="Times New Roman"/>
      <w:color w:val="000000"/>
      <w:sz w:val="24"/>
      <w:szCs w:val="24"/>
      <w:lang w:eastAsia="fr-FR"/>
    </w:rPr>
  </w:style>
  <w:style w:type="paragraph" w:styleId="Paragraphedeliste">
    <w:name w:val="List Paragraph"/>
    <w:basedOn w:val="Normal"/>
    <w:uiPriority w:val="34"/>
    <w:qFormat/>
    <w:rsid w:val="00410183"/>
    <w:pPr>
      <w:spacing w:after="200" w:line="276" w:lineRule="auto"/>
      <w:ind w:left="720"/>
      <w:contextualSpacing/>
    </w:pPr>
    <w:rPr>
      <w:rFonts w:asciiTheme="minorHAnsi" w:hAnsiTheme="minorHAnsi" w:cstheme="minorBidi"/>
      <w:color w:val="auto"/>
      <w:sz w:val="22"/>
      <w:szCs w:val="22"/>
      <w:lang w:eastAsia="en-US"/>
    </w:rPr>
  </w:style>
  <w:style w:type="paragraph" w:styleId="Pieddepage">
    <w:name w:val="footer"/>
    <w:basedOn w:val="Normal"/>
    <w:link w:val="PieddepageCar"/>
    <w:uiPriority w:val="99"/>
    <w:unhideWhenUsed/>
    <w:rsid w:val="00CC06D3"/>
    <w:pPr>
      <w:tabs>
        <w:tab w:val="center" w:pos="4536"/>
        <w:tab w:val="right" w:pos="9072"/>
      </w:tabs>
    </w:pPr>
  </w:style>
  <w:style w:type="character" w:customStyle="1" w:styleId="PieddepageCar">
    <w:name w:val="Pied de page Car"/>
    <w:basedOn w:val="Policepardfaut"/>
    <w:link w:val="Pieddepage"/>
    <w:uiPriority w:val="99"/>
    <w:rsid w:val="00CC06D3"/>
    <w:rPr>
      <w:rFonts w:ascii="Times New Roman" w:hAnsi="Times New Roman" w:cs="Times New Roman"/>
      <w:color w:val="000000"/>
      <w:sz w:val="24"/>
      <w:szCs w:val="24"/>
      <w:lang w:eastAsia="fr-FR"/>
    </w:rPr>
  </w:style>
  <w:style w:type="character" w:styleId="Numrodepage">
    <w:name w:val="page number"/>
    <w:basedOn w:val="Policepardfaut"/>
    <w:uiPriority w:val="99"/>
    <w:semiHidden/>
    <w:unhideWhenUsed/>
    <w:rsid w:val="00CC06D3"/>
  </w:style>
  <w:style w:type="paragraph" w:styleId="Lgende">
    <w:name w:val="caption"/>
    <w:basedOn w:val="Normal"/>
    <w:next w:val="Normal"/>
    <w:uiPriority w:val="35"/>
    <w:unhideWhenUsed/>
    <w:qFormat/>
    <w:rsid w:val="00D4396A"/>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126293">
      <w:bodyDiv w:val="1"/>
      <w:marLeft w:val="0"/>
      <w:marRight w:val="0"/>
      <w:marTop w:val="0"/>
      <w:marBottom w:val="0"/>
      <w:divBdr>
        <w:top w:val="none" w:sz="0" w:space="0" w:color="auto"/>
        <w:left w:val="none" w:sz="0" w:space="0" w:color="auto"/>
        <w:bottom w:val="none" w:sz="0" w:space="0" w:color="auto"/>
        <w:right w:val="none" w:sz="0" w:space="0" w:color="auto"/>
      </w:divBdr>
    </w:div>
    <w:div w:id="1412384815">
      <w:bodyDiv w:val="1"/>
      <w:marLeft w:val="0"/>
      <w:marRight w:val="0"/>
      <w:marTop w:val="0"/>
      <w:marBottom w:val="0"/>
      <w:divBdr>
        <w:top w:val="none" w:sz="0" w:space="0" w:color="auto"/>
        <w:left w:val="none" w:sz="0" w:space="0" w:color="auto"/>
        <w:bottom w:val="none" w:sz="0" w:space="0" w:color="auto"/>
        <w:right w:val="none" w:sz="0" w:space="0" w:color="auto"/>
      </w:divBdr>
    </w:div>
    <w:div w:id="1482964291">
      <w:bodyDiv w:val="1"/>
      <w:marLeft w:val="0"/>
      <w:marRight w:val="0"/>
      <w:marTop w:val="0"/>
      <w:marBottom w:val="0"/>
      <w:divBdr>
        <w:top w:val="none" w:sz="0" w:space="0" w:color="auto"/>
        <w:left w:val="none" w:sz="0" w:space="0" w:color="auto"/>
        <w:bottom w:val="none" w:sz="0" w:space="0" w:color="auto"/>
        <w:right w:val="none" w:sz="0" w:space="0" w:color="auto"/>
      </w:divBdr>
    </w:div>
    <w:div w:id="1494645155">
      <w:bodyDiv w:val="1"/>
      <w:marLeft w:val="0"/>
      <w:marRight w:val="0"/>
      <w:marTop w:val="0"/>
      <w:marBottom w:val="0"/>
      <w:divBdr>
        <w:top w:val="none" w:sz="0" w:space="0" w:color="auto"/>
        <w:left w:val="none" w:sz="0" w:space="0" w:color="auto"/>
        <w:bottom w:val="none" w:sz="0" w:space="0" w:color="auto"/>
        <w:right w:val="none" w:sz="0" w:space="0" w:color="auto"/>
      </w:divBdr>
    </w:div>
    <w:div w:id="1961107082">
      <w:bodyDiv w:val="1"/>
      <w:marLeft w:val="0"/>
      <w:marRight w:val="0"/>
      <w:marTop w:val="0"/>
      <w:marBottom w:val="0"/>
      <w:divBdr>
        <w:top w:val="none" w:sz="0" w:space="0" w:color="auto"/>
        <w:left w:val="none" w:sz="0" w:space="0" w:color="auto"/>
        <w:bottom w:val="none" w:sz="0" w:space="0" w:color="auto"/>
        <w:right w:val="none" w:sz="0" w:space="0" w:color="auto"/>
      </w:divBdr>
    </w:div>
    <w:div w:id="209866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emf"/><Relationship Id="rId20" Type="http://schemas.openxmlformats.org/officeDocument/2006/relationships/footer" Target="footer2.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emf"/><Relationship Id="rId12" Type="http://schemas.openxmlformats.org/officeDocument/2006/relationships/image" Target="media/image4.png"/><Relationship Id="rId13" Type="http://schemas.openxmlformats.org/officeDocument/2006/relationships/image" Target="media/image5.emf"/><Relationship Id="rId14" Type="http://schemas.openxmlformats.org/officeDocument/2006/relationships/image" Target="media/image6.png"/><Relationship Id="rId15" Type="http://schemas.openxmlformats.org/officeDocument/2006/relationships/image" Target="media/image7.emf"/><Relationship Id="rId16" Type="http://schemas.openxmlformats.org/officeDocument/2006/relationships/image" Target="media/image8.png"/><Relationship Id="rId17" Type="http://schemas.openxmlformats.org/officeDocument/2006/relationships/image" Target="media/image9.emf"/><Relationship Id="rId18" Type="http://schemas.openxmlformats.org/officeDocument/2006/relationships/image" Target="media/image10.png"/><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3BC92-B3F9-DC44-A457-BB7DC74B1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18921</Words>
  <Characters>104068</Characters>
  <Application>Microsoft Macintosh Word</Application>
  <DocSecurity>0</DocSecurity>
  <Lines>867</Lines>
  <Paragraphs>245</Paragraphs>
  <ScaleCrop>false</ScaleCrop>
  <HeadingPairs>
    <vt:vector size="2" baseType="variant">
      <vt:variant>
        <vt:lpstr>Titre</vt:lpstr>
      </vt:variant>
      <vt:variant>
        <vt:i4>1</vt:i4>
      </vt:variant>
    </vt:vector>
  </HeadingPairs>
  <TitlesOfParts>
    <vt:vector size="1" baseType="lpstr">
      <vt:lpstr/>
    </vt:vector>
  </TitlesOfParts>
  <Company>APHP</Company>
  <LinksUpToDate>false</LinksUpToDate>
  <CharactersWithSpaces>122744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APHP</dc:creator>
  <cp:keywords/>
  <dc:description/>
  <cp:lastModifiedBy>Thomas</cp:lastModifiedBy>
  <cp:revision>6</cp:revision>
  <cp:lastPrinted>2017-03-14T09:59:00Z</cp:lastPrinted>
  <dcterms:created xsi:type="dcterms:W3CDTF">2017-05-30T14:41:00Z</dcterms:created>
  <dcterms:modified xsi:type="dcterms:W3CDTF">2017-07-24T13:30:00Z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cfe68145-bab2-3cac-9bcc-3eb64933627c</vt:lpwstr>
  </property>
  <property fmtid="{D5CDD505-2E9C-101B-9397-08002B2CF9AE}" pid="4" name="Mendeley Citation Style_1">
    <vt:lpwstr>http://www.zotero.org/styles/nature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http://www.zotero.org/styles/jama</vt:lpwstr>
  </property>
  <property fmtid="{D5CDD505-2E9C-101B-9397-08002B2CF9AE}" pid="18" name="Mendeley Recent Style Name 6_1">
    <vt:lpwstr>JAMA (The Journal of the American Medical Association)</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