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C26" w:rsidRDefault="00C41C26" w:rsidP="00C41C26">
      <w:pPr>
        <w:rPr>
          <w:b/>
        </w:rPr>
      </w:pPr>
      <w:r>
        <w:rPr>
          <w:b/>
        </w:rPr>
        <w:t>Appendix –Regression Analysis Models for Hormone Data</w:t>
      </w:r>
    </w:p>
    <w:p w:rsidR="00C41C26" w:rsidRDefault="00C41C26" w:rsidP="00C41C26"/>
    <w:p w:rsidR="00C41C26" w:rsidRDefault="00C41C26" w:rsidP="00C41C26">
      <w:pPr>
        <w:rPr>
          <w:i/>
        </w:rPr>
      </w:pPr>
      <w:r>
        <w:rPr>
          <w:i/>
        </w:rPr>
        <w:t>Cubic Splines</w:t>
      </w:r>
    </w:p>
    <w:p w:rsidR="00C41C26" w:rsidRDefault="00C41C26" w:rsidP="00C41C26">
      <w:r>
        <w:t xml:space="preserve">Let </w:t>
      </w:r>
      <w:r>
        <w:rPr>
          <w:i/>
        </w:rPr>
        <w:t>y</w:t>
      </w:r>
      <w:r>
        <w:t xml:space="preserve"> denote the log-transformed outcome (cortisol or DHEA). For each period in an analysis, the original time points (</w:t>
      </w:r>
      <w:r>
        <w:rPr>
          <w:i/>
        </w:rPr>
        <w:t>t</w:t>
      </w:r>
      <w:r>
        <w:t xml:space="preserve">) were augmented by 101 equally spaced values of </w:t>
      </w:r>
      <w:r>
        <w:rPr>
          <w:i/>
        </w:rPr>
        <w:t>t</w:t>
      </w:r>
      <w:r>
        <w:t xml:space="preserve"> from 0 to 20 hours, in steps of 0.2 hours. The mean trajectory </w:t>
      </w: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y|t</m:t>
            </m:r>
          </m:e>
        </m:d>
      </m:oMath>
      <w:r>
        <w:t xml:space="preserve"> was then modeled as a linear combination of two basis functions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=t</m:t>
        </m:r>
      </m:oMath>
      <w:r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 is a restricted cubic spline constructed with knots at the10th, 50th, and 90th percentiles of all </w:t>
      </w:r>
      <w:r>
        <w:rPr>
          <w:i/>
        </w:rPr>
        <w:t>t</w:t>
      </w:r>
      <w:r>
        <w:t xml:space="preserve">-values [ref Harrell]. </w:t>
      </w:r>
    </w:p>
    <w:p w:rsidR="00C41C26" w:rsidRDefault="00C41C26" w:rsidP="00C41C26"/>
    <w:p w:rsidR="00C41C26" w:rsidRDefault="00C41C26" w:rsidP="00C41C26">
      <w:pPr>
        <w:rPr>
          <w:i/>
        </w:rPr>
      </w:pPr>
      <w:r>
        <w:rPr>
          <w:i/>
        </w:rPr>
        <w:t xml:space="preserve">Nomenclature: </w:t>
      </w:r>
    </w:p>
    <w:p w:rsidR="00C41C26" w:rsidRDefault="00C41C26" w:rsidP="00C41C26">
      <w:r>
        <w:t>Although actual days of in-flight sample collection differed by subject, these days were grouped into three intervals, which we refer to as “periods”: early flight, mid-flight, and late flight. We also use the term “phase” to distinguish between samples gathered pre-, in, or post-flight, regardless of the actual collection day.</w:t>
      </w:r>
    </w:p>
    <w:p w:rsidR="00C41C26" w:rsidRDefault="00C41C26" w:rsidP="00C41C26"/>
    <w:p w:rsidR="00C41C26" w:rsidRDefault="00C41C26" w:rsidP="00C41C26">
      <w:r>
        <w:rPr>
          <w:i/>
        </w:rPr>
        <w:t>Analysis Model 1. Comparing daily trajectories between the three flight periods: early (k = 1), mid (k = 2), late (k = 3) and with pre-flight (k = 0).</w:t>
      </w:r>
      <w:r>
        <w:t xml:space="preserve"> </w:t>
      </w:r>
    </w:p>
    <w:p w:rsidR="00C41C26" w:rsidRDefault="00C41C26" w:rsidP="00C41C26">
      <w:r>
        <w:t xml:space="preserve">Let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ikj</m:t>
            </m:r>
          </m:sub>
        </m:sSub>
      </m:oMath>
      <w:r>
        <w:t xml:space="preserve"> denote the log-transformed hormone concentration for the </w:t>
      </w:r>
      <w:r>
        <w:rPr>
          <w:i/>
        </w:rPr>
        <w:t>i</w:t>
      </w:r>
      <w:r>
        <w:t xml:space="preserve">-th subject as measured from the </w:t>
      </w:r>
      <w:r>
        <w:rPr>
          <w:i/>
        </w:rPr>
        <w:t>j</w:t>
      </w:r>
      <w:r>
        <w:t xml:space="preserve">-th sample collection at time </w:t>
      </w:r>
      <m:oMath>
        <m:r>
          <w:rPr>
            <w:rFonts w:ascii="Cambria Math" w:hAnsi="Cambria Math"/>
          </w:rPr>
          <m:t>t=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ikj</m:t>
            </m:r>
          </m:sub>
        </m:sSub>
      </m:oMath>
      <w:r>
        <w:t xml:space="preserve"> after awakening during the </w:t>
      </w:r>
      <w:r>
        <w:rPr>
          <w:i/>
        </w:rPr>
        <w:t>k</w:t>
      </w:r>
      <w:r>
        <w:t xml:space="preserve">-th flight period ( </w:t>
      </w:r>
      <w:r>
        <w:rPr>
          <w:i/>
        </w:rPr>
        <w:t>j</w:t>
      </w:r>
      <w:r>
        <w:t xml:space="preserve"> = 1, 2, . . , </w:t>
      </w:r>
      <w:r>
        <w:rPr>
          <w:i/>
        </w:rPr>
        <w:t>N</w:t>
      </w:r>
      <w:r>
        <w:rPr>
          <w:i/>
          <w:vertAlign w:val="subscript"/>
        </w:rPr>
        <w:t>ik</w:t>
      </w:r>
      <w:r>
        <w:t xml:space="preserve">) . Then the mixed model for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ikj</m:t>
            </m:r>
          </m:sub>
        </m:sSub>
      </m:oMath>
      <w:r>
        <w:t xml:space="preserve"> is given by</w:t>
      </w:r>
    </w:p>
    <w:p w:rsidR="00C41C26" w:rsidRDefault="00C41C26" w:rsidP="00C41C26"/>
    <w:p w:rsidR="00C41C26" w:rsidRDefault="00C41C26" w:rsidP="00C41C26">
      <w:pPr>
        <w:rPr>
          <w:u w:val="single"/>
        </w:rPr>
      </w:pPr>
      <w:r>
        <w:rPr>
          <w:u w:val="single"/>
        </w:rPr>
        <w:t>pre-flight (</w:t>
      </w:r>
      <w:r>
        <w:rPr>
          <w:i/>
          <w:u w:val="single"/>
        </w:rPr>
        <w:t>k</w:t>
      </w:r>
      <w:r>
        <w:rPr>
          <w:u w:val="single"/>
        </w:rPr>
        <w:t xml:space="preserve"> = 0):</w:t>
      </w:r>
    </w:p>
    <w:p w:rsidR="00C41C26" w:rsidRDefault="00C41C26" w:rsidP="00C41C26">
      <w:pPr>
        <w:jc w:val="center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i0j</m:t>
              </m:r>
            </m:sub>
          </m:sSub>
          <m:r>
            <w:rPr>
              <w:rFonts w:ascii="Cambria Math" w:hAnsi="Cambria Math"/>
            </w:rPr>
            <m:t>= μ+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i0j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i0j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i0j</m:t>
              </m:r>
            </m:sub>
          </m:sSub>
        </m:oMath>
      </m:oMathPara>
    </w:p>
    <w:p w:rsidR="00C41C26" w:rsidRDefault="00C41C26" w:rsidP="00C41C26"/>
    <w:p w:rsidR="00C41C26" w:rsidRDefault="00C41C26" w:rsidP="00C41C26">
      <w:pPr>
        <w:rPr>
          <w:u w:val="single"/>
        </w:rPr>
      </w:pPr>
      <w:r>
        <w:rPr>
          <w:u w:val="single"/>
        </w:rPr>
        <w:t>in-flight (</w:t>
      </w:r>
      <w:r>
        <w:rPr>
          <w:i/>
          <w:u w:val="single"/>
        </w:rPr>
        <w:t>k</w:t>
      </w:r>
      <w:r>
        <w:rPr>
          <w:u w:val="single"/>
        </w:rPr>
        <w:t xml:space="preserve"> = 1, 2, 3):</w:t>
      </w:r>
    </w:p>
    <w:p w:rsidR="00C41C26" w:rsidRDefault="00C41C26" w:rsidP="00C41C26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ikj</m:t>
              </m:r>
            </m:sub>
          </m:sSub>
          <m:r>
            <w:rPr>
              <w:rFonts w:ascii="Cambria Math" w:hAnsi="Cambria Math"/>
            </w:rPr>
            <m:t>= μ+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ikj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ikj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αβ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k1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ikj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αβ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k2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ikj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ikj</m:t>
              </m:r>
            </m:sub>
          </m:sSub>
        </m:oMath>
      </m:oMathPara>
    </w:p>
    <w:p w:rsidR="00C41C26" w:rsidRDefault="00C41C26" w:rsidP="00C41C26">
      <w:r>
        <w:t>Parameters in this model include:</w:t>
      </w:r>
    </w:p>
    <w:p w:rsidR="00C41C26" w:rsidRDefault="00C41C26" w:rsidP="00C41C26">
      <w:pPr>
        <w:pStyle w:val="ListParagraph"/>
      </w:pPr>
      <w:r>
        <w:rPr>
          <w:u w:val="single"/>
        </w:rPr>
        <w:t>Fixed coefficients</w:t>
      </w:r>
      <w:r>
        <w:t xml:space="preserve"> </w:t>
      </w:r>
      <m:oMath>
        <m:r>
          <w:rPr>
            <w:rFonts w:ascii="Cambria Math" w:hAnsi="Cambria Math"/>
          </w:rPr>
          <m:t xml:space="preserve">μ,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αβ</m:t>
                </m:r>
              </m:e>
            </m:d>
          </m:e>
          <m:sub>
            <m:r>
              <w:rPr>
                <w:rFonts w:ascii="Cambria Math" w:hAnsi="Cambria Math"/>
              </w:rPr>
              <m:t>k1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αβ</m:t>
                </m:r>
              </m:e>
            </m:d>
          </m:e>
          <m:sub>
            <m:r>
              <w:rPr>
                <w:rFonts w:ascii="Cambria Math" w:hAnsi="Cambria Math"/>
              </w:rPr>
              <m:t>k2</m:t>
            </m:r>
          </m:sub>
        </m:sSub>
      </m:oMath>
      <w:r>
        <w:t xml:space="preserve">. 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αβ</m:t>
                </m:r>
              </m:e>
            </m:d>
          </m:e>
          <m:sub>
            <m:r>
              <w:rPr>
                <w:rFonts w:ascii="Cambria Math" w:hAnsi="Cambria Math"/>
              </w:rPr>
              <m:t>k1</m:t>
            </m:r>
          </m:sub>
        </m:sSub>
      </m:oMath>
      <w: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αβ</m:t>
                </m:r>
              </m:e>
            </m:d>
          </m:e>
          <m:sub>
            <m:r>
              <w:rPr>
                <w:rFonts w:ascii="Cambria Math" w:hAnsi="Cambria Math"/>
              </w:rPr>
              <m:t>k2</m:t>
            </m:r>
          </m:sub>
        </m:sSub>
      </m:oMath>
      <w:r>
        <w:t xml:space="preserve"> are differential fixed effects of the </w:t>
      </w:r>
      <w:r>
        <w:rPr>
          <w:i/>
        </w:rPr>
        <w:t>k</w:t>
      </w:r>
      <w:r>
        <w:t xml:space="preserve">-th in-flight period 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>, respectively.</w:t>
      </w:r>
    </w:p>
    <w:p w:rsidR="00C41C26" w:rsidRDefault="00C41C26" w:rsidP="00C41C26">
      <w:pPr>
        <w:pStyle w:val="ListParagraph"/>
      </w:pPr>
    </w:p>
    <w:p w:rsidR="00C41C26" w:rsidRDefault="00C41C26" w:rsidP="00C41C26">
      <w:pPr>
        <w:pStyle w:val="ListParagraph"/>
        <w:rPr>
          <w:u w:val="single"/>
        </w:rPr>
      </w:pPr>
      <w:r>
        <w:rPr>
          <w:u w:val="single"/>
        </w:rPr>
        <w:t>Random effects</w:t>
      </w:r>
    </w:p>
    <w:p w:rsidR="00C41C26" w:rsidRDefault="00C41C26" w:rsidP="00C41C26">
      <w:pPr>
        <w:pStyle w:val="ListParagraph"/>
        <w:numPr>
          <w:ilvl w:val="0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~N(0,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u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)</m:t>
        </m:r>
      </m:oMath>
      <w:r>
        <w:t xml:space="preserve">  - an overall random contribution to the intercept for the </w:t>
      </w:r>
      <w:r>
        <w:rPr>
          <w:i/>
        </w:rPr>
        <w:t>i</w:t>
      </w:r>
      <w:r>
        <w:t>-th subject.</w:t>
      </w:r>
    </w:p>
    <w:p w:rsidR="00C41C26" w:rsidRDefault="00C41C26" w:rsidP="00C41C26">
      <w:pPr>
        <w:pStyle w:val="ListParagraph"/>
        <w:numPr>
          <w:ilvl w:val="0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~N(0,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v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)</m:t>
        </m:r>
      </m:oMath>
      <w:r>
        <w:t xml:space="preserve"> - a random perturbation to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for all in-flight periods. This represents a random interaction between subject and flight phase (pre-flight or in-flight).</w:t>
      </w:r>
    </w:p>
    <w:p w:rsidR="00C41C26" w:rsidRDefault="00C41C26" w:rsidP="00C41C26">
      <w:pPr>
        <w:pStyle w:val="ListParagraph"/>
        <w:numPr>
          <w:ilvl w:val="0"/>
          <w:numId w:val="1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ikj</m:t>
            </m:r>
          </m:sub>
        </m:sSub>
        <m:r>
          <w:rPr>
            <w:rFonts w:ascii="Cambria Math" w:hAnsi="Cambria Math"/>
          </w:rPr>
          <m:t>~N(0,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</m:t>
        </m:r>
      </m:oMath>
      <w:r>
        <w:t xml:space="preserve"> - a random within-subject error term .</w:t>
      </w:r>
    </w:p>
    <w:p w:rsidR="00C41C26" w:rsidRDefault="00C41C26" w:rsidP="00C41C26">
      <w:pPr>
        <w:ind w:left="360"/>
      </w:pPr>
      <w:r>
        <w:t xml:space="preserve">All random effects are modeled as mutually independent. </w:t>
      </w:r>
    </w:p>
    <w:p w:rsidR="00C41C26" w:rsidRDefault="00C41C26" w:rsidP="00C41C26">
      <w:pPr>
        <w:ind w:left="360"/>
      </w:pPr>
    </w:p>
    <w:p w:rsidR="00C41C26" w:rsidRDefault="00C41C26" w:rsidP="00C41C26">
      <w:r>
        <w:t>This model was used to decide whether there was enough information in the data to permit separate comparisons of each in-flight period with pre-flight, or whether the data from the in-flight periods should be combined and tested in aggregate against the pre-flight period.</w:t>
      </w:r>
    </w:p>
    <w:p w:rsidR="00C41C26" w:rsidRDefault="00C41C26" w:rsidP="00C41C26">
      <w:pPr>
        <w:ind w:left="360"/>
      </w:pPr>
    </w:p>
    <w:p w:rsidR="00C41C26" w:rsidRDefault="00C41C26" w:rsidP="00C41C26">
      <w:pPr>
        <w:rPr>
          <w:i/>
        </w:rPr>
      </w:pPr>
      <w:r>
        <w:rPr>
          <w:i/>
        </w:rPr>
        <w:t>Analysis Model 2. Comparing daily trajectories between the in-flight phase (φ =1) and the pre-flight phase (φ = 0).</w:t>
      </w:r>
    </w:p>
    <w:p w:rsidR="00C41C26" w:rsidRDefault="00C41C26" w:rsidP="00C41C26">
      <w:r>
        <w:lastRenderedPageBreak/>
        <w:t xml:space="preserve">Model 2 was used for analysis if the results of applying Model 1 were consistent with the assumption that all three in-flight periods elicit the same response.  This model has the same form as Model 1, except that the index </w:t>
      </w:r>
      <w:r>
        <w:rPr>
          <w:i/>
        </w:rPr>
        <w:t>k</w:t>
      </w:r>
      <w:r>
        <w:t xml:space="preserve"> (for period) is replaced by the index </w:t>
      </w:r>
      <w:r>
        <w:rPr>
          <w:i/>
        </w:rPr>
        <w:t>φ</w:t>
      </w:r>
      <w:r>
        <w:t xml:space="preserve"> (for phase) and the latter takes on only two values: 0 and 1. 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iφj</m:t>
            </m:r>
          </m:sub>
        </m:sSub>
      </m:oMath>
      <w:r>
        <w:t xml:space="preserve"> denotes the </w:t>
      </w:r>
      <w:r>
        <w:rPr>
          <w:i/>
        </w:rPr>
        <w:t>j</w:t>
      </w:r>
      <w:r>
        <w:t xml:space="preserve">-th preflight sample if </w:t>
      </w:r>
      <w:r>
        <w:rPr>
          <w:i/>
        </w:rPr>
        <w:t>φ</w:t>
      </w:r>
      <w:r>
        <w:t xml:space="preserve"> = 0, and the </w:t>
      </w:r>
      <w:r>
        <w:rPr>
          <w:i/>
        </w:rPr>
        <w:t>j</w:t>
      </w:r>
      <w:r>
        <w:t xml:space="preserve">-th in-flight sample if </w:t>
      </w:r>
      <w:r>
        <w:rPr>
          <w:i/>
        </w:rPr>
        <w:t>φ</w:t>
      </w:r>
      <w:r>
        <w:t xml:space="preserve"> = 1, where for in-flight samples, </w:t>
      </w:r>
      <m:oMath>
        <m:r>
          <w:rPr>
            <w:rFonts w:ascii="Cambria Math" w:hAnsi="Cambria Math"/>
          </w:rPr>
          <m:t>j=1, 2, ..,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ik</m:t>
                </m:r>
              </m:sub>
            </m:sSub>
          </m:e>
        </m:nary>
      </m:oMath>
      <w:r>
        <w:t>.</w:t>
      </w:r>
    </w:p>
    <w:p w:rsidR="00C41C26" w:rsidRDefault="00C41C26" w:rsidP="00C41C26"/>
    <w:p w:rsidR="00C41C26" w:rsidRDefault="00C41C26" w:rsidP="00C41C26">
      <w:r>
        <w:rPr>
          <w:i/>
        </w:rPr>
        <w:t xml:space="preserve">Analysis Model 3. Comparing daily trajectories between either recovery period; early (k =4), or late (k = 5), and the pre-flight period (k = 0). </w:t>
      </w:r>
    </w:p>
    <w:p w:rsidR="00C41C26" w:rsidRDefault="00C41C26" w:rsidP="00C41C26"/>
    <w:p w:rsidR="00C41C26" w:rsidRDefault="00C41C26" w:rsidP="00C41C26">
      <w:r>
        <w:t xml:space="preserve">This model was fit separately to compare trajectories for early recovery vs. pre-flight, and also for late recovery vs. pre-flight. Model 3 has the same form as Model 1, except that the values of </w:t>
      </w:r>
      <w:r>
        <w:rPr>
          <w:i/>
        </w:rPr>
        <w:t>k</w:t>
      </w:r>
      <w:r>
        <w:t xml:space="preserve"> are now 0 (pre-flight), and either 4 or 5 (post-flight).</w:t>
      </w:r>
    </w:p>
    <w:p w:rsidR="00C41C26" w:rsidRDefault="00C41C26" w:rsidP="00C41C26"/>
    <w:p w:rsidR="00C41C26" w:rsidRPr="00882635" w:rsidRDefault="00C41C26" w:rsidP="00C41C26">
      <w:pPr>
        <w:rPr>
          <w:color w:val="000000"/>
          <w:sz w:val="22"/>
          <w:szCs w:val="22"/>
        </w:rPr>
      </w:pPr>
      <w:r>
        <w:t>All models were fit using the method of restricted maximum likelihood, which has been shown to provide more accurate inference than maximum-likelihood when sample sizes are small Inference on the effect of flight or recovery relative to pre-flight on daily trajectories was made using Wald tests.</w:t>
      </w:r>
    </w:p>
    <w:p w:rsidR="00C41C26" w:rsidRDefault="00C41C26" w:rsidP="00C41C26"/>
    <w:p w:rsidR="00C41C26" w:rsidRDefault="00C41C26" w:rsidP="00C41C26">
      <w:pPr>
        <w:rPr>
          <w:i/>
        </w:rPr>
      </w:pPr>
      <w:r>
        <w:rPr>
          <w:i/>
        </w:rPr>
        <w:t>Example</w:t>
      </w:r>
    </w:p>
    <w:p w:rsidR="00C41C26" w:rsidRDefault="00C41C26" w:rsidP="00C41C26">
      <w:r>
        <w:t xml:space="preserve">As an example, Table 1 show the Stata output after fitting Model 2. Figures 1 and 2 show the estimated mean daily trajectory for log cortisol concentration for pre-flight and in-flight samples, respectively. Superimposed are the original data (gray) and adjusted data, which is the original data with the best-linear-unbiased (B.L.U.P.) predicted values of the subject-level random effects removed (solid dots). </w:t>
      </w:r>
    </w:p>
    <w:p w:rsidR="00C41C26" w:rsidRDefault="00C41C26" w:rsidP="00C41C26"/>
    <w:p w:rsidR="00C41C26" w:rsidRDefault="00C41C26" w:rsidP="00C41C26">
      <w:r>
        <w:t>Table 1. Stata Results after Fitting Model 2.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Mixed-effects REML regression                   Number of obs     =        340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Group variable: isub                            Number of groups  =         21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Obs per group: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     min =          4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     avg =       16.2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     max =         41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Wald chi2(5)      =      64.79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Log restricted-likelihood = -455.97285          Prob &gt; chi2       =     0.0000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zyc |      Coef.   Std. Err.      z    P&gt;|z|     [95% Conf. Interval]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phase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In-flight  |  -.1753754   .2519939    -0.70   0.486    -.6692745    .3185236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U1 |  -.1434237    .028458    -5.04   0.000    -.1992003   -.0876471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phase#c.U1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In-flight  |   .1022072   .0355508     2.87   0.004     .0325288    .1718855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U2 |     .09419   .0352824     2.67   0.008     .0250378    .1633422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phase#c.U2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In-flight  |  -.0913781   .0440361    -2.08   0.038    -.1776873   -.0050688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_cons |    1.39732   .1789363     7.81   0.000     1.046611    1.748029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Random-effects Parameters  |   Estimate   Std. Err.     [95% Conf. Interval]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-----------------------------+------------------------------------------------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isub: Independent            |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sd(phase) |   .8045723   .1586003      .5467303    1.184015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sd(_cons) |   .5020963   .1180301      .3167315    .7959446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-----------------------------+------------------------------------------------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sd(Residual) |   .8049213   .0327152      .7432882    .8716651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LR test vs. linear model: chi2(2) = 214.15                Prob &gt; chi2 = 0.0000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Note: LR test is conservative and provided only for reference.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Test For Overall Phase Effect (in-flight vs pre-flight)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( 1)  [zyc]1.phase = 0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( 2)  [zyc]1.phase#c.U1 = 0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( 3)  [zyc]1.phase#c.U2 = 0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chi2(  3) =   11.39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Prob &gt; chi2 =    0.0098</w:t>
      </w: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>
      <w:pPr>
        <w:rPr>
          <w:rFonts w:ascii="Courier New" w:hAnsi="Courier New" w:cs="Courier New"/>
          <w:sz w:val="18"/>
          <w:szCs w:val="18"/>
        </w:rPr>
      </w:pPr>
    </w:p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/>
    <w:p w:rsidR="00C41C26" w:rsidRDefault="00C41C26" w:rsidP="00C41C26">
      <w:r>
        <w:t>Figure1. Estimated Mean Daily Trajectory for Pre-flight Samples</w:t>
      </w:r>
    </w:p>
    <w:p w:rsidR="00C41C26" w:rsidRDefault="00C41C26" w:rsidP="00C41C26">
      <w:r>
        <w:rPr>
          <w:rFonts w:ascii="Courier New" w:hAnsi="Courier New" w:cs="Courier New"/>
          <w:noProof/>
          <w:sz w:val="18"/>
          <w:szCs w:val="18"/>
        </w:rPr>
        <w:drawing>
          <wp:inline distT="0" distB="0" distL="0" distR="0" wp14:anchorId="68C6C096" wp14:editId="2BD73AC5">
            <wp:extent cx="4164330" cy="3051175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26" w:rsidRDefault="00C41C26" w:rsidP="00C41C26"/>
    <w:p w:rsidR="00C41C26" w:rsidRDefault="00C41C26" w:rsidP="00C41C26">
      <w:r>
        <w:t>Figure 2. Estimated Mean Daily Trajectory for In-flight Samples.</w:t>
      </w:r>
    </w:p>
    <w:p w:rsidR="00C41C26" w:rsidRDefault="00C41C26" w:rsidP="00C41C26"/>
    <w:p w:rsidR="00C41C26" w:rsidRDefault="00C41C26" w:rsidP="00C41C26">
      <w:r>
        <w:rPr>
          <w:rFonts w:ascii="Courier New" w:hAnsi="Courier New" w:cs="Courier New"/>
          <w:noProof/>
          <w:sz w:val="18"/>
          <w:szCs w:val="18"/>
        </w:rPr>
        <w:drawing>
          <wp:inline distT="0" distB="0" distL="0" distR="0" wp14:anchorId="7AF67034" wp14:editId="5B3B7685">
            <wp:extent cx="4144645" cy="3041650"/>
            <wp:effectExtent l="0" t="0" r="825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4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26" w:rsidRDefault="00C41C26" w:rsidP="00C41C26"/>
    <w:p w:rsidR="00C41C26" w:rsidRDefault="00C41C26" w:rsidP="00C41C26">
      <w:r>
        <w:t xml:space="preserve">Figures 3-5 show q-q plots of the three types of residuals corresponding to B.L.U.P. 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ikj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, respectively. It can be seen that normality assumptions for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ikj</m:t>
            </m:r>
          </m:sub>
        </m:sSub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are quite good, however the assumption of normality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is not well satisfied because of one outlier subject (“X”). Inclusion of this subject biases the estimate towards zero and inflates the standard error of the in-flight main effect coefficient and thus reduces the power to detect a phase effect. Without this subject in the analysis, the test for an overall phase effect produces a chi-squared value of 15.4 (p = 0.0015), as compared with 11.4 (p = 0.0098) with the subject included.</w:t>
      </w:r>
    </w:p>
    <w:p w:rsidR="00C41C26" w:rsidRDefault="00C41C26" w:rsidP="00C41C26"/>
    <w:p w:rsidR="00C41C26" w:rsidRDefault="00C41C26" w:rsidP="00C41C26">
      <w:r>
        <w:t xml:space="preserve">       Figure 3. q-q plot for Lowest-level Residuals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ikj</m:t>
            </m:r>
          </m:sub>
        </m:sSub>
      </m:oMath>
      <w:r>
        <w:t>).</w:t>
      </w:r>
    </w:p>
    <w:p w:rsidR="00C41C26" w:rsidRDefault="00C41C26" w:rsidP="00C41C26">
      <w:pPr>
        <w:ind w:left="360"/>
      </w:pPr>
      <w:r>
        <w:rPr>
          <w:noProof/>
        </w:rPr>
        <w:drawing>
          <wp:inline distT="0" distB="0" distL="0" distR="0" wp14:anchorId="133EC16F" wp14:editId="698F6F20">
            <wp:extent cx="3905885" cy="28625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26" w:rsidRDefault="00C41C26" w:rsidP="00C41C26">
      <w:pPr>
        <w:ind w:left="360"/>
      </w:pPr>
    </w:p>
    <w:p w:rsidR="00C41C26" w:rsidRDefault="00C41C26" w:rsidP="00C41C26">
      <w:pPr>
        <w:ind w:left="360"/>
      </w:pPr>
    </w:p>
    <w:p w:rsidR="00C41C26" w:rsidRDefault="00C41C26" w:rsidP="00C41C26">
      <w:pPr>
        <w:ind w:left="360"/>
      </w:pPr>
    </w:p>
    <w:p w:rsidR="00C41C26" w:rsidRDefault="00C41C26" w:rsidP="00C41C26">
      <w:pPr>
        <w:ind w:left="360"/>
      </w:pPr>
      <w:r>
        <w:t>Figure 4. q-q plot for Subject-level Random Intercepts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>).</w:t>
      </w:r>
    </w:p>
    <w:p w:rsidR="00C41C26" w:rsidRDefault="00C41C26" w:rsidP="00C41C26">
      <w:pPr>
        <w:ind w:left="360"/>
      </w:pPr>
      <w:r>
        <w:rPr>
          <w:noProof/>
        </w:rPr>
        <w:drawing>
          <wp:inline distT="0" distB="0" distL="0" distR="0" wp14:anchorId="3EA71A7B" wp14:editId="2BAFC431">
            <wp:extent cx="3965575" cy="2901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26" w:rsidRDefault="00C41C26" w:rsidP="00C41C26">
      <w:pPr>
        <w:ind w:left="360"/>
      </w:pPr>
    </w:p>
    <w:p w:rsidR="00C41C26" w:rsidRDefault="00C41C26" w:rsidP="00C41C26">
      <w:pPr>
        <w:ind w:left="360"/>
      </w:pPr>
      <w:r>
        <w:t>Figure 5. q-q plot for Subject-level Random Interactions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>).</w:t>
      </w:r>
    </w:p>
    <w:p w:rsidR="00C41C26" w:rsidRDefault="00C41C26" w:rsidP="00C41C26">
      <w:pPr>
        <w:ind w:left="360"/>
      </w:pPr>
      <w:r>
        <w:rPr>
          <w:noProof/>
        </w:rPr>
        <w:drawing>
          <wp:inline distT="0" distB="0" distL="0" distR="0" wp14:anchorId="110647AC" wp14:editId="38F849FB">
            <wp:extent cx="3896360" cy="286258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26" w:rsidRDefault="00C41C26" w:rsidP="00C41C26">
      <w:pPr>
        <w:rPr>
          <w:i/>
        </w:rPr>
      </w:pPr>
    </w:p>
    <w:p w:rsidR="00C41C26" w:rsidRDefault="00C41C26" w:rsidP="00C41C26">
      <w:pPr>
        <w:rPr>
          <w:i/>
        </w:rPr>
      </w:pPr>
      <w:r>
        <w:rPr>
          <w:i/>
        </w:rPr>
        <w:t>Reference</w:t>
      </w:r>
    </w:p>
    <w:p w:rsidR="00C41C26" w:rsidRPr="00A166E1" w:rsidRDefault="00C41C26" w:rsidP="00C41C26">
      <w:r>
        <w:rPr>
          <w:sz w:val="22"/>
        </w:rPr>
        <w:t xml:space="preserve">Diggle, P., Liang, K. Y. and Zeger, S. L. 1995. </w:t>
      </w:r>
      <w:r>
        <w:rPr>
          <w:i/>
          <w:sz w:val="22"/>
        </w:rPr>
        <w:t>Analysis of Longitudinal Data.</w:t>
      </w:r>
      <w:r>
        <w:rPr>
          <w:sz w:val="22"/>
        </w:rPr>
        <w:t xml:space="preserve"> </w:t>
      </w:r>
      <w:smartTag w:uri="urn:schemas-microsoft-com:office:smarttags" w:element="City">
        <w:r>
          <w:rPr>
            <w:sz w:val="22"/>
          </w:rPr>
          <w:t>Oxford</w:t>
        </w:r>
      </w:smartTag>
      <w:r>
        <w:rPr>
          <w:sz w:val="22"/>
        </w:rPr>
        <w:t xml:space="preserve"> Science </w:t>
      </w:r>
      <w:r w:rsidRPr="00A166E1">
        <w:rPr>
          <w:sz w:val="22"/>
        </w:rPr>
        <w:t xml:space="preserve">Publications, Clarendon Press: </w:t>
      </w:r>
      <w:smartTag w:uri="urn:schemas-microsoft-com:office:smarttags" w:element="City">
        <w:smartTag w:uri="urn:schemas-microsoft-com:office:smarttags" w:element="place">
          <w:r w:rsidRPr="00A166E1">
            <w:rPr>
              <w:sz w:val="22"/>
            </w:rPr>
            <w:t>Oxford</w:t>
          </w:r>
        </w:smartTag>
      </w:smartTag>
      <w:r w:rsidRPr="00A166E1">
        <w:rPr>
          <w:sz w:val="22"/>
        </w:rPr>
        <w:t>. pp.64-68.</w:t>
      </w:r>
      <w:r w:rsidRPr="00A166E1">
        <w:t xml:space="preserve"> </w:t>
      </w:r>
    </w:p>
    <w:p w:rsidR="00C41C26" w:rsidRDefault="00C41C26" w:rsidP="00C41C26">
      <w:pPr>
        <w:rPr>
          <w:sz w:val="22"/>
        </w:rPr>
      </w:pPr>
      <w:r w:rsidRPr="00A166E1">
        <w:t>(</w:t>
      </w:r>
      <w:r w:rsidRPr="00A166E1">
        <w:rPr>
          <w:color w:val="000000"/>
          <w:szCs w:val="20"/>
        </w:rPr>
        <w:t xml:space="preserve">Diggle, P., Liang, K. Y. and Zeger, S. L. 1995. </w:t>
      </w:r>
      <w:r w:rsidRPr="00A166E1">
        <w:rPr>
          <w:i/>
          <w:color w:val="000000"/>
          <w:szCs w:val="20"/>
        </w:rPr>
        <w:t>Analysis of Longitudinal Data.</w:t>
      </w:r>
      <w:r w:rsidRPr="00A166E1">
        <w:rPr>
          <w:color w:val="000000"/>
          <w:szCs w:val="20"/>
        </w:rPr>
        <w:t xml:space="preserve"> Oxford Science Publications, Clarendon Press: Oxford. pp.68-77.(robust estimation of SE) pp.64-68  (REML)</w:t>
      </w:r>
      <w:r w:rsidRPr="00A166E1">
        <w:t>.</w:t>
      </w:r>
    </w:p>
    <w:p w:rsidR="00C41C26" w:rsidRDefault="00C41C26" w:rsidP="00C41C26"/>
    <w:p w:rsidR="00C41C26" w:rsidRDefault="00C41C26" w:rsidP="00C41C26">
      <w:pPr>
        <w:jc w:val="center"/>
      </w:pPr>
    </w:p>
    <w:p w:rsidR="00887A02" w:rsidRDefault="00887A02">
      <w:bookmarkStart w:id="0" w:name="_GoBack"/>
      <w:bookmarkEnd w:id="0"/>
    </w:p>
    <w:sectPr w:rsidR="00887A02" w:rsidSect="00FC3C89">
      <w:footerReference w:type="default" r:id="rId10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736" w:rsidRDefault="00C41C2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95736" w:rsidRDefault="00C41C2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13AC1"/>
    <w:multiLevelType w:val="hybridMultilevel"/>
    <w:tmpl w:val="A8847D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26"/>
    <w:rsid w:val="00887A02"/>
    <w:rsid w:val="00C4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7E117-1CB5-4A8B-B0FD-BBA44016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1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C2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1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Mehta, Satish K. (JSC-SK)[WYLE INTEG. SCI. &amp; ENG.]</dc:creator>
  <cp:keywords/>
  <dc:description/>
  <cp:lastModifiedBy>Mehta, Satish K. (JSC-SK)[WYLE INTEG. SCI. &amp; ENG.]</cp:lastModifiedBy>
  <cp:revision>1</cp:revision>
  <dcterms:created xsi:type="dcterms:W3CDTF">2016-09-21T15:12:00Z</dcterms:created>
  <dcterms:modified xsi:type="dcterms:W3CDTF">2016-09-21T15:13:00Z</dcterms:modified>
</cp:coreProperties>
</file>