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0FF0F" w14:textId="77777777" w:rsidR="00E45CA8" w:rsidRPr="00575AAB" w:rsidRDefault="00E45CA8" w:rsidP="00E45CA8">
      <w:pPr>
        <w:spacing w:line="360" w:lineRule="auto"/>
        <w:rPr>
          <w:b/>
          <w:bCs/>
          <w:sz w:val="22"/>
          <w:szCs w:val="22"/>
          <w:u w:val="single"/>
          <w:lang w:val="en-GB"/>
        </w:rPr>
      </w:pPr>
      <w:r w:rsidRPr="00575AAB">
        <w:rPr>
          <w:b/>
          <w:bCs/>
          <w:sz w:val="22"/>
          <w:szCs w:val="22"/>
          <w:u w:val="single"/>
          <w:lang w:val="en-GB"/>
        </w:rPr>
        <w:t>Supporting Information</w:t>
      </w:r>
    </w:p>
    <w:p w14:paraId="4505CB46" w14:textId="7C9F8C37" w:rsidR="00E45CA8" w:rsidRPr="00575AAB" w:rsidRDefault="00E45CA8" w:rsidP="00E45CA8">
      <w:pPr>
        <w:spacing w:line="360" w:lineRule="auto"/>
        <w:rPr>
          <w:b/>
          <w:bCs/>
          <w:sz w:val="22"/>
          <w:szCs w:val="22"/>
          <w:u w:val="single"/>
          <w:lang w:val="en-GB"/>
        </w:rPr>
      </w:pPr>
      <w:r w:rsidRPr="00575AAB">
        <w:rPr>
          <w:b/>
          <w:bCs/>
          <w:sz w:val="22"/>
          <w:szCs w:val="22"/>
          <w:lang w:val="en-GB"/>
        </w:rPr>
        <w:t xml:space="preserve">Supplementary Table 1: Number of cases and controls from the </w:t>
      </w:r>
      <w:proofErr w:type="spellStart"/>
      <w:r w:rsidRPr="00575AAB">
        <w:rPr>
          <w:b/>
          <w:bCs/>
          <w:sz w:val="22"/>
          <w:szCs w:val="22"/>
          <w:lang w:val="en-GB"/>
        </w:rPr>
        <w:t>ProtectMove</w:t>
      </w:r>
      <w:proofErr w:type="spellEnd"/>
      <w:r w:rsidRPr="00575AAB">
        <w:rPr>
          <w:b/>
          <w:bCs/>
          <w:sz w:val="22"/>
          <w:szCs w:val="22"/>
          <w:lang w:val="en-GB"/>
        </w:rPr>
        <w:t xml:space="preserve"> project by study site (after </w:t>
      </w:r>
      <w:r w:rsidR="00F10093" w:rsidRPr="00575AAB">
        <w:rPr>
          <w:b/>
          <w:bCs/>
          <w:sz w:val="22"/>
          <w:szCs w:val="22"/>
          <w:lang w:val="en-GB"/>
        </w:rPr>
        <w:t xml:space="preserve">genotyping </w:t>
      </w:r>
      <w:r w:rsidRPr="00575AAB">
        <w:rPr>
          <w:b/>
          <w:bCs/>
          <w:sz w:val="22"/>
          <w:szCs w:val="22"/>
          <w:lang w:val="en-GB"/>
        </w:rPr>
        <w:t>quality control</w:t>
      </w:r>
      <w:r w:rsidR="008A344E" w:rsidRPr="00575AAB">
        <w:rPr>
          <w:b/>
          <w:bCs/>
          <w:sz w:val="22"/>
          <w:szCs w:val="22"/>
          <w:lang w:val="en-GB"/>
        </w:rPr>
        <w:t xml:space="preserve"> and removing controls below 50 years of age</w:t>
      </w:r>
      <w:r w:rsidRPr="00575AAB">
        <w:rPr>
          <w:b/>
          <w:bCs/>
          <w:sz w:val="22"/>
          <w:szCs w:val="22"/>
          <w:lang w:val="en-GB"/>
        </w:rPr>
        <w:t>).</w:t>
      </w:r>
    </w:p>
    <w:p w14:paraId="0A541AB1" w14:textId="77777777" w:rsidR="00E45CA8" w:rsidRPr="00575AAB" w:rsidRDefault="00E45CA8" w:rsidP="00E45CA8">
      <w:pPr>
        <w:spacing w:line="360" w:lineRule="auto"/>
        <w:rPr>
          <w:b/>
          <w:bCs/>
          <w:sz w:val="22"/>
          <w:szCs w:val="22"/>
          <w:u w:val="single"/>
          <w:lang w:val="en-GB"/>
        </w:rPr>
      </w:pPr>
    </w:p>
    <w:tbl>
      <w:tblPr>
        <w:tblW w:w="11791" w:type="dxa"/>
        <w:tblLook w:val="04A0" w:firstRow="1" w:lastRow="0" w:firstColumn="1" w:lastColumn="0" w:noHBand="0" w:noVBand="1"/>
      </w:tblPr>
      <w:tblGrid>
        <w:gridCol w:w="4385"/>
        <w:gridCol w:w="3402"/>
        <w:gridCol w:w="1700"/>
        <w:gridCol w:w="2304"/>
      </w:tblGrid>
      <w:tr w:rsidR="003E5A8A" w:rsidRPr="00575AAB" w14:paraId="0CC41E9F" w14:textId="77777777" w:rsidTr="004E2BF7">
        <w:trPr>
          <w:trHeight w:val="320"/>
        </w:trPr>
        <w:tc>
          <w:tcPr>
            <w:tcW w:w="4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572F80" w14:textId="77777777" w:rsidR="003E5A8A" w:rsidRPr="00575AAB" w:rsidRDefault="003E5A8A" w:rsidP="00F10093">
            <w:pPr>
              <w:jc w:val="center"/>
              <w:rPr>
                <w:b/>
                <w:bCs/>
                <w:color w:val="000000"/>
                <w:sz w:val="22"/>
                <w:szCs w:val="22"/>
              </w:rPr>
            </w:pPr>
            <w:r w:rsidRPr="00575AAB">
              <w:rPr>
                <w:b/>
                <w:bCs/>
                <w:color w:val="000000"/>
                <w:sz w:val="22"/>
                <w:szCs w:val="22"/>
              </w:rPr>
              <w:t>Sub-cohort</w:t>
            </w:r>
          </w:p>
        </w:tc>
        <w:tc>
          <w:tcPr>
            <w:tcW w:w="3402" w:type="dxa"/>
            <w:tcBorders>
              <w:top w:val="single" w:sz="8" w:space="0" w:color="auto"/>
              <w:left w:val="nil"/>
              <w:bottom w:val="single" w:sz="8" w:space="0" w:color="auto"/>
              <w:right w:val="single" w:sz="4" w:space="0" w:color="auto"/>
            </w:tcBorders>
          </w:tcPr>
          <w:p w14:paraId="1EB58B4B" w14:textId="256E2E0E" w:rsidR="003E5A8A" w:rsidRPr="00575AAB" w:rsidRDefault="003E5A8A" w:rsidP="00F10093">
            <w:pPr>
              <w:jc w:val="center"/>
              <w:rPr>
                <w:b/>
                <w:bCs/>
                <w:color w:val="000000"/>
                <w:sz w:val="22"/>
                <w:szCs w:val="22"/>
              </w:rPr>
            </w:pPr>
            <w:r w:rsidRPr="00575AAB">
              <w:rPr>
                <w:b/>
                <w:bCs/>
                <w:color w:val="000000"/>
                <w:sz w:val="22"/>
                <w:szCs w:val="22"/>
              </w:rPr>
              <w:t>Reference for cohort</w:t>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3C6163F" w14:textId="5A8E4337" w:rsidR="003E5A8A" w:rsidRPr="00575AAB" w:rsidRDefault="003E5A8A" w:rsidP="00F10093">
            <w:pPr>
              <w:jc w:val="center"/>
              <w:rPr>
                <w:b/>
                <w:bCs/>
                <w:color w:val="000000"/>
                <w:sz w:val="22"/>
                <w:szCs w:val="22"/>
              </w:rPr>
            </w:pPr>
            <w:r w:rsidRPr="00575AAB">
              <w:rPr>
                <w:b/>
                <w:bCs/>
                <w:color w:val="000000"/>
                <w:sz w:val="22"/>
                <w:szCs w:val="22"/>
              </w:rPr>
              <w:t>PD</w:t>
            </w:r>
          </w:p>
        </w:tc>
        <w:tc>
          <w:tcPr>
            <w:tcW w:w="2304" w:type="dxa"/>
            <w:tcBorders>
              <w:top w:val="single" w:sz="8" w:space="0" w:color="auto"/>
              <w:left w:val="nil"/>
              <w:bottom w:val="single" w:sz="8" w:space="0" w:color="auto"/>
              <w:right w:val="single" w:sz="8" w:space="0" w:color="auto"/>
            </w:tcBorders>
            <w:shd w:val="clear" w:color="auto" w:fill="auto"/>
            <w:noWrap/>
            <w:vAlign w:val="center"/>
            <w:hideMark/>
          </w:tcPr>
          <w:p w14:paraId="51503312" w14:textId="77777777" w:rsidR="003E5A8A" w:rsidRPr="00575AAB" w:rsidRDefault="003E5A8A" w:rsidP="00F10093">
            <w:pPr>
              <w:jc w:val="center"/>
              <w:rPr>
                <w:b/>
                <w:bCs/>
                <w:color w:val="000000"/>
                <w:sz w:val="22"/>
                <w:szCs w:val="22"/>
              </w:rPr>
            </w:pPr>
            <w:r w:rsidRPr="00575AAB">
              <w:rPr>
                <w:b/>
                <w:bCs/>
                <w:color w:val="000000"/>
                <w:sz w:val="22"/>
                <w:szCs w:val="22"/>
              </w:rPr>
              <w:t>CTL</w:t>
            </w:r>
            <w:r w:rsidRPr="00575AAB">
              <w:rPr>
                <w:color w:val="000000"/>
                <w:sz w:val="22"/>
                <w:szCs w:val="22"/>
              </w:rPr>
              <w:t> </w:t>
            </w:r>
          </w:p>
        </w:tc>
      </w:tr>
      <w:tr w:rsidR="003E5A8A" w:rsidRPr="00575AAB" w14:paraId="0712593E"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5AD76E83" w14:textId="329E79AA" w:rsidR="003E5A8A" w:rsidRPr="00575AAB" w:rsidRDefault="003E5A8A" w:rsidP="00BC0487">
            <w:pPr>
              <w:jc w:val="center"/>
              <w:rPr>
                <w:color w:val="000000"/>
                <w:sz w:val="22"/>
                <w:szCs w:val="22"/>
                <w:lang w:val="en-US"/>
              </w:rPr>
            </w:pPr>
            <w:r w:rsidRPr="00575AAB">
              <w:rPr>
                <w:color w:val="000000"/>
                <w:sz w:val="22"/>
                <w:szCs w:val="22"/>
                <w:lang w:val="en-US"/>
              </w:rPr>
              <w:t>Bolzano, Italy (DISP and GESSPARK)</w:t>
            </w:r>
          </w:p>
        </w:tc>
        <w:tc>
          <w:tcPr>
            <w:tcW w:w="3402" w:type="dxa"/>
            <w:tcBorders>
              <w:top w:val="nil"/>
              <w:left w:val="nil"/>
              <w:bottom w:val="single" w:sz="8" w:space="0" w:color="auto"/>
              <w:right w:val="single" w:sz="4" w:space="0" w:color="auto"/>
            </w:tcBorders>
          </w:tcPr>
          <w:p w14:paraId="5E4CC835" w14:textId="43EC53CE" w:rsidR="003E5A8A" w:rsidRPr="00575AAB" w:rsidRDefault="00B5013C" w:rsidP="00BC0487">
            <w:pPr>
              <w:jc w:val="center"/>
              <w:rPr>
                <w:color w:val="000000"/>
                <w:sz w:val="22"/>
                <w:szCs w:val="22"/>
                <w:vertAlign w:val="superscript"/>
              </w:rPr>
            </w:pPr>
            <w:r w:rsidRPr="00575AAB">
              <w:rPr>
                <w:color w:val="000000"/>
                <w:sz w:val="22"/>
                <w:szCs w:val="22"/>
              </w:rPr>
              <w:t xml:space="preserve">See footnote </w:t>
            </w:r>
            <w:r w:rsidRPr="00575AAB">
              <w:rPr>
                <w:color w:val="000000"/>
                <w:sz w:val="22"/>
                <w:szCs w:val="22"/>
                <w:vertAlign w:val="superscript"/>
              </w:rPr>
              <w:t>1</w:t>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5B76CA3" w14:textId="35AD8ED1" w:rsidR="003E5A8A" w:rsidRPr="00575AAB" w:rsidRDefault="003E5A8A" w:rsidP="00BC0487">
            <w:pPr>
              <w:jc w:val="center"/>
              <w:rPr>
                <w:color w:val="000000"/>
                <w:sz w:val="22"/>
                <w:szCs w:val="22"/>
              </w:rPr>
            </w:pPr>
            <w:r w:rsidRPr="00575AAB">
              <w:rPr>
                <w:color w:val="000000"/>
                <w:sz w:val="22"/>
                <w:szCs w:val="22"/>
              </w:rPr>
              <w:t>219</w:t>
            </w:r>
          </w:p>
        </w:tc>
        <w:tc>
          <w:tcPr>
            <w:tcW w:w="2304" w:type="dxa"/>
            <w:tcBorders>
              <w:top w:val="nil"/>
              <w:left w:val="nil"/>
              <w:bottom w:val="single" w:sz="8" w:space="0" w:color="auto"/>
              <w:right w:val="single" w:sz="8" w:space="0" w:color="auto"/>
            </w:tcBorders>
            <w:shd w:val="clear" w:color="auto" w:fill="auto"/>
            <w:noWrap/>
            <w:vAlign w:val="center"/>
            <w:hideMark/>
          </w:tcPr>
          <w:p w14:paraId="38CF62E9" w14:textId="6326C2DC" w:rsidR="003E5A8A" w:rsidRPr="00575AAB" w:rsidRDefault="003E5A8A" w:rsidP="00BC0487">
            <w:pPr>
              <w:jc w:val="center"/>
              <w:rPr>
                <w:color w:val="000000"/>
                <w:sz w:val="22"/>
                <w:szCs w:val="22"/>
              </w:rPr>
            </w:pPr>
            <w:r w:rsidRPr="00575AAB">
              <w:rPr>
                <w:color w:val="000000"/>
                <w:sz w:val="22"/>
                <w:szCs w:val="22"/>
              </w:rPr>
              <w:t>184</w:t>
            </w:r>
          </w:p>
        </w:tc>
      </w:tr>
      <w:tr w:rsidR="003E5A8A" w:rsidRPr="00575AAB" w14:paraId="27DC721B"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65F655C5" w14:textId="0C347F47" w:rsidR="003E5A8A" w:rsidRPr="00575AAB" w:rsidRDefault="003E5A8A" w:rsidP="00BC0487">
            <w:pPr>
              <w:jc w:val="center"/>
              <w:rPr>
                <w:color w:val="000000"/>
                <w:sz w:val="22"/>
                <w:szCs w:val="22"/>
              </w:rPr>
            </w:pPr>
            <w:r w:rsidRPr="00575AAB">
              <w:rPr>
                <w:color w:val="000000"/>
                <w:sz w:val="22"/>
                <w:szCs w:val="22"/>
              </w:rPr>
              <w:t>Kassel, Germany (DENOPA)</w:t>
            </w:r>
            <w:r w:rsidR="008C6C53" w:rsidRPr="00575AAB">
              <w:rPr>
                <w:color w:val="000000"/>
                <w:sz w:val="22"/>
                <w:szCs w:val="22"/>
              </w:rPr>
              <w:t xml:space="preserve"> </w:t>
            </w:r>
            <w:r w:rsidR="008C6C53" w:rsidRPr="00575AAB">
              <w:rPr>
                <w:color w:val="000000"/>
                <w:sz w:val="22"/>
                <w:szCs w:val="22"/>
                <w:vertAlign w:val="superscript"/>
              </w:rPr>
              <w:t>2</w:t>
            </w:r>
          </w:p>
        </w:tc>
        <w:tc>
          <w:tcPr>
            <w:tcW w:w="3402" w:type="dxa"/>
            <w:tcBorders>
              <w:top w:val="nil"/>
              <w:left w:val="nil"/>
              <w:bottom w:val="single" w:sz="8" w:space="0" w:color="auto"/>
              <w:right w:val="single" w:sz="4" w:space="0" w:color="auto"/>
            </w:tcBorders>
          </w:tcPr>
          <w:p w14:paraId="7C09F65C" w14:textId="1FFF9D56" w:rsidR="003E5A8A" w:rsidRPr="00575AAB" w:rsidRDefault="004E2BF7" w:rsidP="004E2BF7">
            <w:pPr>
              <w:jc w:val="center"/>
              <w:rPr>
                <w:color w:val="000000"/>
                <w:sz w:val="22"/>
                <w:szCs w:val="22"/>
                <w:lang w:val="en-US"/>
              </w:rPr>
            </w:pPr>
            <w:r w:rsidRPr="00575AAB">
              <w:rPr>
                <w:sz w:val="22"/>
                <w:szCs w:val="22"/>
                <w:lang w:val="en-US"/>
              </w:rPr>
              <w:t>Mollenhauer</w:t>
            </w:r>
            <w:r w:rsidRPr="00575AAB">
              <w:rPr>
                <w:color w:val="000000"/>
                <w:sz w:val="22"/>
                <w:szCs w:val="22"/>
              </w:rPr>
              <w:t xml:space="preserve"> et al. 2013 </w:t>
            </w:r>
            <w:r w:rsidRPr="00575AAB">
              <w:rPr>
                <w:color w:val="000000"/>
                <w:sz w:val="22"/>
                <w:szCs w:val="22"/>
              </w:rPr>
              <w:fldChar w:fldCharType="begin"/>
            </w:r>
            <w:r w:rsidR="001E5DCB" w:rsidRPr="00575AAB">
              <w:rPr>
                <w:color w:val="000000"/>
                <w:sz w:val="22"/>
                <w:szCs w:val="22"/>
              </w:rPr>
              <w:instrText xml:space="preserve"> ADDIN ZOTERO_ITEM CSL_CITATION {"citationID":"SVToGOaA","properties":{"formattedCitation":"[5]","plainCitation":"[5]","noteIndex":0},"citationItems":[{"id":695,"uris":["http://zotero.org/users/9401562/items/L54CU7C5"],"itemData":{"id":695,"type":"article-journal","abstract":"OBJECTIVE: To determine nonmotor signs (NMS) and evaluate the utility of several diagnostic tools in patients with de novo Parkinson disease (PD).\nMETHODS: This is a large single-center study of the DeNoPa cohort, including frequency-matched healthy controls. This study covers motor signs, NMS, and a combination of diagnostic tests including olfactory testing, transcranial sonography of substantia nigra (TCS), and polysomnography (PSG). We report the frequency and characteristics of NMS and the outcomes of nonmotor tests at the time of diagnosis.\nRESULTS: Cross-sectional analyses of baseline investigations identified significant differences in the NMS Questionnaire (NMSQuest) and the Scopa-AUT Gastrointestinal score in 159 drug-naïve PD patients vs 110 controls. In addition, patients with PD showed reduced olfactory function, hyperechogenicity on TCS, and higher frequency of REM sleep behavior disorder (RBD). In exploring predictive markers, we found that the combination of several investigations, i.e., the NMSQuest, Scopa-AUT Gastrointestinal score, and Smell Identification Test reached an area under the receiver operating characteristic curve (AUC) of 0.913 (95% confidence interval [CI] 0.878-0.948). With the addition of serum cholesterol and mean heart rate values, the AUC value reached 0.919 (95% CI 886-0.953); when TCS and PSG were added, the AUC increased to 0.963 (95% CI 0.943-0.982).\nCONCLUSIONS: We show feasibility and utility of standardized data acquisition in a large, single-center cohort of patients with de novo PD and matched healthy controls. The baseline results from our prospective investigations reached a value of &gt;0.9 sensitivity and specificity for biological markers when we added routine laboratory investigations and quantified nonmotor features including sleep.","container-title":"Neurology","DOI":"10.1212/WNL.0b013e3182a6cbd5","ISSN":"1526-632X","issue":"14","journalAbbreviation":"Neurology","language":"eng","note":"PMID: 23997153","page":"1226-1234","source":"PubMed","title":"Nonmotor and diagnostic findings in subjects with de novo Parkinson disease of the DeNoPa cohort","volume":"81","author":[{"family":"Mollenhauer","given":"Brit"},{"family":"Trautmann","given":"Ellen"},{"family":"Sixel-Döring","given":"Friederike"},{"family":"Wicke","given":"Tamara"},{"family":"Ebentheuer","given":"Jens"},{"family":"Schaumburg","given":"Martina"},{"family":"Lang","given":"Elisabeth"},{"family":"Focke","given":"Niels K."},{"family":"Kumar","given":"Kishore R."},{"family":"Lohmann","given":"Katja"},{"family":"Klein","given":"Christine"},{"family":"Schlossmacher","given":"Michael G."},{"family":"Kohnen","given":"Ralf"},{"family":"Friede","given":"Tim"},{"family":"Trenkwalder","given":"Claudia"},{"literal":"DeNoPa Study Group"}],"issued":{"date-parts":[["2013",10,1]]}}}],"schema":"https://github.com/citation-style-language/schema/raw/master/csl-citation.json"} </w:instrText>
            </w:r>
            <w:r w:rsidRPr="00575AAB">
              <w:rPr>
                <w:color w:val="000000"/>
                <w:sz w:val="22"/>
                <w:szCs w:val="22"/>
              </w:rPr>
              <w:fldChar w:fldCharType="separate"/>
            </w:r>
            <w:r w:rsidR="001E5DCB" w:rsidRPr="00575AAB">
              <w:rPr>
                <w:sz w:val="22"/>
              </w:rPr>
              <w:t>[5]</w:t>
            </w:r>
            <w:r w:rsidRPr="00575AAB">
              <w:rPr>
                <w:color w:val="000000"/>
                <w:sz w:val="22"/>
                <w:szCs w:val="22"/>
              </w:rPr>
              <w:fldChar w:fldCharType="end"/>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64553E3" w14:textId="42A982C1" w:rsidR="003E5A8A" w:rsidRPr="00575AAB" w:rsidRDefault="003E5A8A" w:rsidP="00BC0487">
            <w:pPr>
              <w:jc w:val="center"/>
              <w:rPr>
                <w:color w:val="000000"/>
                <w:sz w:val="22"/>
                <w:szCs w:val="22"/>
                <w:lang w:val="en-US"/>
              </w:rPr>
            </w:pPr>
            <w:r w:rsidRPr="00575AAB">
              <w:rPr>
                <w:color w:val="000000"/>
                <w:sz w:val="22"/>
                <w:szCs w:val="22"/>
                <w:lang w:val="en-US"/>
              </w:rPr>
              <w:t>151</w:t>
            </w:r>
          </w:p>
        </w:tc>
        <w:tc>
          <w:tcPr>
            <w:tcW w:w="2304" w:type="dxa"/>
            <w:tcBorders>
              <w:top w:val="nil"/>
              <w:left w:val="nil"/>
              <w:bottom w:val="single" w:sz="8" w:space="0" w:color="auto"/>
              <w:right w:val="single" w:sz="8" w:space="0" w:color="auto"/>
            </w:tcBorders>
            <w:shd w:val="clear" w:color="auto" w:fill="auto"/>
            <w:noWrap/>
            <w:vAlign w:val="center"/>
            <w:hideMark/>
          </w:tcPr>
          <w:p w14:paraId="1CB005D5" w14:textId="3CBD7153" w:rsidR="003E5A8A" w:rsidRPr="00575AAB" w:rsidRDefault="003E5A8A" w:rsidP="00BC0487">
            <w:pPr>
              <w:jc w:val="center"/>
              <w:rPr>
                <w:color w:val="000000"/>
                <w:sz w:val="22"/>
                <w:szCs w:val="22"/>
                <w:lang w:val="en-US"/>
              </w:rPr>
            </w:pPr>
            <w:r w:rsidRPr="00575AAB">
              <w:rPr>
                <w:color w:val="000000"/>
                <w:sz w:val="22"/>
                <w:szCs w:val="22"/>
                <w:lang w:val="en-US"/>
              </w:rPr>
              <w:t>89</w:t>
            </w:r>
          </w:p>
        </w:tc>
      </w:tr>
      <w:tr w:rsidR="003E5A8A" w:rsidRPr="00575AAB" w14:paraId="1405FA90"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F12325A" w14:textId="02C10BDF" w:rsidR="003E5A8A" w:rsidRPr="00575AAB" w:rsidRDefault="003E5A8A" w:rsidP="00BC0487">
            <w:pPr>
              <w:jc w:val="center"/>
              <w:rPr>
                <w:color w:val="000000"/>
                <w:sz w:val="22"/>
                <w:szCs w:val="22"/>
                <w:lang w:val="en-US"/>
              </w:rPr>
            </w:pPr>
            <w:r w:rsidRPr="00575AAB">
              <w:rPr>
                <w:color w:val="000000"/>
                <w:sz w:val="22"/>
                <w:szCs w:val="22"/>
                <w:lang w:val="en-US"/>
              </w:rPr>
              <w:t>Lübeck, Germany (EPIPARK)</w:t>
            </w:r>
            <w:r w:rsidR="008C6C53" w:rsidRPr="00575AAB">
              <w:rPr>
                <w:color w:val="000000"/>
                <w:sz w:val="22"/>
                <w:szCs w:val="22"/>
                <w:lang w:val="en-US"/>
              </w:rPr>
              <w:t xml:space="preserve"> </w:t>
            </w:r>
            <w:r w:rsidR="008C6C53" w:rsidRPr="00575AAB">
              <w:rPr>
                <w:color w:val="000000"/>
                <w:sz w:val="22"/>
                <w:szCs w:val="22"/>
                <w:vertAlign w:val="superscript"/>
                <w:lang w:val="en-US"/>
              </w:rPr>
              <w:t>2</w:t>
            </w:r>
          </w:p>
        </w:tc>
        <w:tc>
          <w:tcPr>
            <w:tcW w:w="3402" w:type="dxa"/>
            <w:tcBorders>
              <w:top w:val="nil"/>
              <w:left w:val="nil"/>
              <w:bottom w:val="single" w:sz="8" w:space="0" w:color="auto"/>
              <w:right w:val="single" w:sz="4" w:space="0" w:color="auto"/>
            </w:tcBorders>
          </w:tcPr>
          <w:p w14:paraId="337CB599" w14:textId="5B044485" w:rsidR="003E5A8A" w:rsidRPr="00575AAB" w:rsidRDefault="004E2BF7" w:rsidP="004E2BF7">
            <w:pPr>
              <w:jc w:val="center"/>
              <w:rPr>
                <w:color w:val="000000"/>
                <w:sz w:val="22"/>
                <w:szCs w:val="22"/>
                <w:lang w:val="en-US"/>
              </w:rPr>
            </w:pPr>
            <w:r w:rsidRPr="00575AAB">
              <w:rPr>
                <w:rStyle w:val="citation-part"/>
                <w:sz w:val="22"/>
                <w:szCs w:val="22"/>
              </w:rPr>
              <w:t xml:space="preserve">Kasten et al 2013 </w:t>
            </w:r>
            <w:r w:rsidRPr="00575AAB">
              <w:rPr>
                <w:rStyle w:val="citation-part"/>
                <w:sz w:val="22"/>
                <w:szCs w:val="22"/>
              </w:rPr>
              <w:fldChar w:fldCharType="begin"/>
            </w:r>
            <w:r w:rsidR="001E5DCB" w:rsidRPr="00575AAB">
              <w:rPr>
                <w:rStyle w:val="citation-part"/>
                <w:sz w:val="22"/>
                <w:szCs w:val="22"/>
              </w:rPr>
              <w:instrText xml:space="preserve"> ADDIN ZOTERO_ITEM CSL_CITATION {"citationID":"l8uDKt0I","properties":{"formattedCitation":"[6]","plainCitation":"[6]","noteIndex":0},"citationItems":[{"id":697,"uris":["http://zotero.org/users/9401562/items/K7FF6IIA"],"itemData":{"id":697,"type":"article-journal","abstract":"Parkinson's disease is increasingly viewed as a complex disorder including a range of typical non-motor symptoms in addition to the cardinal motor signs. This cohort was set up in 2010 to investigate the specificity of non-motor symptoms for Parkinson's disease. For this, we included several control groups with decreasing contrast from Parkinson's disease patients. Group definitions ranged from healthy control subjects to those with suspected early motor signs of parkinsonism. Using a mailed questionnaire, we screened 5838 inhabitants of Lübeck, Germany, out of a target population of 10 000 citizens, enquiring about motor impairment, pain, quality of life, comorbidities, somatization and demographics. Based on this information, participants were assigned to screening groups, and selected participants were invited for in-person examination (n = 623). The examination included cognitive examinations, transcranial ultrasound, a brief psychiatric interview and a standardized motor examination that was used to assign examination groups. In addition, all participants answered questionnaires addressing depression, anxiety, sleep and quality of life. The first-year follow-up examination was performed either in person using the same protocol or via mailed questionnaires. This study is ongoing and publications are in preparation, but you may contact the first author (meike.kasten@neuro.uni-luebeck.de) with suggestions for collaboration or data requests.","container-title":"International Journal of Epidemiology","DOI":"10.1093/ije/dys202","ISSN":"1464-3685","issue":"1","journalAbbreviation":"Int J Epidemiol","language":"eng","note":"PMID: 23257687","page":"128-128k","source":"PubMed","title":"Cohort Profile: a population-based cohort to study non-motor symptoms in parkinsonism (EPIPARK)","title-short":"Cohort Profile","volume":"42","author":[{"family":"Kasten","given":"Meike"},{"family":"Hagenah","given":"Johann"},{"family":"Graf","given":"Julia"},{"family":"Lorwin","given":"Anne"},{"family":"Vollstedt","given":"Eva-Juliane"},{"family":"Peters","given":"Elke"},{"family":"Katalinic","given":"Alexander"},{"family":"Raspe","given":"Heiner"},{"family":"Klein","given":"Christine"}],"issued":{"date-parts":[["2013",2]]}}}],"schema":"https://github.com/citation-style-language/schema/raw/master/csl-citation.json"} </w:instrText>
            </w:r>
            <w:r w:rsidRPr="00575AAB">
              <w:rPr>
                <w:rStyle w:val="citation-part"/>
                <w:sz w:val="22"/>
                <w:szCs w:val="22"/>
              </w:rPr>
              <w:fldChar w:fldCharType="separate"/>
            </w:r>
            <w:r w:rsidR="001E5DCB" w:rsidRPr="00575AAB">
              <w:rPr>
                <w:sz w:val="22"/>
              </w:rPr>
              <w:t>[6]</w:t>
            </w:r>
            <w:r w:rsidRPr="00575AAB">
              <w:rPr>
                <w:rStyle w:val="citation-part"/>
                <w:sz w:val="22"/>
                <w:szCs w:val="22"/>
              </w:rPr>
              <w:fldChar w:fldCharType="end"/>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822778C" w14:textId="253D15DE" w:rsidR="003E5A8A" w:rsidRPr="00575AAB" w:rsidRDefault="003E5A8A" w:rsidP="00BC0487">
            <w:pPr>
              <w:jc w:val="center"/>
              <w:rPr>
                <w:color w:val="000000"/>
                <w:sz w:val="22"/>
                <w:szCs w:val="22"/>
                <w:lang w:val="en-US"/>
              </w:rPr>
            </w:pPr>
            <w:r w:rsidRPr="00575AAB">
              <w:rPr>
                <w:color w:val="000000"/>
                <w:sz w:val="22"/>
                <w:szCs w:val="22"/>
                <w:lang w:val="en-US"/>
              </w:rPr>
              <w:t>541</w:t>
            </w:r>
          </w:p>
        </w:tc>
        <w:tc>
          <w:tcPr>
            <w:tcW w:w="2304" w:type="dxa"/>
            <w:tcBorders>
              <w:top w:val="nil"/>
              <w:left w:val="nil"/>
              <w:bottom w:val="single" w:sz="8" w:space="0" w:color="auto"/>
              <w:right w:val="single" w:sz="8" w:space="0" w:color="auto"/>
            </w:tcBorders>
            <w:shd w:val="clear" w:color="auto" w:fill="auto"/>
            <w:noWrap/>
            <w:vAlign w:val="center"/>
            <w:hideMark/>
          </w:tcPr>
          <w:p w14:paraId="2D50E8F6" w14:textId="0C2D2762" w:rsidR="003E5A8A" w:rsidRPr="00575AAB" w:rsidRDefault="003E5A8A" w:rsidP="00BC0487">
            <w:pPr>
              <w:jc w:val="center"/>
              <w:rPr>
                <w:color w:val="000000"/>
                <w:sz w:val="22"/>
                <w:szCs w:val="22"/>
                <w:lang w:val="en-US"/>
              </w:rPr>
            </w:pPr>
            <w:r w:rsidRPr="00575AAB">
              <w:rPr>
                <w:color w:val="000000"/>
                <w:sz w:val="22"/>
                <w:szCs w:val="22"/>
                <w:lang w:val="en-US"/>
              </w:rPr>
              <w:t>727</w:t>
            </w:r>
          </w:p>
        </w:tc>
      </w:tr>
      <w:tr w:rsidR="003E5A8A" w:rsidRPr="00575AAB" w14:paraId="4113D317"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46A2DF2" w14:textId="34EB8E45" w:rsidR="003E5A8A" w:rsidRPr="00575AAB" w:rsidRDefault="003E5A8A" w:rsidP="00BC0487">
            <w:pPr>
              <w:jc w:val="center"/>
              <w:rPr>
                <w:color w:val="000000"/>
                <w:sz w:val="22"/>
                <w:szCs w:val="22"/>
                <w:lang w:val="en-US"/>
              </w:rPr>
            </w:pPr>
            <w:r w:rsidRPr="00575AAB">
              <w:rPr>
                <w:color w:val="000000"/>
                <w:sz w:val="22"/>
                <w:szCs w:val="22"/>
                <w:lang w:val="en-US"/>
              </w:rPr>
              <w:t>Lübeck, Germany (GENEPARK)</w:t>
            </w:r>
            <w:r w:rsidR="008C6C53" w:rsidRPr="00575AAB">
              <w:rPr>
                <w:color w:val="000000"/>
                <w:sz w:val="22"/>
                <w:szCs w:val="22"/>
                <w:lang w:val="en-US"/>
              </w:rPr>
              <w:t xml:space="preserve"> </w:t>
            </w:r>
            <w:r w:rsidR="008C6C53" w:rsidRPr="00575AAB">
              <w:rPr>
                <w:color w:val="000000"/>
                <w:sz w:val="22"/>
                <w:szCs w:val="22"/>
                <w:vertAlign w:val="superscript"/>
                <w:lang w:val="en-US"/>
              </w:rPr>
              <w:t>2</w:t>
            </w:r>
          </w:p>
        </w:tc>
        <w:tc>
          <w:tcPr>
            <w:tcW w:w="3402" w:type="dxa"/>
            <w:tcBorders>
              <w:top w:val="nil"/>
              <w:left w:val="nil"/>
              <w:bottom w:val="single" w:sz="8" w:space="0" w:color="auto"/>
              <w:right w:val="single" w:sz="4" w:space="0" w:color="auto"/>
            </w:tcBorders>
          </w:tcPr>
          <w:p w14:paraId="4F1A9573" w14:textId="3F330477" w:rsidR="003E5A8A" w:rsidRPr="00575AAB" w:rsidRDefault="004E2BF7" w:rsidP="00BC0487">
            <w:pPr>
              <w:jc w:val="center"/>
              <w:rPr>
                <w:color w:val="000000"/>
                <w:sz w:val="22"/>
                <w:szCs w:val="22"/>
                <w:lang w:val="en-US"/>
              </w:rPr>
            </w:pPr>
            <w:r w:rsidRPr="00575AAB">
              <w:rPr>
                <w:rStyle w:val="id-label"/>
                <w:sz w:val="22"/>
                <w:szCs w:val="22"/>
              </w:rPr>
              <w:t xml:space="preserve">Kertelge et al, 2010 </w:t>
            </w:r>
            <w:r w:rsidRPr="00575AAB">
              <w:rPr>
                <w:rStyle w:val="id-label"/>
                <w:sz w:val="22"/>
                <w:szCs w:val="22"/>
              </w:rPr>
              <w:fldChar w:fldCharType="begin"/>
            </w:r>
            <w:r w:rsidR="001E5DCB" w:rsidRPr="00575AAB">
              <w:rPr>
                <w:rStyle w:val="id-label"/>
                <w:sz w:val="22"/>
                <w:szCs w:val="22"/>
              </w:rPr>
              <w:instrText xml:space="preserve"> ADDIN ZOTERO_ITEM CSL_CITATION {"citationID":"YLdtVhdU","properties":{"formattedCitation":"[7]","plainCitation":"[7]","noteIndex":0},"citationItems":[{"id":700,"uris":["http://zotero.org/users/9401562/items/K2JYI54T"],"itemData":{"id":700,"type":"article-journal","abstract":"Olfaction is typically impaired in idiopathic Parkinson's disease (IPD), but its role is uncertain in monogenic PD. Diminished color discrimination has been suggested as another early sign of dopaminergic dysfunction but not been systematically studied. Furthermore, it is unknown whether both deficits are linked. We examined 100 patients with IPD, 27 manifesting mutation carriers (MC), 20 nonmanifesting mutation carriers (NMC), and 110 controls. Participants underwent a standardized neurological examination, the University of Pennsylvania Smell Identification Test (UPSIT), the Farnsworth-Munsell (FM) color discrimination test, and mutation testing in known PD genes. The monogenic group consisted of 15 Parkin (6MC/9NMC), 17 PINK1 (10MC/7NMC), 8 LRRK2 (4MC/4NMC), 3 SNCA (MC), and 4 ATP13A2 (MC) carriers. Olfaction was most impaired in IPD (UPSIT percentiles 10.1 ± 13.5) compared with all other groups (MC 13.8 ± 11.9, NMC 19.6 ± 13.0, controls 33.8 ± 22.4). Within MC, carriers of two mutations in Parkin and PINK1 showed higher UPSIT percentiles than LRRK2 and SNCA carriers. Color discrimination was reduced in IPD (FM total error score 134.8 ± 92.7). In MC (122.4 ± 142.4), the reduction was most pronounced in LRRK2, NMC (80.0 ± 38.8) were comparable with controls (97.2 ± 61.1). UPSIT and FM scores were correlated in the control (r = -0.305; P = 0.002) and the IPD group (r = -0.303; P = 0.006) but not among mutation carriers. First, we confirmed olfaction and color discrimination to be impaired in IPD and suggest olfaction to be a premotor sign. Second, olfaction differed between carriers with one and two mutations in Parkin/PINK1-associated PD. Third, olfaction and color discrimination impairment do not necessarily evolve in parallel.","container-title":"Movement Disorders: Official Journal of the Movement Disorder Society","DOI":"10.1002/mds.23272","ISSN":"1531-8257","issue":"15","journalAbbreviation":"Mov Disord","language":"eng","note":"PMID: 20721915","page":"2665-2669","source":"PubMed","title":"Impaired sense of smell and color discrimination in monogenic and idiopathic Parkinson's disease","volume":"25","author":[{"family":"Kertelge","given":"Lena"},{"family":"Brüggemann","given":"Norbert"},{"family":"Schmidt","given":"Alexander"},{"family":"Tadic","given":"Vera"},{"family":"Wisse","given":"Claudia"},{"family":"Dankert","given":"Sylwia"},{"family":"Drude","given":"Laura"},{"family":"Vegt","given":"Joyce","non-dropping-particle":"van der"},{"family":"Siebner","given":"Hartwig"},{"family":"Pawlack","given":"Heike"},{"family":"Pramstaller","given":"Peter P."},{"family":"Behrens","given":"Maria Isabel"},{"family":"Ramirez","given":"Alfredo"},{"family":"Reichel","given":"Dirk"},{"family":"Buhmann","given":"Carsten"},{"family":"Hagenah","given":"Johann"},{"family":"Klein","given":"Christine"},{"family":"Lohmann","given":"Katja"},{"family":"Kasten","given":"Meike"}],"issued":{"date-parts":[["2010",11,15]]}}}],"schema":"https://github.com/citation-style-language/schema/raw/master/csl-citation.json"} </w:instrText>
            </w:r>
            <w:r w:rsidRPr="00575AAB">
              <w:rPr>
                <w:rStyle w:val="id-label"/>
                <w:sz w:val="22"/>
                <w:szCs w:val="22"/>
              </w:rPr>
              <w:fldChar w:fldCharType="separate"/>
            </w:r>
            <w:r w:rsidR="001E5DCB" w:rsidRPr="00575AAB">
              <w:rPr>
                <w:sz w:val="22"/>
              </w:rPr>
              <w:t>[7]</w:t>
            </w:r>
            <w:r w:rsidRPr="00575AAB">
              <w:rPr>
                <w:rStyle w:val="id-label"/>
                <w:sz w:val="22"/>
                <w:szCs w:val="22"/>
              </w:rPr>
              <w:fldChar w:fldCharType="end"/>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8716944" w14:textId="524F8127" w:rsidR="003E5A8A" w:rsidRPr="00575AAB" w:rsidRDefault="003E5A8A" w:rsidP="00BC0487">
            <w:pPr>
              <w:jc w:val="center"/>
              <w:rPr>
                <w:color w:val="000000"/>
                <w:sz w:val="22"/>
                <w:szCs w:val="22"/>
                <w:lang w:val="en-US"/>
              </w:rPr>
            </w:pPr>
            <w:r w:rsidRPr="00575AAB">
              <w:rPr>
                <w:color w:val="000000"/>
                <w:sz w:val="22"/>
                <w:szCs w:val="22"/>
                <w:lang w:val="en-US"/>
              </w:rPr>
              <w:t>70</w:t>
            </w:r>
          </w:p>
        </w:tc>
        <w:tc>
          <w:tcPr>
            <w:tcW w:w="2304" w:type="dxa"/>
            <w:tcBorders>
              <w:top w:val="nil"/>
              <w:left w:val="nil"/>
              <w:bottom w:val="single" w:sz="8" w:space="0" w:color="auto"/>
              <w:right w:val="single" w:sz="8" w:space="0" w:color="auto"/>
            </w:tcBorders>
            <w:shd w:val="clear" w:color="auto" w:fill="auto"/>
            <w:noWrap/>
            <w:vAlign w:val="center"/>
            <w:hideMark/>
          </w:tcPr>
          <w:p w14:paraId="71E03310" w14:textId="3E655847" w:rsidR="003E5A8A" w:rsidRPr="00575AAB" w:rsidRDefault="003E5A8A" w:rsidP="00BC0487">
            <w:pPr>
              <w:jc w:val="center"/>
              <w:rPr>
                <w:color w:val="000000"/>
                <w:sz w:val="22"/>
                <w:szCs w:val="22"/>
                <w:lang w:val="en-US"/>
              </w:rPr>
            </w:pPr>
            <w:r w:rsidRPr="00575AAB">
              <w:rPr>
                <w:color w:val="000000"/>
                <w:sz w:val="22"/>
                <w:szCs w:val="22"/>
                <w:lang w:val="en-US"/>
              </w:rPr>
              <w:t>4</w:t>
            </w:r>
          </w:p>
        </w:tc>
      </w:tr>
      <w:tr w:rsidR="003E5A8A" w:rsidRPr="00575AAB" w14:paraId="565EA57F"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3095F0F3" w14:textId="48A7596C" w:rsidR="003E5A8A" w:rsidRPr="00575AAB" w:rsidRDefault="003E5A8A" w:rsidP="00BC0487">
            <w:pPr>
              <w:jc w:val="center"/>
              <w:rPr>
                <w:color w:val="000000"/>
                <w:sz w:val="22"/>
                <w:szCs w:val="22"/>
                <w:lang w:val="en-US"/>
              </w:rPr>
            </w:pPr>
            <w:r w:rsidRPr="00575AAB">
              <w:rPr>
                <w:color w:val="000000"/>
                <w:sz w:val="22"/>
                <w:szCs w:val="22"/>
                <w:lang w:val="en-US"/>
              </w:rPr>
              <w:t>Kiel, Germany (no specific cohort)</w:t>
            </w:r>
            <w:r w:rsidR="008C6C53" w:rsidRPr="00575AAB">
              <w:rPr>
                <w:color w:val="000000"/>
                <w:sz w:val="22"/>
                <w:szCs w:val="22"/>
                <w:lang w:val="en-US"/>
              </w:rPr>
              <w:t xml:space="preserve"> </w:t>
            </w:r>
            <w:r w:rsidR="008C6C53" w:rsidRPr="00575AAB">
              <w:rPr>
                <w:color w:val="000000"/>
                <w:sz w:val="22"/>
                <w:szCs w:val="22"/>
                <w:vertAlign w:val="superscript"/>
                <w:lang w:val="en-US"/>
              </w:rPr>
              <w:t>2</w:t>
            </w:r>
          </w:p>
        </w:tc>
        <w:tc>
          <w:tcPr>
            <w:tcW w:w="3402" w:type="dxa"/>
            <w:tcBorders>
              <w:top w:val="nil"/>
              <w:left w:val="nil"/>
              <w:bottom w:val="single" w:sz="8" w:space="0" w:color="auto"/>
              <w:right w:val="single" w:sz="4" w:space="0" w:color="auto"/>
            </w:tcBorders>
          </w:tcPr>
          <w:p w14:paraId="5568E20A" w14:textId="5A96B3D6" w:rsidR="003E5A8A" w:rsidRPr="00575AAB" w:rsidRDefault="00B5013C" w:rsidP="00BC0487">
            <w:pPr>
              <w:jc w:val="center"/>
              <w:rPr>
                <w:color w:val="000000"/>
                <w:sz w:val="22"/>
                <w:szCs w:val="22"/>
                <w:lang w:val="en-US"/>
              </w:rPr>
            </w:pPr>
            <w:r w:rsidRPr="00575AAB">
              <w:rPr>
                <w:color w:val="000000"/>
                <w:sz w:val="22"/>
                <w:szCs w:val="22"/>
                <w:lang w:val="en-US"/>
              </w:rPr>
              <w:t>N.A.</w:t>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3495AB8" w14:textId="49E44647" w:rsidR="003E5A8A" w:rsidRPr="00575AAB" w:rsidRDefault="003E5A8A" w:rsidP="00BC0487">
            <w:pPr>
              <w:jc w:val="center"/>
              <w:rPr>
                <w:color w:val="000000"/>
                <w:sz w:val="22"/>
                <w:szCs w:val="22"/>
                <w:lang w:val="en-US"/>
              </w:rPr>
            </w:pPr>
            <w:r w:rsidRPr="00575AAB">
              <w:rPr>
                <w:color w:val="000000"/>
                <w:sz w:val="22"/>
                <w:szCs w:val="22"/>
                <w:lang w:val="en-US"/>
              </w:rPr>
              <w:t>197</w:t>
            </w:r>
          </w:p>
        </w:tc>
        <w:tc>
          <w:tcPr>
            <w:tcW w:w="2304" w:type="dxa"/>
            <w:tcBorders>
              <w:top w:val="nil"/>
              <w:left w:val="nil"/>
              <w:bottom w:val="single" w:sz="8" w:space="0" w:color="auto"/>
              <w:right w:val="single" w:sz="8" w:space="0" w:color="auto"/>
            </w:tcBorders>
            <w:shd w:val="clear" w:color="auto" w:fill="auto"/>
            <w:noWrap/>
            <w:vAlign w:val="center"/>
            <w:hideMark/>
          </w:tcPr>
          <w:p w14:paraId="302A006A" w14:textId="207A1FEA" w:rsidR="003E5A8A" w:rsidRPr="00575AAB" w:rsidRDefault="003E5A8A" w:rsidP="00BC0487">
            <w:pPr>
              <w:jc w:val="center"/>
              <w:rPr>
                <w:color w:val="000000"/>
                <w:sz w:val="22"/>
                <w:szCs w:val="22"/>
                <w:lang w:val="en-US"/>
              </w:rPr>
            </w:pPr>
            <w:r w:rsidRPr="00575AAB">
              <w:rPr>
                <w:color w:val="000000"/>
                <w:sz w:val="22"/>
                <w:szCs w:val="22"/>
                <w:lang w:val="en-US"/>
              </w:rPr>
              <w:t>0</w:t>
            </w:r>
          </w:p>
        </w:tc>
      </w:tr>
      <w:tr w:rsidR="003E5A8A" w:rsidRPr="00575AAB" w14:paraId="5FF77936"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7FFD274" w14:textId="42035C79" w:rsidR="003E5A8A" w:rsidRPr="00575AAB" w:rsidRDefault="003E5A8A" w:rsidP="00BC0487">
            <w:pPr>
              <w:jc w:val="center"/>
              <w:rPr>
                <w:color w:val="000000"/>
                <w:sz w:val="22"/>
                <w:szCs w:val="22"/>
                <w:lang w:val="en-US"/>
              </w:rPr>
            </w:pPr>
            <w:r w:rsidRPr="00575AAB">
              <w:rPr>
                <w:color w:val="000000"/>
                <w:sz w:val="22"/>
                <w:szCs w:val="22"/>
                <w:lang w:val="en-US"/>
              </w:rPr>
              <w:t>Luebeck, Germany (no specific cohort)</w:t>
            </w:r>
            <w:r w:rsidR="008C6C53" w:rsidRPr="00575AAB">
              <w:rPr>
                <w:color w:val="000000"/>
                <w:sz w:val="22"/>
                <w:szCs w:val="22"/>
                <w:lang w:val="en-US"/>
              </w:rPr>
              <w:t xml:space="preserve"> </w:t>
            </w:r>
            <w:r w:rsidR="008C6C53" w:rsidRPr="00575AAB">
              <w:rPr>
                <w:color w:val="000000"/>
                <w:sz w:val="22"/>
                <w:szCs w:val="22"/>
                <w:vertAlign w:val="superscript"/>
                <w:lang w:val="en-US"/>
              </w:rPr>
              <w:t>2</w:t>
            </w:r>
          </w:p>
        </w:tc>
        <w:tc>
          <w:tcPr>
            <w:tcW w:w="3402" w:type="dxa"/>
            <w:tcBorders>
              <w:top w:val="nil"/>
              <w:left w:val="nil"/>
              <w:bottom w:val="single" w:sz="8" w:space="0" w:color="auto"/>
              <w:right w:val="single" w:sz="4" w:space="0" w:color="auto"/>
            </w:tcBorders>
          </w:tcPr>
          <w:p w14:paraId="2FD53711" w14:textId="713E7FE9" w:rsidR="003E5A8A" w:rsidRPr="00575AAB" w:rsidRDefault="00B5013C" w:rsidP="00BC0487">
            <w:pPr>
              <w:jc w:val="center"/>
              <w:rPr>
                <w:color w:val="000000"/>
                <w:sz w:val="22"/>
                <w:szCs w:val="22"/>
                <w:lang w:val="en-US"/>
              </w:rPr>
            </w:pPr>
            <w:r w:rsidRPr="00575AAB">
              <w:rPr>
                <w:color w:val="000000"/>
                <w:sz w:val="22"/>
                <w:szCs w:val="22"/>
                <w:lang w:val="en-US"/>
              </w:rPr>
              <w:t>N.A.</w:t>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7C397365" w14:textId="33B48814" w:rsidR="003E5A8A" w:rsidRPr="00575AAB" w:rsidRDefault="003E5A8A" w:rsidP="00BC0487">
            <w:pPr>
              <w:jc w:val="center"/>
              <w:rPr>
                <w:color w:val="000000" w:themeColor="text1"/>
                <w:sz w:val="22"/>
                <w:szCs w:val="22"/>
                <w:lang w:val="en-US"/>
              </w:rPr>
            </w:pPr>
            <w:r w:rsidRPr="00575AAB">
              <w:rPr>
                <w:color w:val="000000"/>
                <w:sz w:val="22"/>
                <w:szCs w:val="22"/>
                <w:lang w:val="en-US"/>
              </w:rPr>
              <w:t>524</w:t>
            </w:r>
          </w:p>
        </w:tc>
        <w:tc>
          <w:tcPr>
            <w:tcW w:w="2304" w:type="dxa"/>
            <w:tcBorders>
              <w:top w:val="nil"/>
              <w:left w:val="nil"/>
              <w:bottom w:val="single" w:sz="8" w:space="0" w:color="auto"/>
              <w:right w:val="single" w:sz="8" w:space="0" w:color="auto"/>
            </w:tcBorders>
            <w:shd w:val="clear" w:color="auto" w:fill="auto"/>
            <w:noWrap/>
            <w:vAlign w:val="center"/>
            <w:hideMark/>
          </w:tcPr>
          <w:p w14:paraId="430CDFEE" w14:textId="7BBE9077" w:rsidR="003E5A8A" w:rsidRPr="00575AAB" w:rsidRDefault="003E5A8A" w:rsidP="00BC0487">
            <w:pPr>
              <w:jc w:val="center"/>
              <w:rPr>
                <w:color w:val="000000" w:themeColor="text1"/>
                <w:sz w:val="22"/>
                <w:szCs w:val="22"/>
                <w:lang w:val="en-US"/>
              </w:rPr>
            </w:pPr>
            <w:r w:rsidRPr="00575AAB">
              <w:rPr>
                <w:color w:val="000000"/>
                <w:sz w:val="22"/>
                <w:szCs w:val="22"/>
                <w:lang w:val="en-US"/>
              </w:rPr>
              <w:t>159</w:t>
            </w:r>
          </w:p>
        </w:tc>
      </w:tr>
      <w:tr w:rsidR="003E5A8A" w:rsidRPr="00575AAB" w14:paraId="7ADB9630"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33F1FEF5" w14:textId="7987108E" w:rsidR="003E5A8A" w:rsidRPr="00575AAB" w:rsidRDefault="003E5A8A" w:rsidP="00BC0487">
            <w:pPr>
              <w:jc w:val="center"/>
              <w:rPr>
                <w:color w:val="000000"/>
                <w:sz w:val="22"/>
                <w:szCs w:val="22"/>
                <w:lang w:val="en-US"/>
              </w:rPr>
            </w:pPr>
            <w:r w:rsidRPr="00575AAB">
              <w:rPr>
                <w:color w:val="000000"/>
                <w:sz w:val="22"/>
                <w:szCs w:val="22"/>
                <w:lang w:val="en-US"/>
              </w:rPr>
              <w:t>Kiel, Germany (</w:t>
            </w:r>
            <w:proofErr w:type="spellStart"/>
            <w:r w:rsidRPr="00575AAB">
              <w:rPr>
                <w:color w:val="000000"/>
                <w:sz w:val="22"/>
                <w:szCs w:val="22"/>
                <w:lang w:val="en-US"/>
              </w:rPr>
              <w:t>Popgen</w:t>
            </w:r>
            <w:proofErr w:type="spellEnd"/>
            <w:r w:rsidRPr="00575AAB">
              <w:rPr>
                <w:color w:val="000000"/>
                <w:sz w:val="22"/>
                <w:szCs w:val="22"/>
                <w:lang w:val="en-US"/>
              </w:rPr>
              <w:t>)</w:t>
            </w:r>
          </w:p>
        </w:tc>
        <w:tc>
          <w:tcPr>
            <w:tcW w:w="3402" w:type="dxa"/>
            <w:tcBorders>
              <w:top w:val="nil"/>
              <w:left w:val="nil"/>
              <w:bottom w:val="single" w:sz="8" w:space="0" w:color="auto"/>
              <w:right w:val="single" w:sz="4" w:space="0" w:color="auto"/>
            </w:tcBorders>
          </w:tcPr>
          <w:p w14:paraId="369F2CBA" w14:textId="04A87EAA" w:rsidR="003E5A8A" w:rsidRPr="00575AAB" w:rsidRDefault="00772A4D" w:rsidP="00772A4D">
            <w:pPr>
              <w:jc w:val="center"/>
              <w:rPr>
                <w:color w:val="000000"/>
                <w:sz w:val="22"/>
                <w:szCs w:val="22"/>
                <w:lang w:val="en-US"/>
              </w:rPr>
            </w:pPr>
            <w:proofErr w:type="spellStart"/>
            <w:r w:rsidRPr="00575AAB">
              <w:rPr>
                <w:rStyle w:val="citation-part"/>
                <w:sz w:val="22"/>
                <w:szCs w:val="22"/>
                <w:lang w:val="en-US"/>
              </w:rPr>
              <w:t>Krawczac</w:t>
            </w:r>
            <w:proofErr w:type="spellEnd"/>
            <w:r w:rsidRPr="00575AAB">
              <w:rPr>
                <w:rStyle w:val="citation-part"/>
                <w:sz w:val="22"/>
                <w:szCs w:val="22"/>
                <w:lang w:val="en-US"/>
              </w:rPr>
              <w:t xml:space="preserve"> et al 2006 </w:t>
            </w:r>
            <w:r w:rsidRPr="00575AAB">
              <w:rPr>
                <w:rStyle w:val="citation-part"/>
                <w:sz w:val="22"/>
                <w:szCs w:val="22"/>
                <w:lang w:val="en-US"/>
              </w:rPr>
              <w:fldChar w:fldCharType="begin"/>
            </w:r>
            <w:r w:rsidRPr="00575AAB">
              <w:rPr>
                <w:rStyle w:val="citation-part"/>
                <w:sz w:val="22"/>
                <w:szCs w:val="22"/>
                <w:lang w:val="en-US"/>
              </w:rPr>
              <w:instrText xml:space="preserve"> ADDIN ZOTERO_ITEM CSL_CITATION {"citationID":"QUAkEyRU","properties":{"formattedCitation":"[8]","plainCitation":"[8]","noteIndex":0},"citationItems":[{"id":702,"uris":["http://zotero.org/users/9401562/items/DQFCMYGX"],"itemData":{"id":702,"type":"article-journal","abstract":"OBJECTIVE: Patient samples used for mapping complex human disease genes are unlikely to be representative of the phenotype spectrum of the respective population as a whole. On the other hand, most ongoing prospective studies are probably too small for evaluating polygenic disease markers.\nDESIGN: Precise estimates of population-specific genotypic risks can be obtained efficiently through the complete ascertainment of patients in a geographically confined area. The PopGen project uses the most northern part of Germany as a target region for such a pursuit.\nRESULTS: PopGen currently pursues recruitment, sampling and processing activities in close collaboration with a multitude of clinical partners, covering cardiovascular, neuropsychiatric and environmental diseases.\nCONCLUSION: PopGen has successfully established itself as a large-scale genetic epidemiological project of international recognition.","container-title":"Community Genetics","DOI":"10.1159/000090694","ISSN":"1422-2795","issue":"1","journalAbbreviation":"Community Genet","language":"eng","note":"PMID: 16490960","page":"55-61","source":"PubMed","title":"PopGen: population-based recruitment of patients and controls for the analysis of complex genotype-phenotype relationships","title-short":"PopGen","volume":"9","author":[{"family":"Krawczak","given":"Michael"},{"family":"Nikolaus","given":"Susanna"},{"family":"Eberstein","given":"Huberta","non-dropping-particle":"von"},{"family":"Croucher","given":"Peter J. P."},{"family":"El Mokhtari","given":"Nour Eddine"},{"family":"Schreiber","given":"Stefan"}],"issued":{"date-parts":[["2006"]]}}}],"schema":"https://github.com/citation-style-language/schema/raw/master/csl-citation.json"} </w:instrText>
            </w:r>
            <w:r w:rsidRPr="00575AAB">
              <w:rPr>
                <w:rStyle w:val="citation-part"/>
                <w:sz w:val="22"/>
                <w:szCs w:val="22"/>
                <w:lang w:val="en-US"/>
              </w:rPr>
              <w:fldChar w:fldCharType="separate"/>
            </w:r>
            <w:r w:rsidRPr="00575AAB">
              <w:rPr>
                <w:sz w:val="22"/>
              </w:rPr>
              <w:t>[8]</w:t>
            </w:r>
            <w:r w:rsidRPr="00575AAB">
              <w:rPr>
                <w:rStyle w:val="citation-part"/>
                <w:sz w:val="22"/>
                <w:szCs w:val="22"/>
                <w:lang w:val="en-US"/>
              </w:rPr>
              <w:fldChar w:fldCharType="end"/>
            </w: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65CEDDE2" w14:textId="21AE4BD0" w:rsidR="003E5A8A" w:rsidRPr="00575AAB" w:rsidRDefault="003E5A8A" w:rsidP="00BC0487">
            <w:pPr>
              <w:jc w:val="center"/>
              <w:rPr>
                <w:color w:val="000000"/>
                <w:sz w:val="22"/>
                <w:szCs w:val="22"/>
                <w:lang w:val="en-US"/>
              </w:rPr>
            </w:pPr>
            <w:r w:rsidRPr="00575AAB">
              <w:rPr>
                <w:color w:val="000000"/>
                <w:sz w:val="22"/>
                <w:szCs w:val="22"/>
                <w:lang w:val="en-US"/>
              </w:rPr>
              <w:t>662</w:t>
            </w:r>
          </w:p>
        </w:tc>
        <w:tc>
          <w:tcPr>
            <w:tcW w:w="2304" w:type="dxa"/>
            <w:tcBorders>
              <w:top w:val="nil"/>
              <w:left w:val="nil"/>
              <w:bottom w:val="single" w:sz="8" w:space="0" w:color="auto"/>
              <w:right w:val="single" w:sz="8" w:space="0" w:color="auto"/>
            </w:tcBorders>
            <w:shd w:val="clear" w:color="auto" w:fill="auto"/>
            <w:noWrap/>
            <w:vAlign w:val="center"/>
            <w:hideMark/>
          </w:tcPr>
          <w:p w14:paraId="4C2321FC" w14:textId="350D887A" w:rsidR="003E5A8A" w:rsidRPr="00575AAB" w:rsidRDefault="003E5A8A" w:rsidP="00BC0487">
            <w:pPr>
              <w:jc w:val="center"/>
              <w:rPr>
                <w:color w:val="000000"/>
                <w:sz w:val="22"/>
                <w:szCs w:val="22"/>
                <w:lang w:val="en-US"/>
              </w:rPr>
            </w:pPr>
            <w:r w:rsidRPr="00575AAB">
              <w:rPr>
                <w:color w:val="000000"/>
                <w:sz w:val="22"/>
                <w:szCs w:val="22"/>
                <w:lang w:val="en-US"/>
              </w:rPr>
              <w:t>1746</w:t>
            </w:r>
          </w:p>
        </w:tc>
      </w:tr>
      <w:tr w:rsidR="003E5A8A" w:rsidRPr="00575AAB" w14:paraId="77F8E5C9" w14:textId="77777777" w:rsidTr="004E2BF7">
        <w:trPr>
          <w:trHeight w:val="320"/>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551DA0E1" w14:textId="77777777" w:rsidR="003E5A8A" w:rsidRPr="00575AAB" w:rsidRDefault="003E5A8A" w:rsidP="00BC0487">
            <w:pPr>
              <w:jc w:val="center"/>
              <w:rPr>
                <w:color w:val="000000"/>
                <w:sz w:val="22"/>
                <w:szCs w:val="22"/>
                <w:lang w:val="en-US"/>
              </w:rPr>
            </w:pPr>
            <w:r w:rsidRPr="00575AAB">
              <w:rPr>
                <w:color w:val="000000"/>
                <w:sz w:val="22"/>
                <w:szCs w:val="22"/>
                <w:lang w:val="en-US"/>
              </w:rPr>
              <w:t>Total</w:t>
            </w:r>
          </w:p>
        </w:tc>
        <w:tc>
          <w:tcPr>
            <w:tcW w:w="3402" w:type="dxa"/>
            <w:tcBorders>
              <w:top w:val="nil"/>
              <w:left w:val="nil"/>
              <w:bottom w:val="single" w:sz="8" w:space="0" w:color="auto"/>
              <w:right w:val="single" w:sz="4" w:space="0" w:color="auto"/>
            </w:tcBorders>
          </w:tcPr>
          <w:p w14:paraId="3B4F974C" w14:textId="77777777" w:rsidR="003E5A8A" w:rsidRPr="00575AAB" w:rsidRDefault="003E5A8A" w:rsidP="00BC0487">
            <w:pPr>
              <w:jc w:val="center"/>
              <w:rPr>
                <w:color w:val="000000"/>
                <w:sz w:val="22"/>
                <w:szCs w:val="22"/>
                <w:lang w:val="en-US"/>
              </w:rPr>
            </w:pPr>
          </w:p>
        </w:tc>
        <w:tc>
          <w:tcPr>
            <w:tcW w:w="170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6CB1B1E0" w14:textId="13839DF6" w:rsidR="003E5A8A" w:rsidRPr="00575AAB" w:rsidRDefault="003E5A8A" w:rsidP="00BC0487">
            <w:pPr>
              <w:jc w:val="center"/>
              <w:rPr>
                <w:color w:val="000000"/>
                <w:sz w:val="22"/>
                <w:szCs w:val="22"/>
                <w:lang w:val="en-US"/>
              </w:rPr>
            </w:pPr>
            <w:r w:rsidRPr="00575AAB">
              <w:rPr>
                <w:color w:val="000000"/>
                <w:sz w:val="22"/>
                <w:szCs w:val="22"/>
                <w:lang w:val="en-US"/>
              </w:rPr>
              <w:t>2364</w:t>
            </w:r>
          </w:p>
        </w:tc>
        <w:tc>
          <w:tcPr>
            <w:tcW w:w="2304" w:type="dxa"/>
            <w:tcBorders>
              <w:top w:val="nil"/>
              <w:left w:val="nil"/>
              <w:bottom w:val="single" w:sz="8" w:space="0" w:color="auto"/>
              <w:right w:val="single" w:sz="8" w:space="0" w:color="auto"/>
            </w:tcBorders>
            <w:shd w:val="clear" w:color="auto" w:fill="auto"/>
            <w:noWrap/>
            <w:vAlign w:val="center"/>
            <w:hideMark/>
          </w:tcPr>
          <w:p w14:paraId="7801CBEB" w14:textId="1C08F0AC" w:rsidR="003E5A8A" w:rsidRPr="00575AAB" w:rsidRDefault="003E5A8A" w:rsidP="00BC0487">
            <w:pPr>
              <w:jc w:val="center"/>
              <w:rPr>
                <w:color w:val="000000"/>
                <w:sz w:val="22"/>
                <w:szCs w:val="22"/>
                <w:lang w:val="en-US"/>
              </w:rPr>
            </w:pPr>
            <w:r w:rsidRPr="00575AAB">
              <w:rPr>
                <w:color w:val="000000"/>
                <w:sz w:val="22"/>
                <w:szCs w:val="22"/>
                <w:lang w:val="en-US"/>
              </w:rPr>
              <w:t>2909</w:t>
            </w:r>
          </w:p>
        </w:tc>
      </w:tr>
    </w:tbl>
    <w:p w14:paraId="547283D4" w14:textId="11AE958E" w:rsidR="003617B5" w:rsidRPr="00575AAB" w:rsidRDefault="003617B5" w:rsidP="00016060">
      <w:pPr>
        <w:spacing w:line="360" w:lineRule="auto"/>
        <w:rPr>
          <w:sz w:val="22"/>
          <w:szCs w:val="22"/>
          <w:lang w:val="en-GB"/>
        </w:rPr>
      </w:pPr>
    </w:p>
    <w:p w14:paraId="719B108B" w14:textId="65A3A222" w:rsidR="000A6BD0" w:rsidRPr="00575AAB" w:rsidRDefault="00772A4D" w:rsidP="000A6BD0">
      <w:pPr>
        <w:spacing w:line="360" w:lineRule="auto"/>
        <w:jc w:val="both"/>
        <w:rPr>
          <w:sz w:val="22"/>
          <w:szCs w:val="22"/>
          <w:lang w:val="en-GB"/>
        </w:rPr>
      </w:pPr>
      <w:r w:rsidRPr="00575AAB">
        <w:rPr>
          <w:sz w:val="22"/>
          <w:szCs w:val="22"/>
          <w:lang w:val="en-GB"/>
        </w:rPr>
        <w:t>1.</w:t>
      </w:r>
    </w:p>
    <w:p w14:paraId="64D69E8D" w14:textId="77777777" w:rsidR="000A6BD0" w:rsidRPr="00575AAB" w:rsidRDefault="000A6BD0" w:rsidP="000A6BD0">
      <w:pPr>
        <w:spacing w:after="160" w:line="278" w:lineRule="auto"/>
        <w:jc w:val="both"/>
        <w:rPr>
          <w:sz w:val="20"/>
          <w:szCs w:val="20"/>
          <w:lang w:val="en-GB"/>
        </w:rPr>
      </w:pPr>
      <w:r w:rsidRPr="00575AAB">
        <w:rPr>
          <w:sz w:val="20"/>
          <w:szCs w:val="20"/>
          <w:lang w:val="en-GB"/>
        </w:rPr>
        <w:t>The DISP study: The Dyskinesia, Impulse control disorder and Sleep in Parkinson’s disease (DISP, n=223) case-control study was conducted among 124 adults diagnosed with Parkinson’s disease visiting the Movement Disorders Outpatient Clinic of the Bolzano Hospital (Italy) and 99 controls with no diagnosis of the disease recruited from non-related co-inhabitants of cases and the general population of the clinic catchment area from 2012 to 2013 to explore and identify biomarkers and environmental factors related to dyskinesia, impulse control, and sleep in Parkinson’s disease.</w:t>
      </w:r>
    </w:p>
    <w:p w14:paraId="71AC147E" w14:textId="18A1370C" w:rsidR="000A6BD0" w:rsidRPr="00575AAB" w:rsidRDefault="000A6BD0" w:rsidP="00772A4D">
      <w:pPr>
        <w:spacing w:after="160" w:line="278" w:lineRule="auto"/>
        <w:jc w:val="both"/>
        <w:rPr>
          <w:sz w:val="20"/>
          <w:szCs w:val="20"/>
          <w:lang w:val="en-GB"/>
        </w:rPr>
      </w:pPr>
      <w:r w:rsidRPr="00575AAB">
        <w:rPr>
          <w:sz w:val="20"/>
          <w:szCs w:val="20"/>
          <w:lang w:val="en-GB"/>
        </w:rPr>
        <w:t>The GESSPARK study: The Genetic South Tyrolean Studies of Parkinson’s disease (GESSPARK, n=264) case-control study was conducted among 134 adults diagnosed with Parkinson’s disease visiting the Movement Disorders Outpatient Clinic of the Bolzano Hospital (Italy) and 130 controls with no diagnosis of the disease recruited from those accompanying cases to their visits and from the general population of the clinic catchment area from 2009 to 2010 to characterize the genetic epidemiology of Parkinson’s disease.</w:t>
      </w:r>
    </w:p>
    <w:p w14:paraId="01801752" w14:textId="6D811B0E" w:rsidR="008C6C53" w:rsidRPr="00575AAB" w:rsidRDefault="008C6C53" w:rsidP="00772A4D">
      <w:pPr>
        <w:spacing w:after="160" w:line="278" w:lineRule="auto"/>
        <w:jc w:val="both"/>
        <w:rPr>
          <w:sz w:val="20"/>
          <w:szCs w:val="20"/>
          <w:lang w:val="en-GB"/>
        </w:rPr>
      </w:pPr>
      <w:r w:rsidRPr="00575AAB">
        <w:rPr>
          <w:sz w:val="20"/>
          <w:szCs w:val="20"/>
          <w:lang w:val="en-GB"/>
        </w:rPr>
        <w:t>2. These cohorts are part of the Global Parkinson’s Genetics Program (GP2).</w:t>
      </w:r>
    </w:p>
    <w:p w14:paraId="03C4701A" w14:textId="77777777" w:rsidR="00E45CA8" w:rsidRPr="00575AAB" w:rsidRDefault="00E45CA8">
      <w:pPr>
        <w:spacing w:after="160" w:line="278" w:lineRule="auto"/>
        <w:rPr>
          <w:sz w:val="22"/>
          <w:szCs w:val="22"/>
          <w:lang w:val="en-GB"/>
        </w:rPr>
      </w:pPr>
      <w:r w:rsidRPr="00575AAB">
        <w:rPr>
          <w:sz w:val="22"/>
          <w:szCs w:val="22"/>
          <w:lang w:val="en-GB"/>
        </w:rPr>
        <w:br w:type="page"/>
      </w:r>
    </w:p>
    <w:p w14:paraId="73E9721A" w14:textId="7D023356" w:rsidR="00D2728A" w:rsidRPr="00575AAB" w:rsidRDefault="00D2728A" w:rsidP="00E45CA8">
      <w:pPr>
        <w:spacing w:line="360" w:lineRule="auto"/>
        <w:rPr>
          <w:b/>
          <w:bCs/>
          <w:sz w:val="22"/>
          <w:szCs w:val="22"/>
          <w:lang w:val="en-GB"/>
        </w:rPr>
      </w:pPr>
      <w:r w:rsidRPr="00575AAB">
        <w:rPr>
          <w:b/>
          <w:bCs/>
          <w:sz w:val="22"/>
          <w:szCs w:val="22"/>
          <w:lang w:val="en-GB"/>
        </w:rPr>
        <w:lastRenderedPageBreak/>
        <w:t xml:space="preserve">Supplementary Table 2: Demographic data of PD patients and controls (CTL) from the </w:t>
      </w:r>
      <w:proofErr w:type="spellStart"/>
      <w:r w:rsidRPr="00575AAB">
        <w:rPr>
          <w:b/>
          <w:bCs/>
          <w:sz w:val="22"/>
          <w:szCs w:val="22"/>
          <w:lang w:val="en-GB"/>
        </w:rPr>
        <w:t>ProtectMove</w:t>
      </w:r>
      <w:proofErr w:type="spellEnd"/>
      <w:r w:rsidRPr="00575AAB">
        <w:rPr>
          <w:b/>
          <w:bCs/>
          <w:sz w:val="22"/>
          <w:szCs w:val="22"/>
          <w:lang w:val="en-GB"/>
        </w:rPr>
        <w:t xml:space="preserve"> </w:t>
      </w:r>
      <w:r w:rsidR="006148DD" w:rsidRPr="00575AAB">
        <w:rPr>
          <w:b/>
          <w:bCs/>
          <w:sz w:val="22"/>
          <w:szCs w:val="22"/>
          <w:lang w:val="en-GB"/>
        </w:rPr>
        <w:t>project</w:t>
      </w:r>
      <w:r w:rsidRPr="00575AAB">
        <w:rPr>
          <w:b/>
          <w:bCs/>
          <w:sz w:val="22"/>
          <w:szCs w:val="22"/>
          <w:lang w:val="en-GB"/>
        </w:rPr>
        <w:t xml:space="preserve">. </w:t>
      </w:r>
    </w:p>
    <w:p w14:paraId="5CD819DB" w14:textId="323C9801" w:rsidR="000A57A6" w:rsidRPr="00575AAB" w:rsidRDefault="000A57A6" w:rsidP="00E45CA8">
      <w:pPr>
        <w:spacing w:line="360" w:lineRule="auto"/>
        <w:rPr>
          <w:b/>
          <w:bCs/>
          <w:color w:val="000000"/>
          <w:sz w:val="22"/>
          <w:szCs w:val="22"/>
          <w:lang w:val="en-US"/>
        </w:rPr>
      </w:pPr>
    </w:p>
    <w:tbl>
      <w:tblPr>
        <w:tblW w:w="8676" w:type="dxa"/>
        <w:tblLook w:val="04A0" w:firstRow="1" w:lastRow="0" w:firstColumn="1" w:lastColumn="0" w:noHBand="0" w:noVBand="1"/>
      </w:tblPr>
      <w:tblGrid>
        <w:gridCol w:w="1980"/>
        <w:gridCol w:w="3827"/>
        <w:gridCol w:w="1418"/>
        <w:gridCol w:w="1451"/>
      </w:tblGrid>
      <w:tr w:rsidR="000A57A6" w:rsidRPr="00575AAB" w14:paraId="16A65805" w14:textId="77777777" w:rsidTr="00CF0D1B">
        <w:trPr>
          <w:trHeight w:val="300"/>
        </w:trPr>
        <w:tc>
          <w:tcPr>
            <w:tcW w:w="58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AB47E41" w14:textId="7226E749" w:rsidR="000A57A6" w:rsidRPr="00575AAB" w:rsidRDefault="000A57A6" w:rsidP="000A57A6">
            <w:pPr>
              <w:jc w:val="center"/>
              <w:rPr>
                <w:color w:val="000000"/>
                <w:sz w:val="22"/>
                <w:szCs w:val="22"/>
                <w:lang w:val="en-US"/>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95C440D" w14:textId="77777777" w:rsidR="000A57A6" w:rsidRPr="00575AAB" w:rsidRDefault="000A57A6" w:rsidP="000A57A6">
            <w:pPr>
              <w:jc w:val="center"/>
              <w:rPr>
                <w:b/>
                <w:bCs/>
                <w:color w:val="000000"/>
                <w:sz w:val="22"/>
                <w:szCs w:val="22"/>
                <w:lang w:val="en-US"/>
              </w:rPr>
            </w:pPr>
            <w:r w:rsidRPr="00575AAB">
              <w:rPr>
                <w:b/>
                <w:bCs/>
                <w:color w:val="000000"/>
                <w:sz w:val="22"/>
                <w:szCs w:val="22"/>
                <w:lang w:val="en-US"/>
              </w:rPr>
              <w:t>PD</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73AB88A7" w14:textId="4CEAFF24" w:rsidR="000A57A6" w:rsidRPr="00575AAB" w:rsidRDefault="000A57A6" w:rsidP="000A57A6">
            <w:pPr>
              <w:jc w:val="center"/>
              <w:rPr>
                <w:b/>
                <w:bCs/>
                <w:color w:val="000000"/>
                <w:sz w:val="22"/>
                <w:szCs w:val="22"/>
                <w:lang w:val="en-US"/>
              </w:rPr>
            </w:pPr>
            <w:r w:rsidRPr="00575AAB">
              <w:rPr>
                <w:b/>
                <w:bCs/>
                <w:color w:val="000000"/>
                <w:sz w:val="22"/>
                <w:szCs w:val="22"/>
                <w:lang w:val="en-US"/>
              </w:rPr>
              <w:t>Controls</w:t>
            </w:r>
          </w:p>
        </w:tc>
      </w:tr>
      <w:tr w:rsidR="000A57A6" w:rsidRPr="00575AAB" w14:paraId="6928949E" w14:textId="77777777" w:rsidTr="00CF0D1B">
        <w:trPr>
          <w:trHeight w:val="300"/>
        </w:trPr>
        <w:tc>
          <w:tcPr>
            <w:tcW w:w="580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8B7A48" w14:textId="77777777" w:rsidR="000A57A6" w:rsidRPr="00575AAB" w:rsidRDefault="000A57A6" w:rsidP="000A57A6">
            <w:pPr>
              <w:jc w:val="center"/>
              <w:rPr>
                <w:b/>
                <w:bCs/>
                <w:color w:val="000000"/>
                <w:sz w:val="22"/>
                <w:szCs w:val="22"/>
                <w:lang w:val="en-US"/>
              </w:rPr>
            </w:pPr>
            <w:r w:rsidRPr="00575AAB">
              <w:rPr>
                <w:b/>
                <w:bCs/>
                <w:color w:val="000000"/>
                <w:sz w:val="22"/>
                <w:szCs w:val="22"/>
                <w:lang w:val="en-US"/>
              </w:rPr>
              <w:t>Initial cohort</w:t>
            </w:r>
          </w:p>
        </w:tc>
        <w:tc>
          <w:tcPr>
            <w:tcW w:w="1418" w:type="dxa"/>
            <w:tcBorders>
              <w:top w:val="nil"/>
              <w:left w:val="nil"/>
              <w:bottom w:val="single" w:sz="4" w:space="0" w:color="auto"/>
              <w:right w:val="single" w:sz="4" w:space="0" w:color="auto"/>
            </w:tcBorders>
            <w:shd w:val="clear" w:color="auto" w:fill="auto"/>
            <w:noWrap/>
            <w:vAlign w:val="center"/>
            <w:hideMark/>
          </w:tcPr>
          <w:p w14:paraId="2FDED40E" w14:textId="77777777" w:rsidR="000A57A6" w:rsidRPr="00575AAB" w:rsidRDefault="000A57A6" w:rsidP="000A57A6">
            <w:pPr>
              <w:jc w:val="center"/>
              <w:rPr>
                <w:color w:val="000000"/>
                <w:sz w:val="22"/>
                <w:szCs w:val="22"/>
                <w:lang w:val="en-US"/>
              </w:rPr>
            </w:pPr>
            <w:r w:rsidRPr="00575AAB">
              <w:rPr>
                <w:color w:val="000000"/>
                <w:sz w:val="22"/>
                <w:szCs w:val="22"/>
                <w:lang w:val="en-US"/>
              </w:rPr>
              <w:t>2571</w:t>
            </w:r>
          </w:p>
        </w:tc>
        <w:tc>
          <w:tcPr>
            <w:tcW w:w="1451" w:type="dxa"/>
            <w:tcBorders>
              <w:top w:val="nil"/>
              <w:left w:val="nil"/>
              <w:bottom w:val="single" w:sz="4" w:space="0" w:color="auto"/>
              <w:right w:val="single" w:sz="4" w:space="0" w:color="auto"/>
            </w:tcBorders>
            <w:shd w:val="clear" w:color="auto" w:fill="auto"/>
            <w:noWrap/>
            <w:vAlign w:val="center"/>
            <w:hideMark/>
          </w:tcPr>
          <w:p w14:paraId="1279E3E5" w14:textId="77777777" w:rsidR="000A57A6" w:rsidRPr="00575AAB" w:rsidRDefault="000A57A6" w:rsidP="000A57A6">
            <w:pPr>
              <w:jc w:val="center"/>
              <w:rPr>
                <w:color w:val="000000"/>
                <w:sz w:val="22"/>
                <w:szCs w:val="22"/>
                <w:lang w:val="en-US"/>
              </w:rPr>
            </w:pPr>
            <w:r w:rsidRPr="00575AAB">
              <w:rPr>
                <w:color w:val="000000"/>
                <w:sz w:val="22"/>
                <w:szCs w:val="22"/>
                <w:lang w:val="en-US"/>
              </w:rPr>
              <w:t>5811</w:t>
            </w:r>
          </w:p>
        </w:tc>
      </w:tr>
      <w:tr w:rsidR="00CF0D1B" w:rsidRPr="00575AAB" w14:paraId="009CC917" w14:textId="77777777" w:rsidTr="00CF0D1B">
        <w:trPr>
          <w:trHeight w:val="300"/>
        </w:trPr>
        <w:tc>
          <w:tcPr>
            <w:tcW w:w="1980" w:type="dxa"/>
            <w:tcBorders>
              <w:top w:val="nil"/>
              <w:left w:val="single" w:sz="4" w:space="0" w:color="auto"/>
              <w:bottom w:val="single" w:sz="4" w:space="0" w:color="000000"/>
              <w:right w:val="single" w:sz="4" w:space="0" w:color="auto"/>
            </w:tcBorders>
            <w:shd w:val="clear" w:color="auto" w:fill="auto"/>
            <w:vAlign w:val="center"/>
          </w:tcPr>
          <w:p w14:paraId="04B01B8F" w14:textId="19B018EC" w:rsidR="00CF0D1B" w:rsidRPr="00575AAB" w:rsidRDefault="00CF0D1B" w:rsidP="00182760">
            <w:pPr>
              <w:jc w:val="center"/>
              <w:rPr>
                <w:color w:val="000000"/>
                <w:sz w:val="22"/>
                <w:szCs w:val="22"/>
                <w:lang w:val="en-US"/>
              </w:rPr>
            </w:pPr>
            <w:r w:rsidRPr="00575AAB">
              <w:rPr>
                <w:color w:val="000000"/>
                <w:sz w:val="22"/>
                <w:szCs w:val="22"/>
                <w:lang w:val="en-US"/>
              </w:rPr>
              <w:t xml:space="preserve">After </w:t>
            </w:r>
            <w:r w:rsidR="00182760" w:rsidRPr="00575AAB">
              <w:rPr>
                <w:color w:val="000000"/>
                <w:sz w:val="22"/>
                <w:szCs w:val="22"/>
                <w:lang w:val="en-US"/>
              </w:rPr>
              <w:t>removing</w:t>
            </w:r>
            <w:r w:rsidRPr="00575AAB">
              <w:rPr>
                <w:color w:val="000000"/>
                <w:sz w:val="22"/>
                <w:szCs w:val="22"/>
                <w:lang w:val="en-US"/>
              </w:rPr>
              <w:t xml:space="preserve"> controls &lt; 50 y</w:t>
            </w:r>
          </w:p>
        </w:tc>
        <w:tc>
          <w:tcPr>
            <w:tcW w:w="3827" w:type="dxa"/>
            <w:tcBorders>
              <w:top w:val="nil"/>
              <w:left w:val="nil"/>
              <w:bottom w:val="single" w:sz="4" w:space="0" w:color="auto"/>
              <w:right w:val="single" w:sz="4" w:space="0" w:color="auto"/>
            </w:tcBorders>
            <w:shd w:val="clear" w:color="auto" w:fill="auto"/>
            <w:noWrap/>
            <w:vAlign w:val="center"/>
          </w:tcPr>
          <w:p w14:paraId="731DFD89" w14:textId="79C3F776" w:rsidR="00CF0D1B" w:rsidRPr="00575AAB" w:rsidRDefault="00CF0D1B" w:rsidP="00CF0D1B">
            <w:pPr>
              <w:rPr>
                <w:bCs/>
                <w:color w:val="000000"/>
                <w:sz w:val="22"/>
                <w:szCs w:val="22"/>
                <w:lang w:val="en-US"/>
              </w:rPr>
            </w:pPr>
            <w:r w:rsidRPr="00575AAB">
              <w:rPr>
                <w:bCs/>
                <w:color w:val="000000"/>
                <w:sz w:val="22"/>
                <w:szCs w:val="22"/>
                <w:lang w:val="en-US"/>
              </w:rPr>
              <w:t>n</w:t>
            </w:r>
          </w:p>
        </w:tc>
        <w:tc>
          <w:tcPr>
            <w:tcW w:w="1418" w:type="dxa"/>
            <w:tcBorders>
              <w:top w:val="nil"/>
              <w:left w:val="nil"/>
              <w:bottom w:val="single" w:sz="4" w:space="0" w:color="auto"/>
              <w:right w:val="single" w:sz="4" w:space="0" w:color="auto"/>
            </w:tcBorders>
            <w:shd w:val="clear" w:color="auto" w:fill="auto"/>
            <w:noWrap/>
            <w:vAlign w:val="center"/>
          </w:tcPr>
          <w:p w14:paraId="609460A3" w14:textId="6DF95529" w:rsidR="00CF0D1B" w:rsidRPr="00575AAB" w:rsidRDefault="00CF0D1B" w:rsidP="00CF0D1B">
            <w:pPr>
              <w:jc w:val="center"/>
              <w:rPr>
                <w:color w:val="000000"/>
                <w:sz w:val="22"/>
                <w:szCs w:val="22"/>
                <w:lang w:val="en-US"/>
              </w:rPr>
            </w:pPr>
            <w:r w:rsidRPr="00575AAB">
              <w:rPr>
                <w:color w:val="000000"/>
                <w:sz w:val="22"/>
                <w:szCs w:val="22"/>
                <w:lang w:val="en-US"/>
              </w:rPr>
              <w:t>2571</w:t>
            </w:r>
          </w:p>
        </w:tc>
        <w:tc>
          <w:tcPr>
            <w:tcW w:w="1451" w:type="dxa"/>
            <w:tcBorders>
              <w:top w:val="nil"/>
              <w:left w:val="nil"/>
              <w:bottom w:val="single" w:sz="4" w:space="0" w:color="auto"/>
              <w:right w:val="single" w:sz="4" w:space="0" w:color="auto"/>
            </w:tcBorders>
            <w:shd w:val="clear" w:color="auto" w:fill="auto"/>
            <w:noWrap/>
            <w:vAlign w:val="center"/>
          </w:tcPr>
          <w:p w14:paraId="374C2E66" w14:textId="11450A4C" w:rsidR="00CF0D1B" w:rsidRPr="00575AAB" w:rsidRDefault="00CF0D1B" w:rsidP="00CF0D1B">
            <w:pPr>
              <w:jc w:val="center"/>
              <w:rPr>
                <w:color w:val="000000"/>
                <w:sz w:val="22"/>
                <w:szCs w:val="22"/>
                <w:lang w:val="en-US"/>
              </w:rPr>
            </w:pPr>
            <w:r w:rsidRPr="00575AAB">
              <w:rPr>
                <w:color w:val="000000"/>
                <w:sz w:val="22"/>
                <w:szCs w:val="22"/>
                <w:lang w:val="en-US"/>
              </w:rPr>
              <w:t>3148</w:t>
            </w:r>
          </w:p>
        </w:tc>
      </w:tr>
      <w:tr w:rsidR="000A57A6" w:rsidRPr="00575AAB" w14:paraId="18E70E29" w14:textId="77777777" w:rsidTr="00CF0D1B">
        <w:trPr>
          <w:trHeight w:val="300"/>
        </w:trPr>
        <w:tc>
          <w:tcPr>
            <w:tcW w:w="1980" w:type="dxa"/>
            <w:vMerge w:val="restart"/>
            <w:tcBorders>
              <w:top w:val="nil"/>
              <w:left w:val="single" w:sz="4" w:space="0" w:color="auto"/>
              <w:bottom w:val="single" w:sz="4" w:space="0" w:color="000000"/>
              <w:right w:val="single" w:sz="4" w:space="0" w:color="auto"/>
            </w:tcBorders>
            <w:shd w:val="clear" w:color="auto" w:fill="auto"/>
            <w:vAlign w:val="center"/>
            <w:hideMark/>
          </w:tcPr>
          <w:p w14:paraId="54DA55BA" w14:textId="72DCD755" w:rsidR="000A57A6" w:rsidRPr="00575AAB" w:rsidRDefault="000A57A6" w:rsidP="00CF0D1B">
            <w:pPr>
              <w:jc w:val="center"/>
              <w:rPr>
                <w:color w:val="000000"/>
                <w:sz w:val="22"/>
                <w:szCs w:val="22"/>
                <w:lang w:val="en-US"/>
              </w:rPr>
            </w:pPr>
            <w:r w:rsidRPr="00575AAB">
              <w:rPr>
                <w:color w:val="000000"/>
                <w:sz w:val="22"/>
                <w:szCs w:val="22"/>
                <w:lang w:val="en-US"/>
              </w:rPr>
              <w:t xml:space="preserve">After </w:t>
            </w:r>
            <w:r w:rsidR="00CF0D1B" w:rsidRPr="00575AAB">
              <w:rPr>
                <w:color w:val="000000"/>
                <w:sz w:val="22"/>
                <w:szCs w:val="22"/>
                <w:lang w:val="en-US"/>
              </w:rPr>
              <w:t>genotyping QC</w:t>
            </w:r>
          </w:p>
        </w:tc>
        <w:tc>
          <w:tcPr>
            <w:tcW w:w="3827" w:type="dxa"/>
            <w:tcBorders>
              <w:top w:val="nil"/>
              <w:left w:val="nil"/>
              <w:bottom w:val="single" w:sz="4" w:space="0" w:color="auto"/>
              <w:right w:val="single" w:sz="4" w:space="0" w:color="auto"/>
            </w:tcBorders>
            <w:shd w:val="clear" w:color="auto" w:fill="auto"/>
            <w:noWrap/>
            <w:vAlign w:val="center"/>
            <w:hideMark/>
          </w:tcPr>
          <w:p w14:paraId="5717A2BA" w14:textId="77777777" w:rsidR="000A57A6" w:rsidRPr="00575AAB" w:rsidRDefault="000A57A6" w:rsidP="000A57A6">
            <w:pPr>
              <w:rPr>
                <w:bCs/>
                <w:color w:val="000000"/>
                <w:sz w:val="22"/>
                <w:szCs w:val="22"/>
                <w:lang w:val="en-US"/>
              </w:rPr>
            </w:pPr>
            <w:r w:rsidRPr="00575AAB">
              <w:rPr>
                <w:bCs/>
                <w:color w:val="000000"/>
                <w:sz w:val="22"/>
                <w:szCs w:val="22"/>
                <w:lang w:val="en-US"/>
              </w:rPr>
              <w:t>n</w:t>
            </w:r>
          </w:p>
        </w:tc>
        <w:tc>
          <w:tcPr>
            <w:tcW w:w="1418" w:type="dxa"/>
            <w:tcBorders>
              <w:top w:val="nil"/>
              <w:left w:val="nil"/>
              <w:bottom w:val="single" w:sz="4" w:space="0" w:color="auto"/>
              <w:right w:val="single" w:sz="4" w:space="0" w:color="auto"/>
            </w:tcBorders>
            <w:shd w:val="clear" w:color="auto" w:fill="auto"/>
            <w:noWrap/>
            <w:vAlign w:val="center"/>
            <w:hideMark/>
          </w:tcPr>
          <w:p w14:paraId="40CA9176" w14:textId="77777777" w:rsidR="000A57A6" w:rsidRPr="00575AAB" w:rsidRDefault="000A57A6" w:rsidP="000A57A6">
            <w:pPr>
              <w:jc w:val="center"/>
              <w:rPr>
                <w:color w:val="000000"/>
                <w:sz w:val="22"/>
                <w:szCs w:val="22"/>
                <w:lang w:val="en-US"/>
              </w:rPr>
            </w:pPr>
            <w:r w:rsidRPr="00575AAB">
              <w:rPr>
                <w:color w:val="000000"/>
                <w:sz w:val="22"/>
                <w:szCs w:val="22"/>
                <w:lang w:val="en-US"/>
              </w:rPr>
              <w:t>2364</w:t>
            </w:r>
          </w:p>
        </w:tc>
        <w:tc>
          <w:tcPr>
            <w:tcW w:w="1451" w:type="dxa"/>
            <w:tcBorders>
              <w:top w:val="nil"/>
              <w:left w:val="nil"/>
              <w:bottom w:val="single" w:sz="4" w:space="0" w:color="auto"/>
              <w:right w:val="single" w:sz="4" w:space="0" w:color="auto"/>
            </w:tcBorders>
            <w:shd w:val="clear" w:color="auto" w:fill="auto"/>
            <w:noWrap/>
            <w:vAlign w:val="center"/>
            <w:hideMark/>
          </w:tcPr>
          <w:p w14:paraId="363B382E" w14:textId="77777777" w:rsidR="000A57A6" w:rsidRPr="00575AAB" w:rsidRDefault="000A57A6" w:rsidP="000A57A6">
            <w:pPr>
              <w:jc w:val="center"/>
              <w:rPr>
                <w:color w:val="000000"/>
                <w:sz w:val="22"/>
                <w:szCs w:val="22"/>
                <w:lang w:val="en-US"/>
              </w:rPr>
            </w:pPr>
            <w:r w:rsidRPr="00575AAB">
              <w:rPr>
                <w:color w:val="000000"/>
                <w:sz w:val="22"/>
                <w:szCs w:val="22"/>
                <w:lang w:val="en-US"/>
              </w:rPr>
              <w:t>2909</w:t>
            </w:r>
          </w:p>
        </w:tc>
      </w:tr>
      <w:tr w:rsidR="000A57A6" w:rsidRPr="00575AAB" w14:paraId="0A015EDC"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7316FF60"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545006D3" w14:textId="77777777" w:rsidR="000A57A6" w:rsidRPr="00575AAB" w:rsidRDefault="000A57A6" w:rsidP="000A57A6">
            <w:pPr>
              <w:rPr>
                <w:bCs/>
                <w:color w:val="000000"/>
                <w:sz w:val="22"/>
                <w:szCs w:val="22"/>
                <w:lang w:val="en-US"/>
              </w:rPr>
            </w:pPr>
            <w:r w:rsidRPr="00575AAB">
              <w:rPr>
                <w:bCs/>
                <w:color w:val="000000"/>
                <w:sz w:val="22"/>
                <w:szCs w:val="22"/>
                <w:lang w:val="en-US"/>
              </w:rPr>
              <w:t>Sex (% male)</w:t>
            </w:r>
          </w:p>
        </w:tc>
        <w:tc>
          <w:tcPr>
            <w:tcW w:w="1418" w:type="dxa"/>
            <w:tcBorders>
              <w:top w:val="nil"/>
              <w:left w:val="nil"/>
              <w:bottom w:val="single" w:sz="4" w:space="0" w:color="auto"/>
              <w:right w:val="single" w:sz="4" w:space="0" w:color="auto"/>
            </w:tcBorders>
            <w:shd w:val="clear" w:color="auto" w:fill="auto"/>
            <w:noWrap/>
            <w:vAlign w:val="center"/>
            <w:hideMark/>
          </w:tcPr>
          <w:p w14:paraId="1D22BDB9" w14:textId="77777777" w:rsidR="000A57A6" w:rsidRPr="00575AAB" w:rsidRDefault="000A57A6" w:rsidP="000A57A6">
            <w:pPr>
              <w:jc w:val="center"/>
              <w:rPr>
                <w:color w:val="000000"/>
                <w:sz w:val="22"/>
                <w:szCs w:val="22"/>
                <w:lang w:val="en-US"/>
              </w:rPr>
            </w:pPr>
            <w:r w:rsidRPr="00575AAB">
              <w:rPr>
                <w:color w:val="000000"/>
                <w:sz w:val="22"/>
                <w:szCs w:val="22"/>
                <w:lang w:val="en-US"/>
              </w:rPr>
              <w:t>61.9</w:t>
            </w:r>
          </w:p>
        </w:tc>
        <w:tc>
          <w:tcPr>
            <w:tcW w:w="1451" w:type="dxa"/>
            <w:tcBorders>
              <w:top w:val="nil"/>
              <w:left w:val="nil"/>
              <w:bottom w:val="single" w:sz="4" w:space="0" w:color="auto"/>
              <w:right w:val="single" w:sz="4" w:space="0" w:color="auto"/>
            </w:tcBorders>
            <w:shd w:val="clear" w:color="auto" w:fill="auto"/>
            <w:noWrap/>
            <w:vAlign w:val="center"/>
            <w:hideMark/>
          </w:tcPr>
          <w:p w14:paraId="58D5195A" w14:textId="77777777" w:rsidR="000A57A6" w:rsidRPr="00575AAB" w:rsidRDefault="000A57A6" w:rsidP="000A57A6">
            <w:pPr>
              <w:jc w:val="center"/>
              <w:rPr>
                <w:color w:val="000000"/>
                <w:sz w:val="22"/>
                <w:szCs w:val="22"/>
                <w:lang w:val="en-US"/>
              </w:rPr>
            </w:pPr>
            <w:r w:rsidRPr="00575AAB">
              <w:rPr>
                <w:color w:val="000000"/>
                <w:sz w:val="22"/>
                <w:szCs w:val="22"/>
                <w:lang w:val="en-US"/>
              </w:rPr>
              <w:t>51.3</w:t>
            </w:r>
          </w:p>
        </w:tc>
      </w:tr>
      <w:tr w:rsidR="000A57A6" w:rsidRPr="00575AAB" w14:paraId="3B0A3A2B"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1A300AEC"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401FB9F5" w14:textId="143F93F2" w:rsidR="000A57A6" w:rsidRPr="00575AAB" w:rsidRDefault="00CF0D1B" w:rsidP="000A57A6">
            <w:pPr>
              <w:rPr>
                <w:bCs/>
                <w:color w:val="000000"/>
                <w:sz w:val="22"/>
                <w:szCs w:val="22"/>
                <w:lang w:val="en-US"/>
              </w:rPr>
            </w:pPr>
            <w:r w:rsidRPr="00575AAB">
              <w:rPr>
                <w:bCs/>
                <w:color w:val="000000"/>
                <w:sz w:val="22"/>
                <w:szCs w:val="22"/>
                <w:lang w:val="en-US"/>
              </w:rPr>
              <w:t xml:space="preserve">Age at assessment </w:t>
            </w:r>
            <w:r w:rsidR="000A57A6" w:rsidRPr="00575AAB">
              <w:rPr>
                <w:bCs/>
                <w:color w:val="000000"/>
                <w:sz w:val="22"/>
                <w:szCs w:val="22"/>
                <w:lang w:val="en-US"/>
              </w:rPr>
              <w:t>(years, mean ± SD)</w:t>
            </w:r>
          </w:p>
        </w:tc>
        <w:tc>
          <w:tcPr>
            <w:tcW w:w="1418" w:type="dxa"/>
            <w:tcBorders>
              <w:top w:val="nil"/>
              <w:left w:val="nil"/>
              <w:bottom w:val="single" w:sz="4" w:space="0" w:color="auto"/>
              <w:right w:val="single" w:sz="4" w:space="0" w:color="auto"/>
            </w:tcBorders>
            <w:shd w:val="clear" w:color="auto" w:fill="auto"/>
            <w:noWrap/>
            <w:vAlign w:val="center"/>
            <w:hideMark/>
          </w:tcPr>
          <w:p w14:paraId="1C2DBBA8" w14:textId="77777777" w:rsidR="000A57A6" w:rsidRPr="00575AAB" w:rsidRDefault="000A57A6" w:rsidP="000A57A6">
            <w:pPr>
              <w:jc w:val="center"/>
              <w:rPr>
                <w:color w:val="000000"/>
                <w:sz w:val="22"/>
                <w:szCs w:val="22"/>
                <w:lang w:val="en-US"/>
              </w:rPr>
            </w:pPr>
            <w:r w:rsidRPr="00575AAB">
              <w:rPr>
                <w:color w:val="000000"/>
                <w:sz w:val="22"/>
                <w:szCs w:val="22"/>
                <w:lang w:val="en-US"/>
              </w:rPr>
              <w:t>68.1±10.8</w:t>
            </w:r>
          </w:p>
        </w:tc>
        <w:tc>
          <w:tcPr>
            <w:tcW w:w="1451" w:type="dxa"/>
            <w:tcBorders>
              <w:top w:val="nil"/>
              <w:left w:val="nil"/>
              <w:bottom w:val="single" w:sz="4" w:space="0" w:color="auto"/>
              <w:right w:val="single" w:sz="4" w:space="0" w:color="auto"/>
            </w:tcBorders>
            <w:shd w:val="clear" w:color="auto" w:fill="auto"/>
            <w:noWrap/>
            <w:vAlign w:val="center"/>
            <w:hideMark/>
          </w:tcPr>
          <w:p w14:paraId="2184D2BB" w14:textId="77777777" w:rsidR="000A57A6" w:rsidRPr="00575AAB" w:rsidRDefault="000A57A6" w:rsidP="000A57A6">
            <w:pPr>
              <w:jc w:val="center"/>
              <w:rPr>
                <w:color w:val="000000"/>
                <w:sz w:val="22"/>
                <w:szCs w:val="22"/>
                <w:lang w:val="en-US"/>
              </w:rPr>
            </w:pPr>
            <w:r w:rsidRPr="00575AAB">
              <w:rPr>
                <w:color w:val="000000"/>
                <w:sz w:val="22"/>
                <w:szCs w:val="22"/>
                <w:lang w:val="en-US"/>
              </w:rPr>
              <w:t>64.0±8.2</w:t>
            </w:r>
          </w:p>
        </w:tc>
      </w:tr>
      <w:tr w:rsidR="000A57A6" w:rsidRPr="00575AAB" w14:paraId="7F491212"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16203D3F"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6DDA51DB" w14:textId="77777777" w:rsidR="000A57A6" w:rsidRPr="00575AAB" w:rsidRDefault="000A57A6" w:rsidP="000A57A6">
            <w:pPr>
              <w:rPr>
                <w:bCs/>
                <w:color w:val="000000"/>
                <w:sz w:val="22"/>
                <w:szCs w:val="22"/>
                <w:lang w:val="en-US"/>
              </w:rPr>
            </w:pPr>
            <w:r w:rsidRPr="00575AAB">
              <w:rPr>
                <w:bCs/>
                <w:color w:val="000000"/>
                <w:sz w:val="22"/>
                <w:szCs w:val="22"/>
                <w:lang w:val="en-US"/>
              </w:rPr>
              <w:t>Age at onset of PD (years, mean ± SD)</w:t>
            </w:r>
          </w:p>
        </w:tc>
        <w:tc>
          <w:tcPr>
            <w:tcW w:w="1418" w:type="dxa"/>
            <w:tcBorders>
              <w:top w:val="nil"/>
              <w:left w:val="nil"/>
              <w:bottom w:val="single" w:sz="4" w:space="0" w:color="auto"/>
              <w:right w:val="single" w:sz="4" w:space="0" w:color="auto"/>
            </w:tcBorders>
            <w:shd w:val="clear" w:color="auto" w:fill="auto"/>
            <w:noWrap/>
            <w:vAlign w:val="center"/>
            <w:hideMark/>
          </w:tcPr>
          <w:p w14:paraId="6B8332B2" w14:textId="77777777" w:rsidR="000A57A6" w:rsidRPr="00575AAB" w:rsidRDefault="000A57A6" w:rsidP="000A57A6">
            <w:pPr>
              <w:jc w:val="center"/>
              <w:rPr>
                <w:color w:val="000000"/>
                <w:sz w:val="22"/>
                <w:szCs w:val="22"/>
                <w:lang w:val="en-US"/>
              </w:rPr>
            </w:pPr>
            <w:r w:rsidRPr="00575AAB">
              <w:rPr>
                <w:color w:val="000000"/>
                <w:sz w:val="22"/>
                <w:szCs w:val="22"/>
                <w:lang w:val="en-US"/>
              </w:rPr>
              <w:t>60.7±11.8</w:t>
            </w:r>
          </w:p>
        </w:tc>
        <w:tc>
          <w:tcPr>
            <w:tcW w:w="1451" w:type="dxa"/>
            <w:tcBorders>
              <w:top w:val="nil"/>
              <w:left w:val="nil"/>
              <w:bottom w:val="single" w:sz="4" w:space="0" w:color="auto"/>
              <w:right w:val="single" w:sz="4" w:space="0" w:color="auto"/>
            </w:tcBorders>
            <w:shd w:val="clear" w:color="auto" w:fill="auto"/>
            <w:noWrap/>
            <w:vAlign w:val="center"/>
            <w:hideMark/>
          </w:tcPr>
          <w:p w14:paraId="233CC57C" w14:textId="77777777" w:rsidR="000A57A6" w:rsidRPr="00575AAB" w:rsidRDefault="000A57A6" w:rsidP="000A57A6">
            <w:pPr>
              <w:jc w:val="center"/>
              <w:rPr>
                <w:color w:val="000000"/>
                <w:sz w:val="22"/>
                <w:szCs w:val="22"/>
                <w:lang w:val="en-US"/>
              </w:rPr>
            </w:pPr>
            <w:r w:rsidRPr="00575AAB">
              <w:rPr>
                <w:color w:val="000000"/>
                <w:sz w:val="22"/>
                <w:szCs w:val="22"/>
                <w:lang w:val="en-US"/>
              </w:rPr>
              <w:t>-</w:t>
            </w:r>
          </w:p>
        </w:tc>
      </w:tr>
      <w:tr w:rsidR="000A57A6" w:rsidRPr="00575AAB" w14:paraId="58DF31DD" w14:textId="77777777" w:rsidTr="00CF0D1B">
        <w:trPr>
          <w:trHeight w:val="300"/>
        </w:trPr>
        <w:tc>
          <w:tcPr>
            <w:tcW w:w="1980" w:type="dxa"/>
            <w:vMerge w:val="restart"/>
            <w:tcBorders>
              <w:top w:val="nil"/>
              <w:left w:val="single" w:sz="4" w:space="0" w:color="auto"/>
              <w:bottom w:val="single" w:sz="4" w:space="0" w:color="000000"/>
              <w:right w:val="single" w:sz="4" w:space="0" w:color="auto"/>
            </w:tcBorders>
            <w:shd w:val="clear" w:color="auto" w:fill="auto"/>
            <w:vAlign w:val="center"/>
            <w:hideMark/>
          </w:tcPr>
          <w:p w14:paraId="2110106B" w14:textId="77777777" w:rsidR="000A57A6" w:rsidRPr="00575AAB" w:rsidRDefault="000A57A6" w:rsidP="000A57A6">
            <w:pPr>
              <w:jc w:val="center"/>
              <w:rPr>
                <w:color w:val="000000"/>
                <w:sz w:val="22"/>
                <w:szCs w:val="22"/>
                <w:lang w:val="en-US"/>
              </w:rPr>
            </w:pPr>
            <w:r w:rsidRPr="00575AAB">
              <w:rPr>
                <w:color w:val="000000"/>
                <w:sz w:val="22"/>
                <w:szCs w:val="22"/>
                <w:lang w:val="en-US"/>
              </w:rPr>
              <w:t>Initial CNVs calls</w:t>
            </w:r>
          </w:p>
        </w:tc>
        <w:tc>
          <w:tcPr>
            <w:tcW w:w="3827" w:type="dxa"/>
            <w:tcBorders>
              <w:top w:val="nil"/>
              <w:left w:val="nil"/>
              <w:bottom w:val="single" w:sz="4" w:space="0" w:color="auto"/>
              <w:right w:val="single" w:sz="4" w:space="0" w:color="auto"/>
            </w:tcBorders>
            <w:shd w:val="clear" w:color="auto" w:fill="auto"/>
            <w:noWrap/>
            <w:vAlign w:val="center"/>
            <w:hideMark/>
          </w:tcPr>
          <w:p w14:paraId="005298F0" w14:textId="77777777" w:rsidR="000A57A6" w:rsidRPr="00575AAB" w:rsidRDefault="000A57A6" w:rsidP="000A57A6">
            <w:pPr>
              <w:rPr>
                <w:color w:val="000000"/>
                <w:sz w:val="22"/>
                <w:szCs w:val="22"/>
                <w:lang w:val="en-US"/>
              </w:rPr>
            </w:pPr>
            <w:r w:rsidRPr="00575AAB">
              <w:rPr>
                <w:color w:val="000000"/>
                <w:sz w:val="22"/>
                <w:szCs w:val="22"/>
                <w:lang w:val="en-US"/>
              </w:rPr>
              <w:t>n carriers</w:t>
            </w:r>
          </w:p>
        </w:tc>
        <w:tc>
          <w:tcPr>
            <w:tcW w:w="1418" w:type="dxa"/>
            <w:tcBorders>
              <w:top w:val="nil"/>
              <w:left w:val="nil"/>
              <w:bottom w:val="single" w:sz="4" w:space="0" w:color="auto"/>
              <w:right w:val="single" w:sz="4" w:space="0" w:color="auto"/>
            </w:tcBorders>
            <w:shd w:val="clear" w:color="auto" w:fill="auto"/>
            <w:noWrap/>
            <w:vAlign w:val="center"/>
            <w:hideMark/>
          </w:tcPr>
          <w:p w14:paraId="7BC1EE46" w14:textId="77777777" w:rsidR="000A57A6" w:rsidRPr="00575AAB" w:rsidRDefault="000A57A6" w:rsidP="000A57A6">
            <w:pPr>
              <w:jc w:val="center"/>
              <w:rPr>
                <w:color w:val="000000"/>
                <w:sz w:val="22"/>
                <w:szCs w:val="22"/>
                <w:lang w:val="en-US"/>
              </w:rPr>
            </w:pPr>
            <w:r w:rsidRPr="00575AAB">
              <w:rPr>
                <w:color w:val="000000"/>
                <w:sz w:val="22"/>
                <w:szCs w:val="22"/>
                <w:lang w:val="en-US"/>
              </w:rPr>
              <w:t>2334</w:t>
            </w:r>
          </w:p>
        </w:tc>
        <w:tc>
          <w:tcPr>
            <w:tcW w:w="1451" w:type="dxa"/>
            <w:tcBorders>
              <w:top w:val="nil"/>
              <w:left w:val="nil"/>
              <w:bottom w:val="single" w:sz="4" w:space="0" w:color="auto"/>
              <w:right w:val="single" w:sz="4" w:space="0" w:color="auto"/>
            </w:tcBorders>
            <w:shd w:val="clear" w:color="auto" w:fill="auto"/>
            <w:noWrap/>
            <w:vAlign w:val="center"/>
            <w:hideMark/>
          </w:tcPr>
          <w:p w14:paraId="59DEF162" w14:textId="77777777" w:rsidR="000A57A6" w:rsidRPr="00575AAB" w:rsidRDefault="000A57A6" w:rsidP="000A57A6">
            <w:pPr>
              <w:jc w:val="center"/>
              <w:rPr>
                <w:color w:val="000000"/>
                <w:sz w:val="22"/>
                <w:szCs w:val="22"/>
                <w:lang w:val="en-US"/>
              </w:rPr>
            </w:pPr>
            <w:r w:rsidRPr="00575AAB">
              <w:rPr>
                <w:color w:val="000000"/>
                <w:sz w:val="22"/>
                <w:szCs w:val="22"/>
                <w:lang w:val="en-US"/>
              </w:rPr>
              <w:t>2860</w:t>
            </w:r>
          </w:p>
        </w:tc>
      </w:tr>
      <w:tr w:rsidR="000A57A6" w:rsidRPr="00575AAB" w14:paraId="59A96AA0"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0588CF65"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6C88FC94" w14:textId="77777777" w:rsidR="000A57A6" w:rsidRPr="00575AAB" w:rsidRDefault="000A57A6" w:rsidP="000A57A6">
            <w:pPr>
              <w:rPr>
                <w:color w:val="000000"/>
                <w:sz w:val="22"/>
                <w:szCs w:val="22"/>
                <w:lang w:val="en-US"/>
              </w:rPr>
            </w:pPr>
            <w:r w:rsidRPr="00575AAB">
              <w:rPr>
                <w:color w:val="000000"/>
                <w:sz w:val="22"/>
                <w:szCs w:val="22"/>
                <w:lang w:val="en-US"/>
              </w:rPr>
              <w:t>n of deletions</w:t>
            </w:r>
          </w:p>
        </w:tc>
        <w:tc>
          <w:tcPr>
            <w:tcW w:w="1418" w:type="dxa"/>
            <w:tcBorders>
              <w:top w:val="nil"/>
              <w:left w:val="nil"/>
              <w:bottom w:val="single" w:sz="4" w:space="0" w:color="auto"/>
              <w:right w:val="single" w:sz="4" w:space="0" w:color="auto"/>
            </w:tcBorders>
            <w:shd w:val="clear" w:color="auto" w:fill="auto"/>
            <w:noWrap/>
            <w:vAlign w:val="center"/>
            <w:hideMark/>
          </w:tcPr>
          <w:p w14:paraId="5E4E9E05" w14:textId="77777777" w:rsidR="000A57A6" w:rsidRPr="00575AAB" w:rsidRDefault="000A57A6" w:rsidP="000A57A6">
            <w:pPr>
              <w:jc w:val="center"/>
              <w:rPr>
                <w:color w:val="000000"/>
                <w:sz w:val="22"/>
                <w:szCs w:val="22"/>
                <w:lang w:val="en-US"/>
              </w:rPr>
            </w:pPr>
            <w:r w:rsidRPr="00575AAB">
              <w:rPr>
                <w:color w:val="000000"/>
                <w:sz w:val="22"/>
                <w:szCs w:val="22"/>
                <w:lang w:val="en-US"/>
              </w:rPr>
              <w:t>44352</w:t>
            </w:r>
          </w:p>
        </w:tc>
        <w:tc>
          <w:tcPr>
            <w:tcW w:w="1451" w:type="dxa"/>
            <w:tcBorders>
              <w:top w:val="nil"/>
              <w:left w:val="nil"/>
              <w:bottom w:val="single" w:sz="4" w:space="0" w:color="auto"/>
              <w:right w:val="single" w:sz="4" w:space="0" w:color="auto"/>
            </w:tcBorders>
            <w:shd w:val="clear" w:color="auto" w:fill="auto"/>
            <w:noWrap/>
            <w:vAlign w:val="center"/>
            <w:hideMark/>
          </w:tcPr>
          <w:p w14:paraId="09110128" w14:textId="77777777" w:rsidR="000A57A6" w:rsidRPr="00575AAB" w:rsidRDefault="000A57A6" w:rsidP="000A57A6">
            <w:pPr>
              <w:jc w:val="center"/>
              <w:rPr>
                <w:color w:val="000000"/>
                <w:sz w:val="22"/>
                <w:szCs w:val="22"/>
                <w:lang w:val="en-US"/>
              </w:rPr>
            </w:pPr>
            <w:r w:rsidRPr="00575AAB">
              <w:rPr>
                <w:color w:val="000000"/>
                <w:sz w:val="22"/>
                <w:szCs w:val="22"/>
                <w:lang w:val="en-US"/>
              </w:rPr>
              <w:t>55407</w:t>
            </w:r>
          </w:p>
        </w:tc>
      </w:tr>
      <w:tr w:rsidR="000A57A6" w:rsidRPr="00575AAB" w14:paraId="47E1D10F"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24C49598"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24ABBE03" w14:textId="77777777" w:rsidR="000A57A6" w:rsidRPr="00575AAB" w:rsidRDefault="000A57A6" w:rsidP="000A57A6">
            <w:pPr>
              <w:rPr>
                <w:color w:val="000000"/>
                <w:sz w:val="22"/>
                <w:szCs w:val="22"/>
                <w:lang w:val="en-US"/>
              </w:rPr>
            </w:pPr>
            <w:r w:rsidRPr="00575AAB">
              <w:rPr>
                <w:color w:val="000000"/>
                <w:sz w:val="22"/>
                <w:szCs w:val="22"/>
                <w:lang w:val="en-US"/>
              </w:rPr>
              <w:t>n of duplications</w:t>
            </w:r>
          </w:p>
        </w:tc>
        <w:tc>
          <w:tcPr>
            <w:tcW w:w="1418" w:type="dxa"/>
            <w:tcBorders>
              <w:top w:val="nil"/>
              <w:left w:val="nil"/>
              <w:bottom w:val="single" w:sz="4" w:space="0" w:color="auto"/>
              <w:right w:val="single" w:sz="4" w:space="0" w:color="auto"/>
            </w:tcBorders>
            <w:shd w:val="clear" w:color="auto" w:fill="auto"/>
            <w:noWrap/>
            <w:vAlign w:val="center"/>
            <w:hideMark/>
          </w:tcPr>
          <w:p w14:paraId="6BA5521A" w14:textId="77777777" w:rsidR="000A57A6" w:rsidRPr="00575AAB" w:rsidRDefault="000A57A6" w:rsidP="000A57A6">
            <w:pPr>
              <w:jc w:val="center"/>
              <w:rPr>
                <w:color w:val="000000"/>
                <w:sz w:val="22"/>
                <w:szCs w:val="22"/>
                <w:lang w:val="en-US"/>
              </w:rPr>
            </w:pPr>
            <w:r w:rsidRPr="00575AAB">
              <w:rPr>
                <w:color w:val="000000"/>
                <w:sz w:val="22"/>
                <w:szCs w:val="22"/>
                <w:lang w:val="en-US"/>
              </w:rPr>
              <w:t>24006</w:t>
            </w:r>
          </w:p>
        </w:tc>
        <w:tc>
          <w:tcPr>
            <w:tcW w:w="1451" w:type="dxa"/>
            <w:tcBorders>
              <w:top w:val="nil"/>
              <w:left w:val="nil"/>
              <w:bottom w:val="single" w:sz="4" w:space="0" w:color="auto"/>
              <w:right w:val="single" w:sz="4" w:space="0" w:color="auto"/>
            </w:tcBorders>
            <w:shd w:val="clear" w:color="auto" w:fill="auto"/>
            <w:noWrap/>
            <w:vAlign w:val="center"/>
            <w:hideMark/>
          </w:tcPr>
          <w:p w14:paraId="404BA78E" w14:textId="77777777" w:rsidR="000A57A6" w:rsidRPr="00575AAB" w:rsidRDefault="000A57A6" w:rsidP="000A57A6">
            <w:pPr>
              <w:jc w:val="center"/>
              <w:rPr>
                <w:color w:val="000000"/>
                <w:sz w:val="22"/>
                <w:szCs w:val="22"/>
                <w:lang w:val="en-US"/>
              </w:rPr>
            </w:pPr>
            <w:r w:rsidRPr="00575AAB">
              <w:rPr>
                <w:color w:val="000000"/>
                <w:sz w:val="22"/>
                <w:szCs w:val="22"/>
                <w:lang w:val="en-US"/>
              </w:rPr>
              <w:t>20445</w:t>
            </w:r>
          </w:p>
        </w:tc>
      </w:tr>
      <w:tr w:rsidR="000A57A6" w:rsidRPr="00575AAB" w14:paraId="4517AB92" w14:textId="77777777" w:rsidTr="00CF0D1B">
        <w:trPr>
          <w:trHeight w:val="300"/>
        </w:trPr>
        <w:tc>
          <w:tcPr>
            <w:tcW w:w="1980" w:type="dxa"/>
            <w:vMerge w:val="restart"/>
            <w:tcBorders>
              <w:top w:val="nil"/>
              <w:left w:val="single" w:sz="4" w:space="0" w:color="auto"/>
              <w:bottom w:val="single" w:sz="4" w:space="0" w:color="000000"/>
              <w:right w:val="single" w:sz="4" w:space="0" w:color="auto"/>
            </w:tcBorders>
            <w:shd w:val="clear" w:color="auto" w:fill="auto"/>
            <w:vAlign w:val="center"/>
            <w:hideMark/>
          </w:tcPr>
          <w:p w14:paraId="771737E3" w14:textId="77777777" w:rsidR="000A57A6" w:rsidRPr="00575AAB" w:rsidRDefault="000A57A6" w:rsidP="000A57A6">
            <w:pPr>
              <w:jc w:val="center"/>
              <w:rPr>
                <w:color w:val="000000"/>
                <w:sz w:val="22"/>
                <w:szCs w:val="22"/>
                <w:lang w:val="en-US"/>
              </w:rPr>
            </w:pPr>
            <w:r w:rsidRPr="00575AAB">
              <w:rPr>
                <w:color w:val="000000"/>
                <w:sz w:val="22"/>
                <w:szCs w:val="22"/>
                <w:lang w:val="en-US"/>
              </w:rPr>
              <w:t>CNVs after Primary filtering</w:t>
            </w:r>
          </w:p>
        </w:tc>
        <w:tc>
          <w:tcPr>
            <w:tcW w:w="3827" w:type="dxa"/>
            <w:tcBorders>
              <w:top w:val="nil"/>
              <w:left w:val="nil"/>
              <w:bottom w:val="single" w:sz="4" w:space="0" w:color="auto"/>
              <w:right w:val="single" w:sz="4" w:space="0" w:color="auto"/>
            </w:tcBorders>
            <w:shd w:val="clear" w:color="auto" w:fill="auto"/>
            <w:noWrap/>
            <w:vAlign w:val="center"/>
            <w:hideMark/>
          </w:tcPr>
          <w:p w14:paraId="50C7EDD5" w14:textId="77777777" w:rsidR="000A57A6" w:rsidRPr="00575AAB" w:rsidRDefault="000A57A6" w:rsidP="000A57A6">
            <w:pPr>
              <w:rPr>
                <w:color w:val="000000"/>
                <w:sz w:val="22"/>
                <w:szCs w:val="22"/>
                <w:lang w:val="en-US"/>
              </w:rPr>
            </w:pPr>
            <w:r w:rsidRPr="00575AAB">
              <w:rPr>
                <w:color w:val="000000"/>
                <w:sz w:val="22"/>
                <w:szCs w:val="22"/>
                <w:lang w:val="en-US"/>
              </w:rPr>
              <w:t>n carriers</w:t>
            </w:r>
          </w:p>
        </w:tc>
        <w:tc>
          <w:tcPr>
            <w:tcW w:w="1418" w:type="dxa"/>
            <w:tcBorders>
              <w:top w:val="nil"/>
              <w:left w:val="nil"/>
              <w:bottom w:val="single" w:sz="4" w:space="0" w:color="auto"/>
              <w:right w:val="single" w:sz="4" w:space="0" w:color="auto"/>
            </w:tcBorders>
            <w:shd w:val="clear" w:color="auto" w:fill="auto"/>
            <w:noWrap/>
            <w:vAlign w:val="center"/>
            <w:hideMark/>
          </w:tcPr>
          <w:p w14:paraId="20FBF3A6" w14:textId="77777777" w:rsidR="000A57A6" w:rsidRPr="00575AAB" w:rsidRDefault="000A57A6" w:rsidP="000A57A6">
            <w:pPr>
              <w:jc w:val="center"/>
              <w:rPr>
                <w:color w:val="000000"/>
                <w:sz w:val="22"/>
                <w:szCs w:val="22"/>
                <w:lang w:val="en-US"/>
              </w:rPr>
            </w:pPr>
            <w:r w:rsidRPr="00575AAB">
              <w:rPr>
                <w:color w:val="000000"/>
                <w:sz w:val="22"/>
                <w:szCs w:val="22"/>
                <w:lang w:val="en-US"/>
              </w:rPr>
              <w:t>2312</w:t>
            </w:r>
          </w:p>
        </w:tc>
        <w:tc>
          <w:tcPr>
            <w:tcW w:w="1451" w:type="dxa"/>
            <w:tcBorders>
              <w:top w:val="nil"/>
              <w:left w:val="nil"/>
              <w:bottom w:val="single" w:sz="4" w:space="0" w:color="auto"/>
              <w:right w:val="single" w:sz="4" w:space="0" w:color="auto"/>
            </w:tcBorders>
            <w:shd w:val="clear" w:color="auto" w:fill="auto"/>
            <w:noWrap/>
            <w:vAlign w:val="center"/>
            <w:hideMark/>
          </w:tcPr>
          <w:p w14:paraId="7CBEF706" w14:textId="77777777" w:rsidR="000A57A6" w:rsidRPr="00575AAB" w:rsidRDefault="000A57A6" w:rsidP="000A57A6">
            <w:pPr>
              <w:jc w:val="center"/>
              <w:rPr>
                <w:color w:val="000000"/>
                <w:sz w:val="22"/>
                <w:szCs w:val="22"/>
                <w:lang w:val="en-US"/>
              </w:rPr>
            </w:pPr>
            <w:r w:rsidRPr="00575AAB">
              <w:rPr>
                <w:color w:val="000000"/>
                <w:sz w:val="22"/>
                <w:szCs w:val="22"/>
                <w:lang w:val="en-US"/>
              </w:rPr>
              <w:t>2821</w:t>
            </w:r>
          </w:p>
        </w:tc>
      </w:tr>
      <w:tr w:rsidR="000A57A6" w:rsidRPr="00575AAB" w14:paraId="3E539752"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381DECC3"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6F10BDD1" w14:textId="77777777" w:rsidR="000A57A6" w:rsidRPr="00575AAB" w:rsidRDefault="000A57A6" w:rsidP="000A57A6">
            <w:pPr>
              <w:rPr>
                <w:color w:val="000000"/>
                <w:sz w:val="22"/>
                <w:szCs w:val="22"/>
                <w:lang w:val="en-US"/>
              </w:rPr>
            </w:pPr>
            <w:r w:rsidRPr="00575AAB">
              <w:rPr>
                <w:color w:val="000000"/>
                <w:sz w:val="22"/>
                <w:szCs w:val="22"/>
                <w:lang w:val="en-US"/>
              </w:rPr>
              <w:t>n of deletions</w:t>
            </w:r>
          </w:p>
        </w:tc>
        <w:tc>
          <w:tcPr>
            <w:tcW w:w="1418" w:type="dxa"/>
            <w:tcBorders>
              <w:top w:val="nil"/>
              <w:left w:val="nil"/>
              <w:bottom w:val="single" w:sz="4" w:space="0" w:color="auto"/>
              <w:right w:val="single" w:sz="4" w:space="0" w:color="auto"/>
            </w:tcBorders>
            <w:shd w:val="clear" w:color="auto" w:fill="auto"/>
            <w:vAlign w:val="center"/>
            <w:hideMark/>
          </w:tcPr>
          <w:p w14:paraId="704EF7FA" w14:textId="77777777" w:rsidR="000A57A6" w:rsidRPr="00575AAB" w:rsidRDefault="000A57A6" w:rsidP="000A57A6">
            <w:pPr>
              <w:jc w:val="center"/>
              <w:rPr>
                <w:color w:val="000000"/>
                <w:sz w:val="22"/>
                <w:szCs w:val="22"/>
                <w:lang w:val="en-US"/>
              </w:rPr>
            </w:pPr>
            <w:r w:rsidRPr="00575AAB">
              <w:rPr>
                <w:color w:val="000000"/>
                <w:sz w:val="22"/>
                <w:szCs w:val="22"/>
                <w:lang w:val="en-US"/>
              </w:rPr>
              <w:t>41935</w:t>
            </w:r>
          </w:p>
        </w:tc>
        <w:tc>
          <w:tcPr>
            <w:tcW w:w="1451" w:type="dxa"/>
            <w:tcBorders>
              <w:top w:val="nil"/>
              <w:left w:val="nil"/>
              <w:bottom w:val="single" w:sz="4" w:space="0" w:color="auto"/>
              <w:right w:val="single" w:sz="4" w:space="0" w:color="auto"/>
            </w:tcBorders>
            <w:shd w:val="clear" w:color="auto" w:fill="auto"/>
            <w:vAlign w:val="center"/>
            <w:hideMark/>
          </w:tcPr>
          <w:p w14:paraId="208C382B" w14:textId="77777777" w:rsidR="000A57A6" w:rsidRPr="00575AAB" w:rsidRDefault="000A57A6" w:rsidP="000A57A6">
            <w:pPr>
              <w:jc w:val="center"/>
              <w:rPr>
                <w:color w:val="000000"/>
                <w:sz w:val="22"/>
                <w:szCs w:val="22"/>
                <w:lang w:val="en-US"/>
              </w:rPr>
            </w:pPr>
            <w:r w:rsidRPr="00575AAB">
              <w:rPr>
                <w:color w:val="000000"/>
                <w:sz w:val="22"/>
                <w:szCs w:val="22"/>
                <w:lang w:val="en-US"/>
              </w:rPr>
              <w:t>45515</w:t>
            </w:r>
          </w:p>
        </w:tc>
      </w:tr>
      <w:tr w:rsidR="000A57A6" w:rsidRPr="00575AAB" w14:paraId="54288897"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27E10C7E"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7FA9003B" w14:textId="77777777" w:rsidR="000A57A6" w:rsidRPr="00575AAB" w:rsidRDefault="000A57A6" w:rsidP="000A57A6">
            <w:pPr>
              <w:rPr>
                <w:color w:val="000000"/>
                <w:sz w:val="22"/>
                <w:szCs w:val="22"/>
                <w:lang w:val="en-US"/>
              </w:rPr>
            </w:pPr>
            <w:r w:rsidRPr="00575AAB">
              <w:rPr>
                <w:color w:val="000000"/>
                <w:sz w:val="22"/>
                <w:szCs w:val="22"/>
                <w:lang w:val="en-US"/>
              </w:rPr>
              <w:t>n of duplications</w:t>
            </w:r>
          </w:p>
        </w:tc>
        <w:tc>
          <w:tcPr>
            <w:tcW w:w="1418" w:type="dxa"/>
            <w:tcBorders>
              <w:top w:val="nil"/>
              <w:left w:val="nil"/>
              <w:bottom w:val="single" w:sz="4" w:space="0" w:color="auto"/>
              <w:right w:val="single" w:sz="4" w:space="0" w:color="auto"/>
            </w:tcBorders>
            <w:shd w:val="clear" w:color="auto" w:fill="auto"/>
            <w:noWrap/>
            <w:vAlign w:val="center"/>
            <w:hideMark/>
          </w:tcPr>
          <w:p w14:paraId="117ADC0F" w14:textId="77777777" w:rsidR="000A57A6" w:rsidRPr="00575AAB" w:rsidRDefault="000A57A6" w:rsidP="000A57A6">
            <w:pPr>
              <w:jc w:val="center"/>
              <w:rPr>
                <w:color w:val="000000"/>
                <w:sz w:val="22"/>
                <w:szCs w:val="22"/>
                <w:lang w:val="en-US"/>
              </w:rPr>
            </w:pPr>
            <w:r w:rsidRPr="00575AAB">
              <w:rPr>
                <w:color w:val="000000"/>
                <w:sz w:val="22"/>
                <w:szCs w:val="22"/>
                <w:lang w:val="en-US"/>
              </w:rPr>
              <w:t>21047</w:t>
            </w:r>
          </w:p>
        </w:tc>
        <w:tc>
          <w:tcPr>
            <w:tcW w:w="1451" w:type="dxa"/>
            <w:tcBorders>
              <w:top w:val="nil"/>
              <w:left w:val="nil"/>
              <w:bottom w:val="single" w:sz="4" w:space="0" w:color="auto"/>
              <w:right w:val="single" w:sz="4" w:space="0" w:color="auto"/>
            </w:tcBorders>
            <w:shd w:val="clear" w:color="auto" w:fill="auto"/>
            <w:noWrap/>
            <w:vAlign w:val="center"/>
            <w:hideMark/>
          </w:tcPr>
          <w:p w14:paraId="3158F268" w14:textId="77777777" w:rsidR="000A57A6" w:rsidRPr="00575AAB" w:rsidRDefault="000A57A6" w:rsidP="000A57A6">
            <w:pPr>
              <w:jc w:val="center"/>
              <w:rPr>
                <w:color w:val="000000"/>
                <w:sz w:val="22"/>
                <w:szCs w:val="22"/>
                <w:lang w:val="en-US"/>
              </w:rPr>
            </w:pPr>
            <w:r w:rsidRPr="00575AAB">
              <w:rPr>
                <w:color w:val="000000"/>
                <w:sz w:val="22"/>
                <w:szCs w:val="22"/>
                <w:lang w:val="en-US"/>
              </w:rPr>
              <w:t>15939</w:t>
            </w:r>
          </w:p>
        </w:tc>
      </w:tr>
      <w:tr w:rsidR="000A57A6" w:rsidRPr="00575AAB" w14:paraId="60D8657E" w14:textId="77777777" w:rsidTr="00CF0D1B">
        <w:trPr>
          <w:trHeight w:val="300"/>
        </w:trPr>
        <w:tc>
          <w:tcPr>
            <w:tcW w:w="1980" w:type="dxa"/>
            <w:vMerge w:val="restart"/>
            <w:tcBorders>
              <w:top w:val="nil"/>
              <w:left w:val="single" w:sz="4" w:space="0" w:color="auto"/>
              <w:bottom w:val="single" w:sz="4" w:space="0" w:color="000000"/>
              <w:right w:val="single" w:sz="4" w:space="0" w:color="auto"/>
            </w:tcBorders>
            <w:shd w:val="clear" w:color="auto" w:fill="auto"/>
            <w:vAlign w:val="center"/>
            <w:hideMark/>
          </w:tcPr>
          <w:p w14:paraId="24871988" w14:textId="77777777" w:rsidR="000A57A6" w:rsidRPr="00575AAB" w:rsidRDefault="000A57A6" w:rsidP="000A57A6">
            <w:pPr>
              <w:jc w:val="center"/>
              <w:rPr>
                <w:color w:val="000000"/>
                <w:sz w:val="22"/>
                <w:szCs w:val="22"/>
                <w:lang w:val="en-US"/>
              </w:rPr>
            </w:pPr>
            <w:r w:rsidRPr="00575AAB">
              <w:rPr>
                <w:color w:val="000000"/>
                <w:sz w:val="22"/>
                <w:szCs w:val="22"/>
                <w:lang w:val="en-US"/>
              </w:rPr>
              <w:t>CNVs after final filtering</w:t>
            </w:r>
          </w:p>
        </w:tc>
        <w:tc>
          <w:tcPr>
            <w:tcW w:w="3827" w:type="dxa"/>
            <w:tcBorders>
              <w:top w:val="nil"/>
              <w:left w:val="nil"/>
              <w:bottom w:val="single" w:sz="4" w:space="0" w:color="auto"/>
              <w:right w:val="single" w:sz="4" w:space="0" w:color="auto"/>
            </w:tcBorders>
            <w:shd w:val="clear" w:color="auto" w:fill="auto"/>
            <w:noWrap/>
            <w:vAlign w:val="center"/>
            <w:hideMark/>
          </w:tcPr>
          <w:p w14:paraId="6DEB32F2" w14:textId="77777777" w:rsidR="000A57A6" w:rsidRPr="00575AAB" w:rsidRDefault="000A57A6" w:rsidP="000A57A6">
            <w:pPr>
              <w:rPr>
                <w:color w:val="000000"/>
                <w:sz w:val="22"/>
                <w:szCs w:val="22"/>
                <w:lang w:val="en-US"/>
              </w:rPr>
            </w:pPr>
            <w:r w:rsidRPr="00575AAB">
              <w:rPr>
                <w:color w:val="000000"/>
                <w:sz w:val="22"/>
                <w:szCs w:val="22"/>
                <w:lang w:val="en-US"/>
              </w:rPr>
              <w:t>n carriers</w:t>
            </w:r>
          </w:p>
        </w:tc>
        <w:tc>
          <w:tcPr>
            <w:tcW w:w="1418" w:type="dxa"/>
            <w:tcBorders>
              <w:top w:val="nil"/>
              <w:left w:val="nil"/>
              <w:bottom w:val="single" w:sz="4" w:space="0" w:color="auto"/>
              <w:right w:val="single" w:sz="4" w:space="0" w:color="auto"/>
            </w:tcBorders>
            <w:shd w:val="clear" w:color="auto" w:fill="auto"/>
            <w:noWrap/>
            <w:vAlign w:val="center"/>
            <w:hideMark/>
          </w:tcPr>
          <w:p w14:paraId="730E651F" w14:textId="77777777" w:rsidR="000A57A6" w:rsidRPr="00575AAB" w:rsidRDefault="000A57A6" w:rsidP="000A57A6">
            <w:pPr>
              <w:jc w:val="center"/>
              <w:rPr>
                <w:color w:val="000000"/>
                <w:sz w:val="22"/>
                <w:szCs w:val="22"/>
                <w:lang w:val="en-US"/>
              </w:rPr>
            </w:pPr>
            <w:r w:rsidRPr="00575AAB">
              <w:rPr>
                <w:color w:val="000000"/>
                <w:sz w:val="22"/>
                <w:szCs w:val="22"/>
                <w:lang w:val="en-US"/>
              </w:rPr>
              <w:t>1606</w:t>
            </w:r>
          </w:p>
        </w:tc>
        <w:tc>
          <w:tcPr>
            <w:tcW w:w="1451" w:type="dxa"/>
            <w:tcBorders>
              <w:top w:val="nil"/>
              <w:left w:val="nil"/>
              <w:bottom w:val="single" w:sz="4" w:space="0" w:color="auto"/>
              <w:right w:val="single" w:sz="4" w:space="0" w:color="auto"/>
            </w:tcBorders>
            <w:shd w:val="clear" w:color="auto" w:fill="auto"/>
            <w:noWrap/>
            <w:vAlign w:val="center"/>
            <w:hideMark/>
          </w:tcPr>
          <w:p w14:paraId="0A4A562B" w14:textId="77777777" w:rsidR="000A57A6" w:rsidRPr="00575AAB" w:rsidRDefault="000A57A6" w:rsidP="000A57A6">
            <w:pPr>
              <w:jc w:val="center"/>
              <w:rPr>
                <w:color w:val="000000"/>
                <w:sz w:val="22"/>
                <w:szCs w:val="22"/>
                <w:lang w:val="en-US"/>
              </w:rPr>
            </w:pPr>
            <w:r w:rsidRPr="00575AAB">
              <w:rPr>
                <w:color w:val="000000"/>
                <w:sz w:val="22"/>
                <w:szCs w:val="22"/>
                <w:lang w:val="en-US"/>
              </w:rPr>
              <w:t>1941</w:t>
            </w:r>
          </w:p>
        </w:tc>
      </w:tr>
      <w:tr w:rsidR="000A57A6" w:rsidRPr="00575AAB" w14:paraId="7B8645EF"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68BA839D"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56580D01" w14:textId="77777777" w:rsidR="000A57A6" w:rsidRPr="00575AAB" w:rsidRDefault="000A57A6" w:rsidP="000A57A6">
            <w:pPr>
              <w:rPr>
                <w:color w:val="000000"/>
                <w:sz w:val="22"/>
                <w:szCs w:val="22"/>
                <w:lang w:val="en-US"/>
              </w:rPr>
            </w:pPr>
            <w:r w:rsidRPr="00575AAB">
              <w:rPr>
                <w:color w:val="000000"/>
                <w:sz w:val="22"/>
                <w:szCs w:val="22"/>
                <w:lang w:val="en-US"/>
              </w:rPr>
              <w:t>n of deletions</w:t>
            </w:r>
          </w:p>
        </w:tc>
        <w:tc>
          <w:tcPr>
            <w:tcW w:w="1418" w:type="dxa"/>
            <w:tcBorders>
              <w:top w:val="nil"/>
              <w:left w:val="nil"/>
              <w:bottom w:val="single" w:sz="4" w:space="0" w:color="auto"/>
              <w:right w:val="single" w:sz="4" w:space="0" w:color="auto"/>
            </w:tcBorders>
            <w:shd w:val="clear" w:color="auto" w:fill="auto"/>
            <w:noWrap/>
            <w:vAlign w:val="center"/>
            <w:hideMark/>
          </w:tcPr>
          <w:p w14:paraId="0AF7B995" w14:textId="77777777" w:rsidR="000A57A6" w:rsidRPr="00575AAB" w:rsidRDefault="000A57A6" w:rsidP="000A57A6">
            <w:pPr>
              <w:jc w:val="center"/>
              <w:rPr>
                <w:color w:val="000000"/>
                <w:sz w:val="22"/>
                <w:szCs w:val="22"/>
                <w:lang w:val="en-US"/>
              </w:rPr>
            </w:pPr>
            <w:r w:rsidRPr="00575AAB">
              <w:rPr>
                <w:color w:val="000000"/>
                <w:sz w:val="22"/>
                <w:szCs w:val="22"/>
                <w:lang w:val="en-US"/>
              </w:rPr>
              <w:t>1037</w:t>
            </w:r>
          </w:p>
        </w:tc>
        <w:tc>
          <w:tcPr>
            <w:tcW w:w="1451" w:type="dxa"/>
            <w:tcBorders>
              <w:top w:val="nil"/>
              <w:left w:val="nil"/>
              <w:bottom w:val="single" w:sz="4" w:space="0" w:color="auto"/>
              <w:right w:val="single" w:sz="4" w:space="0" w:color="auto"/>
            </w:tcBorders>
            <w:shd w:val="clear" w:color="auto" w:fill="auto"/>
            <w:noWrap/>
            <w:vAlign w:val="center"/>
            <w:hideMark/>
          </w:tcPr>
          <w:p w14:paraId="5C9730EA" w14:textId="77777777" w:rsidR="000A57A6" w:rsidRPr="00575AAB" w:rsidRDefault="000A57A6" w:rsidP="000A57A6">
            <w:pPr>
              <w:jc w:val="center"/>
              <w:rPr>
                <w:color w:val="000000"/>
                <w:sz w:val="22"/>
                <w:szCs w:val="22"/>
                <w:lang w:val="en-US"/>
              </w:rPr>
            </w:pPr>
            <w:r w:rsidRPr="00575AAB">
              <w:rPr>
                <w:color w:val="000000"/>
                <w:sz w:val="22"/>
                <w:szCs w:val="22"/>
                <w:lang w:val="en-US"/>
              </w:rPr>
              <w:t>1163</w:t>
            </w:r>
          </w:p>
        </w:tc>
      </w:tr>
      <w:tr w:rsidR="000A57A6" w:rsidRPr="00575AAB" w14:paraId="5F542BB8" w14:textId="77777777" w:rsidTr="00CF0D1B">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3C0E0AA1" w14:textId="77777777" w:rsidR="000A57A6" w:rsidRPr="00575AAB" w:rsidRDefault="000A57A6" w:rsidP="000A57A6">
            <w:pPr>
              <w:rPr>
                <w:color w:val="000000"/>
                <w:sz w:val="22"/>
                <w:szCs w:val="22"/>
                <w:lang w:val="en-US"/>
              </w:rPr>
            </w:pPr>
          </w:p>
        </w:tc>
        <w:tc>
          <w:tcPr>
            <w:tcW w:w="3827" w:type="dxa"/>
            <w:tcBorders>
              <w:top w:val="nil"/>
              <w:left w:val="nil"/>
              <w:bottom w:val="single" w:sz="4" w:space="0" w:color="auto"/>
              <w:right w:val="single" w:sz="4" w:space="0" w:color="auto"/>
            </w:tcBorders>
            <w:shd w:val="clear" w:color="auto" w:fill="auto"/>
            <w:noWrap/>
            <w:vAlign w:val="center"/>
            <w:hideMark/>
          </w:tcPr>
          <w:p w14:paraId="01BAA300" w14:textId="77777777" w:rsidR="000A57A6" w:rsidRPr="00575AAB" w:rsidRDefault="000A57A6" w:rsidP="000A57A6">
            <w:pPr>
              <w:rPr>
                <w:color w:val="000000"/>
                <w:sz w:val="22"/>
                <w:szCs w:val="22"/>
                <w:lang w:val="en-US"/>
              </w:rPr>
            </w:pPr>
            <w:r w:rsidRPr="00575AAB">
              <w:rPr>
                <w:color w:val="000000"/>
                <w:sz w:val="22"/>
                <w:szCs w:val="22"/>
                <w:lang w:val="en-US"/>
              </w:rPr>
              <w:t>n of duplications</w:t>
            </w:r>
          </w:p>
        </w:tc>
        <w:tc>
          <w:tcPr>
            <w:tcW w:w="1418" w:type="dxa"/>
            <w:tcBorders>
              <w:top w:val="nil"/>
              <w:left w:val="nil"/>
              <w:bottom w:val="single" w:sz="4" w:space="0" w:color="auto"/>
              <w:right w:val="single" w:sz="4" w:space="0" w:color="auto"/>
            </w:tcBorders>
            <w:shd w:val="clear" w:color="auto" w:fill="auto"/>
            <w:noWrap/>
            <w:vAlign w:val="center"/>
            <w:hideMark/>
          </w:tcPr>
          <w:p w14:paraId="700BE8AD" w14:textId="77777777" w:rsidR="000A57A6" w:rsidRPr="00575AAB" w:rsidRDefault="000A57A6" w:rsidP="000A57A6">
            <w:pPr>
              <w:jc w:val="center"/>
              <w:rPr>
                <w:color w:val="000000"/>
                <w:sz w:val="22"/>
                <w:szCs w:val="22"/>
                <w:lang w:val="en-US"/>
              </w:rPr>
            </w:pPr>
            <w:r w:rsidRPr="00575AAB">
              <w:rPr>
                <w:color w:val="000000"/>
                <w:sz w:val="22"/>
                <w:szCs w:val="22"/>
                <w:lang w:val="en-US"/>
              </w:rPr>
              <w:t>1800</w:t>
            </w:r>
          </w:p>
        </w:tc>
        <w:tc>
          <w:tcPr>
            <w:tcW w:w="1451" w:type="dxa"/>
            <w:tcBorders>
              <w:top w:val="nil"/>
              <w:left w:val="nil"/>
              <w:bottom w:val="single" w:sz="4" w:space="0" w:color="auto"/>
              <w:right w:val="single" w:sz="4" w:space="0" w:color="auto"/>
            </w:tcBorders>
            <w:shd w:val="clear" w:color="auto" w:fill="auto"/>
            <w:noWrap/>
            <w:vAlign w:val="center"/>
            <w:hideMark/>
          </w:tcPr>
          <w:p w14:paraId="13EA1F1A" w14:textId="77777777" w:rsidR="000A57A6" w:rsidRPr="00575AAB" w:rsidRDefault="000A57A6" w:rsidP="000A57A6">
            <w:pPr>
              <w:jc w:val="center"/>
              <w:rPr>
                <w:color w:val="000000"/>
                <w:sz w:val="22"/>
                <w:szCs w:val="22"/>
                <w:lang w:val="en-US"/>
              </w:rPr>
            </w:pPr>
            <w:r w:rsidRPr="00575AAB">
              <w:rPr>
                <w:color w:val="000000"/>
                <w:sz w:val="22"/>
                <w:szCs w:val="22"/>
                <w:lang w:val="en-US"/>
              </w:rPr>
              <w:t>2016</w:t>
            </w:r>
          </w:p>
        </w:tc>
      </w:tr>
    </w:tbl>
    <w:p w14:paraId="5CBC721E" w14:textId="77777777" w:rsidR="000A57A6" w:rsidRPr="00575AAB" w:rsidRDefault="000A57A6" w:rsidP="00E45CA8">
      <w:pPr>
        <w:spacing w:line="360" w:lineRule="auto"/>
        <w:rPr>
          <w:b/>
          <w:bCs/>
          <w:sz w:val="22"/>
          <w:szCs w:val="22"/>
          <w:lang w:val="en-GB"/>
        </w:rPr>
      </w:pPr>
    </w:p>
    <w:p w14:paraId="3BD62BD6" w14:textId="77777777" w:rsidR="00D2728A" w:rsidRPr="00575AAB" w:rsidRDefault="00D2728A" w:rsidP="00E45CA8">
      <w:pPr>
        <w:spacing w:line="360" w:lineRule="auto"/>
        <w:rPr>
          <w:b/>
          <w:bCs/>
          <w:sz w:val="22"/>
          <w:szCs w:val="22"/>
          <w:lang w:val="en-GB"/>
        </w:rPr>
      </w:pPr>
    </w:p>
    <w:p w14:paraId="51F8766A" w14:textId="64EA5D4A" w:rsidR="00D2728A" w:rsidRPr="00575AAB" w:rsidRDefault="00D2728A">
      <w:pPr>
        <w:spacing w:after="160" w:line="278" w:lineRule="auto"/>
        <w:rPr>
          <w:b/>
          <w:bCs/>
          <w:sz w:val="22"/>
          <w:szCs w:val="22"/>
          <w:lang w:val="en-GB"/>
        </w:rPr>
      </w:pPr>
      <w:r w:rsidRPr="00575AAB">
        <w:rPr>
          <w:b/>
          <w:bCs/>
          <w:sz w:val="22"/>
          <w:szCs w:val="22"/>
          <w:lang w:val="en-GB"/>
        </w:rPr>
        <w:br w:type="page"/>
      </w:r>
    </w:p>
    <w:p w14:paraId="7C591356" w14:textId="3E1DC993" w:rsidR="007B3ADC" w:rsidRPr="00575AAB" w:rsidRDefault="0051520F" w:rsidP="00E45CA8">
      <w:pPr>
        <w:spacing w:line="360" w:lineRule="auto"/>
        <w:rPr>
          <w:sz w:val="22"/>
          <w:szCs w:val="22"/>
          <w:lang w:val="en-GB"/>
        </w:rPr>
      </w:pPr>
      <w:r w:rsidRPr="00575AAB">
        <w:rPr>
          <w:b/>
          <w:bCs/>
          <w:sz w:val="22"/>
          <w:szCs w:val="22"/>
          <w:lang w:val="en-GB"/>
        </w:rPr>
        <w:lastRenderedPageBreak/>
        <w:t xml:space="preserve">Supplementary Table 3: </w:t>
      </w:r>
      <w:r w:rsidR="007B3ADC" w:rsidRPr="00575AAB">
        <w:rPr>
          <w:b/>
          <w:bCs/>
          <w:sz w:val="22"/>
          <w:szCs w:val="22"/>
          <w:lang w:val="en-GB"/>
        </w:rPr>
        <w:t>Overview of CNVs detected in PD-related genes</w:t>
      </w:r>
      <w:r w:rsidR="00395C21" w:rsidRPr="00575AAB">
        <w:rPr>
          <w:b/>
          <w:bCs/>
          <w:sz w:val="22"/>
          <w:szCs w:val="22"/>
          <w:lang w:val="en-GB"/>
        </w:rPr>
        <w:t xml:space="preserve"> (</w:t>
      </w:r>
      <w:r w:rsidR="00395C21" w:rsidRPr="00575AAB">
        <w:rPr>
          <w:sz w:val="22"/>
          <w:szCs w:val="22"/>
          <w:lang w:val="en-GB"/>
        </w:rPr>
        <w:t xml:space="preserve">See excel sheet </w:t>
      </w:r>
      <w:r w:rsidR="009B271A" w:rsidRPr="00575AAB">
        <w:rPr>
          <w:sz w:val="22"/>
          <w:szCs w:val="22"/>
          <w:lang w:val="en-GB"/>
        </w:rPr>
        <w:t>T</w:t>
      </w:r>
      <w:r w:rsidR="00395C21" w:rsidRPr="00575AAB">
        <w:rPr>
          <w:sz w:val="22"/>
          <w:szCs w:val="22"/>
          <w:lang w:val="en-GB"/>
        </w:rPr>
        <w:t>able_</w:t>
      </w:r>
      <w:r w:rsidR="009B271A" w:rsidRPr="00575AAB">
        <w:rPr>
          <w:sz w:val="22"/>
          <w:szCs w:val="22"/>
          <w:lang w:val="en-GB"/>
        </w:rPr>
        <w:t>S</w:t>
      </w:r>
      <w:r w:rsidR="00395C21" w:rsidRPr="00575AAB">
        <w:rPr>
          <w:sz w:val="22"/>
          <w:szCs w:val="22"/>
          <w:lang w:val="en-GB"/>
        </w:rPr>
        <w:t>3).</w:t>
      </w:r>
    </w:p>
    <w:p w14:paraId="6A34B355" w14:textId="0972E993" w:rsidR="00FE3AF5" w:rsidRPr="00575AAB" w:rsidRDefault="000B1BB7" w:rsidP="00E45CA8">
      <w:pPr>
        <w:spacing w:line="360" w:lineRule="auto"/>
        <w:rPr>
          <w:sz w:val="22"/>
          <w:szCs w:val="22"/>
          <w:lang w:val="en-GB"/>
        </w:rPr>
      </w:pPr>
      <w:r w:rsidRPr="00575AAB">
        <w:rPr>
          <w:sz w:val="22"/>
          <w:szCs w:val="22"/>
          <w:lang w:val="en-GB"/>
        </w:rPr>
        <w:t>CNV position</w:t>
      </w:r>
      <w:r w:rsidR="00395C21" w:rsidRPr="00575AAB">
        <w:rPr>
          <w:sz w:val="22"/>
          <w:szCs w:val="22"/>
          <w:lang w:val="en-GB"/>
        </w:rPr>
        <w:t>: CNV coordinates column (</w:t>
      </w:r>
      <w:proofErr w:type="spellStart"/>
      <w:proofErr w:type="gramStart"/>
      <w:r w:rsidR="00395C21" w:rsidRPr="00575AAB">
        <w:rPr>
          <w:sz w:val="22"/>
          <w:szCs w:val="22"/>
          <w:lang w:val="en-GB"/>
        </w:rPr>
        <w:t>chr:start</w:t>
      </w:r>
      <w:proofErr w:type="gramEnd"/>
      <w:r w:rsidR="00395C21" w:rsidRPr="00575AAB">
        <w:rPr>
          <w:sz w:val="22"/>
          <w:szCs w:val="22"/>
          <w:lang w:val="en-GB"/>
        </w:rPr>
        <w:t>-end</w:t>
      </w:r>
      <w:proofErr w:type="spellEnd"/>
      <w:r w:rsidR="00182760" w:rsidRPr="00575AAB">
        <w:rPr>
          <w:sz w:val="22"/>
          <w:szCs w:val="22"/>
          <w:lang w:val="en-GB"/>
        </w:rPr>
        <w:t>, GRCh37</w:t>
      </w:r>
      <w:r w:rsidR="00395C21" w:rsidRPr="00575AAB">
        <w:rPr>
          <w:sz w:val="22"/>
          <w:szCs w:val="22"/>
          <w:lang w:val="en-GB"/>
        </w:rPr>
        <w:t>), Copy number (0: two-copies deletions, 1: one copy delet</w:t>
      </w:r>
      <w:r w:rsidR="00B22F7E" w:rsidRPr="00575AAB">
        <w:rPr>
          <w:sz w:val="22"/>
          <w:szCs w:val="22"/>
          <w:lang w:val="en-GB"/>
        </w:rPr>
        <w:t>ion and 3 one copy duplication)</w:t>
      </w:r>
      <w:r w:rsidR="00395C21" w:rsidRPr="00575AAB">
        <w:rPr>
          <w:sz w:val="22"/>
          <w:szCs w:val="22"/>
          <w:lang w:val="en-GB"/>
        </w:rPr>
        <w:t xml:space="preserve">, </w:t>
      </w:r>
      <w:r w:rsidR="00B22F7E" w:rsidRPr="00575AAB">
        <w:rPr>
          <w:sz w:val="22"/>
          <w:szCs w:val="22"/>
          <w:lang w:val="en-GB"/>
        </w:rPr>
        <w:t>Age: Age at assessment,</w:t>
      </w:r>
      <w:r w:rsidR="00395C21" w:rsidRPr="00575AAB">
        <w:rPr>
          <w:sz w:val="22"/>
          <w:szCs w:val="22"/>
          <w:lang w:val="en-GB"/>
        </w:rPr>
        <w:t xml:space="preserve"> AAO: Age at PD onset.</w:t>
      </w:r>
      <w:r w:rsidR="00367843" w:rsidRPr="00575AAB">
        <w:rPr>
          <w:sz w:val="22"/>
          <w:szCs w:val="22"/>
          <w:lang w:val="en-GB"/>
        </w:rPr>
        <w:t xml:space="preserve"> </w:t>
      </w:r>
      <w:r w:rsidR="001F563E" w:rsidRPr="00575AAB">
        <w:rPr>
          <w:sz w:val="22"/>
          <w:szCs w:val="22"/>
          <w:lang w:val="en-GB"/>
        </w:rPr>
        <w:t>Sample ID in bold are samples carrying more than one CNV.</w:t>
      </w:r>
      <w:r w:rsidR="00FE3AF5" w:rsidRPr="00575AAB">
        <w:rPr>
          <w:sz w:val="22"/>
          <w:szCs w:val="22"/>
          <w:lang w:val="en-GB"/>
        </w:rPr>
        <w:t xml:space="preserve"> NA = not applicable. In columns L and M, NA indicates that no CNV validation was performed, and therefore CNV position and zygosity are not available. In columns N and O, NA indicates that no SNV was detected in the corresponding gene. * </w:t>
      </w:r>
      <w:proofErr w:type="gramStart"/>
      <w:r w:rsidR="00FE3AF5" w:rsidRPr="00575AAB">
        <w:rPr>
          <w:sz w:val="22"/>
          <w:szCs w:val="22"/>
          <w:lang w:val="en-GB"/>
        </w:rPr>
        <w:t>counted</w:t>
      </w:r>
      <w:proofErr w:type="gramEnd"/>
      <w:r w:rsidR="00FE3AF5" w:rsidRPr="00575AAB">
        <w:rPr>
          <w:sz w:val="22"/>
          <w:szCs w:val="22"/>
          <w:lang w:val="en-GB"/>
        </w:rPr>
        <w:t xml:space="preserve"> as potentially disease-causing due to homozygous or compound heterozygous PRKN events.</w:t>
      </w:r>
    </w:p>
    <w:p w14:paraId="1F83C94E" w14:textId="08D78CCF" w:rsidR="0051520F" w:rsidRPr="00575AAB" w:rsidRDefault="0051520F">
      <w:pPr>
        <w:spacing w:after="160" w:line="278" w:lineRule="auto"/>
        <w:rPr>
          <w:b/>
          <w:bCs/>
          <w:sz w:val="22"/>
          <w:szCs w:val="22"/>
          <w:lang w:val="en-GB"/>
        </w:rPr>
      </w:pPr>
      <w:r w:rsidRPr="00575AAB">
        <w:rPr>
          <w:b/>
          <w:bCs/>
          <w:sz w:val="22"/>
          <w:szCs w:val="22"/>
          <w:lang w:val="en-GB"/>
        </w:rPr>
        <w:br w:type="page"/>
      </w:r>
    </w:p>
    <w:p w14:paraId="220D439A" w14:textId="61974361" w:rsidR="00E45CA8" w:rsidRPr="00575AAB" w:rsidRDefault="00E45CA8" w:rsidP="00E45CA8">
      <w:pPr>
        <w:spacing w:line="360" w:lineRule="auto"/>
        <w:rPr>
          <w:b/>
          <w:bCs/>
          <w:sz w:val="22"/>
          <w:szCs w:val="22"/>
          <w:u w:val="single"/>
          <w:lang w:val="en-GB"/>
        </w:rPr>
      </w:pPr>
      <w:r w:rsidRPr="00575AAB">
        <w:rPr>
          <w:b/>
          <w:bCs/>
          <w:sz w:val="22"/>
          <w:szCs w:val="22"/>
          <w:lang w:val="en-GB"/>
        </w:rPr>
        <w:lastRenderedPageBreak/>
        <w:t xml:space="preserve">Supplementary Table </w:t>
      </w:r>
      <w:r w:rsidR="00D2728A" w:rsidRPr="00575AAB">
        <w:rPr>
          <w:b/>
          <w:bCs/>
          <w:sz w:val="22"/>
          <w:szCs w:val="22"/>
          <w:lang w:val="en-GB"/>
        </w:rPr>
        <w:t>4</w:t>
      </w:r>
      <w:r w:rsidRPr="00575AAB">
        <w:rPr>
          <w:b/>
          <w:bCs/>
          <w:sz w:val="22"/>
          <w:szCs w:val="22"/>
          <w:lang w:val="en-GB"/>
        </w:rPr>
        <w:t xml:space="preserve">: Enrichment of </w:t>
      </w:r>
      <w:r w:rsidR="006148DD" w:rsidRPr="00575AAB">
        <w:rPr>
          <w:b/>
          <w:bCs/>
          <w:sz w:val="22"/>
          <w:szCs w:val="22"/>
          <w:lang w:val="en-GB"/>
        </w:rPr>
        <w:t xml:space="preserve">CNVs (all </w:t>
      </w:r>
      <w:r w:rsidRPr="00575AAB">
        <w:rPr>
          <w:b/>
          <w:bCs/>
          <w:sz w:val="22"/>
          <w:szCs w:val="22"/>
          <w:lang w:val="en-GB"/>
        </w:rPr>
        <w:t>duplications</w:t>
      </w:r>
      <w:r w:rsidR="006148DD" w:rsidRPr="00575AAB">
        <w:rPr>
          <w:b/>
          <w:bCs/>
          <w:sz w:val="22"/>
          <w:szCs w:val="22"/>
          <w:lang w:val="en-GB"/>
        </w:rPr>
        <w:t>)</w:t>
      </w:r>
      <w:r w:rsidRPr="00575AAB">
        <w:rPr>
          <w:b/>
          <w:bCs/>
          <w:sz w:val="22"/>
          <w:szCs w:val="22"/>
          <w:lang w:val="en-GB"/>
        </w:rPr>
        <w:t xml:space="preserve"> in </w:t>
      </w:r>
      <w:proofErr w:type="gramStart"/>
      <w:r w:rsidRPr="00575AAB">
        <w:rPr>
          <w:b/>
          <w:bCs/>
          <w:sz w:val="22"/>
          <w:szCs w:val="22"/>
          <w:lang w:val="en-GB"/>
        </w:rPr>
        <w:t>non PD</w:t>
      </w:r>
      <w:proofErr w:type="gramEnd"/>
      <w:r w:rsidRPr="00575AAB">
        <w:rPr>
          <w:b/>
          <w:bCs/>
          <w:sz w:val="22"/>
          <w:szCs w:val="22"/>
          <w:lang w:val="en-GB"/>
        </w:rPr>
        <w:t>-related genes: comparison between PD patients and controls</w:t>
      </w:r>
      <w:r w:rsidR="00362802" w:rsidRPr="00575AAB">
        <w:rPr>
          <w:b/>
          <w:bCs/>
          <w:sz w:val="22"/>
          <w:szCs w:val="22"/>
          <w:lang w:val="en-GB"/>
        </w:rPr>
        <w:t xml:space="preserve">. </w:t>
      </w:r>
      <w:r w:rsidR="00362802" w:rsidRPr="00575AAB">
        <w:rPr>
          <w:sz w:val="22"/>
          <w:szCs w:val="22"/>
          <w:lang w:val="en-GB"/>
        </w:rPr>
        <w:t>Logistic regression was used to calculate odds ratios (ORs) and P values for each gene and were adjusted for age, sex, and the first five components of PCA. (*) significant P-values were adjusted for multi-testing (2,684 genes) using FDR methods.</w:t>
      </w:r>
    </w:p>
    <w:p w14:paraId="71E74096" w14:textId="77777777" w:rsidR="00E45CA8" w:rsidRPr="00575AAB" w:rsidRDefault="00E45CA8" w:rsidP="00E45CA8">
      <w:pPr>
        <w:spacing w:line="360" w:lineRule="auto"/>
        <w:rPr>
          <w:b/>
          <w:bCs/>
          <w:sz w:val="22"/>
          <w:szCs w:val="22"/>
          <w:u w:val="single"/>
          <w:lang w:val="en-GB"/>
        </w:rPr>
      </w:pPr>
    </w:p>
    <w:tbl>
      <w:tblPr>
        <w:tblW w:w="13222" w:type="dxa"/>
        <w:jc w:val="center"/>
        <w:tblLook w:val="04A0" w:firstRow="1" w:lastRow="0" w:firstColumn="1" w:lastColumn="0" w:noHBand="0" w:noVBand="1"/>
      </w:tblPr>
      <w:tblGrid>
        <w:gridCol w:w="2703"/>
        <w:gridCol w:w="1361"/>
        <w:gridCol w:w="1275"/>
        <w:gridCol w:w="1276"/>
        <w:gridCol w:w="1418"/>
        <w:gridCol w:w="1871"/>
        <w:gridCol w:w="1134"/>
        <w:gridCol w:w="1134"/>
        <w:gridCol w:w="1050"/>
      </w:tblGrid>
      <w:tr w:rsidR="003917EC" w:rsidRPr="00575AAB" w14:paraId="0748C397" w14:textId="77777777" w:rsidTr="003A1CE0">
        <w:trPr>
          <w:trHeight w:val="300"/>
          <w:jc w:val="center"/>
        </w:trPr>
        <w:tc>
          <w:tcPr>
            <w:tcW w:w="2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5ABEF" w14:textId="77777777" w:rsidR="003917EC" w:rsidRPr="00575AAB" w:rsidRDefault="003917EC" w:rsidP="000D76D8">
            <w:pPr>
              <w:jc w:val="center"/>
              <w:rPr>
                <w:b/>
                <w:bCs/>
                <w:color w:val="000000"/>
                <w:sz w:val="20"/>
                <w:szCs w:val="20"/>
              </w:rPr>
            </w:pPr>
            <w:r w:rsidRPr="00575AAB">
              <w:rPr>
                <w:b/>
                <w:bCs/>
                <w:color w:val="000000"/>
                <w:sz w:val="20"/>
                <w:szCs w:val="20"/>
              </w:rPr>
              <w:t>Gene</w:t>
            </w:r>
          </w:p>
        </w:tc>
        <w:tc>
          <w:tcPr>
            <w:tcW w:w="1361" w:type="dxa"/>
            <w:tcBorders>
              <w:top w:val="single" w:sz="4" w:space="0" w:color="auto"/>
              <w:left w:val="nil"/>
              <w:bottom w:val="single" w:sz="4" w:space="0" w:color="auto"/>
              <w:right w:val="single" w:sz="4" w:space="0" w:color="auto"/>
            </w:tcBorders>
            <w:shd w:val="clear" w:color="auto" w:fill="auto"/>
            <w:noWrap/>
            <w:vAlign w:val="center"/>
            <w:hideMark/>
          </w:tcPr>
          <w:p w14:paraId="21C1C9F7" w14:textId="1ECD80BA" w:rsidR="003917EC" w:rsidRPr="00575AAB" w:rsidRDefault="003917EC" w:rsidP="000D76D8">
            <w:pPr>
              <w:jc w:val="center"/>
              <w:rPr>
                <w:b/>
                <w:bCs/>
                <w:color w:val="000000"/>
                <w:sz w:val="20"/>
                <w:szCs w:val="20"/>
              </w:rPr>
            </w:pPr>
            <w:r w:rsidRPr="00575AAB">
              <w:rPr>
                <w:b/>
                <w:bCs/>
                <w:color w:val="000000"/>
                <w:sz w:val="20"/>
                <w:szCs w:val="20"/>
              </w:rPr>
              <w:t>Chr:start-end</w:t>
            </w:r>
            <w:r w:rsidR="006C1F1C" w:rsidRPr="00575AAB">
              <w:rPr>
                <w:b/>
                <w:bCs/>
                <w:color w:val="000000"/>
                <w:sz w:val="20"/>
                <w:szCs w:val="20"/>
              </w:rPr>
              <w:t xml:space="preserve"> (hg19)</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0D23CBC" w14:textId="3414381D" w:rsidR="003917EC" w:rsidRPr="00575AAB" w:rsidRDefault="003917EC" w:rsidP="000D76D8">
            <w:pPr>
              <w:jc w:val="center"/>
              <w:rPr>
                <w:b/>
                <w:bCs/>
                <w:color w:val="000000"/>
                <w:sz w:val="20"/>
                <w:szCs w:val="20"/>
              </w:rPr>
            </w:pPr>
            <w:r w:rsidRPr="00575AAB">
              <w:rPr>
                <w:b/>
                <w:bCs/>
                <w:color w:val="000000"/>
                <w:sz w:val="20"/>
                <w:szCs w:val="20"/>
              </w:rPr>
              <w:t>CNVs count in PD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C70B5F7" w14:textId="16773CA1" w:rsidR="003917EC" w:rsidRPr="00575AAB" w:rsidRDefault="003917EC" w:rsidP="000D76D8">
            <w:pPr>
              <w:jc w:val="center"/>
              <w:rPr>
                <w:b/>
                <w:bCs/>
                <w:color w:val="000000"/>
                <w:sz w:val="20"/>
                <w:szCs w:val="20"/>
              </w:rPr>
            </w:pPr>
            <w:r w:rsidRPr="00575AAB">
              <w:rPr>
                <w:b/>
                <w:bCs/>
                <w:color w:val="000000"/>
                <w:sz w:val="20"/>
                <w:szCs w:val="20"/>
              </w:rPr>
              <w:t>CNVs count in controls</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B018B03" w14:textId="5E0535F2" w:rsidR="003917EC" w:rsidRPr="00575AAB" w:rsidRDefault="003917EC" w:rsidP="000D76D8">
            <w:pPr>
              <w:jc w:val="center"/>
              <w:rPr>
                <w:b/>
                <w:bCs/>
                <w:color w:val="000000"/>
                <w:sz w:val="20"/>
                <w:szCs w:val="20"/>
              </w:rPr>
            </w:pPr>
            <w:r w:rsidRPr="00575AAB">
              <w:rPr>
                <w:b/>
                <w:bCs/>
                <w:color w:val="000000"/>
                <w:sz w:val="20"/>
                <w:szCs w:val="20"/>
              </w:rPr>
              <w:t>PD non-carriers</w:t>
            </w:r>
          </w:p>
        </w:tc>
        <w:tc>
          <w:tcPr>
            <w:tcW w:w="1871" w:type="dxa"/>
            <w:tcBorders>
              <w:top w:val="single" w:sz="4" w:space="0" w:color="auto"/>
              <w:left w:val="nil"/>
              <w:bottom w:val="single" w:sz="4" w:space="0" w:color="auto"/>
              <w:right w:val="single" w:sz="4" w:space="0" w:color="auto"/>
            </w:tcBorders>
            <w:shd w:val="clear" w:color="auto" w:fill="auto"/>
            <w:noWrap/>
            <w:vAlign w:val="center"/>
            <w:hideMark/>
          </w:tcPr>
          <w:p w14:paraId="153EDA78" w14:textId="7B3C2725" w:rsidR="003917EC" w:rsidRPr="00575AAB" w:rsidRDefault="003917EC" w:rsidP="000D76D8">
            <w:pPr>
              <w:jc w:val="center"/>
              <w:rPr>
                <w:b/>
                <w:bCs/>
                <w:color w:val="000000"/>
                <w:sz w:val="20"/>
                <w:szCs w:val="20"/>
              </w:rPr>
            </w:pPr>
            <w:r w:rsidRPr="00575AAB">
              <w:rPr>
                <w:b/>
                <w:bCs/>
                <w:color w:val="000000"/>
                <w:sz w:val="20"/>
                <w:szCs w:val="20"/>
              </w:rPr>
              <w:t>controls non-carriers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74FE20C" w14:textId="190531D6" w:rsidR="003917EC" w:rsidRPr="00575AAB" w:rsidRDefault="003917EC" w:rsidP="000D76D8">
            <w:pPr>
              <w:jc w:val="center"/>
              <w:rPr>
                <w:b/>
                <w:bCs/>
                <w:color w:val="000000"/>
                <w:sz w:val="20"/>
                <w:szCs w:val="20"/>
              </w:rPr>
            </w:pPr>
            <w:r w:rsidRPr="00575AAB">
              <w:rPr>
                <w:b/>
                <w:bCs/>
                <w:color w:val="000000"/>
                <w:sz w:val="20"/>
                <w:szCs w:val="20"/>
              </w:rPr>
              <w:t>OR</w:t>
            </w:r>
            <w:r w:rsidR="002874A0" w:rsidRPr="00575AAB">
              <w:rPr>
                <w:b/>
                <w:bCs/>
                <w:color w:val="000000"/>
                <w:sz w:val="20"/>
                <w:szCs w:val="20"/>
              </w:rPr>
              <w:t xml:space="preserve"> [95% CI]</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E9F9F88" w14:textId="77777777" w:rsidR="003917EC" w:rsidRPr="00575AAB" w:rsidRDefault="003917EC" w:rsidP="000D76D8">
            <w:pPr>
              <w:jc w:val="center"/>
              <w:rPr>
                <w:b/>
                <w:bCs/>
                <w:color w:val="000000"/>
                <w:sz w:val="20"/>
                <w:szCs w:val="20"/>
              </w:rPr>
            </w:pPr>
            <w:r w:rsidRPr="00575AAB">
              <w:rPr>
                <w:b/>
                <w:bCs/>
                <w:color w:val="000000"/>
                <w:sz w:val="20"/>
                <w:szCs w:val="20"/>
              </w:rPr>
              <w:t>p-value</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14:paraId="0CB7EE97" w14:textId="77777777" w:rsidR="003917EC" w:rsidRPr="00575AAB" w:rsidRDefault="003917EC" w:rsidP="000D76D8">
            <w:pPr>
              <w:jc w:val="center"/>
              <w:rPr>
                <w:b/>
                <w:bCs/>
                <w:color w:val="000000"/>
                <w:sz w:val="20"/>
                <w:szCs w:val="20"/>
              </w:rPr>
            </w:pPr>
            <w:r w:rsidRPr="00575AAB">
              <w:rPr>
                <w:b/>
                <w:bCs/>
                <w:color w:val="000000"/>
                <w:sz w:val="20"/>
                <w:szCs w:val="20"/>
              </w:rPr>
              <w:t>FDR p-value</w:t>
            </w:r>
          </w:p>
        </w:tc>
      </w:tr>
      <w:tr w:rsidR="003A1CE0" w:rsidRPr="00575AAB" w14:paraId="1DA219B0" w14:textId="77777777" w:rsidTr="003A1CE0">
        <w:trPr>
          <w:trHeight w:val="300"/>
          <w:jc w:val="center"/>
        </w:trPr>
        <w:tc>
          <w:tcPr>
            <w:tcW w:w="2703" w:type="dxa"/>
            <w:tcBorders>
              <w:top w:val="nil"/>
              <w:left w:val="single" w:sz="4" w:space="0" w:color="auto"/>
              <w:bottom w:val="single" w:sz="4" w:space="0" w:color="auto"/>
              <w:right w:val="single" w:sz="4" w:space="0" w:color="auto"/>
            </w:tcBorders>
            <w:shd w:val="clear" w:color="auto" w:fill="auto"/>
            <w:noWrap/>
            <w:vAlign w:val="center"/>
            <w:hideMark/>
          </w:tcPr>
          <w:p w14:paraId="25811009" w14:textId="77777777" w:rsidR="003A1CE0" w:rsidRPr="00575AAB" w:rsidRDefault="003A1CE0" w:rsidP="003A1CE0">
            <w:pPr>
              <w:jc w:val="center"/>
              <w:rPr>
                <w:i/>
                <w:iCs/>
                <w:color w:val="000000"/>
                <w:sz w:val="20"/>
                <w:szCs w:val="20"/>
                <w:lang w:val="en-US"/>
              </w:rPr>
            </w:pPr>
            <w:r w:rsidRPr="00575AAB">
              <w:rPr>
                <w:i/>
                <w:iCs/>
                <w:color w:val="000000"/>
                <w:sz w:val="20"/>
                <w:szCs w:val="20"/>
                <w:lang w:val="en-US"/>
              </w:rPr>
              <w:t>ARID3A</w:t>
            </w:r>
            <w:r w:rsidRPr="00575AAB">
              <w:rPr>
                <w:color w:val="000000"/>
                <w:sz w:val="20"/>
                <w:szCs w:val="20"/>
                <w:lang w:val="en-US"/>
              </w:rPr>
              <w:t xml:space="preserve">, </w:t>
            </w:r>
            <w:r w:rsidRPr="00575AAB">
              <w:rPr>
                <w:i/>
                <w:iCs/>
                <w:color w:val="000000"/>
                <w:sz w:val="20"/>
                <w:szCs w:val="20"/>
                <w:lang w:val="en-US"/>
              </w:rPr>
              <w:t>WDR18</w:t>
            </w:r>
            <w:r w:rsidRPr="00575AAB">
              <w:rPr>
                <w:color w:val="000000"/>
                <w:sz w:val="20"/>
                <w:szCs w:val="20"/>
                <w:lang w:val="en-US"/>
              </w:rPr>
              <w:t xml:space="preserve">, </w:t>
            </w:r>
            <w:r w:rsidRPr="00575AAB">
              <w:rPr>
                <w:i/>
                <w:iCs/>
                <w:color w:val="000000"/>
                <w:sz w:val="20"/>
                <w:szCs w:val="20"/>
                <w:lang w:val="en-US"/>
              </w:rPr>
              <w:t>GRIN3B</w:t>
            </w:r>
            <w:r w:rsidRPr="00575AAB">
              <w:rPr>
                <w:color w:val="000000"/>
                <w:sz w:val="20"/>
                <w:szCs w:val="20"/>
                <w:lang w:val="en-US"/>
              </w:rPr>
              <w:t xml:space="preserve">, </w:t>
            </w:r>
            <w:r w:rsidRPr="00575AAB">
              <w:rPr>
                <w:i/>
                <w:iCs/>
                <w:color w:val="000000"/>
                <w:sz w:val="20"/>
                <w:szCs w:val="20"/>
                <w:lang w:val="en-US"/>
              </w:rPr>
              <w:t>TMEM259</w:t>
            </w:r>
            <w:r w:rsidRPr="00575AAB">
              <w:rPr>
                <w:color w:val="000000"/>
                <w:sz w:val="20"/>
                <w:szCs w:val="20"/>
                <w:lang w:val="en-US"/>
              </w:rPr>
              <w:t xml:space="preserve">, </w:t>
            </w:r>
            <w:r w:rsidRPr="00575AAB">
              <w:rPr>
                <w:i/>
                <w:iCs/>
                <w:color w:val="000000"/>
                <w:sz w:val="20"/>
                <w:szCs w:val="20"/>
                <w:lang w:val="en-US"/>
              </w:rPr>
              <w:t>CNN2</w:t>
            </w:r>
            <w:r w:rsidRPr="00575AAB">
              <w:rPr>
                <w:color w:val="000000"/>
                <w:sz w:val="20"/>
                <w:szCs w:val="20"/>
                <w:lang w:val="en-US"/>
              </w:rPr>
              <w:t xml:space="preserve">, </w:t>
            </w:r>
            <w:r w:rsidRPr="00575AAB">
              <w:rPr>
                <w:i/>
                <w:iCs/>
                <w:color w:val="000000"/>
                <w:sz w:val="20"/>
                <w:szCs w:val="20"/>
                <w:lang w:val="en-US"/>
              </w:rPr>
              <w:t>ABCA7</w:t>
            </w:r>
            <w:r w:rsidRPr="00575AAB">
              <w:rPr>
                <w:color w:val="000000"/>
                <w:sz w:val="20"/>
                <w:szCs w:val="20"/>
                <w:lang w:val="en-US"/>
              </w:rPr>
              <w:t xml:space="preserve"> and </w:t>
            </w:r>
            <w:r w:rsidRPr="00575AAB">
              <w:rPr>
                <w:i/>
                <w:iCs/>
                <w:color w:val="000000"/>
                <w:sz w:val="20"/>
                <w:szCs w:val="20"/>
                <w:lang w:val="en-US"/>
              </w:rPr>
              <w:t>STK11</w:t>
            </w:r>
          </w:p>
        </w:tc>
        <w:tc>
          <w:tcPr>
            <w:tcW w:w="1361" w:type="dxa"/>
            <w:tcBorders>
              <w:top w:val="nil"/>
              <w:left w:val="nil"/>
              <w:bottom w:val="single" w:sz="4" w:space="0" w:color="auto"/>
              <w:right w:val="single" w:sz="4" w:space="0" w:color="auto"/>
            </w:tcBorders>
            <w:shd w:val="clear" w:color="auto" w:fill="auto"/>
            <w:noWrap/>
            <w:vAlign w:val="center"/>
            <w:hideMark/>
          </w:tcPr>
          <w:p w14:paraId="6350F7DE" w14:textId="77777777" w:rsidR="003A1CE0" w:rsidRPr="00575AAB" w:rsidRDefault="003A1CE0" w:rsidP="003A1CE0">
            <w:pPr>
              <w:jc w:val="center"/>
              <w:rPr>
                <w:color w:val="000000"/>
                <w:sz w:val="20"/>
                <w:szCs w:val="20"/>
              </w:rPr>
            </w:pPr>
            <w:r w:rsidRPr="00575AAB">
              <w:rPr>
                <w:color w:val="000000"/>
                <w:sz w:val="20"/>
                <w:szCs w:val="20"/>
              </w:rPr>
              <w:t>19:925781-1228428</w:t>
            </w:r>
          </w:p>
        </w:tc>
        <w:tc>
          <w:tcPr>
            <w:tcW w:w="1275" w:type="dxa"/>
            <w:tcBorders>
              <w:top w:val="nil"/>
              <w:left w:val="nil"/>
              <w:bottom w:val="single" w:sz="4" w:space="0" w:color="auto"/>
              <w:right w:val="single" w:sz="4" w:space="0" w:color="auto"/>
            </w:tcBorders>
            <w:shd w:val="clear" w:color="auto" w:fill="auto"/>
            <w:noWrap/>
            <w:vAlign w:val="center"/>
            <w:hideMark/>
          </w:tcPr>
          <w:p w14:paraId="3441EE3E" w14:textId="4CB1D857" w:rsidR="003A1CE0" w:rsidRPr="00575AAB" w:rsidRDefault="003A1CE0" w:rsidP="003A1CE0">
            <w:pPr>
              <w:jc w:val="center"/>
              <w:rPr>
                <w:color w:val="000000"/>
                <w:sz w:val="20"/>
                <w:szCs w:val="20"/>
              </w:rPr>
            </w:pPr>
            <w:r w:rsidRPr="00575AAB">
              <w:rPr>
                <w:color w:val="000000"/>
                <w:sz w:val="20"/>
                <w:szCs w:val="20"/>
              </w:rPr>
              <w:t>9</w:t>
            </w:r>
          </w:p>
        </w:tc>
        <w:tc>
          <w:tcPr>
            <w:tcW w:w="1276" w:type="dxa"/>
            <w:tcBorders>
              <w:top w:val="nil"/>
              <w:left w:val="nil"/>
              <w:bottom w:val="single" w:sz="4" w:space="0" w:color="auto"/>
              <w:right w:val="single" w:sz="4" w:space="0" w:color="auto"/>
            </w:tcBorders>
            <w:shd w:val="clear" w:color="auto" w:fill="auto"/>
            <w:noWrap/>
            <w:vAlign w:val="center"/>
            <w:hideMark/>
          </w:tcPr>
          <w:p w14:paraId="605D9E42" w14:textId="771E3869" w:rsidR="003A1CE0" w:rsidRPr="00575AAB" w:rsidRDefault="003A1CE0" w:rsidP="003A1CE0">
            <w:pPr>
              <w:jc w:val="center"/>
              <w:rPr>
                <w:color w:val="000000"/>
                <w:sz w:val="20"/>
                <w:szCs w:val="20"/>
              </w:rPr>
            </w:pPr>
            <w:r w:rsidRPr="00575AAB">
              <w:rPr>
                <w:color w:val="000000"/>
                <w:sz w:val="20"/>
                <w:szCs w:val="20"/>
              </w:rPr>
              <w:t>1</w:t>
            </w:r>
          </w:p>
        </w:tc>
        <w:tc>
          <w:tcPr>
            <w:tcW w:w="1418" w:type="dxa"/>
            <w:tcBorders>
              <w:top w:val="nil"/>
              <w:left w:val="nil"/>
              <w:bottom w:val="single" w:sz="4" w:space="0" w:color="auto"/>
              <w:right w:val="single" w:sz="4" w:space="0" w:color="auto"/>
            </w:tcBorders>
            <w:shd w:val="clear" w:color="auto" w:fill="auto"/>
            <w:noWrap/>
            <w:vAlign w:val="center"/>
            <w:hideMark/>
          </w:tcPr>
          <w:p w14:paraId="028D2CBC" w14:textId="56117140" w:rsidR="003A1CE0" w:rsidRPr="00575AAB" w:rsidRDefault="003A1CE0" w:rsidP="003A1CE0">
            <w:pPr>
              <w:jc w:val="center"/>
              <w:rPr>
                <w:color w:val="000000"/>
                <w:sz w:val="20"/>
                <w:szCs w:val="20"/>
              </w:rPr>
            </w:pPr>
            <w:r w:rsidRPr="00575AAB">
              <w:rPr>
                <w:color w:val="000000"/>
                <w:sz w:val="20"/>
                <w:szCs w:val="20"/>
              </w:rPr>
              <w:t>2355</w:t>
            </w:r>
          </w:p>
        </w:tc>
        <w:tc>
          <w:tcPr>
            <w:tcW w:w="1871" w:type="dxa"/>
            <w:tcBorders>
              <w:top w:val="nil"/>
              <w:left w:val="nil"/>
              <w:bottom w:val="single" w:sz="4" w:space="0" w:color="auto"/>
              <w:right w:val="single" w:sz="4" w:space="0" w:color="auto"/>
            </w:tcBorders>
            <w:shd w:val="clear" w:color="auto" w:fill="auto"/>
            <w:noWrap/>
            <w:vAlign w:val="center"/>
            <w:hideMark/>
          </w:tcPr>
          <w:p w14:paraId="7CF9EB34" w14:textId="0CCB0B1F" w:rsidR="003A1CE0" w:rsidRPr="00575AAB" w:rsidRDefault="003A1CE0" w:rsidP="003A1CE0">
            <w:pPr>
              <w:jc w:val="center"/>
              <w:rPr>
                <w:color w:val="000000"/>
                <w:sz w:val="20"/>
                <w:szCs w:val="20"/>
              </w:rPr>
            </w:pPr>
            <w:r w:rsidRPr="00575AAB">
              <w:rPr>
                <w:color w:val="000000"/>
                <w:sz w:val="20"/>
                <w:szCs w:val="20"/>
              </w:rPr>
              <w:t>2908</w:t>
            </w:r>
          </w:p>
        </w:tc>
        <w:tc>
          <w:tcPr>
            <w:tcW w:w="1134" w:type="dxa"/>
            <w:tcBorders>
              <w:top w:val="nil"/>
              <w:left w:val="nil"/>
              <w:bottom w:val="single" w:sz="4" w:space="0" w:color="auto"/>
              <w:right w:val="single" w:sz="4" w:space="0" w:color="auto"/>
            </w:tcBorders>
            <w:shd w:val="clear" w:color="auto" w:fill="auto"/>
            <w:noWrap/>
            <w:vAlign w:val="center"/>
            <w:hideMark/>
          </w:tcPr>
          <w:p w14:paraId="1AC131F7" w14:textId="14CEF4A6" w:rsidR="003A1CE0" w:rsidRPr="00575AAB" w:rsidRDefault="00393165" w:rsidP="007002C1">
            <w:pPr>
              <w:jc w:val="center"/>
              <w:rPr>
                <w:color w:val="000000"/>
                <w:sz w:val="20"/>
                <w:szCs w:val="20"/>
                <w:lang w:val="en-US"/>
              </w:rPr>
            </w:pPr>
            <w:r w:rsidRPr="00575AAB">
              <w:rPr>
                <w:color w:val="000000"/>
                <w:sz w:val="20"/>
                <w:szCs w:val="20"/>
                <w:lang w:val="en-US"/>
              </w:rPr>
              <w:t>12.</w:t>
            </w:r>
            <w:r w:rsidR="007002C1" w:rsidRPr="00575AAB">
              <w:rPr>
                <w:color w:val="000000"/>
                <w:sz w:val="20"/>
                <w:szCs w:val="20"/>
                <w:lang w:val="en-US"/>
              </w:rPr>
              <w:t>44 [9</w:t>
            </w:r>
            <w:r w:rsidR="002874A0" w:rsidRPr="00575AAB">
              <w:rPr>
                <w:color w:val="000000"/>
                <w:sz w:val="20"/>
                <w:szCs w:val="20"/>
                <w:lang w:val="en-US"/>
              </w:rPr>
              <w:t>.</w:t>
            </w:r>
            <w:r w:rsidR="007002C1" w:rsidRPr="00575AAB">
              <w:rPr>
                <w:color w:val="000000"/>
                <w:sz w:val="20"/>
                <w:szCs w:val="20"/>
                <w:lang w:val="en-US"/>
              </w:rPr>
              <w:t>9</w:t>
            </w:r>
            <w:r w:rsidRPr="00575AAB">
              <w:rPr>
                <w:color w:val="000000"/>
                <w:sz w:val="20"/>
                <w:szCs w:val="20"/>
                <w:lang w:val="en-US"/>
              </w:rPr>
              <w:t>-231.1</w:t>
            </w:r>
            <w:r w:rsidR="002874A0" w:rsidRPr="00575AAB">
              <w:rPr>
                <w:color w:val="000000"/>
                <w:sz w:val="20"/>
                <w:szCs w:val="20"/>
                <w:lang w:val="en-US"/>
              </w:rPr>
              <w:t>]</w:t>
            </w:r>
          </w:p>
        </w:tc>
        <w:tc>
          <w:tcPr>
            <w:tcW w:w="1134" w:type="dxa"/>
            <w:tcBorders>
              <w:top w:val="nil"/>
              <w:left w:val="nil"/>
              <w:bottom w:val="single" w:sz="4" w:space="0" w:color="auto"/>
              <w:right w:val="single" w:sz="4" w:space="0" w:color="auto"/>
            </w:tcBorders>
            <w:shd w:val="clear" w:color="auto" w:fill="auto"/>
            <w:noWrap/>
            <w:vAlign w:val="center"/>
            <w:hideMark/>
          </w:tcPr>
          <w:p w14:paraId="00A695E5" w14:textId="3A9B1677" w:rsidR="003A1CE0" w:rsidRPr="00575AAB" w:rsidRDefault="003A1CE0" w:rsidP="003A1CE0">
            <w:pPr>
              <w:jc w:val="center"/>
              <w:rPr>
                <w:color w:val="000000"/>
                <w:sz w:val="20"/>
                <w:szCs w:val="20"/>
                <w:lang w:val="en-US"/>
              </w:rPr>
            </w:pPr>
            <w:r w:rsidRPr="00575AAB">
              <w:rPr>
                <w:color w:val="000000"/>
                <w:sz w:val="20"/>
                <w:szCs w:val="20"/>
                <w:lang w:val="en-US"/>
              </w:rPr>
              <w:t>0</w:t>
            </w:r>
            <w:r w:rsidR="00393165" w:rsidRPr="00575AAB">
              <w:rPr>
                <w:color w:val="000000"/>
                <w:sz w:val="20"/>
                <w:szCs w:val="20"/>
                <w:lang w:val="en-US"/>
              </w:rPr>
              <w:t>.017</w:t>
            </w:r>
          </w:p>
        </w:tc>
        <w:tc>
          <w:tcPr>
            <w:tcW w:w="1050" w:type="dxa"/>
            <w:tcBorders>
              <w:top w:val="nil"/>
              <w:left w:val="nil"/>
              <w:bottom w:val="single" w:sz="4" w:space="0" w:color="auto"/>
              <w:right w:val="single" w:sz="4" w:space="0" w:color="auto"/>
            </w:tcBorders>
            <w:shd w:val="clear" w:color="auto" w:fill="auto"/>
            <w:noWrap/>
            <w:vAlign w:val="center"/>
            <w:hideMark/>
          </w:tcPr>
          <w:p w14:paraId="11D11868" w14:textId="1F1ED575" w:rsidR="003A1CE0" w:rsidRPr="00575AAB" w:rsidRDefault="006C1F1C" w:rsidP="003A1CE0">
            <w:pPr>
              <w:jc w:val="center"/>
              <w:rPr>
                <w:color w:val="000000"/>
                <w:sz w:val="20"/>
                <w:szCs w:val="20"/>
                <w:lang w:val="en-US"/>
              </w:rPr>
            </w:pPr>
            <w:r w:rsidRPr="00575AAB">
              <w:rPr>
                <w:color w:val="000000"/>
                <w:sz w:val="20"/>
                <w:szCs w:val="20"/>
                <w:lang w:val="en-US"/>
              </w:rPr>
              <w:t>0.9</w:t>
            </w:r>
          </w:p>
        </w:tc>
      </w:tr>
      <w:tr w:rsidR="002D2C43" w:rsidRPr="00575AAB" w14:paraId="5FB65873" w14:textId="77777777" w:rsidTr="003A1CE0">
        <w:trPr>
          <w:trHeight w:val="300"/>
          <w:jc w:val="center"/>
        </w:trPr>
        <w:tc>
          <w:tcPr>
            <w:tcW w:w="2703" w:type="dxa"/>
            <w:tcBorders>
              <w:top w:val="nil"/>
              <w:left w:val="single" w:sz="4" w:space="0" w:color="auto"/>
              <w:bottom w:val="single" w:sz="4" w:space="0" w:color="auto"/>
              <w:right w:val="single" w:sz="4" w:space="0" w:color="auto"/>
            </w:tcBorders>
            <w:shd w:val="clear" w:color="auto" w:fill="auto"/>
            <w:noWrap/>
            <w:vAlign w:val="center"/>
          </w:tcPr>
          <w:p w14:paraId="03AB7472" w14:textId="111DA465" w:rsidR="002D2C43" w:rsidRPr="00575AAB" w:rsidRDefault="002D2C43" w:rsidP="000D76D8">
            <w:pPr>
              <w:jc w:val="center"/>
              <w:rPr>
                <w:color w:val="000000"/>
                <w:sz w:val="22"/>
                <w:szCs w:val="22"/>
                <w:lang w:val="en-US"/>
              </w:rPr>
            </w:pPr>
            <w:r w:rsidRPr="00575AAB">
              <w:rPr>
                <w:i/>
                <w:iCs/>
                <w:color w:val="000000"/>
                <w:sz w:val="22"/>
                <w:szCs w:val="22"/>
                <w:lang w:val="en-US"/>
              </w:rPr>
              <w:t>ELANE</w:t>
            </w:r>
            <w:r w:rsidRPr="00575AAB">
              <w:rPr>
                <w:color w:val="000000"/>
                <w:sz w:val="22"/>
                <w:szCs w:val="22"/>
                <w:lang w:val="en-US"/>
              </w:rPr>
              <w:t xml:space="preserve">, </w:t>
            </w:r>
            <w:r w:rsidRPr="00575AAB">
              <w:rPr>
                <w:i/>
                <w:iCs/>
                <w:color w:val="000000"/>
                <w:sz w:val="22"/>
                <w:szCs w:val="22"/>
                <w:lang w:val="en-US"/>
              </w:rPr>
              <w:t>CFD</w:t>
            </w:r>
            <w:r w:rsidRPr="00575AAB">
              <w:rPr>
                <w:color w:val="000000"/>
                <w:sz w:val="22"/>
                <w:szCs w:val="22"/>
                <w:lang w:val="en-US"/>
              </w:rPr>
              <w:t xml:space="preserve">, </w:t>
            </w:r>
            <w:r w:rsidRPr="00575AAB">
              <w:rPr>
                <w:i/>
                <w:iCs/>
                <w:color w:val="000000"/>
                <w:sz w:val="22"/>
                <w:szCs w:val="22"/>
                <w:lang w:val="en-US"/>
              </w:rPr>
              <w:t>MED16</w:t>
            </w:r>
            <w:r w:rsidRPr="00575AAB">
              <w:rPr>
                <w:color w:val="000000"/>
                <w:sz w:val="22"/>
                <w:szCs w:val="22"/>
                <w:lang w:val="en-US"/>
              </w:rPr>
              <w:t xml:space="preserve">, </w:t>
            </w:r>
            <w:r w:rsidRPr="00575AAB">
              <w:rPr>
                <w:i/>
                <w:iCs/>
                <w:color w:val="000000"/>
                <w:sz w:val="22"/>
                <w:szCs w:val="22"/>
                <w:lang w:val="en-US"/>
              </w:rPr>
              <w:t>R3HDM4</w:t>
            </w:r>
            <w:r w:rsidRPr="00575AAB">
              <w:rPr>
                <w:color w:val="000000"/>
                <w:sz w:val="22"/>
                <w:szCs w:val="22"/>
                <w:lang w:val="en-US"/>
              </w:rPr>
              <w:t xml:space="preserve"> and </w:t>
            </w:r>
            <w:r w:rsidRPr="00575AAB">
              <w:rPr>
                <w:i/>
                <w:iCs/>
                <w:color w:val="000000"/>
                <w:sz w:val="22"/>
                <w:szCs w:val="22"/>
                <w:lang w:val="en-US"/>
              </w:rPr>
              <w:t>KISS1R</w:t>
            </w:r>
          </w:p>
        </w:tc>
        <w:tc>
          <w:tcPr>
            <w:tcW w:w="1361" w:type="dxa"/>
            <w:tcBorders>
              <w:top w:val="nil"/>
              <w:left w:val="nil"/>
              <w:bottom w:val="single" w:sz="4" w:space="0" w:color="auto"/>
              <w:right w:val="single" w:sz="4" w:space="0" w:color="auto"/>
            </w:tcBorders>
            <w:shd w:val="clear" w:color="auto" w:fill="auto"/>
            <w:noWrap/>
            <w:vAlign w:val="center"/>
          </w:tcPr>
          <w:p w14:paraId="639EF295" w14:textId="72F6013E" w:rsidR="002D2C43" w:rsidRPr="00575AAB" w:rsidRDefault="002D2C43" w:rsidP="000D76D8">
            <w:pPr>
              <w:jc w:val="center"/>
              <w:rPr>
                <w:color w:val="000000"/>
                <w:sz w:val="20"/>
                <w:szCs w:val="20"/>
                <w:lang w:val="en-US"/>
              </w:rPr>
            </w:pPr>
            <w:r w:rsidRPr="00575AAB">
              <w:rPr>
                <w:color w:val="000000"/>
                <w:sz w:val="20"/>
                <w:szCs w:val="20"/>
                <w:lang w:val="en-US"/>
              </w:rPr>
              <w:t>19:851014-921015</w:t>
            </w:r>
          </w:p>
        </w:tc>
        <w:tc>
          <w:tcPr>
            <w:tcW w:w="1275" w:type="dxa"/>
            <w:tcBorders>
              <w:top w:val="nil"/>
              <w:left w:val="nil"/>
              <w:bottom w:val="single" w:sz="4" w:space="0" w:color="auto"/>
              <w:right w:val="single" w:sz="4" w:space="0" w:color="auto"/>
            </w:tcBorders>
            <w:shd w:val="clear" w:color="auto" w:fill="auto"/>
            <w:noWrap/>
            <w:vAlign w:val="center"/>
          </w:tcPr>
          <w:p w14:paraId="63CD2EAB" w14:textId="0329D6FA" w:rsidR="002D2C43" w:rsidRPr="00575AAB" w:rsidRDefault="002D2C43" w:rsidP="000D76D8">
            <w:pPr>
              <w:jc w:val="center"/>
              <w:rPr>
                <w:color w:val="000000"/>
                <w:sz w:val="20"/>
                <w:szCs w:val="20"/>
                <w:lang w:val="en-US"/>
              </w:rPr>
            </w:pPr>
            <w:r w:rsidRPr="00575AAB">
              <w:rPr>
                <w:color w:val="000000"/>
                <w:sz w:val="20"/>
                <w:szCs w:val="20"/>
                <w:lang w:val="en-US"/>
              </w:rPr>
              <w:t>8</w:t>
            </w:r>
          </w:p>
        </w:tc>
        <w:tc>
          <w:tcPr>
            <w:tcW w:w="1276" w:type="dxa"/>
            <w:tcBorders>
              <w:top w:val="nil"/>
              <w:left w:val="nil"/>
              <w:bottom w:val="single" w:sz="4" w:space="0" w:color="auto"/>
              <w:right w:val="single" w:sz="4" w:space="0" w:color="auto"/>
            </w:tcBorders>
            <w:shd w:val="clear" w:color="auto" w:fill="auto"/>
            <w:noWrap/>
            <w:vAlign w:val="center"/>
          </w:tcPr>
          <w:p w14:paraId="51844F94" w14:textId="7728E6B8" w:rsidR="002D2C43" w:rsidRPr="00575AAB" w:rsidRDefault="002D2C43" w:rsidP="000D76D8">
            <w:pPr>
              <w:jc w:val="center"/>
              <w:rPr>
                <w:color w:val="000000"/>
                <w:sz w:val="20"/>
                <w:szCs w:val="20"/>
                <w:lang w:val="en-US"/>
              </w:rPr>
            </w:pPr>
            <w:r w:rsidRPr="00575AAB">
              <w:rPr>
                <w:color w:val="000000"/>
                <w:sz w:val="20"/>
                <w:szCs w:val="20"/>
                <w:lang w:val="en-US"/>
              </w:rPr>
              <w:t>1</w:t>
            </w:r>
          </w:p>
        </w:tc>
        <w:tc>
          <w:tcPr>
            <w:tcW w:w="1418" w:type="dxa"/>
            <w:tcBorders>
              <w:top w:val="nil"/>
              <w:left w:val="nil"/>
              <w:bottom w:val="single" w:sz="4" w:space="0" w:color="auto"/>
              <w:right w:val="single" w:sz="4" w:space="0" w:color="auto"/>
            </w:tcBorders>
            <w:shd w:val="clear" w:color="auto" w:fill="auto"/>
            <w:noWrap/>
            <w:vAlign w:val="center"/>
          </w:tcPr>
          <w:p w14:paraId="5BEDCB76" w14:textId="77281FFF" w:rsidR="002D2C43" w:rsidRPr="00575AAB" w:rsidRDefault="002D2C43" w:rsidP="000D76D8">
            <w:pPr>
              <w:jc w:val="center"/>
              <w:rPr>
                <w:color w:val="000000"/>
                <w:sz w:val="20"/>
                <w:szCs w:val="20"/>
                <w:lang w:val="en-US"/>
              </w:rPr>
            </w:pPr>
            <w:r w:rsidRPr="00575AAB">
              <w:rPr>
                <w:color w:val="000000"/>
                <w:sz w:val="20"/>
                <w:szCs w:val="20"/>
                <w:lang w:val="en-US"/>
              </w:rPr>
              <w:t>2356</w:t>
            </w:r>
          </w:p>
        </w:tc>
        <w:tc>
          <w:tcPr>
            <w:tcW w:w="1871" w:type="dxa"/>
            <w:tcBorders>
              <w:top w:val="nil"/>
              <w:left w:val="nil"/>
              <w:bottom w:val="single" w:sz="4" w:space="0" w:color="auto"/>
              <w:right w:val="single" w:sz="4" w:space="0" w:color="auto"/>
            </w:tcBorders>
            <w:shd w:val="clear" w:color="auto" w:fill="auto"/>
            <w:noWrap/>
            <w:vAlign w:val="center"/>
          </w:tcPr>
          <w:p w14:paraId="4CA360E2" w14:textId="596073D8" w:rsidR="002D2C43" w:rsidRPr="00575AAB" w:rsidRDefault="002D2C43" w:rsidP="000D76D8">
            <w:pPr>
              <w:jc w:val="center"/>
              <w:rPr>
                <w:color w:val="000000"/>
                <w:sz w:val="20"/>
                <w:szCs w:val="20"/>
                <w:lang w:val="en-US"/>
              </w:rPr>
            </w:pPr>
            <w:r w:rsidRPr="00575AAB">
              <w:rPr>
                <w:color w:val="000000"/>
                <w:sz w:val="20"/>
                <w:szCs w:val="20"/>
                <w:lang w:val="en-US"/>
              </w:rPr>
              <w:t>2908</w:t>
            </w:r>
          </w:p>
        </w:tc>
        <w:tc>
          <w:tcPr>
            <w:tcW w:w="1134" w:type="dxa"/>
            <w:tcBorders>
              <w:top w:val="nil"/>
              <w:left w:val="nil"/>
              <w:bottom w:val="single" w:sz="4" w:space="0" w:color="auto"/>
              <w:right w:val="single" w:sz="4" w:space="0" w:color="auto"/>
            </w:tcBorders>
            <w:shd w:val="clear" w:color="auto" w:fill="auto"/>
            <w:noWrap/>
            <w:vAlign w:val="center"/>
          </w:tcPr>
          <w:p w14:paraId="32C890F9" w14:textId="41EC1977" w:rsidR="002D2C43" w:rsidRPr="00575AAB" w:rsidRDefault="00393165" w:rsidP="007002C1">
            <w:pPr>
              <w:jc w:val="center"/>
              <w:rPr>
                <w:color w:val="000000"/>
                <w:sz w:val="20"/>
                <w:szCs w:val="20"/>
                <w:lang w:val="en-US"/>
              </w:rPr>
            </w:pPr>
            <w:r w:rsidRPr="00575AAB">
              <w:rPr>
                <w:color w:val="000000"/>
                <w:sz w:val="20"/>
                <w:szCs w:val="20"/>
                <w:lang w:val="en-US"/>
              </w:rPr>
              <w:t>10.71</w:t>
            </w:r>
            <w:r w:rsidR="002874A0" w:rsidRPr="00575AAB">
              <w:rPr>
                <w:color w:val="000000"/>
                <w:sz w:val="20"/>
                <w:szCs w:val="20"/>
                <w:lang w:val="en-US"/>
              </w:rPr>
              <w:t xml:space="preserve"> [</w:t>
            </w:r>
            <w:r w:rsidR="007002C1" w:rsidRPr="00575AAB">
              <w:rPr>
                <w:color w:val="000000"/>
                <w:sz w:val="20"/>
                <w:szCs w:val="20"/>
                <w:lang w:val="en-US"/>
              </w:rPr>
              <w:t>6</w:t>
            </w:r>
            <w:r w:rsidR="002874A0" w:rsidRPr="00575AAB">
              <w:rPr>
                <w:color w:val="000000"/>
                <w:sz w:val="20"/>
                <w:szCs w:val="20"/>
                <w:lang w:val="en-US"/>
              </w:rPr>
              <w:t>.</w:t>
            </w:r>
            <w:r w:rsidRPr="00575AAB">
              <w:rPr>
                <w:color w:val="000000"/>
                <w:sz w:val="20"/>
                <w:szCs w:val="20"/>
                <w:lang w:val="en-US"/>
              </w:rPr>
              <w:t>9</w:t>
            </w:r>
            <w:r w:rsidR="002874A0" w:rsidRPr="00575AAB">
              <w:rPr>
                <w:color w:val="000000"/>
                <w:sz w:val="20"/>
                <w:szCs w:val="20"/>
                <w:lang w:val="en-US"/>
              </w:rPr>
              <w:t>-</w:t>
            </w:r>
            <w:r w:rsidRPr="00575AAB">
              <w:rPr>
                <w:color w:val="000000"/>
                <w:sz w:val="20"/>
                <w:szCs w:val="20"/>
                <w:lang w:val="en-US"/>
              </w:rPr>
              <w:t>19</w:t>
            </w:r>
            <w:r w:rsidR="002874A0" w:rsidRPr="00575AAB">
              <w:rPr>
                <w:color w:val="000000"/>
                <w:sz w:val="20"/>
                <w:szCs w:val="20"/>
                <w:lang w:val="en-US"/>
              </w:rPr>
              <w:t>9.0]</w:t>
            </w:r>
          </w:p>
        </w:tc>
        <w:tc>
          <w:tcPr>
            <w:tcW w:w="1134" w:type="dxa"/>
            <w:tcBorders>
              <w:top w:val="nil"/>
              <w:left w:val="nil"/>
              <w:bottom w:val="single" w:sz="4" w:space="0" w:color="auto"/>
              <w:right w:val="single" w:sz="4" w:space="0" w:color="auto"/>
            </w:tcBorders>
            <w:shd w:val="clear" w:color="auto" w:fill="auto"/>
            <w:noWrap/>
            <w:vAlign w:val="center"/>
          </w:tcPr>
          <w:p w14:paraId="536E7640" w14:textId="76571AA1" w:rsidR="002D2C43" w:rsidRPr="00575AAB" w:rsidRDefault="000D76D8" w:rsidP="00393165">
            <w:pPr>
              <w:jc w:val="center"/>
              <w:rPr>
                <w:color w:val="000000"/>
                <w:sz w:val="20"/>
                <w:szCs w:val="20"/>
                <w:lang w:val="en-US"/>
              </w:rPr>
            </w:pPr>
            <w:r w:rsidRPr="00575AAB">
              <w:rPr>
                <w:color w:val="000000"/>
                <w:sz w:val="20"/>
                <w:szCs w:val="20"/>
                <w:lang w:val="en-US"/>
              </w:rPr>
              <w:t>0.0</w:t>
            </w:r>
            <w:r w:rsidR="00393165" w:rsidRPr="00575AAB">
              <w:rPr>
                <w:color w:val="000000"/>
                <w:sz w:val="20"/>
                <w:szCs w:val="20"/>
                <w:lang w:val="en-US"/>
              </w:rPr>
              <w:t>26</w:t>
            </w:r>
          </w:p>
        </w:tc>
        <w:tc>
          <w:tcPr>
            <w:tcW w:w="1050" w:type="dxa"/>
            <w:tcBorders>
              <w:top w:val="nil"/>
              <w:left w:val="nil"/>
              <w:bottom w:val="single" w:sz="4" w:space="0" w:color="auto"/>
              <w:right w:val="single" w:sz="4" w:space="0" w:color="auto"/>
            </w:tcBorders>
            <w:shd w:val="clear" w:color="auto" w:fill="auto"/>
            <w:noWrap/>
            <w:vAlign w:val="center"/>
          </w:tcPr>
          <w:p w14:paraId="4FBB4E44" w14:textId="3394A9BE" w:rsidR="002D2C43" w:rsidRPr="00575AAB" w:rsidRDefault="006C1F1C" w:rsidP="000D76D8">
            <w:pPr>
              <w:jc w:val="center"/>
              <w:rPr>
                <w:color w:val="000000"/>
                <w:sz w:val="20"/>
                <w:szCs w:val="20"/>
                <w:lang w:val="en-US"/>
              </w:rPr>
            </w:pPr>
            <w:r w:rsidRPr="00575AAB">
              <w:rPr>
                <w:color w:val="000000"/>
                <w:sz w:val="20"/>
                <w:szCs w:val="20"/>
                <w:lang w:val="en-US"/>
              </w:rPr>
              <w:t>0.9</w:t>
            </w:r>
          </w:p>
        </w:tc>
      </w:tr>
      <w:tr w:rsidR="000D76D8" w:rsidRPr="00575AAB" w14:paraId="5E9E244B" w14:textId="77777777" w:rsidTr="003A1CE0">
        <w:trPr>
          <w:trHeight w:val="300"/>
          <w:jc w:val="center"/>
        </w:trPr>
        <w:tc>
          <w:tcPr>
            <w:tcW w:w="2703" w:type="dxa"/>
            <w:tcBorders>
              <w:top w:val="nil"/>
              <w:left w:val="single" w:sz="4" w:space="0" w:color="auto"/>
              <w:bottom w:val="single" w:sz="4" w:space="0" w:color="auto"/>
              <w:right w:val="single" w:sz="4" w:space="0" w:color="auto"/>
            </w:tcBorders>
            <w:shd w:val="clear" w:color="auto" w:fill="auto"/>
            <w:noWrap/>
            <w:vAlign w:val="center"/>
            <w:hideMark/>
          </w:tcPr>
          <w:p w14:paraId="31A2B0E1" w14:textId="77777777" w:rsidR="000D76D8" w:rsidRPr="00575AAB" w:rsidRDefault="000D76D8" w:rsidP="000D76D8">
            <w:pPr>
              <w:jc w:val="center"/>
              <w:rPr>
                <w:i/>
                <w:iCs/>
                <w:color w:val="000000"/>
                <w:sz w:val="20"/>
                <w:szCs w:val="20"/>
                <w:lang w:val="en-US"/>
              </w:rPr>
            </w:pPr>
            <w:r w:rsidRPr="00575AAB">
              <w:rPr>
                <w:i/>
                <w:color w:val="000000"/>
                <w:sz w:val="20"/>
                <w:szCs w:val="20"/>
                <w:lang w:val="en-US"/>
              </w:rPr>
              <w:t>CAPN15</w:t>
            </w:r>
            <w:r w:rsidRPr="00575AAB">
              <w:rPr>
                <w:color w:val="000000"/>
                <w:sz w:val="20"/>
                <w:szCs w:val="20"/>
                <w:lang w:val="en-US"/>
              </w:rPr>
              <w:t xml:space="preserve">, </w:t>
            </w:r>
            <w:r w:rsidRPr="00575AAB">
              <w:rPr>
                <w:i/>
                <w:iCs/>
                <w:color w:val="000000"/>
                <w:sz w:val="20"/>
                <w:szCs w:val="20"/>
                <w:lang w:val="en-US"/>
              </w:rPr>
              <w:t>C16orf11</w:t>
            </w:r>
            <w:r w:rsidRPr="00575AAB">
              <w:rPr>
                <w:color w:val="000000"/>
                <w:sz w:val="20"/>
                <w:szCs w:val="20"/>
                <w:lang w:val="en-US"/>
              </w:rPr>
              <w:t xml:space="preserve">, </w:t>
            </w:r>
            <w:r w:rsidRPr="00575AAB">
              <w:rPr>
                <w:i/>
                <w:iCs/>
                <w:color w:val="000000"/>
                <w:sz w:val="20"/>
                <w:szCs w:val="20"/>
                <w:lang w:val="en-US"/>
              </w:rPr>
              <w:t>NHLRC4</w:t>
            </w:r>
            <w:r w:rsidRPr="00575AAB">
              <w:rPr>
                <w:color w:val="000000"/>
                <w:sz w:val="20"/>
                <w:szCs w:val="20"/>
                <w:lang w:val="en-US"/>
              </w:rPr>
              <w:t xml:space="preserve"> and </w:t>
            </w:r>
            <w:r w:rsidRPr="00575AAB">
              <w:rPr>
                <w:i/>
                <w:iCs/>
                <w:color w:val="000000"/>
                <w:sz w:val="20"/>
                <w:szCs w:val="20"/>
                <w:lang w:val="en-US"/>
              </w:rPr>
              <w:t>PIGQ</w:t>
            </w:r>
          </w:p>
        </w:tc>
        <w:tc>
          <w:tcPr>
            <w:tcW w:w="1361" w:type="dxa"/>
            <w:tcBorders>
              <w:top w:val="nil"/>
              <w:left w:val="nil"/>
              <w:bottom w:val="single" w:sz="4" w:space="0" w:color="auto"/>
              <w:right w:val="single" w:sz="4" w:space="0" w:color="auto"/>
            </w:tcBorders>
            <w:shd w:val="clear" w:color="auto" w:fill="auto"/>
            <w:noWrap/>
            <w:vAlign w:val="center"/>
            <w:hideMark/>
          </w:tcPr>
          <w:p w14:paraId="49687AFC" w14:textId="48FD2933" w:rsidR="000D76D8" w:rsidRPr="00575AAB" w:rsidRDefault="006C1F1C" w:rsidP="000D76D8">
            <w:pPr>
              <w:jc w:val="center"/>
              <w:rPr>
                <w:color w:val="000000"/>
                <w:sz w:val="20"/>
                <w:szCs w:val="20"/>
              </w:rPr>
            </w:pPr>
            <w:r w:rsidRPr="00575AAB">
              <w:rPr>
                <w:color w:val="000000"/>
                <w:sz w:val="20"/>
                <w:szCs w:val="20"/>
              </w:rPr>
              <w:t>16:</w:t>
            </w:r>
            <w:r w:rsidR="000D76D8" w:rsidRPr="00575AAB">
              <w:rPr>
                <w:color w:val="000000"/>
                <w:sz w:val="20"/>
                <w:szCs w:val="20"/>
              </w:rPr>
              <w:t>577717-634136</w:t>
            </w:r>
          </w:p>
        </w:tc>
        <w:tc>
          <w:tcPr>
            <w:tcW w:w="1275" w:type="dxa"/>
            <w:tcBorders>
              <w:top w:val="nil"/>
              <w:left w:val="nil"/>
              <w:bottom w:val="single" w:sz="4" w:space="0" w:color="auto"/>
              <w:right w:val="single" w:sz="4" w:space="0" w:color="auto"/>
            </w:tcBorders>
            <w:shd w:val="clear" w:color="auto" w:fill="auto"/>
            <w:noWrap/>
            <w:vAlign w:val="center"/>
            <w:hideMark/>
          </w:tcPr>
          <w:p w14:paraId="4842E7D1" w14:textId="500ED187" w:rsidR="000D76D8" w:rsidRPr="00575AAB" w:rsidRDefault="000D76D8" w:rsidP="000D76D8">
            <w:pPr>
              <w:jc w:val="center"/>
              <w:rPr>
                <w:color w:val="000000"/>
                <w:sz w:val="20"/>
                <w:szCs w:val="20"/>
              </w:rPr>
            </w:pPr>
            <w:r w:rsidRPr="00575AAB">
              <w:rPr>
                <w:color w:val="000000"/>
                <w:sz w:val="20"/>
                <w:szCs w:val="20"/>
              </w:rPr>
              <w:t>11</w:t>
            </w:r>
          </w:p>
        </w:tc>
        <w:tc>
          <w:tcPr>
            <w:tcW w:w="1276" w:type="dxa"/>
            <w:tcBorders>
              <w:top w:val="nil"/>
              <w:left w:val="nil"/>
              <w:bottom w:val="single" w:sz="4" w:space="0" w:color="auto"/>
              <w:right w:val="single" w:sz="4" w:space="0" w:color="auto"/>
            </w:tcBorders>
            <w:shd w:val="clear" w:color="auto" w:fill="auto"/>
            <w:noWrap/>
            <w:vAlign w:val="center"/>
            <w:hideMark/>
          </w:tcPr>
          <w:p w14:paraId="49C427B3" w14:textId="1D7B5150" w:rsidR="000D76D8" w:rsidRPr="00575AAB" w:rsidRDefault="000D76D8" w:rsidP="000D76D8">
            <w:pPr>
              <w:jc w:val="center"/>
              <w:rPr>
                <w:color w:val="000000"/>
                <w:sz w:val="20"/>
                <w:szCs w:val="20"/>
              </w:rPr>
            </w:pPr>
            <w:r w:rsidRPr="00575AAB">
              <w:rPr>
                <w:color w:val="000000"/>
                <w:sz w:val="20"/>
                <w:szCs w:val="20"/>
              </w:rPr>
              <w:t>3</w:t>
            </w:r>
          </w:p>
        </w:tc>
        <w:tc>
          <w:tcPr>
            <w:tcW w:w="1418" w:type="dxa"/>
            <w:tcBorders>
              <w:top w:val="nil"/>
              <w:left w:val="nil"/>
              <w:bottom w:val="single" w:sz="4" w:space="0" w:color="auto"/>
              <w:right w:val="single" w:sz="4" w:space="0" w:color="auto"/>
            </w:tcBorders>
            <w:shd w:val="clear" w:color="auto" w:fill="auto"/>
            <w:noWrap/>
            <w:vAlign w:val="center"/>
            <w:hideMark/>
          </w:tcPr>
          <w:p w14:paraId="0533D1A7" w14:textId="3F686B52" w:rsidR="000D76D8" w:rsidRPr="00575AAB" w:rsidRDefault="000D76D8" w:rsidP="000D76D8">
            <w:pPr>
              <w:jc w:val="center"/>
              <w:rPr>
                <w:color w:val="000000"/>
                <w:sz w:val="20"/>
                <w:szCs w:val="20"/>
              </w:rPr>
            </w:pPr>
            <w:r w:rsidRPr="00575AAB">
              <w:rPr>
                <w:color w:val="000000"/>
                <w:sz w:val="20"/>
                <w:szCs w:val="20"/>
              </w:rPr>
              <w:t>2353</w:t>
            </w:r>
          </w:p>
        </w:tc>
        <w:tc>
          <w:tcPr>
            <w:tcW w:w="1871" w:type="dxa"/>
            <w:tcBorders>
              <w:top w:val="nil"/>
              <w:left w:val="nil"/>
              <w:bottom w:val="single" w:sz="4" w:space="0" w:color="auto"/>
              <w:right w:val="single" w:sz="4" w:space="0" w:color="auto"/>
            </w:tcBorders>
            <w:shd w:val="clear" w:color="auto" w:fill="auto"/>
            <w:noWrap/>
            <w:vAlign w:val="center"/>
            <w:hideMark/>
          </w:tcPr>
          <w:p w14:paraId="2FFE9C0E" w14:textId="608E0D86" w:rsidR="000D76D8" w:rsidRPr="00575AAB" w:rsidRDefault="000D76D8" w:rsidP="000D76D8">
            <w:pPr>
              <w:jc w:val="center"/>
              <w:rPr>
                <w:color w:val="000000"/>
                <w:sz w:val="20"/>
                <w:szCs w:val="20"/>
              </w:rPr>
            </w:pPr>
            <w:r w:rsidRPr="00575AAB">
              <w:rPr>
                <w:color w:val="000000"/>
                <w:sz w:val="20"/>
                <w:szCs w:val="20"/>
              </w:rPr>
              <w:t>2906</w:t>
            </w:r>
          </w:p>
        </w:tc>
        <w:tc>
          <w:tcPr>
            <w:tcW w:w="1134" w:type="dxa"/>
            <w:tcBorders>
              <w:top w:val="nil"/>
              <w:left w:val="nil"/>
              <w:bottom w:val="single" w:sz="4" w:space="0" w:color="auto"/>
              <w:right w:val="single" w:sz="4" w:space="0" w:color="auto"/>
            </w:tcBorders>
            <w:shd w:val="clear" w:color="auto" w:fill="auto"/>
            <w:noWrap/>
            <w:vAlign w:val="center"/>
            <w:hideMark/>
          </w:tcPr>
          <w:p w14:paraId="55B59B41" w14:textId="392EB343" w:rsidR="000D76D8" w:rsidRPr="00575AAB" w:rsidRDefault="007002C1" w:rsidP="007002C1">
            <w:pPr>
              <w:jc w:val="center"/>
              <w:rPr>
                <w:color w:val="000000"/>
                <w:sz w:val="20"/>
                <w:szCs w:val="20"/>
              </w:rPr>
            </w:pPr>
            <w:r w:rsidRPr="00575AAB">
              <w:rPr>
                <w:color w:val="000000"/>
                <w:sz w:val="20"/>
                <w:szCs w:val="20"/>
              </w:rPr>
              <w:t>5</w:t>
            </w:r>
            <w:r w:rsidR="000D76D8" w:rsidRPr="00575AAB">
              <w:rPr>
                <w:color w:val="000000"/>
                <w:sz w:val="20"/>
                <w:szCs w:val="20"/>
              </w:rPr>
              <w:t>.</w:t>
            </w:r>
            <w:r w:rsidRPr="00575AAB">
              <w:rPr>
                <w:color w:val="000000"/>
                <w:sz w:val="20"/>
                <w:szCs w:val="20"/>
              </w:rPr>
              <w:t>03 [4</w:t>
            </w:r>
            <w:r w:rsidR="002874A0" w:rsidRPr="00575AAB">
              <w:rPr>
                <w:color w:val="000000"/>
                <w:sz w:val="20"/>
                <w:szCs w:val="20"/>
              </w:rPr>
              <w:t>.</w:t>
            </w:r>
            <w:r w:rsidRPr="00575AAB">
              <w:rPr>
                <w:color w:val="000000"/>
                <w:sz w:val="20"/>
                <w:szCs w:val="20"/>
              </w:rPr>
              <w:t>39</w:t>
            </w:r>
            <w:r w:rsidR="002874A0" w:rsidRPr="00575AAB">
              <w:rPr>
                <w:color w:val="000000"/>
                <w:sz w:val="20"/>
                <w:szCs w:val="20"/>
              </w:rPr>
              <w:t>-</w:t>
            </w:r>
            <w:r w:rsidRPr="00575AAB">
              <w:rPr>
                <w:color w:val="000000"/>
                <w:sz w:val="20"/>
                <w:szCs w:val="20"/>
              </w:rPr>
              <w:t>10.1</w:t>
            </w:r>
            <w:r w:rsidR="002874A0" w:rsidRPr="00575AAB">
              <w:rPr>
                <w:color w:val="000000"/>
                <w:sz w:val="20"/>
                <w:szCs w:val="20"/>
              </w:rPr>
              <w:t>]</w:t>
            </w:r>
          </w:p>
        </w:tc>
        <w:tc>
          <w:tcPr>
            <w:tcW w:w="1134" w:type="dxa"/>
            <w:tcBorders>
              <w:top w:val="nil"/>
              <w:left w:val="nil"/>
              <w:bottom w:val="single" w:sz="4" w:space="0" w:color="auto"/>
              <w:right w:val="single" w:sz="4" w:space="0" w:color="auto"/>
            </w:tcBorders>
            <w:shd w:val="clear" w:color="auto" w:fill="auto"/>
            <w:noWrap/>
            <w:vAlign w:val="center"/>
            <w:hideMark/>
          </w:tcPr>
          <w:p w14:paraId="3311E21C" w14:textId="6BEA5B73" w:rsidR="000D76D8" w:rsidRPr="00575AAB" w:rsidRDefault="000D76D8" w:rsidP="000D76D8">
            <w:pPr>
              <w:jc w:val="center"/>
              <w:rPr>
                <w:color w:val="000000"/>
                <w:sz w:val="20"/>
                <w:szCs w:val="20"/>
              </w:rPr>
            </w:pPr>
            <w:r w:rsidRPr="00575AAB">
              <w:rPr>
                <w:color w:val="000000"/>
                <w:sz w:val="20"/>
                <w:szCs w:val="20"/>
              </w:rPr>
              <w:t>0.02</w:t>
            </w:r>
            <w:r w:rsidR="007002C1" w:rsidRPr="00575AAB">
              <w:rPr>
                <w:color w:val="000000"/>
                <w:sz w:val="20"/>
                <w:szCs w:val="20"/>
              </w:rPr>
              <w:t>8</w:t>
            </w:r>
          </w:p>
        </w:tc>
        <w:tc>
          <w:tcPr>
            <w:tcW w:w="1050" w:type="dxa"/>
            <w:tcBorders>
              <w:top w:val="nil"/>
              <w:left w:val="nil"/>
              <w:bottom w:val="single" w:sz="4" w:space="0" w:color="auto"/>
              <w:right w:val="single" w:sz="4" w:space="0" w:color="auto"/>
            </w:tcBorders>
            <w:shd w:val="clear" w:color="auto" w:fill="auto"/>
            <w:noWrap/>
            <w:vAlign w:val="center"/>
            <w:hideMark/>
          </w:tcPr>
          <w:p w14:paraId="501C0950" w14:textId="6B65E95A" w:rsidR="000D76D8" w:rsidRPr="00575AAB" w:rsidRDefault="006C1F1C" w:rsidP="000D76D8">
            <w:pPr>
              <w:jc w:val="center"/>
              <w:rPr>
                <w:color w:val="000000"/>
                <w:sz w:val="20"/>
                <w:szCs w:val="20"/>
              </w:rPr>
            </w:pPr>
            <w:r w:rsidRPr="00575AAB">
              <w:rPr>
                <w:color w:val="000000"/>
                <w:sz w:val="20"/>
                <w:szCs w:val="20"/>
              </w:rPr>
              <w:t>0.9</w:t>
            </w:r>
          </w:p>
        </w:tc>
      </w:tr>
    </w:tbl>
    <w:p w14:paraId="311515AC" w14:textId="423E53A7" w:rsidR="0020747C" w:rsidRPr="00575AAB" w:rsidRDefault="0020747C" w:rsidP="00125C2C">
      <w:pPr>
        <w:spacing w:after="160" w:line="278" w:lineRule="auto"/>
        <w:rPr>
          <w:sz w:val="22"/>
          <w:lang w:val="en-US"/>
        </w:rPr>
      </w:pPr>
    </w:p>
    <w:p w14:paraId="6C1C0D33" w14:textId="77777777" w:rsidR="0020747C" w:rsidRPr="00575AAB" w:rsidRDefault="0020747C">
      <w:pPr>
        <w:spacing w:after="160" w:line="278" w:lineRule="auto"/>
        <w:rPr>
          <w:sz w:val="22"/>
          <w:lang w:val="en-US"/>
        </w:rPr>
      </w:pPr>
      <w:r w:rsidRPr="00575AAB">
        <w:rPr>
          <w:sz w:val="22"/>
          <w:lang w:val="en-US"/>
        </w:rPr>
        <w:br w:type="page"/>
      </w:r>
    </w:p>
    <w:p w14:paraId="21A140C4" w14:textId="047EBBC7" w:rsidR="00F1526B" w:rsidRPr="00575AAB" w:rsidRDefault="0020747C" w:rsidP="00125C2C">
      <w:pPr>
        <w:spacing w:after="160" w:line="278" w:lineRule="auto"/>
        <w:rPr>
          <w:sz w:val="22"/>
          <w:szCs w:val="22"/>
          <w:lang w:val="en-GB"/>
        </w:rPr>
      </w:pPr>
      <w:r w:rsidRPr="00575AAB">
        <w:rPr>
          <w:b/>
          <w:bCs/>
          <w:sz w:val="22"/>
          <w:szCs w:val="22"/>
          <w:lang w:val="en-GB"/>
        </w:rPr>
        <w:lastRenderedPageBreak/>
        <w:t xml:space="preserve">Supplementary Table 5: Sample-level CNV carrier summary for enriched non-PD gene duplications enrichment of CNVs. </w:t>
      </w:r>
      <w:r w:rsidRPr="00575AAB">
        <w:rPr>
          <w:sz w:val="22"/>
          <w:szCs w:val="22"/>
          <w:lang w:val="en-GB"/>
        </w:rPr>
        <w:t>Age at assessment for controls and age at onset for PD patients.</w:t>
      </w:r>
    </w:p>
    <w:p w14:paraId="6651F695" w14:textId="77777777" w:rsidR="0020747C" w:rsidRPr="00575AAB" w:rsidRDefault="0020747C" w:rsidP="00125C2C">
      <w:pPr>
        <w:spacing w:after="160" w:line="278" w:lineRule="auto"/>
        <w:rPr>
          <w:sz w:val="22"/>
          <w:szCs w:val="22"/>
          <w:lang w:val="en-GB"/>
        </w:rPr>
      </w:pPr>
    </w:p>
    <w:tbl>
      <w:tblPr>
        <w:tblW w:w="8780" w:type="dxa"/>
        <w:jc w:val="center"/>
        <w:tblLook w:val="04A0" w:firstRow="1" w:lastRow="0" w:firstColumn="1" w:lastColumn="0" w:noHBand="0" w:noVBand="1"/>
      </w:tblPr>
      <w:tblGrid>
        <w:gridCol w:w="2620"/>
        <w:gridCol w:w="2260"/>
        <w:gridCol w:w="1300"/>
        <w:gridCol w:w="1300"/>
        <w:gridCol w:w="1300"/>
      </w:tblGrid>
      <w:tr w:rsidR="0020747C" w:rsidRPr="00575AAB" w14:paraId="5FA9C260" w14:textId="77777777" w:rsidTr="00960EC3">
        <w:trPr>
          <w:trHeight w:val="640"/>
          <w:jc w:val="center"/>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7EE56" w14:textId="77777777" w:rsidR="0020747C" w:rsidRPr="00575AAB" w:rsidRDefault="0020747C">
            <w:pPr>
              <w:jc w:val="center"/>
              <w:rPr>
                <w:b/>
                <w:bCs/>
                <w:color w:val="000000"/>
                <w:sz w:val="20"/>
                <w:szCs w:val="20"/>
              </w:rPr>
            </w:pPr>
            <w:r w:rsidRPr="00575AAB">
              <w:rPr>
                <w:b/>
                <w:bCs/>
                <w:color w:val="000000"/>
                <w:sz w:val="20"/>
                <w:szCs w:val="20"/>
              </w:rPr>
              <w:t>CNV carrier</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435F2632" w14:textId="77777777" w:rsidR="0020747C" w:rsidRPr="00575AAB" w:rsidRDefault="0020747C">
            <w:pPr>
              <w:jc w:val="center"/>
              <w:rPr>
                <w:b/>
                <w:bCs/>
                <w:color w:val="000000"/>
                <w:sz w:val="20"/>
                <w:szCs w:val="20"/>
              </w:rPr>
            </w:pPr>
            <w:r w:rsidRPr="00575AAB">
              <w:rPr>
                <w:b/>
                <w:bCs/>
                <w:color w:val="000000"/>
                <w:sz w:val="20"/>
                <w:szCs w:val="20"/>
              </w:rPr>
              <w:t>Age at assessment or Age at onset</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449148C" w14:textId="77777777" w:rsidR="0020747C" w:rsidRPr="00575AAB" w:rsidRDefault="0020747C">
            <w:pPr>
              <w:jc w:val="center"/>
              <w:rPr>
                <w:b/>
                <w:bCs/>
                <w:color w:val="000000"/>
                <w:sz w:val="20"/>
                <w:szCs w:val="20"/>
              </w:rPr>
            </w:pPr>
            <w:proofErr w:type="gramStart"/>
            <w:r w:rsidRPr="00575AAB">
              <w:rPr>
                <w:b/>
                <w:bCs/>
                <w:color w:val="000000"/>
                <w:sz w:val="20"/>
                <w:szCs w:val="20"/>
                <w:lang w:val="fr-CH"/>
              </w:rPr>
              <w:t>19:</w:t>
            </w:r>
            <w:proofErr w:type="gramEnd"/>
            <w:r w:rsidRPr="00575AAB">
              <w:rPr>
                <w:b/>
                <w:bCs/>
                <w:color w:val="000000"/>
                <w:sz w:val="20"/>
                <w:szCs w:val="20"/>
                <w:lang w:val="fr-CH"/>
              </w:rPr>
              <w:t>925781-1228428</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72A6042A" w14:textId="77777777" w:rsidR="0020747C" w:rsidRPr="00575AAB" w:rsidRDefault="0020747C">
            <w:pPr>
              <w:jc w:val="center"/>
              <w:rPr>
                <w:b/>
                <w:bCs/>
                <w:color w:val="000000"/>
                <w:sz w:val="20"/>
                <w:szCs w:val="20"/>
              </w:rPr>
            </w:pPr>
            <w:r w:rsidRPr="00575AAB">
              <w:rPr>
                <w:b/>
                <w:bCs/>
                <w:color w:val="000000"/>
                <w:sz w:val="20"/>
                <w:szCs w:val="20"/>
                <w:lang w:val="en-US"/>
              </w:rPr>
              <w:t>19:851014-921015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5FAC022" w14:textId="77777777" w:rsidR="0020747C" w:rsidRPr="00575AAB" w:rsidRDefault="0020747C">
            <w:pPr>
              <w:jc w:val="center"/>
              <w:rPr>
                <w:b/>
                <w:bCs/>
                <w:color w:val="000000"/>
                <w:sz w:val="20"/>
                <w:szCs w:val="20"/>
              </w:rPr>
            </w:pPr>
            <w:proofErr w:type="gramStart"/>
            <w:r w:rsidRPr="00575AAB">
              <w:rPr>
                <w:b/>
                <w:bCs/>
                <w:color w:val="000000"/>
                <w:sz w:val="20"/>
                <w:szCs w:val="20"/>
                <w:lang w:val="fr-CH"/>
              </w:rPr>
              <w:t>16:</w:t>
            </w:r>
            <w:proofErr w:type="gramEnd"/>
            <w:r w:rsidRPr="00575AAB">
              <w:rPr>
                <w:b/>
                <w:bCs/>
                <w:color w:val="000000"/>
                <w:sz w:val="20"/>
                <w:szCs w:val="20"/>
                <w:lang w:val="fr-CH"/>
              </w:rPr>
              <w:t>577717-634136</w:t>
            </w:r>
          </w:p>
        </w:tc>
      </w:tr>
      <w:tr w:rsidR="0020747C" w:rsidRPr="00575AAB" w14:paraId="5D246064"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92B78B" w14:textId="77777777" w:rsidR="0020747C" w:rsidRPr="00575AAB" w:rsidRDefault="0020747C">
            <w:pPr>
              <w:jc w:val="center"/>
              <w:rPr>
                <w:color w:val="000000"/>
                <w:sz w:val="20"/>
                <w:szCs w:val="20"/>
              </w:rPr>
            </w:pPr>
            <w:r w:rsidRPr="00575AAB">
              <w:rPr>
                <w:color w:val="000000"/>
                <w:sz w:val="20"/>
                <w:szCs w:val="20"/>
              </w:rPr>
              <w:t>CTL-A</w:t>
            </w:r>
          </w:p>
        </w:tc>
        <w:tc>
          <w:tcPr>
            <w:tcW w:w="2260" w:type="dxa"/>
            <w:tcBorders>
              <w:top w:val="nil"/>
              <w:left w:val="nil"/>
              <w:bottom w:val="single" w:sz="4" w:space="0" w:color="auto"/>
              <w:right w:val="single" w:sz="4" w:space="0" w:color="auto"/>
            </w:tcBorders>
            <w:shd w:val="clear" w:color="auto" w:fill="auto"/>
            <w:vAlign w:val="center"/>
            <w:hideMark/>
          </w:tcPr>
          <w:p w14:paraId="2D97FABB" w14:textId="77777777" w:rsidR="0020747C" w:rsidRPr="00575AAB" w:rsidRDefault="0020747C">
            <w:pPr>
              <w:jc w:val="center"/>
              <w:rPr>
                <w:color w:val="000000"/>
                <w:sz w:val="20"/>
                <w:szCs w:val="20"/>
              </w:rPr>
            </w:pPr>
            <w:r w:rsidRPr="00575AAB">
              <w:rPr>
                <w:color w:val="000000"/>
                <w:sz w:val="20"/>
                <w:szCs w:val="20"/>
              </w:rPr>
              <w:t>61</w:t>
            </w:r>
          </w:p>
        </w:tc>
        <w:tc>
          <w:tcPr>
            <w:tcW w:w="1300" w:type="dxa"/>
            <w:tcBorders>
              <w:top w:val="nil"/>
              <w:left w:val="nil"/>
              <w:bottom w:val="single" w:sz="4" w:space="0" w:color="auto"/>
              <w:right w:val="single" w:sz="4" w:space="0" w:color="auto"/>
            </w:tcBorders>
            <w:shd w:val="clear" w:color="auto" w:fill="auto"/>
            <w:noWrap/>
            <w:vAlign w:val="center"/>
            <w:hideMark/>
          </w:tcPr>
          <w:p w14:paraId="3A7AAA5B"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center"/>
            <w:hideMark/>
          </w:tcPr>
          <w:p w14:paraId="0EE63768"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center"/>
            <w:hideMark/>
          </w:tcPr>
          <w:p w14:paraId="30E85C29"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45969F4A"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92D1D1" w14:textId="77777777" w:rsidR="0020747C" w:rsidRPr="00575AAB" w:rsidRDefault="0020747C">
            <w:pPr>
              <w:jc w:val="center"/>
              <w:rPr>
                <w:color w:val="000000"/>
                <w:sz w:val="20"/>
                <w:szCs w:val="20"/>
              </w:rPr>
            </w:pPr>
            <w:r w:rsidRPr="00575AAB">
              <w:rPr>
                <w:color w:val="000000"/>
                <w:sz w:val="20"/>
                <w:szCs w:val="20"/>
              </w:rPr>
              <w:t>CTL-B</w:t>
            </w:r>
          </w:p>
        </w:tc>
        <w:tc>
          <w:tcPr>
            <w:tcW w:w="2260" w:type="dxa"/>
            <w:tcBorders>
              <w:top w:val="nil"/>
              <w:left w:val="nil"/>
              <w:bottom w:val="single" w:sz="4" w:space="0" w:color="auto"/>
              <w:right w:val="single" w:sz="4" w:space="0" w:color="auto"/>
            </w:tcBorders>
            <w:shd w:val="clear" w:color="auto" w:fill="auto"/>
            <w:vAlign w:val="center"/>
            <w:hideMark/>
          </w:tcPr>
          <w:p w14:paraId="36881193" w14:textId="77777777" w:rsidR="0020747C" w:rsidRPr="00575AAB" w:rsidRDefault="0020747C">
            <w:pPr>
              <w:jc w:val="center"/>
              <w:rPr>
                <w:color w:val="000000"/>
                <w:sz w:val="20"/>
                <w:szCs w:val="20"/>
              </w:rPr>
            </w:pPr>
            <w:r w:rsidRPr="00575AAB">
              <w:rPr>
                <w:color w:val="000000"/>
                <w:sz w:val="20"/>
                <w:szCs w:val="20"/>
              </w:rPr>
              <w:t>64</w:t>
            </w:r>
          </w:p>
        </w:tc>
        <w:tc>
          <w:tcPr>
            <w:tcW w:w="1300" w:type="dxa"/>
            <w:tcBorders>
              <w:top w:val="nil"/>
              <w:left w:val="nil"/>
              <w:bottom w:val="single" w:sz="4" w:space="0" w:color="auto"/>
              <w:right w:val="single" w:sz="4" w:space="0" w:color="auto"/>
            </w:tcBorders>
            <w:shd w:val="clear" w:color="auto" w:fill="auto"/>
            <w:noWrap/>
            <w:vAlign w:val="center"/>
            <w:hideMark/>
          </w:tcPr>
          <w:p w14:paraId="1D16F54B"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center"/>
            <w:hideMark/>
          </w:tcPr>
          <w:p w14:paraId="14CCFD44"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center"/>
            <w:hideMark/>
          </w:tcPr>
          <w:p w14:paraId="171CC3F7"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0718FE83"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E69BB71" w14:textId="77777777" w:rsidR="0020747C" w:rsidRPr="00575AAB" w:rsidRDefault="0020747C">
            <w:pPr>
              <w:jc w:val="center"/>
              <w:rPr>
                <w:color w:val="000000"/>
                <w:sz w:val="20"/>
                <w:szCs w:val="20"/>
              </w:rPr>
            </w:pPr>
            <w:r w:rsidRPr="00575AAB">
              <w:rPr>
                <w:color w:val="000000"/>
                <w:sz w:val="20"/>
                <w:szCs w:val="20"/>
              </w:rPr>
              <w:t>CTL-C</w:t>
            </w:r>
          </w:p>
        </w:tc>
        <w:tc>
          <w:tcPr>
            <w:tcW w:w="2260" w:type="dxa"/>
            <w:tcBorders>
              <w:top w:val="nil"/>
              <w:left w:val="nil"/>
              <w:bottom w:val="single" w:sz="4" w:space="0" w:color="auto"/>
              <w:right w:val="single" w:sz="4" w:space="0" w:color="auto"/>
            </w:tcBorders>
            <w:shd w:val="clear" w:color="auto" w:fill="auto"/>
            <w:vAlign w:val="center"/>
            <w:hideMark/>
          </w:tcPr>
          <w:p w14:paraId="7948A48E" w14:textId="77777777" w:rsidR="0020747C" w:rsidRPr="00575AAB" w:rsidRDefault="0020747C">
            <w:pPr>
              <w:jc w:val="center"/>
              <w:rPr>
                <w:color w:val="000000"/>
                <w:sz w:val="20"/>
                <w:szCs w:val="20"/>
              </w:rPr>
            </w:pPr>
            <w:r w:rsidRPr="00575AAB">
              <w:rPr>
                <w:color w:val="000000"/>
                <w:sz w:val="20"/>
                <w:szCs w:val="20"/>
              </w:rPr>
              <w:t>70</w:t>
            </w:r>
          </w:p>
        </w:tc>
        <w:tc>
          <w:tcPr>
            <w:tcW w:w="1300" w:type="dxa"/>
            <w:tcBorders>
              <w:top w:val="nil"/>
              <w:left w:val="nil"/>
              <w:bottom w:val="single" w:sz="4" w:space="0" w:color="auto"/>
              <w:right w:val="single" w:sz="4" w:space="0" w:color="auto"/>
            </w:tcBorders>
            <w:shd w:val="clear" w:color="auto" w:fill="auto"/>
            <w:noWrap/>
            <w:vAlign w:val="center"/>
            <w:hideMark/>
          </w:tcPr>
          <w:p w14:paraId="72DDD8DD"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center"/>
            <w:hideMark/>
          </w:tcPr>
          <w:p w14:paraId="43D58B19"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center"/>
            <w:hideMark/>
          </w:tcPr>
          <w:p w14:paraId="72461ED0"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2780A281"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64E89F42" w14:textId="77777777" w:rsidR="0020747C" w:rsidRPr="00575AAB" w:rsidRDefault="0020747C">
            <w:pPr>
              <w:jc w:val="center"/>
              <w:rPr>
                <w:color w:val="000000"/>
                <w:sz w:val="20"/>
                <w:szCs w:val="20"/>
              </w:rPr>
            </w:pPr>
            <w:r w:rsidRPr="00575AAB">
              <w:rPr>
                <w:color w:val="000000"/>
                <w:sz w:val="20"/>
                <w:szCs w:val="20"/>
              </w:rPr>
              <w:t>PD-A</w:t>
            </w:r>
          </w:p>
        </w:tc>
        <w:tc>
          <w:tcPr>
            <w:tcW w:w="2260" w:type="dxa"/>
            <w:tcBorders>
              <w:top w:val="nil"/>
              <w:left w:val="nil"/>
              <w:bottom w:val="single" w:sz="4" w:space="0" w:color="auto"/>
              <w:right w:val="single" w:sz="4" w:space="0" w:color="auto"/>
            </w:tcBorders>
            <w:shd w:val="clear" w:color="auto" w:fill="auto"/>
            <w:noWrap/>
            <w:vAlign w:val="bottom"/>
            <w:hideMark/>
          </w:tcPr>
          <w:p w14:paraId="4B32A59B" w14:textId="77777777" w:rsidR="0020747C" w:rsidRPr="00575AAB" w:rsidRDefault="0020747C" w:rsidP="0020747C">
            <w:pPr>
              <w:jc w:val="center"/>
              <w:rPr>
                <w:color w:val="000000"/>
                <w:sz w:val="20"/>
                <w:szCs w:val="20"/>
              </w:rPr>
            </w:pPr>
            <w:r w:rsidRPr="00575AAB">
              <w:rPr>
                <w:color w:val="000000"/>
                <w:sz w:val="20"/>
                <w:szCs w:val="20"/>
              </w:rPr>
              <w:t>71</w:t>
            </w:r>
          </w:p>
        </w:tc>
        <w:tc>
          <w:tcPr>
            <w:tcW w:w="1300" w:type="dxa"/>
            <w:tcBorders>
              <w:top w:val="nil"/>
              <w:left w:val="nil"/>
              <w:bottom w:val="single" w:sz="4" w:space="0" w:color="auto"/>
              <w:right w:val="single" w:sz="4" w:space="0" w:color="auto"/>
            </w:tcBorders>
            <w:shd w:val="clear" w:color="auto" w:fill="auto"/>
            <w:noWrap/>
            <w:vAlign w:val="bottom"/>
            <w:hideMark/>
          </w:tcPr>
          <w:p w14:paraId="71080419"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5B921649"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0E6DDB3E"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3739F951"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0CE7058F" w14:textId="77777777" w:rsidR="0020747C" w:rsidRPr="00575AAB" w:rsidRDefault="0020747C">
            <w:pPr>
              <w:jc w:val="center"/>
              <w:rPr>
                <w:color w:val="000000"/>
                <w:sz w:val="20"/>
                <w:szCs w:val="20"/>
              </w:rPr>
            </w:pPr>
            <w:r w:rsidRPr="00575AAB">
              <w:rPr>
                <w:color w:val="000000"/>
                <w:sz w:val="20"/>
                <w:szCs w:val="20"/>
              </w:rPr>
              <w:t>PD-B</w:t>
            </w:r>
          </w:p>
        </w:tc>
        <w:tc>
          <w:tcPr>
            <w:tcW w:w="2260" w:type="dxa"/>
            <w:tcBorders>
              <w:top w:val="nil"/>
              <w:left w:val="nil"/>
              <w:bottom w:val="single" w:sz="4" w:space="0" w:color="auto"/>
              <w:right w:val="single" w:sz="4" w:space="0" w:color="auto"/>
            </w:tcBorders>
            <w:shd w:val="clear" w:color="auto" w:fill="auto"/>
            <w:noWrap/>
            <w:vAlign w:val="bottom"/>
            <w:hideMark/>
          </w:tcPr>
          <w:p w14:paraId="15CCF87F" w14:textId="77777777" w:rsidR="0020747C" w:rsidRPr="00575AAB" w:rsidRDefault="0020747C" w:rsidP="0020747C">
            <w:pPr>
              <w:jc w:val="center"/>
              <w:rPr>
                <w:color w:val="000000"/>
                <w:sz w:val="20"/>
                <w:szCs w:val="20"/>
              </w:rPr>
            </w:pPr>
            <w:r w:rsidRPr="00575AAB">
              <w:rPr>
                <w:color w:val="000000"/>
                <w:sz w:val="20"/>
                <w:szCs w:val="20"/>
              </w:rPr>
              <w:t>63</w:t>
            </w:r>
          </w:p>
        </w:tc>
        <w:tc>
          <w:tcPr>
            <w:tcW w:w="1300" w:type="dxa"/>
            <w:tcBorders>
              <w:top w:val="nil"/>
              <w:left w:val="nil"/>
              <w:bottom w:val="single" w:sz="4" w:space="0" w:color="auto"/>
              <w:right w:val="single" w:sz="4" w:space="0" w:color="auto"/>
            </w:tcBorders>
            <w:shd w:val="clear" w:color="auto" w:fill="auto"/>
            <w:noWrap/>
            <w:vAlign w:val="bottom"/>
            <w:hideMark/>
          </w:tcPr>
          <w:p w14:paraId="7365E6CB"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2753DE9A"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578F804D"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30E6B3E3"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461E6F1E" w14:textId="77777777" w:rsidR="0020747C" w:rsidRPr="00575AAB" w:rsidRDefault="0020747C">
            <w:pPr>
              <w:jc w:val="center"/>
              <w:rPr>
                <w:color w:val="000000"/>
                <w:sz w:val="20"/>
                <w:szCs w:val="20"/>
              </w:rPr>
            </w:pPr>
            <w:r w:rsidRPr="00575AAB">
              <w:rPr>
                <w:color w:val="000000"/>
                <w:sz w:val="20"/>
                <w:szCs w:val="20"/>
              </w:rPr>
              <w:t>PD-C</w:t>
            </w:r>
          </w:p>
        </w:tc>
        <w:tc>
          <w:tcPr>
            <w:tcW w:w="2260" w:type="dxa"/>
            <w:tcBorders>
              <w:top w:val="nil"/>
              <w:left w:val="nil"/>
              <w:bottom w:val="single" w:sz="4" w:space="0" w:color="auto"/>
              <w:right w:val="single" w:sz="4" w:space="0" w:color="auto"/>
            </w:tcBorders>
            <w:shd w:val="clear" w:color="auto" w:fill="auto"/>
            <w:noWrap/>
            <w:vAlign w:val="bottom"/>
            <w:hideMark/>
          </w:tcPr>
          <w:p w14:paraId="1899B1CF" w14:textId="77777777" w:rsidR="0020747C" w:rsidRPr="00575AAB" w:rsidRDefault="0020747C" w:rsidP="0020747C">
            <w:pPr>
              <w:jc w:val="center"/>
              <w:rPr>
                <w:color w:val="000000"/>
                <w:sz w:val="20"/>
                <w:szCs w:val="20"/>
              </w:rPr>
            </w:pPr>
            <w:r w:rsidRPr="00575AAB">
              <w:rPr>
                <w:color w:val="000000"/>
                <w:sz w:val="20"/>
                <w:szCs w:val="20"/>
              </w:rPr>
              <w:t>70</w:t>
            </w:r>
          </w:p>
        </w:tc>
        <w:tc>
          <w:tcPr>
            <w:tcW w:w="1300" w:type="dxa"/>
            <w:tcBorders>
              <w:top w:val="nil"/>
              <w:left w:val="nil"/>
              <w:bottom w:val="single" w:sz="4" w:space="0" w:color="auto"/>
              <w:right w:val="single" w:sz="4" w:space="0" w:color="auto"/>
            </w:tcBorders>
            <w:shd w:val="clear" w:color="auto" w:fill="auto"/>
            <w:noWrap/>
            <w:vAlign w:val="bottom"/>
            <w:hideMark/>
          </w:tcPr>
          <w:p w14:paraId="5B4718DB"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51916E69"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53459EB7"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4C264BDA"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1D8FEA67" w14:textId="77777777" w:rsidR="0020747C" w:rsidRPr="00575AAB" w:rsidRDefault="0020747C">
            <w:pPr>
              <w:jc w:val="center"/>
              <w:rPr>
                <w:color w:val="000000"/>
                <w:sz w:val="20"/>
                <w:szCs w:val="20"/>
              </w:rPr>
            </w:pPr>
            <w:r w:rsidRPr="00575AAB">
              <w:rPr>
                <w:color w:val="000000"/>
                <w:sz w:val="20"/>
                <w:szCs w:val="20"/>
              </w:rPr>
              <w:t>PD-E</w:t>
            </w:r>
          </w:p>
        </w:tc>
        <w:tc>
          <w:tcPr>
            <w:tcW w:w="2260" w:type="dxa"/>
            <w:tcBorders>
              <w:top w:val="nil"/>
              <w:left w:val="nil"/>
              <w:bottom w:val="single" w:sz="4" w:space="0" w:color="auto"/>
              <w:right w:val="single" w:sz="4" w:space="0" w:color="auto"/>
            </w:tcBorders>
            <w:shd w:val="clear" w:color="auto" w:fill="auto"/>
            <w:noWrap/>
            <w:vAlign w:val="bottom"/>
            <w:hideMark/>
          </w:tcPr>
          <w:p w14:paraId="35202A37" w14:textId="77777777" w:rsidR="0020747C" w:rsidRPr="00575AAB" w:rsidRDefault="0020747C" w:rsidP="0020747C">
            <w:pPr>
              <w:jc w:val="center"/>
              <w:rPr>
                <w:color w:val="000000"/>
                <w:sz w:val="20"/>
                <w:szCs w:val="20"/>
              </w:rPr>
            </w:pPr>
            <w:r w:rsidRPr="00575AAB">
              <w:rPr>
                <w:color w:val="000000"/>
                <w:sz w:val="20"/>
                <w:szCs w:val="20"/>
              </w:rPr>
              <w:t>63</w:t>
            </w:r>
          </w:p>
        </w:tc>
        <w:tc>
          <w:tcPr>
            <w:tcW w:w="1300" w:type="dxa"/>
            <w:tcBorders>
              <w:top w:val="nil"/>
              <w:left w:val="nil"/>
              <w:bottom w:val="single" w:sz="4" w:space="0" w:color="auto"/>
              <w:right w:val="single" w:sz="4" w:space="0" w:color="auto"/>
            </w:tcBorders>
            <w:shd w:val="clear" w:color="auto" w:fill="auto"/>
            <w:noWrap/>
            <w:vAlign w:val="bottom"/>
            <w:hideMark/>
          </w:tcPr>
          <w:p w14:paraId="2E004DAF"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5CB0F3E9"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0B8A1A79"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240D7B33"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7438D75D" w14:textId="77777777" w:rsidR="0020747C" w:rsidRPr="00575AAB" w:rsidRDefault="0020747C">
            <w:pPr>
              <w:jc w:val="center"/>
              <w:rPr>
                <w:color w:val="000000"/>
                <w:sz w:val="20"/>
                <w:szCs w:val="20"/>
              </w:rPr>
            </w:pPr>
            <w:r w:rsidRPr="00575AAB">
              <w:rPr>
                <w:color w:val="000000"/>
                <w:sz w:val="20"/>
                <w:szCs w:val="20"/>
              </w:rPr>
              <w:t>PD-F</w:t>
            </w:r>
          </w:p>
        </w:tc>
        <w:tc>
          <w:tcPr>
            <w:tcW w:w="2260" w:type="dxa"/>
            <w:tcBorders>
              <w:top w:val="nil"/>
              <w:left w:val="nil"/>
              <w:bottom w:val="single" w:sz="4" w:space="0" w:color="auto"/>
              <w:right w:val="single" w:sz="4" w:space="0" w:color="auto"/>
            </w:tcBorders>
            <w:shd w:val="clear" w:color="auto" w:fill="auto"/>
            <w:noWrap/>
            <w:vAlign w:val="bottom"/>
            <w:hideMark/>
          </w:tcPr>
          <w:p w14:paraId="43AAFD93" w14:textId="77777777" w:rsidR="0020747C" w:rsidRPr="00575AAB" w:rsidRDefault="0020747C" w:rsidP="0020747C">
            <w:pPr>
              <w:jc w:val="center"/>
              <w:rPr>
                <w:color w:val="000000"/>
                <w:sz w:val="20"/>
                <w:szCs w:val="20"/>
              </w:rPr>
            </w:pPr>
            <w:r w:rsidRPr="00575AAB">
              <w:rPr>
                <w:color w:val="000000"/>
                <w:sz w:val="20"/>
                <w:szCs w:val="20"/>
              </w:rPr>
              <w:t>53</w:t>
            </w:r>
          </w:p>
        </w:tc>
        <w:tc>
          <w:tcPr>
            <w:tcW w:w="1300" w:type="dxa"/>
            <w:tcBorders>
              <w:top w:val="nil"/>
              <w:left w:val="nil"/>
              <w:bottom w:val="single" w:sz="4" w:space="0" w:color="auto"/>
              <w:right w:val="single" w:sz="4" w:space="0" w:color="auto"/>
            </w:tcBorders>
            <w:shd w:val="clear" w:color="auto" w:fill="auto"/>
            <w:noWrap/>
            <w:vAlign w:val="bottom"/>
            <w:hideMark/>
          </w:tcPr>
          <w:p w14:paraId="11CED4BC"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46C3EC17"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6545063F" w14:textId="77777777" w:rsidR="0020747C" w:rsidRPr="00575AAB" w:rsidRDefault="0020747C">
            <w:pPr>
              <w:jc w:val="center"/>
              <w:rPr>
                <w:color w:val="000000"/>
                <w:sz w:val="20"/>
                <w:szCs w:val="20"/>
              </w:rPr>
            </w:pPr>
            <w:r w:rsidRPr="00575AAB">
              <w:rPr>
                <w:color w:val="000000"/>
                <w:sz w:val="20"/>
                <w:szCs w:val="20"/>
              </w:rPr>
              <w:t> </w:t>
            </w:r>
          </w:p>
        </w:tc>
      </w:tr>
      <w:tr w:rsidR="0020747C" w:rsidRPr="00575AAB" w14:paraId="74FC2FCD"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343C24FA" w14:textId="77777777" w:rsidR="0020747C" w:rsidRPr="00575AAB" w:rsidRDefault="0020747C">
            <w:pPr>
              <w:jc w:val="center"/>
              <w:rPr>
                <w:color w:val="000000"/>
                <w:sz w:val="20"/>
                <w:szCs w:val="20"/>
              </w:rPr>
            </w:pPr>
            <w:r w:rsidRPr="00575AAB">
              <w:rPr>
                <w:color w:val="000000"/>
                <w:sz w:val="20"/>
                <w:szCs w:val="20"/>
              </w:rPr>
              <w:t>PD-G</w:t>
            </w:r>
          </w:p>
        </w:tc>
        <w:tc>
          <w:tcPr>
            <w:tcW w:w="2260" w:type="dxa"/>
            <w:tcBorders>
              <w:top w:val="nil"/>
              <w:left w:val="nil"/>
              <w:bottom w:val="single" w:sz="4" w:space="0" w:color="auto"/>
              <w:right w:val="single" w:sz="4" w:space="0" w:color="auto"/>
            </w:tcBorders>
            <w:shd w:val="clear" w:color="auto" w:fill="auto"/>
            <w:noWrap/>
            <w:vAlign w:val="bottom"/>
            <w:hideMark/>
          </w:tcPr>
          <w:p w14:paraId="02634F4F" w14:textId="77777777" w:rsidR="0020747C" w:rsidRPr="00575AAB" w:rsidRDefault="0020747C" w:rsidP="0020747C">
            <w:pPr>
              <w:jc w:val="center"/>
              <w:rPr>
                <w:color w:val="000000"/>
                <w:sz w:val="20"/>
                <w:szCs w:val="20"/>
              </w:rPr>
            </w:pPr>
            <w:r w:rsidRPr="00575AAB">
              <w:rPr>
                <w:color w:val="000000"/>
                <w:sz w:val="20"/>
                <w:szCs w:val="20"/>
              </w:rPr>
              <w:t>39</w:t>
            </w:r>
          </w:p>
        </w:tc>
        <w:tc>
          <w:tcPr>
            <w:tcW w:w="1300" w:type="dxa"/>
            <w:tcBorders>
              <w:top w:val="nil"/>
              <w:left w:val="nil"/>
              <w:bottom w:val="single" w:sz="4" w:space="0" w:color="auto"/>
              <w:right w:val="single" w:sz="4" w:space="0" w:color="auto"/>
            </w:tcBorders>
            <w:shd w:val="clear" w:color="auto" w:fill="auto"/>
            <w:noWrap/>
            <w:vAlign w:val="bottom"/>
            <w:hideMark/>
          </w:tcPr>
          <w:p w14:paraId="36E63DED"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39E277BB"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4018081E"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22EE5596"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09C2C190" w14:textId="77777777" w:rsidR="0020747C" w:rsidRPr="00575AAB" w:rsidRDefault="0020747C">
            <w:pPr>
              <w:jc w:val="center"/>
              <w:rPr>
                <w:color w:val="000000"/>
                <w:sz w:val="20"/>
                <w:szCs w:val="20"/>
              </w:rPr>
            </w:pPr>
            <w:r w:rsidRPr="00575AAB">
              <w:rPr>
                <w:color w:val="000000"/>
                <w:sz w:val="20"/>
                <w:szCs w:val="20"/>
              </w:rPr>
              <w:t>PD-H</w:t>
            </w:r>
          </w:p>
        </w:tc>
        <w:tc>
          <w:tcPr>
            <w:tcW w:w="2260" w:type="dxa"/>
            <w:tcBorders>
              <w:top w:val="nil"/>
              <w:left w:val="nil"/>
              <w:bottom w:val="single" w:sz="4" w:space="0" w:color="auto"/>
              <w:right w:val="single" w:sz="4" w:space="0" w:color="auto"/>
            </w:tcBorders>
            <w:shd w:val="clear" w:color="auto" w:fill="auto"/>
            <w:noWrap/>
            <w:vAlign w:val="bottom"/>
            <w:hideMark/>
          </w:tcPr>
          <w:p w14:paraId="0F886EFB" w14:textId="77777777" w:rsidR="0020747C" w:rsidRPr="00575AAB" w:rsidRDefault="0020747C" w:rsidP="0020747C">
            <w:pPr>
              <w:jc w:val="center"/>
              <w:rPr>
                <w:color w:val="000000"/>
                <w:sz w:val="20"/>
                <w:szCs w:val="20"/>
              </w:rPr>
            </w:pPr>
            <w:r w:rsidRPr="00575AAB">
              <w:rPr>
                <w:color w:val="000000"/>
                <w:sz w:val="20"/>
                <w:szCs w:val="20"/>
              </w:rPr>
              <w:t>54</w:t>
            </w:r>
          </w:p>
        </w:tc>
        <w:tc>
          <w:tcPr>
            <w:tcW w:w="1300" w:type="dxa"/>
            <w:tcBorders>
              <w:top w:val="nil"/>
              <w:left w:val="nil"/>
              <w:bottom w:val="single" w:sz="4" w:space="0" w:color="auto"/>
              <w:right w:val="single" w:sz="4" w:space="0" w:color="auto"/>
            </w:tcBorders>
            <w:shd w:val="clear" w:color="auto" w:fill="auto"/>
            <w:noWrap/>
            <w:vAlign w:val="bottom"/>
            <w:hideMark/>
          </w:tcPr>
          <w:p w14:paraId="00165978"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7473129A"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7D9D9F1F"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720E71BD"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2C560F92" w14:textId="77777777" w:rsidR="0020747C" w:rsidRPr="00575AAB" w:rsidRDefault="0020747C">
            <w:pPr>
              <w:jc w:val="center"/>
              <w:rPr>
                <w:color w:val="000000"/>
                <w:sz w:val="20"/>
                <w:szCs w:val="20"/>
              </w:rPr>
            </w:pPr>
            <w:r w:rsidRPr="00575AAB">
              <w:rPr>
                <w:color w:val="000000"/>
                <w:sz w:val="20"/>
                <w:szCs w:val="20"/>
              </w:rPr>
              <w:t>PD-I</w:t>
            </w:r>
          </w:p>
        </w:tc>
        <w:tc>
          <w:tcPr>
            <w:tcW w:w="2260" w:type="dxa"/>
            <w:tcBorders>
              <w:top w:val="nil"/>
              <w:left w:val="nil"/>
              <w:bottom w:val="single" w:sz="4" w:space="0" w:color="auto"/>
              <w:right w:val="single" w:sz="4" w:space="0" w:color="auto"/>
            </w:tcBorders>
            <w:shd w:val="clear" w:color="auto" w:fill="auto"/>
            <w:noWrap/>
            <w:vAlign w:val="bottom"/>
            <w:hideMark/>
          </w:tcPr>
          <w:p w14:paraId="7CA010BA" w14:textId="77777777" w:rsidR="0020747C" w:rsidRPr="00575AAB" w:rsidRDefault="0020747C" w:rsidP="0020747C">
            <w:pPr>
              <w:jc w:val="center"/>
              <w:rPr>
                <w:color w:val="000000"/>
                <w:sz w:val="20"/>
                <w:szCs w:val="20"/>
              </w:rPr>
            </w:pPr>
            <w:r w:rsidRPr="00575AAB">
              <w:rPr>
                <w:color w:val="000000"/>
                <w:sz w:val="20"/>
                <w:szCs w:val="20"/>
              </w:rPr>
              <w:t>66</w:t>
            </w:r>
          </w:p>
        </w:tc>
        <w:tc>
          <w:tcPr>
            <w:tcW w:w="1300" w:type="dxa"/>
            <w:tcBorders>
              <w:top w:val="nil"/>
              <w:left w:val="nil"/>
              <w:bottom w:val="single" w:sz="4" w:space="0" w:color="auto"/>
              <w:right w:val="single" w:sz="4" w:space="0" w:color="auto"/>
            </w:tcBorders>
            <w:shd w:val="clear" w:color="auto" w:fill="auto"/>
            <w:noWrap/>
            <w:vAlign w:val="bottom"/>
            <w:hideMark/>
          </w:tcPr>
          <w:p w14:paraId="23AEB4B8"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0057C825"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42A5E9FD"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7BC5324D"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2F2E5E4A" w14:textId="77777777" w:rsidR="0020747C" w:rsidRPr="00575AAB" w:rsidRDefault="0020747C">
            <w:pPr>
              <w:jc w:val="center"/>
              <w:rPr>
                <w:color w:val="000000"/>
                <w:sz w:val="20"/>
                <w:szCs w:val="20"/>
              </w:rPr>
            </w:pPr>
            <w:r w:rsidRPr="00575AAB">
              <w:rPr>
                <w:color w:val="000000"/>
                <w:sz w:val="20"/>
                <w:szCs w:val="20"/>
              </w:rPr>
              <w:t>PD-J</w:t>
            </w:r>
          </w:p>
        </w:tc>
        <w:tc>
          <w:tcPr>
            <w:tcW w:w="2260" w:type="dxa"/>
            <w:tcBorders>
              <w:top w:val="nil"/>
              <w:left w:val="nil"/>
              <w:bottom w:val="single" w:sz="4" w:space="0" w:color="auto"/>
              <w:right w:val="single" w:sz="4" w:space="0" w:color="auto"/>
            </w:tcBorders>
            <w:shd w:val="clear" w:color="auto" w:fill="auto"/>
            <w:noWrap/>
            <w:vAlign w:val="bottom"/>
            <w:hideMark/>
          </w:tcPr>
          <w:p w14:paraId="20E415D3" w14:textId="77777777" w:rsidR="0020747C" w:rsidRPr="00575AAB" w:rsidRDefault="0020747C" w:rsidP="0020747C">
            <w:pPr>
              <w:jc w:val="center"/>
              <w:rPr>
                <w:color w:val="000000"/>
                <w:sz w:val="20"/>
                <w:szCs w:val="20"/>
              </w:rPr>
            </w:pPr>
            <w:r w:rsidRPr="00575AAB">
              <w:rPr>
                <w:color w:val="000000"/>
                <w:sz w:val="20"/>
                <w:szCs w:val="20"/>
              </w:rPr>
              <w:t>60</w:t>
            </w:r>
          </w:p>
        </w:tc>
        <w:tc>
          <w:tcPr>
            <w:tcW w:w="1300" w:type="dxa"/>
            <w:tcBorders>
              <w:top w:val="nil"/>
              <w:left w:val="nil"/>
              <w:bottom w:val="single" w:sz="4" w:space="0" w:color="auto"/>
              <w:right w:val="single" w:sz="4" w:space="0" w:color="auto"/>
            </w:tcBorders>
            <w:shd w:val="clear" w:color="auto" w:fill="auto"/>
            <w:noWrap/>
            <w:vAlign w:val="bottom"/>
            <w:hideMark/>
          </w:tcPr>
          <w:p w14:paraId="69260A6E"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736B0270"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6B4972C7" w14:textId="77777777" w:rsidR="0020747C" w:rsidRPr="00575AAB" w:rsidRDefault="0020747C">
            <w:pPr>
              <w:jc w:val="center"/>
              <w:rPr>
                <w:color w:val="000000"/>
                <w:sz w:val="20"/>
                <w:szCs w:val="20"/>
              </w:rPr>
            </w:pPr>
            <w:r w:rsidRPr="00575AAB">
              <w:rPr>
                <w:color w:val="000000"/>
                <w:sz w:val="20"/>
                <w:szCs w:val="20"/>
              </w:rPr>
              <w:t> </w:t>
            </w:r>
          </w:p>
        </w:tc>
      </w:tr>
      <w:tr w:rsidR="0020747C" w:rsidRPr="00575AAB" w14:paraId="113925EC"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5727B779" w14:textId="77777777" w:rsidR="0020747C" w:rsidRPr="00575AAB" w:rsidRDefault="0020747C">
            <w:pPr>
              <w:jc w:val="center"/>
              <w:rPr>
                <w:color w:val="000000"/>
                <w:sz w:val="20"/>
                <w:szCs w:val="20"/>
              </w:rPr>
            </w:pPr>
            <w:r w:rsidRPr="00575AAB">
              <w:rPr>
                <w:color w:val="000000"/>
                <w:sz w:val="20"/>
                <w:szCs w:val="20"/>
              </w:rPr>
              <w:t>PD-K</w:t>
            </w:r>
          </w:p>
        </w:tc>
        <w:tc>
          <w:tcPr>
            <w:tcW w:w="2260" w:type="dxa"/>
            <w:tcBorders>
              <w:top w:val="nil"/>
              <w:left w:val="nil"/>
              <w:bottom w:val="single" w:sz="4" w:space="0" w:color="auto"/>
              <w:right w:val="single" w:sz="4" w:space="0" w:color="auto"/>
            </w:tcBorders>
            <w:shd w:val="clear" w:color="auto" w:fill="auto"/>
            <w:noWrap/>
            <w:vAlign w:val="bottom"/>
            <w:hideMark/>
          </w:tcPr>
          <w:p w14:paraId="29B66E68" w14:textId="77777777" w:rsidR="0020747C" w:rsidRPr="00575AAB" w:rsidRDefault="0020747C" w:rsidP="0020747C">
            <w:pPr>
              <w:jc w:val="center"/>
              <w:rPr>
                <w:color w:val="000000"/>
                <w:sz w:val="20"/>
                <w:szCs w:val="20"/>
              </w:rPr>
            </w:pPr>
            <w:r w:rsidRPr="00575AAB">
              <w:rPr>
                <w:color w:val="000000"/>
                <w:sz w:val="20"/>
                <w:szCs w:val="20"/>
              </w:rPr>
              <w:t>57</w:t>
            </w:r>
          </w:p>
        </w:tc>
        <w:tc>
          <w:tcPr>
            <w:tcW w:w="1300" w:type="dxa"/>
            <w:tcBorders>
              <w:top w:val="nil"/>
              <w:left w:val="nil"/>
              <w:bottom w:val="single" w:sz="4" w:space="0" w:color="auto"/>
              <w:right w:val="single" w:sz="4" w:space="0" w:color="auto"/>
            </w:tcBorders>
            <w:shd w:val="clear" w:color="auto" w:fill="auto"/>
            <w:noWrap/>
            <w:vAlign w:val="bottom"/>
            <w:hideMark/>
          </w:tcPr>
          <w:p w14:paraId="56B65044"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2B321B4B"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3C4DD6E0" w14:textId="77777777" w:rsidR="0020747C" w:rsidRPr="00575AAB" w:rsidRDefault="0020747C">
            <w:pPr>
              <w:jc w:val="center"/>
              <w:rPr>
                <w:color w:val="000000"/>
                <w:sz w:val="20"/>
                <w:szCs w:val="20"/>
              </w:rPr>
            </w:pPr>
            <w:r w:rsidRPr="00575AAB">
              <w:rPr>
                <w:color w:val="000000"/>
                <w:sz w:val="20"/>
                <w:szCs w:val="20"/>
              </w:rPr>
              <w:t> </w:t>
            </w:r>
          </w:p>
        </w:tc>
      </w:tr>
      <w:tr w:rsidR="0020747C" w:rsidRPr="00575AAB" w14:paraId="61E6B7F8"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58707A57" w14:textId="77777777" w:rsidR="0020747C" w:rsidRPr="00575AAB" w:rsidRDefault="0020747C">
            <w:pPr>
              <w:jc w:val="center"/>
              <w:rPr>
                <w:color w:val="000000"/>
                <w:sz w:val="20"/>
                <w:szCs w:val="20"/>
              </w:rPr>
            </w:pPr>
            <w:r w:rsidRPr="00575AAB">
              <w:rPr>
                <w:color w:val="000000"/>
                <w:sz w:val="20"/>
                <w:szCs w:val="20"/>
              </w:rPr>
              <w:t>PD-L</w:t>
            </w:r>
          </w:p>
        </w:tc>
        <w:tc>
          <w:tcPr>
            <w:tcW w:w="2260" w:type="dxa"/>
            <w:tcBorders>
              <w:top w:val="nil"/>
              <w:left w:val="nil"/>
              <w:bottom w:val="single" w:sz="4" w:space="0" w:color="auto"/>
              <w:right w:val="single" w:sz="4" w:space="0" w:color="auto"/>
            </w:tcBorders>
            <w:shd w:val="clear" w:color="auto" w:fill="auto"/>
            <w:noWrap/>
            <w:vAlign w:val="bottom"/>
            <w:hideMark/>
          </w:tcPr>
          <w:p w14:paraId="6E1250DE" w14:textId="77777777" w:rsidR="0020747C" w:rsidRPr="00575AAB" w:rsidRDefault="0020747C" w:rsidP="0020747C">
            <w:pPr>
              <w:jc w:val="center"/>
              <w:rPr>
                <w:color w:val="000000"/>
                <w:sz w:val="20"/>
                <w:szCs w:val="20"/>
              </w:rPr>
            </w:pPr>
            <w:r w:rsidRPr="00575AAB">
              <w:rPr>
                <w:color w:val="000000"/>
                <w:sz w:val="20"/>
                <w:szCs w:val="20"/>
              </w:rPr>
              <w:t>58</w:t>
            </w:r>
          </w:p>
        </w:tc>
        <w:tc>
          <w:tcPr>
            <w:tcW w:w="1300" w:type="dxa"/>
            <w:tcBorders>
              <w:top w:val="nil"/>
              <w:left w:val="nil"/>
              <w:bottom w:val="single" w:sz="4" w:space="0" w:color="auto"/>
              <w:right w:val="single" w:sz="4" w:space="0" w:color="auto"/>
            </w:tcBorders>
            <w:shd w:val="clear" w:color="auto" w:fill="auto"/>
            <w:noWrap/>
            <w:vAlign w:val="bottom"/>
            <w:hideMark/>
          </w:tcPr>
          <w:p w14:paraId="4FB538C1"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764F115D"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525A010A"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09657D5C"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6B2C8F0A" w14:textId="77777777" w:rsidR="0020747C" w:rsidRPr="00575AAB" w:rsidRDefault="0020747C">
            <w:pPr>
              <w:jc w:val="center"/>
              <w:rPr>
                <w:color w:val="000000"/>
                <w:sz w:val="20"/>
                <w:szCs w:val="20"/>
              </w:rPr>
            </w:pPr>
            <w:r w:rsidRPr="00575AAB">
              <w:rPr>
                <w:color w:val="000000"/>
                <w:sz w:val="20"/>
                <w:szCs w:val="20"/>
              </w:rPr>
              <w:t>PD-M</w:t>
            </w:r>
          </w:p>
        </w:tc>
        <w:tc>
          <w:tcPr>
            <w:tcW w:w="2260" w:type="dxa"/>
            <w:tcBorders>
              <w:top w:val="nil"/>
              <w:left w:val="nil"/>
              <w:bottom w:val="single" w:sz="4" w:space="0" w:color="auto"/>
              <w:right w:val="single" w:sz="4" w:space="0" w:color="auto"/>
            </w:tcBorders>
            <w:shd w:val="clear" w:color="auto" w:fill="auto"/>
            <w:noWrap/>
            <w:vAlign w:val="bottom"/>
            <w:hideMark/>
          </w:tcPr>
          <w:p w14:paraId="27786CB1" w14:textId="77777777" w:rsidR="0020747C" w:rsidRPr="00575AAB" w:rsidRDefault="0020747C" w:rsidP="0020747C">
            <w:pPr>
              <w:jc w:val="center"/>
              <w:rPr>
                <w:color w:val="000000"/>
                <w:sz w:val="20"/>
                <w:szCs w:val="20"/>
              </w:rPr>
            </w:pPr>
            <w:r w:rsidRPr="00575AAB">
              <w:rPr>
                <w:color w:val="000000"/>
                <w:sz w:val="20"/>
                <w:szCs w:val="20"/>
              </w:rPr>
              <w:t>60</w:t>
            </w:r>
          </w:p>
        </w:tc>
        <w:tc>
          <w:tcPr>
            <w:tcW w:w="1300" w:type="dxa"/>
            <w:tcBorders>
              <w:top w:val="nil"/>
              <w:left w:val="nil"/>
              <w:bottom w:val="single" w:sz="4" w:space="0" w:color="auto"/>
              <w:right w:val="single" w:sz="4" w:space="0" w:color="auto"/>
            </w:tcBorders>
            <w:shd w:val="clear" w:color="auto" w:fill="auto"/>
            <w:noWrap/>
            <w:vAlign w:val="bottom"/>
            <w:hideMark/>
          </w:tcPr>
          <w:p w14:paraId="51EE9818"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494DA9BC"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4375630B" w14:textId="77777777" w:rsidR="0020747C" w:rsidRPr="00575AAB" w:rsidRDefault="0020747C">
            <w:pPr>
              <w:jc w:val="center"/>
              <w:rPr>
                <w:color w:val="000000"/>
                <w:sz w:val="20"/>
                <w:szCs w:val="20"/>
              </w:rPr>
            </w:pPr>
            <w:r w:rsidRPr="00575AAB">
              <w:rPr>
                <w:color w:val="000000"/>
                <w:sz w:val="20"/>
                <w:szCs w:val="20"/>
              </w:rPr>
              <w:t> </w:t>
            </w:r>
          </w:p>
        </w:tc>
      </w:tr>
      <w:tr w:rsidR="0020747C" w:rsidRPr="00575AAB" w14:paraId="0ECB3A7A"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1586D62A" w14:textId="77777777" w:rsidR="0020747C" w:rsidRPr="00575AAB" w:rsidRDefault="0020747C">
            <w:pPr>
              <w:jc w:val="center"/>
              <w:rPr>
                <w:color w:val="000000"/>
                <w:sz w:val="20"/>
                <w:szCs w:val="20"/>
              </w:rPr>
            </w:pPr>
            <w:r w:rsidRPr="00575AAB">
              <w:rPr>
                <w:color w:val="000000"/>
                <w:sz w:val="20"/>
                <w:szCs w:val="20"/>
              </w:rPr>
              <w:t>PD-N</w:t>
            </w:r>
          </w:p>
        </w:tc>
        <w:tc>
          <w:tcPr>
            <w:tcW w:w="2260" w:type="dxa"/>
            <w:tcBorders>
              <w:top w:val="nil"/>
              <w:left w:val="nil"/>
              <w:bottom w:val="single" w:sz="4" w:space="0" w:color="auto"/>
              <w:right w:val="single" w:sz="4" w:space="0" w:color="auto"/>
            </w:tcBorders>
            <w:shd w:val="clear" w:color="auto" w:fill="auto"/>
            <w:noWrap/>
            <w:vAlign w:val="bottom"/>
            <w:hideMark/>
          </w:tcPr>
          <w:p w14:paraId="70D2D562" w14:textId="77777777" w:rsidR="0020747C" w:rsidRPr="00575AAB" w:rsidRDefault="0020747C" w:rsidP="0020747C">
            <w:pPr>
              <w:jc w:val="center"/>
              <w:rPr>
                <w:color w:val="000000"/>
                <w:sz w:val="20"/>
                <w:szCs w:val="20"/>
              </w:rPr>
            </w:pPr>
            <w:r w:rsidRPr="00575AAB">
              <w:rPr>
                <w:color w:val="000000"/>
                <w:sz w:val="20"/>
                <w:szCs w:val="20"/>
              </w:rPr>
              <w:t>58</w:t>
            </w:r>
          </w:p>
        </w:tc>
        <w:tc>
          <w:tcPr>
            <w:tcW w:w="1300" w:type="dxa"/>
            <w:tcBorders>
              <w:top w:val="nil"/>
              <w:left w:val="nil"/>
              <w:bottom w:val="single" w:sz="4" w:space="0" w:color="auto"/>
              <w:right w:val="single" w:sz="4" w:space="0" w:color="auto"/>
            </w:tcBorders>
            <w:shd w:val="clear" w:color="auto" w:fill="auto"/>
            <w:noWrap/>
            <w:vAlign w:val="bottom"/>
            <w:hideMark/>
          </w:tcPr>
          <w:p w14:paraId="6350FF6B" w14:textId="77777777" w:rsidR="0020747C" w:rsidRPr="00575AAB" w:rsidRDefault="0020747C">
            <w:pPr>
              <w:jc w:val="center"/>
              <w:rPr>
                <w:color w:val="000000"/>
                <w:sz w:val="20"/>
                <w:szCs w:val="20"/>
              </w:rPr>
            </w:pPr>
            <w:r w:rsidRPr="00575AAB">
              <w:rPr>
                <w:color w:val="000000"/>
                <w:sz w:val="20"/>
                <w:szCs w:val="20"/>
              </w:rPr>
              <w:t>x</w:t>
            </w:r>
          </w:p>
        </w:tc>
        <w:tc>
          <w:tcPr>
            <w:tcW w:w="1300" w:type="dxa"/>
            <w:tcBorders>
              <w:top w:val="nil"/>
              <w:left w:val="nil"/>
              <w:bottom w:val="single" w:sz="4" w:space="0" w:color="auto"/>
              <w:right w:val="single" w:sz="4" w:space="0" w:color="auto"/>
            </w:tcBorders>
            <w:shd w:val="clear" w:color="auto" w:fill="auto"/>
            <w:noWrap/>
            <w:vAlign w:val="bottom"/>
            <w:hideMark/>
          </w:tcPr>
          <w:p w14:paraId="35639E96"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49C7BDDA"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75C0448B"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258F0B7A" w14:textId="77777777" w:rsidR="0020747C" w:rsidRPr="00575AAB" w:rsidRDefault="0020747C">
            <w:pPr>
              <w:jc w:val="center"/>
              <w:rPr>
                <w:color w:val="000000"/>
                <w:sz w:val="20"/>
                <w:szCs w:val="20"/>
              </w:rPr>
            </w:pPr>
            <w:r w:rsidRPr="00575AAB">
              <w:rPr>
                <w:color w:val="000000"/>
                <w:sz w:val="20"/>
                <w:szCs w:val="20"/>
              </w:rPr>
              <w:t>PD-O</w:t>
            </w:r>
          </w:p>
        </w:tc>
        <w:tc>
          <w:tcPr>
            <w:tcW w:w="2260" w:type="dxa"/>
            <w:tcBorders>
              <w:top w:val="nil"/>
              <w:left w:val="nil"/>
              <w:bottom w:val="single" w:sz="4" w:space="0" w:color="auto"/>
              <w:right w:val="single" w:sz="4" w:space="0" w:color="auto"/>
            </w:tcBorders>
            <w:shd w:val="clear" w:color="auto" w:fill="auto"/>
            <w:noWrap/>
            <w:vAlign w:val="bottom"/>
            <w:hideMark/>
          </w:tcPr>
          <w:p w14:paraId="7BB800C9" w14:textId="77777777" w:rsidR="0020747C" w:rsidRPr="00575AAB" w:rsidRDefault="0020747C" w:rsidP="0020747C">
            <w:pPr>
              <w:jc w:val="center"/>
              <w:rPr>
                <w:color w:val="000000"/>
                <w:sz w:val="20"/>
                <w:szCs w:val="20"/>
              </w:rPr>
            </w:pPr>
            <w:r w:rsidRPr="00575AAB">
              <w:rPr>
                <w:color w:val="000000"/>
                <w:sz w:val="20"/>
                <w:szCs w:val="20"/>
              </w:rPr>
              <w:t>39</w:t>
            </w:r>
          </w:p>
        </w:tc>
        <w:tc>
          <w:tcPr>
            <w:tcW w:w="1300" w:type="dxa"/>
            <w:tcBorders>
              <w:top w:val="nil"/>
              <w:left w:val="nil"/>
              <w:bottom w:val="single" w:sz="4" w:space="0" w:color="auto"/>
              <w:right w:val="single" w:sz="4" w:space="0" w:color="auto"/>
            </w:tcBorders>
            <w:shd w:val="clear" w:color="auto" w:fill="auto"/>
            <w:noWrap/>
            <w:vAlign w:val="bottom"/>
            <w:hideMark/>
          </w:tcPr>
          <w:p w14:paraId="5D032B6F"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5DA62A72"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4AB7518C" w14:textId="77777777" w:rsidR="0020747C" w:rsidRPr="00575AAB" w:rsidRDefault="0020747C">
            <w:pPr>
              <w:jc w:val="center"/>
              <w:rPr>
                <w:color w:val="000000"/>
                <w:sz w:val="20"/>
                <w:szCs w:val="20"/>
              </w:rPr>
            </w:pPr>
            <w:r w:rsidRPr="00575AAB">
              <w:rPr>
                <w:color w:val="000000"/>
                <w:sz w:val="20"/>
                <w:szCs w:val="20"/>
              </w:rPr>
              <w:t>x</w:t>
            </w:r>
          </w:p>
        </w:tc>
      </w:tr>
      <w:tr w:rsidR="0020747C" w:rsidRPr="00575AAB" w14:paraId="6F5AB8DF" w14:textId="77777777" w:rsidTr="00960EC3">
        <w:trPr>
          <w:trHeight w:val="320"/>
          <w:jc w:val="center"/>
        </w:trPr>
        <w:tc>
          <w:tcPr>
            <w:tcW w:w="2620" w:type="dxa"/>
            <w:tcBorders>
              <w:top w:val="nil"/>
              <w:left w:val="single" w:sz="4" w:space="0" w:color="auto"/>
              <w:bottom w:val="single" w:sz="4" w:space="0" w:color="auto"/>
              <w:right w:val="single" w:sz="4" w:space="0" w:color="auto"/>
            </w:tcBorders>
            <w:shd w:val="clear" w:color="auto" w:fill="auto"/>
            <w:vAlign w:val="bottom"/>
            <w:hideMark/>
          </w:tcPr>
          <w:p w14:paraId="6C127CC8" w14:textId="77777777" w:rsidR="0020747C" w:rsidRPr="00575AAB" w:rsidRDefault="0020747C">
            <w:pPr>
              <w:jc w:val="center"/>
              <w:rPr>
                <w:color w:val="000000"/>
                <w:sz w:val="20"/>
                <w:szCs w:val="20"/>
              </w:rPr>
            </w:pPr>
            <w:r w:rsidRPr="00575AAB">
              <w:rPr>
                <w:color w:val="000000"/>
                <w:sz w:val="20"/>
                <w:szCs w:val="20"/>
              </w:rPr>
              <w:t>PD-P</w:t>
            </w:r>
          </w:p>
        </w:tc>
        <w:tc>
          <w:tcPr>
            <w:tcW w:w="2260" w:type="dxa"/>
            <w:tcBorders>
              <w:top w:val="nil"/>
              <w:left w:val="nil"/>
              <w:bottom w:val="single" w:sz="4" w:space="0" w:color="auto"/>
              <w:right w:val="single" w:sz="4" w:space="0" w:color="auto"/>
            </w:tcBorders>
            <w:shd w:val="clear" w:color="auto" w:fill="auto"/>
            <w:noWrap/>
            <w:vAlign w:val="bottom"/>
            <w:hideMark/>
          </w:tcPr>
          <w:p w14:paraId="1C4A0144" w14:textId="77777777" w:rsidR="0020747C" w:rsidRPr="00575AAB" w:rsidRDefault="0020747C" w:rsidP="0020747C">
            <w:pPr>
              <w:jc w:val="center"/>
              <w:rPr>
                <w:color w:val="000000"/>
                <w:sz w:val="20"/>
                <w:szCs w:val="20"/>
              </w:rPr>
            </w:pPr>
            <w:r w:rsidRPr="00575AAB">
              <w:rPr>
                <w:color w:val="000000"/>
                <w:sz w:val="20"/>
                <w:szCs w:val="20"/>
              </w:rPr>
              <w:t>44</w:t>
            </w:r>
          </w:p>
        </w:tc>
        <w:tc>
          <w:tcPr>
            <w:tcW w:w="1300" w:type="dxa"/>
            <w:tcBorders>
              <w:top w:val="nil"/>
              <w:left w:val="nil"/>
              <w:bottom w:val="single" w:sz="4" w:space="0" w:color="auto"/>
              <w:right w:val="single" w:sz="4" w:space="0" w:color="auto"/>
            </w:tcBorders>
            <w:shd w:val="clear" w:color="auto" w:fill="auto"/>
            <w:noWrap/>
            <w:vAlign w:val="bottom"/>
            <w:hideMark/>
          </w:tcPr>
          <w:p w14:paraId="5E1F43E0"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707BCEB9" w14:textId="77777777" w:rsidR="0020747C" w:rsidRPr="00575AAB" w:rsidRDefault="0020747C">
            <w:pPr>
              <w:jc w:val="center"/>
              <w:rPr>
                <w:color w:val="000000"/>
                <w:sz w:val="20"/>
                <w:szCs w:val="20"/>
              </w:rPr>
            </w:pPr>
            <w:r w:rsidRPr="00575AAB">
              <w:rPr>
                <w:color w:val="000000"/>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58B6940E" w14:textId="77777777" w:rsidR="0020747C" w:rsidRPr="00575AAB" w:rsidRDefault="0020747C">
            <w:pPr>
              <w:jc w:val="center"/>
              <w:rPr>
                <w:color w:val="000000"/>
                <w:sz w:val="20"/>
                <w:szCs w:val="20"/>
              </w:rPr>
            </w:pPr>
            <w:r w:rsidRPr="00575AAB">
              <w:rPr>
                <w:color w:val="000000"/>
                <w:sz w:val="20"/>
                <w:szCs w:val="20"/>
              </w:rPr>
              <w:t>x</w:t>
            </w:r>
          </w:p>
        </w:tc>
      </w:tr>
    </w:tbl>
    <w:p w14:paraId="1351B2C0" w14:textId="18419779" w:rsidR="007420C9" w:rsidRPr="00575AAB" w:rsidRDefault="007420C9" w:rsidP="00125C2C">
      <w:pPr>
        <w:spacing w:after="160" w:line="278" w:lineRule="auto"/>
        <w:rPr>
          <w:sz w:val="22"/>
          <w:lang w:val="en-US"/>
        </w:rPr>
      </w:pPr>
    </w:p>
    <w:p w14:paraId="275CB501" w14:textId="77777777" w:rsidR="007420C9" w:rsidRPr="00575AAB" w:rsidRDefault="007420C9">
      <w:pPr>
        <w:spacing w:after="160" w:line="278" w:lineRule="auto"/>
        <w:rPr>
          <w:sz w:val="22"/>
          <w:lang w:val="en-US"/>
        </w:rPr>
      </w:pPr>
      <w:r w:rsidRPr="00575AAB">
        <w:rPr>
          <w:sz w:val="22"/>
          <w:lang w:val="en-US"/>
        </w:rPr>
        <w:br w:type="page"/>
      </w:r>
    </w:p>
    <w:p w14:paraId="538862C2" w14:textId="77777777" w:rsidR="007420C9" w:rsidRPr="00575AAB" w:rsidRDefault="007420C9" w:rsidP="007420C9">
      <w:pPr>
        <w:spacing w:after="160" w:line="278" w:lineRule="auto"/>
        <w:rPr>
          <w:b/>
          <w:bCs/>
          <w:sz w:val="22"/>
          <w:szCs w:val="22"/>
          <w:lang w:val="en-GB"/>
        </w:rPr>
      </w:pPr>
      <w:r w:rsidRPr="00575AAB">
        <w:rPr>
          <w:b/>
          <w:bCs/>
          <w:sz w:val="22"/>
          <w:szCs w:val="22"/>
          <w:lang w:val="en-GB"/>
        </w:rPr>
        <w:lastRenderedPageBreak/>
        <w:t xml:space="preserve">Supplementary Figure 1: </w:t>
      </w:r>
      <w:proofErr w:type="spellStart"/>
      <w:r w:rsidRPr="00575AAB">
        <w:rPr>
          <w:b/>
          <w:bCs/>
          <w:sz w:val="22"/>
          <w:szCs w:val="22"/>
          <w:lang w:val="en-GB"/>
        </w:rPr>
        <w:t>Screeplot</w:t>
      </w:r>
      <w:proofErr w:type="spellEnd"/>
      <w:r w:rsidRPr="00575AAB">
        <w:rPr>
          <w:b/>
          <w:bCs/>
          <w:sz w:val="22"/>
          <w:szCs w:val="22"/>
          <w:lang w:val="en-GB"/>
        </w:rPr>
        <w:t xml:space="preserve"> across the first 20 principal components.</w:t>
      </w:r>
    </w:p>
    <w:p w14:paraId="47A51AB5" w14:textId="212213D4" w:rsidR="008E64F9" w:rsidRPr="00575AAB" w:rsidRDefault="00C609C8" w:rsidP="00125C2C">
      <w:pPr>
        <w:spacing w:after="160" w:line="278" w:lineRule="auto"/>
        <w:rPr>
          <w:sz w:val="22"/>
          <w:lang w:val="en-GB"/>
        </w:rPr>
      </w:pPr>
      <w:r w:rsidRPr="00575AAB">
        <w:rPr>
          <w:sz w:val="22"/>
          <w:lang w:val="en-GB"/>
        </w:rPr>
        <w:t xml:space="preserve">Scree plot showing variance explained by the first </w:t>
      </w:r>
      <w:r w:rsidR="008E64F9" w:rsidRPr="00575AAB">
        <w:rPr>
          <w:sz w:val="22"/>
          <w:lang w:val="en-GB"/>
        </w:rPr>
        <w:t>20</w:t>
      </w:r>
      <w:r w:rsidR="008E64F9" w:rsidRPr="00575AAB">
        <w:rPr>
          <w:noProof/>
        </w:rPr>
        <w:t xml:space="preserve"> </w:t>
      </w:r>
      <w:r w:rsidR="008E64F9" w:rsidRPr="00575AAB">
        <w:rPr>
          <w:sz w:val="22"/>
          <w:lang w:val="en-GB"/>
        </w:rPr>
        <w:t>principal</w:t>
      </w:r>
      <w:r w:rsidRPr="00575AAB">
        <w:rPr>
          <w:sz w:val="22"/>
          <w:lang w:val="en-GB"/>
        </w:rPr>
        <w:t xml:space="preserve"> components. Red line marks the elbow point after PC5, used for component selection.</w:t>
      </w:r>
    </w:p>
    <w:p w14:paraId="722D280D" w14:textId="77777777" w:rsidR="008E64F9" w:rsidRPr="00575AAB" w:rsidRDefault="008E64F9" w:rsidP="00125C2C">
      <w:pPr>
        <w:spacing w:after="160" w:line="278" w:lineRule="auto"/>
        <w:rPr>
          <w:sz w:val="22"/>
          <w:lang w:val="en-GB"/>
        </w:rPr>
      </w:pPr>
    </w:p>
    <w:p w14:paraId="128876C8" w14:textId="55C37D27" w:rsidR="0020747C" w:rsidRDefault="008E64F9" w:rsidP="008E64F9">
      <w:pPr>
        <w:spacing w:after="160" w:line="278" w:lineRule="auto"/>
        <w:jc w:val="center"/>
        <w:rPr>
          <w:sz w:val="22"/>
          <w:lang w:val="en-GB"/>
        </w:rPr>
      </w:pPr>
      <w:r w:rsidRPr="00575AAB">
        <w:rPr>
          <w:noProof/>
          <w:sz w:val="22"/>
          <w:lang w:val="en-GB"/>
        </w:rPr>
        <w:drawing>
          <wp:inline distT="0" distB="0" distL="0" distR="0" wp14:anchorId="45314116" wp14:editId="0D9AD2DF">
            <wp:extent cx="5666282" cy="3771949"/>
            <wp:effectExtent l="0" t="0" r="0" b="0"/>
            <wp:docPr id="1728159394" name="Picture 1" descr="A graph with a line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59394" name="Picture 1" descr="A graph with a line and a dotted line&#10;&#10;AI-generated content may be incorrect."/>
                    <pic:cNvPicPr/>
                  </pic:nvPicPr>
                  <pic:blipFill>
                    <a:blip r:embed="rId6"/>
                    <a:stretch>
                      <a:fillRect/>
                    </a:stretch>
                  </pic:blipFill>
                  <pic:spPr>
                    <a:xfrm>
                      <a:off x="0" y="0"/>
                      <a:ext cx="5670605" cy="3774827"/>
                    </a:xfrm>
                    <a:prstGeom prst="rect">
                      <a:avLst/>
                    </a:prstGeom>
                  </pic:spPr>
                </pic:pic>
              </a:graphicData>
            </a:graphic>
          </wp:inline>
        </w:drawing>
      </w:r>
    </w:p>
    <w:p w14:paraId="7DEEE0C6" w14:textId="1DA1C6B9" w:rsidR="00A502B9" w:rsidRPr="007420C9" w:rsidRDefault="00A502B9" w:rsidP="00A502B9">
      <w:pPr>
        <w:spacing w:after="160" w:line="278" w:lineRule="auto"/>
        <w:rPr>
          <w:sz w:val="22"/>
          <w:lang w:val="en-GB"/>
        </w:rPr>
      </w:pPr>
    </w:p>
    <w:sectPr w:rsidR="00A502B9" w:rsidRPr="007420C9" w:rsidSect="00125C2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B6273"/>
    <w:multiLevelType w:val="multilevel"/>
    <w:tmpl w:val="2586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638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activeWritingStyle w:appName="MSWord" w:lang="fr-CH"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4096" w:nlCheck="1" w:checkStyle="0"/>
  <w:activeWritingStyle w:appName="MSWord" w:lang="fr-CH" w:vendorID="64" w:dllVersion="4096" w:nlCheck="1" w:checkStyle="0"/>
  <w:activeWritingStyle w:appName="MSWord" w:lang="en-US"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060"/>
    <w:rsid w:val="00016060"/>
    <w:rsid w:val="00063F8A"/>
    <w:rsid w:val="0007705F"/>
    <w:rsid w:val="00092615"/>
    <w:rsid w:val="000A34BD"/>
    <w:rsid w:val="000A57A6"/>
    <w:rsid w:val="000A6BD0"/>
    <w:rsid w:val="000B1BB7"/>
    <w:rsid w:val="000D76D8"/>
    <w:rsid w:val="00125C2C"/>
    <w:rsid w:val="001260FF"/>
    <w:rsid w:val="0013337F"/>
    <w:rsid w:val="00137412"/>
    <w:rsid w:val="001767B2"/>
    <w:rsid w:val="00182760"/>
    <w:rsid w:val="001A4B6F"/>
    <w:rsid w:val="001E3206"/>
    <w:rsid w:val="001E5DCB"/>
    <w:rsid w:val="001E6D2C"/>
    <w:rsid w:val="001F563E"/>
    <w:rsid w:val="0020747C"/>
    <w:rsid w:val="00216A34"/>
    <w:rsid w:val="00222E5A"/>
    <w:rsid w:val="00235245"/>
    <w:rsid w:val="002864E7"/>
    <w:rsid w:val="002874A0"/>
    <w:rsid w:val="0029354A"/>
    <w:rsid w:val="002D2C43"/>
    <w:rsid w:val="002E5F1D"/>
    <w:rsid w:val="0030487C"/>
    <w:rsid w:val="00322C16"/>
    <w:rsid w:val="0036174E"/>
    <w:rsid w:val="003617B5"/>
    <w:rsid w:val="00362802"/>
    <w:rsid w:val="00367843"/>
    <w:rsid w:val="00384DBD"/>
    <w:rsid w:val="003917EC"/>
    <w:rsid w:val="00393165"/>
    <w:rsid w:val="00395C21"/>
    <w:rsid w:val="003A1CE0"/>
    <w:rsid w:val="003D3EB6"/>
    <w:rsid w:val="003D672A"/>
    <w:rsid w:val="003E5A8A"/>
    <w:rsid w:val="003F6DAE"/>
    <w:rsid w:val="004038D2"/>
    <w:rsid w:val="00404A8C"/>
    <w:rsid w:val="0041187A"/>
    <w:rsid w:val="00462A27"/>
    <w:rsid w:val="00475EF8"/>
    <w:rsid w:val="004E2BF7"/>
    <w:rsid w:val="004F6C38"/>
    <w:rsid w:val="0051520F"/>
    <w:rsid w:val="005374A4"/>
    <w:rsid w:val="00575AAB"/>
    <w:rsid w:val="00584157"/>
    <w:rsid w:val="005A5385"/>
    <w:rsid w:val="005A7C97"/>
    <w:rsid w:val="005C4DFF"/>
    <w:rsid w:val="005E215A"/>
    <w:rsid w:val="00611AB2"/>
    <w:rsid w:val="006148DD"/>
    <w:rsid w:val="00657AE5"/>
    <w:rsid w:val="00665F7B"/>
    <w:rsid w:val="006A1F5C"/>
    <w:rsid w:val="006A6B10"/>
    <w:rsid w:val="006C1F1C"/>
    <w:rsid w:val="006D7481"/>
    <w:rsid w:val="006F0582"/>
    <w:rsid w:val="007002C1"/>
    <w:rsid w:val="007121BE"/>
    <w:rsid w:val="007414A6"/>
    <w:rsid w:val="007420C9"/>
    <w:rsid w:val="00745233"/>
    <w:rsid w:val="00772A4D"/>
    <w:rsid w:val="007B3ADC"/>
    <w:rsid w:val="00864492"/>
    <w:rsid w:val="00897CF0"/>
    <w:rsid w:val="008A344E"/>
    <w:rsid w:val="008C6C53"/>
    <w:rsid w:val="008D3212"/>
    <w:rsid w:val="008E64F9"/>
    <w:rsid w:val="00960EC3"/>
    <w:rsid w:val="009907FB"/>
    <w:rsid w:val="009B271A"/>
    <w:rsid w:val="00A502B9"/>
    <w:rsid w:val="00AB1705"/>
    <w:rsid w:val="00B00B38"/>
    <w:rsid w:val="00B012ED"/>
    <w:rsid w:val="00B125B9"/>
    <w:rsid w:val="00B22F7E"/>
    <w:rsid w:val="00B5013C"/>
    <w:rsid w:val="00B6439A"/>
    <w:rsid w:val="00BA07EB"/>
    <w:rsid w:val="00BC0487"/>
    <w:rsid w:val="00BE4607"/>
    <w:rsid w:val="00C004F2"/>
    <w:rsid w:val="00C10670"/>
    <w:rsid w:val="00C21F26"/>
    <w:rsid w:val="00C3444F"/>
    <w:rsid w:val="00C354C1"/>
    <w:rsid w:val="00C609C8"/>
    <w:rsid w:val="00C65DE6"/>
    <w:rsid w:val="00CA6B4E"/>
    <w:rsid w:val="00CA76FA"/>
    <w:rsid w:val="00CD6656"/>
    <w:rsid w:val="00CF0D1B"/>
    <w:rsid w:val="00CF34A2"/>
    <w:rsid w:val="00D06BE6"/>
    <w:rsid w:val="00D22ED4"/>
    <w:rsid w:val="00D2728A"/>
    <w:rsid w:val="00DC7710"/>
    <w:rsid w:val="00DE3114"/>
    <w:rsid w:val="00DF7B61"/>
    <w:rsid w:val="00E02C41"/>
    <w:rsid w:val="00E2431C"/>
    <w:rsid w:val="00E45CA8"/>
    <w:rsid w:val="00E65032"/>
    <w:rsid w:val="00E82A03"/>
    <w:rsid w:val="00EC0E7F"/>
    <w:rsid w:val="00ED598B"/>
    <w:rsid w:val="00EE679B"/>
    <w:rsid w:val="00F10093"/>
    <w:rsid w:val="00F1526B"/>
    <w:rsid w:val="00F7365A"/>
    <w:rsid w:val="00F76E92"/>
    <w:rsid w:val="00FA6F7C"/>
    <w:rsid w:val="00FD0864"/>
    <w:rsid w:val="00FE3AF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2E447"/>
  <w15:chartTrackingRefBased/>
  <w15:docId w15:val="{15FB0639-42D8-BC4A-B927-AD3AD561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7C"/>
    <w:pPr>
      <w:spacing w:after="0" w:line="240" w:lineRule="auto"/>
    </w:pPr>
    <w:rPr>
      <w:rFonts w:ascii="Times New Roman" w:eastAsia="Times New Roman" w:hAnsi="Times New Roman" w:cs="Times New Roman"/>
      <w:kern w:val="0"/>
      <w:lang w:val="en-LU" w:eastAsia="en-GB"/>
      <w14:ligatures w14:val="none"/>
    </w:rPr>
  </w:style>
  <w:style w:type="paragraph" w:styleId="Heading1">
    <w:name w:val="heading 1"/>
    <w:basedOn w:val="Normal"/>
    <w:next w:val="Normal"/>
    <w:link w:val="Heading1Char"/>
    <w:uiPriority w:val="9"/>
    <w:qFormat/>
    <w:rsid w:val="0001606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CH" w:eastAsia="en-US"/>
      <w14:ligatures w14:val="standardContextual"/>
    </w:rPr>
  </w:style>
  <w:style w:type="paragraph" w:styleId="Heading2">
    <w:name w:val="heading 2"/>
    <w:basedOn w:val="Normal"/>
    <w:next w:val="Normal"/>
    <w:link w:val="Heading2Char"/>
    <w:uiPriority w:val="9"/>
    <w:semiHidden/>
    <w:unhideWhenUsed/>
    <w:qFormat/>
    <w:rsid w:val="0001606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CH" w:eastAsia="en-US"/>
      <w14:ligatures w14:val="standardContextual"/>
    </w:rPr>
  </w:style>
  <w:style w:type="paragraph" w:styleId="Heading3">
    <w:name w:val="heading 3"/>
    <w:basedOn w:val="Normal"/>
    <w:next w:val="Normal"/>
    <w:link w:val="Heading3Char"/>
    <w:uiPriority w:val="9"/>
    <w:semiHidden/>
    <w:unhideWhenUsed/>
    <w:qFormat/>
    <w:rsid w:val="0001606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fr-CH" w:eastAsia="en-US"/>
      <w14:ligatures w14:val="standardContextual"/>
    </w:rPr>
  </w:style>
  <w:style w:type="paragraph" w:styleId="Heading4">
    <w:name w:val="heading 4"/>
    <w:basedOn w:val="Normal"/>
    <w:next w:val="Normal"/>
    <w:link w:val="Heading4Char"/>
    <w:uiPriority w:val="9"/>
    <w:semiHidden/>
    <w:unhideWhenUsed/>
    <w:qFormat/>
    <w:rsid w:val="0001606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fr-CH" w:eastAsia="en-US"/>
      <w14:ligatures w14:val="standardContextual"/>
    </w:rPr>
  </w:style>
  <w:style w:type="paragraph" w:styleId="Heading5">
    <w:name w:val="heading 5"/>
    <w:basedOn w:val="Normal"/>
    <w:next w:val="Normal"/>
    <w:link w:val="Heading5Char"/>
    <w:uiPriority w:val="9"/>
    <w:semiHidden/>
    <w:unhideWhenUsed/>
    <w:qFormat/>
    <w:rsid w:val="00016060"/>
    <w:pPr>
      <w:keepNext/>
      <w:keepLines/>
      <w:spacing w:before="80" w:after="40" w:line="278" w:lineRule="auto"/>
      <w:outlineLvl w:val="4"/>
    </w:pPr>
    <w:rPr>
      <w:rFonts w:asciiTheme="minorHAnsi" w:eastAsiaTheme="majorEastAsia" w:hAnsiTheme="minorHAnsi" w:cstheme="majorBidi"/>
      <w:color w:val="0F4761" w:themeColor="accent1" w:themeShade="BF"/>
      <w:kern w:val="2"/>
      <w:lang w:val="fr-CH" w:eastAsia="en-US"/>
      <w14:ligatures w14:val="standardContextual"/>
    </w:rPr>
  </w:style>
  <w:style w:type="paragraph" w:styleId="Heading6">
    <w:name w:val="heading 6"/>
    <w:basedOn w:val="Normal"/>
    <w:next w:val="Normal"/>
    <w:link w:val="Heading6Char"/>
    <w:uiPriority w:val="9"/>
    <w:semiHidden/>
    <w:unhideWhenUsed/>
    <w:qFormat/>
    <w:rsid w:val="00016060"/>
    <w:pPr>
      <w:keepNext/>
      <w:keepLines/>
      <w:spacing w:before="40" w:line="278" w:lineRule="auto"/>
      <w:outlineLvl w:val="5"/>
    </w:pPr>
    <w:rPr>
      <w:rFonts w:asciiTheme="minorHAnsi" w:eastAsiaTheme="majorEastAsia" w:hAnsiTheme="minorHAnsi" w:cstheme="majorBidi"/>
      <w:i/>
      <w:iCs/>
      <w:color w:val="595959" w:themeColor="text1" w:themeTint="A6"/>
      <w:kern w:val="2"/>
      <w:lang w:val="fr-CH" w:eastAsia="en-US"/>
      <w14:ligatures w14:val="standardContextual"/>
    </w:rPr>
  </w:style>
  <w:style w:type="paragraph" w:styleId="Heading7">
    <w:name w:val="heading 7"/>
    <w:basedOn w:val="Normal"/>
    <w:next w:val="Normal"/>
    <w:link w:val="Heading7Char"/>
    <w:uiPriority w:val="9"/>
    <w:semiHidden/>
    <w:unhideWhenUsed/>
    <w:qFormat/>
    <w:rsid w:val="00016060"/>
    <w:pPr>
      <w:keepNext/>
      <w:keepLines/>
      <w:spacing w:before="40" w:line="278" w:lineRule="auto"/>
      <w:outlineLvl w:val="6"/>
    </w:pPr>
    <w:rPr>
      <w:rFonts w:asciiTheme="minorHAnsi" w:eastAsiaTheme="majorEastAsia" w:hAnsiTheme="minorHAnsi" w:cstheme="majorBidi"/>
      <w:color w:val="595959" w:themeColor="text1" w:themeTint="A6"/>
      <w:kern w:val="2"/>
      <w:lang w:val="fr-CH" w:eastAsia="en-US"/>
      <w14:ligatures w14:val="standardContextual"/>
    </w:rPr>
  </w:style>
  <w:style w:type="paragraph" w:styleId="Heading8">
    <w:name w:val="heading 8"/>
    <w:basedOn w:val="Normal"/>
    <w:next w:val="Normal"/>
    <w:link w:val="Heading8Char"/>
    <w:uiPriority w:val="9"/>
    <w:semiHidden/>
    <w:unhideWhenUsed/>
    <w:qFormat/>
    <w:rsid w:val="00016060"/>
    <w:pPr>
      <w:keepNext/>
      <w:keepLines/>
      <w:spacing w:line="278" w:lineRule="auto"/>
      <w:outlineLvl w:val="7"/>
    </w:pPr>
    <w:rPr>
      <w:rFonts w:asciiTheme="minorHAnsi" w:eastAsiaTheme="majorEastAsia" w:hAnsiTheme="minorHAnsi" w:cstheme="majorBidi"/>
      <w:i/>
      <w:iCs/>
      <w:color w:val="272727" w:themeColor="text1" w:themeTint="D8"/>
      <w:kern w:val="2"/>
      <w:lang w:val="fr-CH" w:eastAsia="en-US"/>
      <w14:ligatures w14:val="standardContextual"/>
    </w:rPr>
  </w:style>
  <w:style w:type="paragraph" w:styleId="Heading9">
    <w:name w:val="heading 9"/>
    <w:basedOn w:val="Normal"/>
    <w:next w:val="Normal"/>
    <w:link w:val="Heading9Char"/>
    <w:uiPriority w:val="9"/>
    <w:semiHidden/>
    <w:unhideWhenUsed/>
    <w:qFormat/>
    <w:rsid w:val="00016060"/>
    <w:pPr>
      <w:keepNext/>
      <w:keepLines/>
      <w:spacing w:line="278" w:lineRule="auto"/>
      <w:outlineLvl w:val="8"/>
    </w:pPr>
    <w:rPr>
      <w:rFonts w:asciiTheme="minorHAnsi" w:eastAsiaTheme="majorEastAsia" w:hAnsiTheme="minorHAnsi" w:cstheme="majorBidi"/>
      <w:color w:val="272727" w:themeColor="text1" w:themeTint="D8"/>
      <w:kern w:val="2"/>
      <w:lang w:val="fr-C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060"/>
    <w:rPr>
      <w:rFonts w:eastAsiaTheme="majorEastAsia" w:cstheme="majorBidi"/>
      <w:color w:val="272727" w:themeColor="text1" w:themeTint="D8"/>
    </w:rPr>
  </w:style>
  <w:style w:type="paragraph" w:styleId="Title">
    <w:name w:val="Title"/>
    <w:basedOn w:val="Normal"/>
    <w:next w:val="Normal"/>
    <w:link w:val="TitleChar"/>
    <w:uiPriority w:val="10"/>
    <w:qFormat/>
    <w:rsid w:val="00016060"/>
    <w:pPr>
      <w:spacing w:after="80"/>
      <w:contextualSpacing/>
    </w:pPr>
    <w:rPr>
      <w:rFonts w:asciiTheme="majorHAnsi" w:eastAsiaTheme="majorEastAsia" w:hAnsiTheme="majorHAnsi" w:cstheme="majorBidi"/>
      <w:spacing w:val="-10"/>
      <w:kern w:val="28"/>
      <w:sz w:val="56"/>
      <w:szCs w:val="56"/>
      <w:lang w:val="fr-CH" w:eastAsia="en-US"/>
      <w14:ligatures w14:val="standardContextual"/>
    </w:rPr>
  </w:style>
  <w:style w:type="character" w:customStyle="1" w:styleId="TitleChar">
    <w:name w:val="Title Char"/>
    <w:basedOn w:val="DefaultParagraphFont"/>
    <w:link w:val="Title"/>
    <w:uiPriority w:val="10"/>
    <w:rsid w:val="00016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06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H" w:eastAsia="en-US"/>
      <w14:ligatures w14:val="standardContextual"/>
    </w:rPr>
  </w:style>
  <w:style w:type="character" w:customStyle="1" w:styleId="SubtitleChar">
    <w:name w:val="Subtitle Char"/>
    <w:basedOn w:val="DefaultParagraphFont"/>
    <w:link w:val="Subtitle"/>
    <w:uiPriority w:val="11"/>
    <w:rsid w:val="00016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060"/>
    <w:pPr>
      <w:spacing w:before="160" w:after="160" w:line="278" w:lineRule="auto"/>
      <w:jc w:val="center"/>
    </w:pPr>
    <w:rPr>
      <w:rFonts w:asciiTheme="minorHAnsi" w:eastAsiaTheme="minorHAnsi" w:hAnsiTheme="minorHAnsi" w:cstheme="minorBidi"/>
      <w:i/>
      <w:iCs/>
      <w:color w:val="404040" w:themeColor="text1" w:themeTint="BF"/>
      <w:kern w:val="2"/>
      <w:lang w:val="fr-CH" w:eastAsia="en-US"/>
      <w14:ligatures w14:val="standardContextual"/>
    </w:rPr>
  </w:style>
  <w:style w:type="character" w:customStyle="1" w:styleId="QuoteChar">
    <w:name w:val="Quote Char"/>
    <w:basedOn w:val="DefaultParagraphFont"/>
    <w:link w:val="Quote"/>
    <w:uiPriority w:val="29"/>
    <w:rsid w:val="00016060"/>
    <w:rPr>
      <w:i/>
      <w:iCs/>
      <w:color w:val="404040" w:themeColor="text1" w:themeTint="BF"/>
    </w:rPr>
  </w:style>
  <w:style w:type="paragraph" w:styleId="ListParagraph">
    <w:name w:val="List Paragraph"/>
    <w:basedOn w:val="Normal"/>
    <w:uiPriority w:val="34"/>
    <w:qFormat/>
    <w:rsid w:val="00016060"/>
    <w:pPr>
      <w:spacing w:after="160" w:line="278" w:lineRule="auto"/>
      <w:ind w:left="720"/>
      <w:contextualSpacing/>
    </w:pPr>
    <w:rPr>
      <w:rFonts w:asciiTheme="minorHAnsi" w:eastAsiaTheme="minorHAnsi" w:hAnsiTheme="minorHAnsi" w:cstheme="minorBidi"/>
      <w:kern w:val="2"/>
      <w:lang w:val="fr-CH" w:eastAsia="en-US"/>
      <w14:ligatures w14:val="standardContextual"/>
    </w:rPr>
  </w:style>
  <w:style w:type="character" w:styleId="IntenseEmphasis">
    <w:name w:val="Intense Emphasis"/>
    <w:basedOn w:val="DefaultParagraphFont"/>
    <w:uiPriority w:val="21"/>
    <w:qFormat/>
    <w:rsid w:val="00016060"/>
    <w:rPr>
      <w:i/>
      <w:iCs/>
      <w:color w:val="0F4761" w:themeColor="accent1" w:themeShade="BF"/>
    </w:rPr>
  </w:style>
  <w:style w:type="paragraph" w:styleId="IntenseQuote">
    <w:name w:val="Intense Quote"/>
    <w:basedOn w:val="Normal"/>
    <w:next w:val="Normal"/>
    <w:link w:val="IntenseQuoteChar"/>
    <w:uiPriority w:val="30"/>
    <w:qFormat/>
    <w:rsid w:val="0001606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fr-CH" w:eastAsia="en-US"/>
      <w14:ligatures w14:val="standardContextual"/>
    </w:rPr>
  </w:style>
  <w:style w:type="character" w:customStyle="1" w:styleId="IntenseQuoteChar">
    <w:name w:val="Intense Quote Char"/>
    <w:basedOn w:val="DefaultParagraphFont"/>
    <w:link w:val="IntenseQuote"/>
    <w:uiPriority w:val="30"/>
    <w:rsid w:val="00016060"/>
    <w:rPr>
      <w:i/>
      <w:iCs/>
      <w:color w:val="0F4761" w:themeColor="accent1" w:themeShade="BF"/>
    </w:rPr>
  </w:style>
  <w:style w:type="character" w:styleId="IntenseReference">
    <w:name w:val="Intense Reference"/>
    <w:basedOn w:val="DefaultParagraphFont"/>
    <w:uiPriority w:val="32"/>
    <w:qFormat/>
    <w:rsid w:val="00016060"/>
    <w:rPr>
      <w:b/>
      <w:bCs/>
      <w:smallCaps/>
      <w:color w:val="0F4761" w:themeColor="accent1" w:themeShade="BF"/>
      <w:spacing w:val="5"/>
    </w:rPr>
  </w:style>
  <w:style w:type="character" w:styleId="CommentReference">
    <w:name w:val="annotation reference"/>
    <w:basedOn w:val="DefaultParagraphFont"/>
    <w:uiPriority w:val="99"/>
    <w:semiHidden/>
    <w:unhideWhenUsed/>
    <w:rsid w:val="00E45CA8"/>
    <w:rPr>
      <w:sz w:val="16"/>
      <w:szCs w:val="16"/>
    </w:rPr>
  </w:style>
  <w:style w:type="paragraph" w:styleId="CommentText">
    <w:name w:val="annotation text"/>
    <w:basedOn w:val="Normal"/>
    <w:link w:val="CommentTextChar"/>
    <w:uiPriority w:val="99"/>
    <w:unhideWhenUsed/>
    <w:rsid w:val="00E45CA8"/>
    <w:rPr>
      <w:rFonts w:asciiTheme="minorHAnsi" w:eastAsiaTheme="minorHAnsi" w:hAnsiTheme="minorHAnsi" w:cstheme="minorBidi"/>
      <w:sz w:val="20"/>
      <w:szCs w:val="20"/>
      <w:lang w:val="fr-CH" w:eastAsia="en-US"/>
    </w:rPr>
  </w:style>
  <w:style w:type="character" w:customStyle="1" w:styleId="CommentTextChar">
    <w:name w:val="Comment Text Char"/>
    <w:basedOn w:val="DefaultParagraphFont"/>
    <w:link w:val="CommentText"/>
    <w:uiPriority w:val="99"/>
    <w:rsid w:val="00E45CA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F7B61"/>
    <w:rPr>
      <w:b/>
      <w:bCs/>
    </w:rPr>
  </w:style>
  <w:style w:type="character" w:customStyle="1" w:styleId="CommentSubjectChar">
    <w:name w:val="Comment Subject Char"/>
    <w:basedOn w:val="CommentTextChar"/>
    <w:link w:val="CommentSubject"/>
    <w:uiPriority w:val="99"/>
    <w:semiHidden/>
    <w:rsid w:val="00DF7B61"/>
    <w:rPr>
      <w:b/>
      <w:bCs/>
      <w:kern w:val="0"/>
      <w:sz w:val="20"/>
      <w:szCs w:val="20"/>
      <w14:ligatures w14:val="none"/>
    </w:rPr>
  </w:style>
  <w:style w:type="paragraph" w:styleId="Bibliography">
    <w:name w:val="Bibliography"/>
    <w:basedOn w:val="Normal"/>
    <w:next w:val="Normal"/>
    <w:uiPriority w:val="37"/>
    <w:unhideWhenUsed/>
    <w:rsid w:val="00C354C1"/>
    <w:pPr>
      <w:tabs>
        <w:tab w:val="left" w:pos="380"/>
      </w:tabs>
      <w:ind w:left="384" w:hanging="384"/>
    </w:pPr>
    <w:rPr>
      <w:rFonts w:asciiTheme="minorHAnsi" w:eastAsiaTheme="minorHAnsi" w:hAnsiTheme="minorHAnsi" w:cstheme="minorBidi"/>
      <w:lang w:val="fr-CH" w:eastAsia="en-US"/>
    </w:rPr>
  </w:style>
  <w:style w:type="character" w:styleId="Hyperlink">
    <w:name w:val="Hyperlink"/>
    <w:basedOn w:val="DefaultParagraphFont"/>
    <w:uiPriority w:val="99"/>
    <w:unhideWhenUsed/>
    <w:rsid w:val="00FA6F7C"/>
    <w:rPr>
      <w:color w:val="467886" w:themeColor="hyperlink"/>
      <w:u w:val="single"/>
    </w:rPr>
  </w:style>
  <w:style w:type="character" w:customStyle="1" w:styleId="UnresolvedMention1">
    <w:name w:val="Unresolved Mention1"/>
    <w:basedOn w:val="DefaultParagraphFont"/>
    <w:uiPriority w:val="99"/>
    <w:semiHidden/>
    <w:unhideWhenUsed/>
    <w:rsid w:val="00FA6F7C"/>
    <w:rPr>
      <w:color w:val="605E5C"/>
      <w:shd w:val="clear" w:color="auto" w:fill="E1DFDD"/>
    </w:rPr>
  </w:style>
  <w:style w:type="paragraph" w:styleId="Revision">
    <w:name w:val="Revision"/>
    <w:hidden/>
    <w:uiPriority w:val="99"/>
    <w:semiHidden/>
    <w:rsid w:val="000A57A6"/>
    <w:pPr>
      <w:spacing w:after="0" w:line="240" w:lineRule="auto"/>
    </w:pPr>
    <w:rPr>
      <w:kern w:val="0"/>
      <w14:ligatures w14:val="none"/>
    </w:rPr>
  </w:style>
  <w:style w:type="paragraph" w:styleId="BalloonText">
    <w:name w:val="Balloon Text"/>
    <w:basedOn w:val="Normal"/>
    <w:link w:val="BalloonTextChar"/>
    <w:uiPriority w:val="99"/>
    <w:semiHidden/>
    <w:unhideWhenUsed/>
    <w:rsid w:val="003D6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72A"/>
    <w:rPr>
      <w:rFonts w:ascii="Segoe UI" w:hAnsi="Segoe UI" w:cs="Segoe UI"/>
      <w:kern w:val="0"/>
      <w:sz w:val="18"/>
      <w:szCs w:val="18"/>
      <w14:ligatures w14:val="none"/>
    </w:rPr>
  </w:style>
  <w:style w:type="character" w:customStyle="1" w:styleId="citation-part">
    <w:name w:val="citation-part"/>
    <w:basedOn w:val="DefaultParagraphFont"/>
    <w:rsid w:val="003E5A8A"/>
  </w:style>
  <w:style w:type="character" w:customStyle="1" w:styleId="docsum-pmid">
    <w:name w:val="docsum-pmid"/>
    <w:basedOn w:val="DefaultParagraphFont"/>
    <w:rsid w:val="003E5A8A"/>
  </w:style>
  <w:style w:type="character" w:customStyle="1" w:styleId="id-label">
    <w:name w:val="id-label"/>
    <w:basedOn w:val="DefaultParagraphFont"/>
    <w:rsid w:val="00B5013C"/>
  </w:style>
  <w:style w:type="character" w:styleId="Strong">
    <w:name w:val="Strong"/>
    <w:basedOn w:val="DefaultParagraphFont"/>
    <w:uiPriority w:val="22"/>
    <w:qFormat/>
    <w:rsid w:val="00B5013C"/>
    <w:rPr>
      <w:b/>
      <w:bCs/>
    </w:rPr>
  </w:style>
  <w:style w:type="character" w:customStyle="1" w:styleId="hljs-punctuation">
    <w:name w:val="hljs-punctuation"/>
    <w:basedOn w:val="DefaultParagraphFont"/>
    <w:rsid w:val="00EE679B"/>
  </w:style>
  <w:style w:type="character" w:customStyle="1" w:styleId="hljs-operator">
    <w:name w:val="hljs-operator"/>
    <w:basedOn w:val="DefaultParagraphFont"/>
    <w:rsid w:val="00EE6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869447">
      <w:bodyDiv w:val="1"/>
      <w:marLeft w:val="0"/>
      <w:marRight w:val="0"/>
      <w:marTop w:val="0"/>
      <w:marBottom w:val="0"/>
      <w:divBdr>
        <w:top w:val="none" w:sz="0" w:space="0" w:color="auto"/>
        <w:left w:val="none" w:sz="0" w:space="0" w:color="auto"/>
        <w:bottom w:val="none" w:sz="0" w:space="0" w:color="auto"/>
        <w:right w:val="none" w:sz="0" w:space="0" w:color="auto"/>
      </w:divBdr>
    </w:div>
    <w:div w:id="503975020">
      <w:bodyDiv w:val="1"/>
      <w:marLeft w:val="0"/>
      <w:marRight w:val="0"/>
      <w:marTop w:val="0"/>
      <w:marBottom w:val="0"/>
      <w:divBdr>
        <w:top w:val="none" w:sz="0" w:space="0" w:color="auto"/>
        <w:left w:val="none" w:sz="0" w:space="0" w:color="auto"/>
        <w:bottom w:val="none" w:sz="0" w:space="0" w:color="auto"/>
        <w:right w:val="none" w:sz="0" w:space="0" w:color="auto"/>
      </w:divBdr>
      <w:divsChild>
        <w:div w:id="89395022">
          <w:marLeft w:val="0"/>
          <w:marRight w:val="0"/>
          <w:marTop w:val="0"/>
          <w:marBottom w:val="0"/>
          <w:divBdr>
            <w:top w:val="none" w:sz="0" w:space="0" w:color="auto"/>
            <w:left w:val="none" w:sz="0" w:space="0" w:color="auto"/>
            <w:bottom w:val="none" w:sz="0" w:space="0" w:color="auto"/>
            <w:right w:val="none" w:sz="0" w:space="0" w:color="auto"/>
          </w:divBdr>
        </w:div>
      </w:divsChild>
    </w:div>
    <w:div w:id="544827818">
      <w:bodyDiv w:val="1"/>
      <w:marLeft w:val="0"/>
      <w:marRight w:val="0"/>
      <w:marTop w:val="0"/>
      <w:marBottom w:val="0"/>
      <w:divBdr>
        <w:top w:val="none" w:sz="0" w:space="0" w:color="auto"/>
        <w:left w:val="none" w:sz="0" w:space="0" w:color="auto"/>
        <w:bottom w:val="none" w:sz="0" w:space="0" w:color="auto"/>
        <w:right w:val="none" w:sz="0" w:space="0" w:color="auto"/>
      </w:divBdr>
      <w:divsChild>
        <w:div w:id="581258763">
          <w:marLeft w:val="0"/>
          <w:marRight w:val="0"/>
          <w:marTop w:val="0"/>
          <w:marBottom w:val="0"/>
          <w:divBdr>
            <w:top w:val="none" w:sz="0" w:space="0" w:color="auto"/>
            <w:left w:val="none" w:sz="0" w:space="0" w:color="auto"/>
            <w:bottom w:val="none" w:sz="0" w:space="0" w:color="auto"/>
            <w:right w:val="none" w:sz="0" w:space="0" w:color="auto"/>
          </w:divBdr>
        </w:div>
        <w:div w:id="464543925">
          <w:marLeft w:val="0"/>
          <w:marRight w:val="0"/>
          <w:marTop w:val="0"/>
          <w:marBottom w:val="0"/>
          <w:divBdr>
            <w:top w:val="none" w:sz="0" w:space="0" w:color="auto"/>
            <w:left w:val="none" w:sz="0" w:space="0" w:color="auto"/>
            <w:bottom w:val="none" w:sz="0" w:space="0" w:color="auto"/>
            <w:right w:val="none" w:sz="0" w:space="0" w:color="auto"/>
          </w:divBdr>
        </w:div>
        <w:div w:id="680276059">
          <w:marLeft w:val="0"/>
          <w:marRight w:val="0"/>
          <w:marTop w:val="0"/>
          <w:marBottom w:val="0"/>
          <w:divBdr>
            <w:top w:val="none" w:sz="0" w:space="0" w:color="auto"/>
            <w:left w:val="none" w:sz="0" w:space="0" w:color="auto"/>
            <w:bottom w:val="none" w:sz="0" w:space="0" w:color="auto"/>
            <w:right w:val="none" w:sz="0" w:space="0" w:color="auto"/>
          </w:divBdr>
        </w:div>
        <w:div w:id="600796263">
          <w:marLeft w:val="0"/>
          <w:marRight w:val="0"/>
          <w:marTop w:val="0"/>
          <w:marBottom w:val="0"/>
          <w:divBdr>
            <w:top w:val="none" w:sz="0" w:space="0" w:color="auto"/>
            <w:left w:val="none" w:sz="0" w:space="0" w:color="auto"/>
            <w:bottom w:val="none" w:sz="0" w:space="0" w:color="auto"/>
            <w:right w:val="none" w:sz="0" w:space="0" w:color="auto"/>
          </w:divBdr>
        </w:div>
        <w:div w:id="1092701951">
          <w:marLeft w:val="0"/>
          <w:marRight w:val="0"/>
          <w:marTop w:val="0"/>
          <w:marBottom w:val="0"/>
          <w:divBdr>
            <w:top w:val="none" w:sz="0" w:space="0" w:color="auto"/>
            <w:left w:val="none" w:sz="0" w:space="0" w:color="auto"/>
            <w:bottom w:val="none" w:sz="0" w:space="0" w:color="auto"/>
            <w:right w:val="none" w:sz="0" w:space="0" w:color="auto"/>
          </w:divBdr>
        </w:div>
        <w:div w:id="592477162">
          <w:marLeft w:val="0"/>
          <w:marRight w:val="0"/>
          <w:marTop w:val="0"/>
          <w:marBottom w:val="0"/>
          <w:divBdr>
            <w:top w:val="none" w:sz="0" w:space="0" w:color="auto"/>
            <w:left w:val="none" w:sz="0" w:space="0" w:color="auto"/>
            <w:bottom w:val="none" w:sz="0" w:space="0" w:color="auto"/>
            <w:right w:val="none" w:sz="0" w:space="0" w:color="auto"/>
          </w:divBdr>
        </w:div>
        <w:div w:id="1744524974">
          <w:marLeft w:val="0"/>
          <w:marRight w:val="0"/>
          <w:marTop w:val="0"/>
          <w:marBottom w:val="0"/>
          <w:divBdr>
            <w:top w:val="none" w:sz="0" w:space="0" w:color="auto"/>
            <w:left w:val="none" w:sz="0" w:space="0" w:color="auto"/>
            <w:bottom w:val="none" w:sz="0" w:space="0" w:color="auto"/>
            <w:right w:val="none" w:sz="0" w:space="0" w:color="auto"/>
          </w:divBdr>
        </w:div>
        <w:div w:id="1868254994">
          <w:marLeft w:val="0"/>
          <w:marRight w:val="0"/>
          <w:marTop w:val="0"/>
          <w:marBottom w:val="0"/>
          <w:divBdr>
            <w:top w:val="none" w:sz="0" w:space="0" w:color="auto"/>
            <w:left w:val="none" w:sz="0" w:space="0" w:color="auto"/>
            <w:bottom w:val="none" w:sz="0" w:space="0" w:color="auto"/>
            <w:right w:val="none" w:sz="0" w:space="0" w:color="auto"/>
          </w:divBdr>
        </w:div>
        <w:div w:id="2132817760">
          <w:marLeft w:val="0"/>
          <w:marRight w:val="0"/>
          <w:marTop w:val="0"/>
          <w:marBottom w:val="0"/>
          <w:divBdr>
            <w:top w:val="none" w:sz="0" w:space="0" w:color="auto"/>
            <w:left w:val="none" w:sz="0" w:space="0" w:color="auto"/>
            <w:bottom w:val="none" w:sz="0" w:space="0" w:color="auto"/>
            <w:right w:val="none" w:sz="0" w:space="0" w:color="auto"/>
          </w:divBdr>
        </w:div>
        <w:div w:id="1742408418">
          <w:marLeft w:val="0"/>
          <w:marRight w:val="0"/>
          <w:marTop w:val="0"/>
          <w:marBottom w:val="0"/>
          <w:divBdr>
            <w:top w:val="none" w:sz="0" w:space="0" w:color="auto"/>
            <w:left w:val="none" w:sz="0" w:space="0" w:color="auto"/>
            <w:bottom w:val="none" w:sz="0" w:space="0" w:color="auto"/>
            <w:right w:val="none" w:sz="0" w:space="0" w:color="auto"/>
          </w:divBdr>
        </w:div>
        <w:div w:id="73013540">
          <w:marLeft w:val="0"/>
          <w:marRight w:val="0"/>
          <w:marTop w:val="0"/>
          <w:marBottom w:val="0"/>
          <w:divBdr>
            <w:top w:val="none" w:sz="0" w:space="0" w:color="auto"/>
            <w:left w:val="none" w:sz="0" w:space="0" w:color="auto"/>
            <w:bottom w:val="none" w:sz="0" w:space="0" w:color="auto"/>
            <w:right w:val="none" w:sz="0" w:space="0" w:color="auto"/>
          </w:divBdr>
        </w:div>
        <w:div w:id="286855170">
          <w:marLeft w:val="0"/>
          <w:marRight w:val="0"/>
          <w:marTop w:val="0"/>
          <w:marBottom w:val="0"/>
          <w:divBdr>
            <w:top w:val="none" w:sz="0" w:space="0" w:color="auto"/>
            <w:left w:val="none" w:sz="0" w:space="0" w:color="auto"/>
            <w:bottom w:val="none" w:sz="0" w:space="0" w:color="auto"/>
            <w:right w:val="none" w:sz="0" w:space="0" w:color="auto"/>
          </w:divBdr>
        </w:div>
        <w:div w:id="575865256">
          <w:marLeft w:val="0"/>
          <w:marRight w:val="0"/>
          <w:marTop w:val="0"/>
          <w:marBottom w:val="0"/>
          <w:divBdr>
            <w:top w:val="none" w:sz="0" w:space="0" w:color="auto"/>
            <w:left w:val="none" w:sz="0" w:space="0" w:color="auto"/>
            <w:bottom w:val="none" w:sz="0" w:space="0" w:color="auto"/>
            <w:right w:val="none" w:sz="0" w:space="0" w:color="auto"/>
          </w:divBdr>
        </w:div>
        <w:div w:id="138882044">
          <w:marLeft w:val="0"/>
          <w:marRight w:val="0"/>
          <w:marTop w:val="0"/>
          <w:marBottom w:val="0"/>
          <w:divBdr>
            <w:top w:val="none" w:sz="0" w:space="0" w:color="auto"/>
            <w:left w:val="none" w:sz="0" w:space="0" w:color="auto"/>
            <w:bottom w:val="none" w:sz="0" w:space="0" w:color="auto"/>
            <w:right w:val="none" w:sz="0" w:space="0" w:color="auto"/>
          </w:divBdr>
        </w:div>
        <w:div w:id="1702395799">
          <w:marLeft w:val="0"/>
          <w:marRight w:val="0"/>
          <w:marTop w:val="0"/>
          <w:marBottom w:val="0"/>
          <w:divBdr>
            <w:top w:val="none" w:sz="0" w:space="0" w:color="auto"/>
            <w:left w:val="none" w:sz="0" w:space="0" w:color="auto"/>
            <w:bottom w:val="none" w:sz="0" w:space="0" w:color="auto"/>
            <w:right w:val="none" w:sz="0" w:space="0" w:color="auto"/>
          </w:divBdr>
        </w:div>
      </w:divsChild>
    </w:div>
    <w:div w:id="615991793">
      <w:bodyDiv w:val="1"/>
      <w:marLeft w:val="0"/>
      <w:marRight w:val="0"/>
      <w:marTop w:val="0"/>
      <w:marBottom w:val="0"/>
      <w:divBdr>
        <w:top w:val="none" w:sz="0" w:space="0" w:color="auto"/>
        <w:left w:val="none" w:sz="0" w:space="0" w:color="auto"/>
        <w:bottom w:val="none" w:sz="0" w:space="0" w:color="auto"/>
        <w:right w:val="none" w:sz="0" w:space="0" w:color="auto"/>
      </w:divBdr>
    </w:div>
    <w:div w:id="845362010">
      <w:bodyDiv w:val="1"/>
      <w:marLeft w:val="0"/>
      <w:marRight w:val="0"/>
      <w:marTop w:val="0"/>
      <w:marBottom w:val="0"/>
      <w:divBdr>
        <w:top w:val="none" w:sz="0" w:space="0" w:color="auto"/>
        <w:left w:val="none" w:sz="0" w:space="0" w:color="auto"/>
        <w:bottom w:val="none" w:sz="0" w:space="0" w:color="auto"/>
        <w:right w:val="none" w:sz="0" w:space="0" w:color="auto"/>
      </w:divBdr>
    </w:div>
    <w:div w:id="1033578775">
      <w:bodyDiv w:val="1"/>
      <w:marLeft w:val="0"/>
      <w:marRight w:val="0"/>
      <w:marTop w:val="0"/>
      <w:marBottom w:val="0"/>
      <w:divBdr>
        <w:top w:val="none" w:sz="0" w:space="0" w:color="auto"/>
        <w:left w:val="none" w:sz="0" w:space="0" w:color="auto"/>
        <w:bottom w:val="none" w:sz="0" w:space="0" w:color="auto"/>
        <w:right w:val="none" w:sz="0" w:space="0" w:color="auto"/>
      </w:divBdr>
    </w:div>
    <w:div w:id="146383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C9EE9-219F-4B92-A570-7622B3123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Pages>
  <Words>2417</Words>
  <Characters>13536</Characters>
  <Application>Microsoft Office Word</Application>
  <DocSecurity>0</DocSecurity>
  <Lines>246</Lines>
  <Paragraphs>123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Zied LANDOULSI</dc:creator>
  <cp:keywords/>
  <dc:description/>
  <cp:lastModifiedBy>Zied Landoulsi</cp:lastModifiedBy>
  <cp:revision>13</cp:revision>
  <dcterms:created xsi:type="dcterms:W3CDTF">2025-04-04T15:22:00Z</dcterms:created>
  <dcterms:modified xsi:type="dcterms:W3CDTF">2025-07-07T14:28:00Z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zotero-version="7.0.2"&gt;&lt;session id="AkiVYBcd"/&gt;&lt;style id="http://www.zotero.org/styles/parkinsonism-and-related-disorders" hasBibliography="1" bibliographyStyleHasBeenSet="1"/&gt;&lt;prefs&gt;&lt;pref name="fieldType" value="Field"/&gt;&lt;/prefs&gt;&lt;/d</vt:lpwstr>
  </property>
  <property fmtid="{D5CDD505-2E9C-101B-9397-08002B2CF9AE}" pid="3" name="ZOTERO_PREF_2">
    <vt:lpwstr>ata&gt;</vt:lpwstr>
  </property>
  <property fmtid="{D5CDD505-2E9C-101B-9397-08002B2CF9AE}" pid="4" name="GrammarlyDocumentId">
    <vt:lpwstr>a5e57073eef892db2780c6fe62ddbf15ea860d65ff910dbed507a091c8b7f7e4</vt:lpwstr>
  </property>
</Properties>
</file>