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1AC" w:rsidRPr="00DC5181" w:rsidRDefault="009D61AC" w:rsidP="009D61AC">
      <w:pPr>
        <w:widowControl w:val="0"/>
        <w:tabs>
          <w:tab w:val="left" w:pos="6580"/>
        </w:tabs>
        <w:autoSpaceDE w:val="0"/>
        <w:autoSpaceDN w:val="0"/>
        <w:adjustRightInd w:val="0"/>
        <w:spacing w:before="16" w:after="0" w:line="240" w:lineRule="auto"/>
        <w:ind w:left="100" w:right="-20"/>
        <w:rPr>
          <w:rFonts w:ascii="Arial" w:hAnsi="Arial" w:cs="Arial"/>
          <w:b/>
        </w:rPr>
      </w:pPr>
      <w:bookmarkStart w:id="0" w:name="_GoBack"/>
      <w:bookmarkEnd w:id="0"/>
      <w:r w:rsidRPr="00DC5181">
        <w:rPr>
          <w:rFonts w:ascii="Arial" w:hAnsi="Arial" w:cs="Arial"/>
          <w:b/>
        </w:rPr>
        <w:t>Appendix</w:t>
      </w:r>
    </w:p>
    <w:p w:rsidR="009D61AC" w:rsidRPr="00A879FE" w:rsidRDefault="009D61AC" w:rsidP="009D61AC">
      <w:pPr>
        <w:widowControl w:val="0"/>
        <w:tabs>
          <w:tab w:val="left" w:pos="6580"/>
        </w:tabs>
        <w:autoSpaceDE w:val="0"/>
        <w:autoSpaceDN w:val="0"/>
        <w:adjustRightInd w:val="0"/>
        <w:spacing w:before="16" w:after="0" w:line="240" w:lineRule="auto"/>
        <w:ind w:left="100" w:right="-20"/>
        <w:rPr>
          <w:rFonts w:ascii="Arial" w:hAnsi="Arial" w:cs="Arial"/>
        </w:rPr>
      </w:pPr>
    </w:p>
    <w:tbl>
      <w:tblPr>
        <w:tblStyle w:val="TableGrid"/>
        <w:tblW w:w="0" w:type="auto"/>
        <w:tblLook w:val="04A0" w:firstRow="1" w:lastRow="0" w:firstColumn="1" w:lastColumn="0" w:noHBand="0" w:noVBand="1"/>
      </w:tblPr>
      <w:tblGrid>
        <w:gridCol w:w="9350"/>
      </w:tblGrid>
      <w:tr w:rsidR="009D61AC" w:rsidTr="00641464">
        <w:tc>
          <w:tcPr>
            <w:tcW w:w="9576" w:type="dxa"/>
          </w:tcPr>
          <w:p w:rsidR="009D61AC" w:rsidRPr="004D2EBA" w:rsidRDefault="009D61AC" w:rsidP="00641464">
            <w:pPr>
              <w:spacing w:line="480" w:lineRule="auto"/>
              <w:rPr>
                <w:rFonts w:asciiTheme="minorHAnsi" w:hAnsiTheme="minorHAnsi" w:cstheme="minorHAnsi"/>
                <w:b/>
              </w:rPr>
            </w:pPr>
            <w:r w:rsidRPr="004D2EBA">
              <w:rPr>
                <w:rFonts w:asciiTheme="minorHAnsi" w:hAnsiTheme="minorHAnsi" w:cstheme="minorHAnsi"/>
                <w:b/>
              </w:rPr>
              <w:t>Capture-recapture model</w:t>
            </w:r>
          </w:p>
          <w:p w:rsidR="009D61AC" w:rsidRPr="00E93301" w:rsidRDefault="009D61AC" w:rsidP="00641464">
            <w:pPr>
              <w:spacing w:line="480" w:lineRule="auto"/>
              <w:rPr>
                <w:rFonts w:asciiTheme="minorHAnsi" w:hAnsiTheme="minorHAnsi" w:cstheme="minorHAnsi"/>
              </w:rPr>
            </w:pPr>
            <w:r w:rsidRPr="00E93301">
              <w:rPr>
                <w:rFonts w:asciiTheme="minorHAnsi" w:hAnsiTheme="minorHAnsi" w:cstheme="minorHAnsi"/>
              </w:rPr>
              <w:t>The random-effect multinomial model was fitted to estimate:</w:t>
            </w:r>
          </w:p>
          <w:p w:rsidR="009D61AC" w:rsidRPr="00E93301" w:rsidRDefault="009D61AC" w:rsidP="00641464">
            <w:pPr>
              <w:spacing w:line="480" w:lineRule="auto"/>
              <w:rPr>
                <w:rFonts w:asciiTheme="minorHAnsi" w:hAnsiTheme="minorHAnsi" w:cstheme="minorHAnsi"/>
              </w:rPr>
            </w:pPr>
            <w:r w:rsidRPr="00E93301">
              <w:rPr>
                <w:rFonts w:asciiTheme="minorHAnsi" w:hAnsiTheme="minorHAnsi" w:cstheme="minorHAnsi"/>
              </w:rPr>
              <w:t xml:space="preserve">(1) the probability of patients </w:t>
            </w:r>
            <w:r>
              <w:rPr>
                <w:rFonts w:asciiTheme="minorHAnsi" w:hAnsiTheme="minorHAnsi" w:cstheme="minorHAnsi"/>
              </w:rPr>
              <w:t xml:space="preserve">being looked after </w:t>
            </w:r>
            <w:r w:rsidRPr="00E93301">
              <w:rPr>
                <w:rFonts w:asciiTheme="minorHAnsi" w:hAnsiTheme="minorHAnsi" w:cstheme="minorHAnsi"/>
              </w:rPr>
              <w:t>in the hospital (</w:t>
            </w:r>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1</m:t>
                  </m:r>
                </m:sub>
              </m:sSub>
            </m:oMath>
            <w:r w:rsidRPr="00E93301">
              <w:rPr>
                <w:rFonts w:asciiTheme="minorHAnsi" w:hAnsiTheme="minorHAnsi" w:cstheme="minorHAnsi"/>
              </w:rPr>
              <w:t xml:space="preserve">); these were patients with a diagnostic label recorded in the hospital </w:t>
            </w:r>
          </w:p>
          <w:p w:rsidR="009D61AC" w:rsidRPr="00E93301" w:rsidRDefault="009D61AC" w:rsidP="00641464">
            <w:pPr>
              <w:spacing w:line="480" w:lineRule="auto"/>
              <w:rPr>
                <w:rFonts w:asciiTheme="minorHAnsi" w:hAnsiTheme="minorHAnsi" w:cstheme="minorHAnsi"/>
              </w:rPr>
            </w:pPr>
            <w:r w:rsidRPr="00E93301">
              <w:rPr>
                <w:rFonts w:asciiTheme="minorHAnsi" w:hAnsiTheme="minorHAnsi" w:cstheme="minorHAnsi"/>
              </w:rPr>
              <w:t xml:space="preserve">(2) the probability of patients </w:t>
            </w:r>
            <w:r>
              <w:rPr>
                <w:rFonts w:asciiTheme="minorHAnsi" w:hAnsiTheme="minorHAnsi" w:cstheme="minorHAnsi"/>
              </w:rPr>
              <w:t xml:space="preserve">being looked after </w:t>
            </w:r>
            <w:r w:rsidRPr="00E93301">
              <w:rPr>
                <w:rFonts w:asciiTheme="minorHAnsi" w:hAnsiTheme="minorHAnsi" w:cstheme="minorHAnsi"/>
              </w:rPr>
              <w:t>in primary care (</w:t>
            </w:r>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2</m:t>
                  </m:r>
                </m:sub>
              </m:sSub>
            </m:oMath>
            <w:r w:rsidRPr="00E93301">
              <w:rPr>
                <w:rFonts w:asciiTheme="minorHAnsi" w:hAnsiTheme="minorHAnsi" w:cstheme="minorHAnsi"/>
              </w:rPr>
              <w:t xml:space="preserve">); these were patients with a diagnostic label recorded in primary care </w:t>
            </w:r>
          </w:p>
          <w:p w:rsidR="009D61AC" w:rsidRPr="00E93301" w:rsidRDefault="009D61AC" w:rsidP="00641464">
            <w:pPr>
              <w:spacing w:line="480" w:lineRule="auto"/>
              <w:rPr>
                <w:rFonts w:asciiTheme="minorHAnsi" w:hAnsiTheme="minorHAnsi" w:cstheme="minorHAnsi"/>
              </w:rPr>
            </w:pPr>
            <w:r w:rsidRPr="00E93301">
              <w:rPr>
                <w:rFonts w:asciiTheme="minorHAnsi" w:hAnsiTheme="minorHAnsi" w:cstheme="minorHAnsi"/>
              </w:rPr>
              <w:t xml:space="preserve">(3) the probability of patients </w:t>
            </w:r>
            <w:r>
              <w:rPr>
                <w:rFonts w:asciiTheme="minorHAnsi" w:hAnsiTheme="minorHAnsi" w:cstheme="minorHAnsi"/>
              </w:rPr>
              <w:t xml:space="preserve">being looked after </w:t>
            </w:r>
            <w:r w:rsidRPr="00E93301">
              <w:rPr>
                <w:rFonts w:asciiTheme="minorHAnsi" w:hAnsiTheme="minorHAnsi" w:cstheme="minorHAnsi"/>
              </w:rPr>
              <w:t>in both settings (</w:t>
            </w:r>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3</m:t>
                  </m:r>
                </m:sub>
              </m:sSub>
            </m:oMath>
            <w:r w:rsidRPr="00E93301">
              <w:rPr>
                <w:rFonts w:asciiTheme="minorHAnsi" w:hAnsiTheme="minorHAnsi" w:cstheme="minorHAnsi"/>
              </w:rPr>
              <w:t>); these were patients with a diagnostic label recorded in both settings.</w:t>
            </w:r>
          </w:p>
          <w:p w:rsidR="009D61AC" w:rsidRPr="00E93301" w:rsidRDefault="009D61AC" w:rsidP="00641464">
            <w:pPr>
              <w:spacing w:line="480" w:lineRule="auto"/>
              <w:rPr>
                <w:rFonts w:asciiTheme="minorHAnsi" w:hAnsiTheme="minorHAnsi" w:cstheme="minorHAnsi"/>
              </w:rPr>
            </w:pPr>
            <w:r w:rsidRPr="00E93301">
              <w:rPr>
                <w:rFonts w:asciiTheme="minorHAnsi" w:hAnsiTheme="minorHAnsi" w:cstheme="minorHAnsi"/>
              </w:rPr>
              <w:t xml:space="preserve">The model proposed by Tilling and Sterne </w:t>
            </w:r>
            <w:r w:rsidRPr="00E93301">
              <w:rPr>
                <w:rFonts w:asciiTheme="minorHAnsi" w:hAnsiTheme="minorHAnsi" w:cstheme="minorHAnsi"/>
              </w:rPr>
              <w:fldChar w:fldCharType="begin"/>
            </w:r>
            <w:r>
              <w:rPr>
                <w:rFonts w:asciiTheme="minorHAnsi" w:hAnsiTheme="minorHAnsi" w:cstheme="minorHAnsi"/>
              </w:rPr>
              <w:instrText xml:space="preserve"> ADDIN EN.CITE &lt;EndNote&gt;&lt;Cite&gt;&lt;Author&gt;Tilling&lt;/Author&gt;&lt;Year&gt;1999&lt;/Year&gt;&lt;IDText&gt;Capture-recapture models including covariate effects&lt;/IDText&gt;&lt;DisplayText&gt;(44)&lt;/DisplayText&gt;&lt;record&gt;&lt;dates&gt;&lt;pub-dates&gt;&lt;date&gt;Feb&lt;/date&gt;&lt;/pub-dates&gt;&lt;year&gt;1999&lt;/year&gt;&lt;/dates&gt;&lt;keywords&gt;&lt;keyword&gt;Analysis of Variance&lt;/keyword&gt;&lt;keyword&gt;Data Collection&lt;/keyword&gt;&lt;keyword&gt;Humans&lt;/keyword&gt;&lt;keyword&gt;Linear Models&lt;/keyword&gt;&lt;keyword&gt;Logistic Models&lt;/keyword&gt;&lt;keyword&gt;Models, Statistical&lt;/keyword&gt;&lt;keyword&gt;Population Density&lt;/keyword&gt;&lt;keyword&gt;Population Surveillance&lt;/keyword&gt;&lt;keyword&gt;Probability&lt;/keyword&gt;&lt;keyword&gt;Registries&lt;/keyword&gt;&lt;keyword&gt;Reproducibility of Results&lt;/keyword&gt;&lt;/keywords&gt;&lt;urls&gt;&lt;related-urls&gt;&lt;url&gt;https://www.ncbi.nlm.nih.gov/pubmed/10025483&lt;/url&gt;&lt;/related-urls&gt;&lt;/urls&gt;&lt;isbn&gt;0002-9262&lt;/isbn&gt;&lt;titles&gt;&lt;title&gt;Capture-recapture models including covariate effects&lt;/title&gt;&lt;secondary-title&gt;Am J Epidemiol&lt;/secondary-title&gt;&lt;/titles&gt;&lt;pages&gt;392-400&lt;/pages&gt;&lt;number&gt;4&lt;/number&gt;&lt;contributors&gt;&lt;authors&gt;&lt;author&gt;Tilling, K.&lt;/author&gt;&lt;author&gt;Sterne, J. A.&lt;/author&gt;&lt;/authors&gt;&lt;/contributors&gt;&lt;language&gt;eng&lt;/language&gt;&lt;added-date format="utc"&gt;1493419613&lt;/added-date&gt;&lt;ref-type name="Journal Article"&gt;17&lt;/ref-type&gt;&lt;rec-number&gt;1854&lt;/rec-number&gt;&lt;last-updated-date format="utc"&gt;1493419613&lt;/last-updated-date&gt;&lt;accession-num&gt;10025483&lt;/accession-num&gt;&lt;volume&gt;149&lt;/volume&gt;&lt;/record&gt;&lt;/Cite&gt;&lt;/EndNote&gt;</w:instrText>
            </w:r>
            <w:r w:rsidRPr="00E93301">
              <w:rPr>
                <w:rFonts w:asciiTheme="minorHAnsi" w:hAnsiTheme="minorHAnsi" w:cstheme="minorHAnsi"/>
              </w:rPr>
              <w:fldChar w:fldCharType="separate"/>
            </w:r>
            <w:r>
              <w:rPr>
                <w:rFonts w:asciiTheme="minorHAnsi" w:hAnsiTheme="minorHAnsi" w:cstheme="minorHAnsi"/>
                <w:noProof/>
              </w:rPr>
              <w:t>(44)</w:t>
            </w:r>
            <w:r w:rsidRPr="00E93301">
              <w:rPr>
                <w:rFonts w:asciiTheme="minorHAnsi" w:hAnsiTheme="minorHAnsi" w:cstheme="minorHAnsi"/>
              </w:rPr>
              <w:fldChar w:fldCharType="end"/>
            </w:r>
            <w:r w:rsidRPr="00E93301">
              <w:rPr>
                <w:rFonts w:asciiTheme="minorHAnsi" w:hAnsiTheme="minorHAnsi" w:cstheme="minorHAnsi"/>
              </w:rPr>
              <w:t xml:space="preserve"> allowed us to estimate the probability that patients had a condition of interest, were seen in both settings and had their diagnostic label missed by both (</w:t>
            </w:r>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o</m:t>
                  </m:r>
                </m:sub>
              </m:sSub>
            </m:oMath>
            <w:r w:rsidRPr="00E93301">
              <w:rPr>
                <w:rFonts w:asciiTheme="minorHAnsi" w:hAnsiTheme="minorHAnsi" w:cstheme="minorHAnsi"/>
              </w:rPr>
              <w:t xml:space="preserve">).  This probability is based on the maximum likelihood estimator and can be explicitly </w:t>
            </w:r>
            <w:r>
              <w:rPr>
                <w:rFonts w:asciiTheme="minorHAnsi" w:hAnsiTheme="minorHAnsi" w:cstheme="minorHAnsi"/>
              </w:rPr>
              <w:t>estimated</w:t>
            </w:r>
            <w:r w:rsidRPr="00E93301">
              <w:rPr>
                <w:rFonts w:asciiTheme="minorHAnsi" w:hAnsiTheme="minorHAnsi" w:cstheme="minorHAnsi"/>
              </w:rPr>
              <w:t xml:space="preserve"> as:</w:t>
            </w:r>
          </w:p>
          <w:p w:rsidR="009D61AC" w:rsidRDefault="009D467D" w:rsidP="00641464">
            <w:pPr>
              <w:rPr>
                <w:rFonts w:ascii="Arial" w:hAnsi="Arial" w:cs="Arial"/>
              </w:rPr>
            </w:pPr>
            <m:oMathPara>
              <m:oMath>
                <m:sSub>
                  <m:sSubPr>
                    <m:ctrlPr>
                      <w:rPr>
                        <w:rFonts w:ascii="Cambria Math" w:hAnsi="Cambria Math" w:cs="Arial"/>
                        <w:i/>
                      </w:rPr>
                    </m:ctrlPr>
                  </m:sSubPr>
                  <m:e>
                    <m:r>
                      <w:rPr>
                        <w:rFonts w:ascii="Cambria Math" w:hAnsi="Cambria Math" w:cs="Arial"/>
                      </w:rPr>
                      <m:t>p</m:t>
                    </m:r>
                  </m:e>
                  <m:sub>
                    <m:r>
                      <w:rPr>
                        <w:rFonts w:ascii="Cambria Math" w:hAnsi="Cambria Math" w:cs="Arial"/>
                      </w:rPr>
                      <m:t>o</m:t>
                    </m:r>
                  </m:sub>
                </m:sSub>
                <m:r>
                  <w:rPr>
                    <w:rFonts w:ascii="Cambria Math" w:hAnsi="Cambria Math" w:cs="Arial"/>
                  </w:rPr>
                  <m:t>=</m:t>
                </m:r>
                <m:f>
                  <m:fPr>
                    <m:ctrlPr>
                      <w:rPr>
                        <w:rFonts w:ascii="Cambria Math" w:hAnsi="Cambria Math" w:cs="Arial"/>
                        <w:i/>
                      </w:rPr>
                    </m:ctrlPr>
                  </m:fPr>
                  <m:num>
                    <m:r>
                      <w:rPr>
                        <w:rFonts w:ascii="Cambria Math" w:hAnsi="Cambria Math" w:cs="Arial"/>
                      </w:rPr>
                      <m:t>1</m:t>
                    </m:r>
                  </m:num>
                  <m:den>
                    <m:d>
                      <m:dPr>
                        <m:ctrlPr>
                          <w:rPr>
                            <w:rFonts w:ascii="Cambria Math" w:hAnsi="Cambria Math" w:cs="Arial"/>
                            <w:i/>
                          </w:rPr>
                        </m:ctrlPr>
                      </m:dPr>
                      <m:e>
                        <m:r>
                          <w:rPr>
                            <w:rFonts w:ascii="Cambria Math" w:hAnsi="Cambria Math" w:cs="Arial"/>
                          </w:rPr>
                          <m:t>1+</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p</m:t>
                                </m:r>
                              </m:e>
                              <m:sub>
                                <m:r>
                                  <w:rPr>
                                    <w:rFonts w:ascii="Cambria Math" w:hAnsi="Cambria Math" w:cs="Arial"/>
                                  </w:rPr>
                                  <m:t>3</m:t>
                                </m:r>
                              </m:sub>
                            </m:sSub>
                          </m:num>
                          <m:den>
                            <m:sSub>
                              <m:sSubPr>
                                <m:ctrlPr>
                                  <w:rPr>
                                    <w:rFonts w:ascii="Cambria Math" w:hAnsi="Cambria Math" w:cs="Arial"/>
                                    <w:i/>
                                  </w:rPr>
                                </m:ctrlPr>
                              </m:sSubPr>
                              <m:e>
                                <m:r>
                                  <w:rPr>
                                    <w:rFonts w:ascii="Cambria Math" w:hAnsi="Cambria Math" w:cs="Arial"/>
                                  </w:rPr>
                                  <m:t>p</m:t>
                                </m:r>
                              </m:e>
                              <m:sub>
                                <m:r>
                                  <w:rPr>
                                    <w:rFonts w:ascii="Cambria Math" w:hAnsi="Cambria Math" w:cs="Arial"/>
                                  </w:rPr>
                                  <m:t>1</m:t>
                                </m:r>
                              </m:sub>
                            </m:sSub>
                          </m:den>
                        </m:f>
                      </m:e>
                    </m:d>
                    <m:r>
                      <w:rPr>
                        <w:rFonts w:ascii="Cambria Math" w:hAnsi="Cambria Math" w:cs="Arial"/>
                      </w:rPr>
                      <m:t>*</m:t>
                    </m:r>
                    <m:d>
                      <m:dPr>
                        <m:ctrlPr>
                          <w:rPr>
                            <w:rFonts w:ascii="Cambria Math" w:hAnsi="Cambria Math" w:cs="Arial"/>
                            <w:i/>
                          </w:rPr>
                        </m:ctrlPr>
                      </m:dPr>
                      <m:e>
                        <m:r>
                          <w:rPr>
                            <w:rFonts w:ascii="Cambria Math" w:hAnsi="Cambria Math" w:cs="Arial"/>
                          </w:rPr>
                          <m:t>1+</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p</m:t>
                                </m:r>
                              </m:e>
                              <m:sub>
                                <m:r>
                                  <w:rPr>
                                    <w:rFonts w:ascii="Cambria Math" w:hAnsi="Cambria Math" w:cs="Arial"/>
                                  </w:rPr>
                                  <m:t>3</m:t>
                                </m:r>
                              </m:sub>
                            </m:sSub>
                          </m:num>
                          <m:den>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den>
                        </m:f>
                      </m:e>
                    </m:d>
                  </m:den>
                </m:f>
              </m:oMath>
            </m:oMathPara>
          </w:p>
          <w:p w:rsidR="009D61AC" w:rsidRPr="00BE0A99" w:rsidRDefault="009D61AC" w:rsidP="00641464">
            <w:pPr>
              <w:autoSpaceDE w:val="0"/>
              <w:autoSpaceDN w:val="0"/>
              <w:adjustRightInd w:val="0"/>
              <w:rPr>
                <w:rFonts w:ascii="Courier New" w:eastAsiaTheme="minorHAnsi" w:hAnsi="Courier New" w:cs="Courier New"/>
                <w:color w:val="000000"/>
                <w:sz w:val="20"/>
                <w:szCs w:val="20"/>
                <w:shd w:val="clear" w:color="auto" w:fill="FFFFFF"/>
                <w:lang w:val="en-US" w:eastAsia="en-US"/>
              </w:rPr>
            </w:pPr>
            <w:r>
              <w:rPr>
                <w:rFonts w:ascii="Courier New" w:eastAsiaTheme="minorHAnsi" w:hAnsi="Courier New" w:cs="Courier New"/>
                <w:color w:val="000000"/>
                <w:sz w:val="20"/>
                <w:szCs w:val="20"/>
                <w:shd w:val="clear" w:color="auto" w:fill="FFFFFF"/>
                <w:lang w:val="en-US" w:eastAsia="en-US"/>
              </w:rPr>
              <w:t xml:space="preserve"> </w:t>
            </w:r>
          </w:p>
          <w:p w:rsidR="009D61AC" w:rsidRDefault="009D61AC" w:rsidP="00641464">
            <w:pPr>
              <w:spacing w:line="480" w:lineRule="auto"/>
              <w:rPr>
                <w:rFonts w:ascii="Arial" w:hAnsi="Arial" w:cs="Arial"/>
                <w:sz w:val="22"/>
                <w:szCs w:val="22"/>
              </w:rPr>
            </w:pPr>
            <w:r w:rsidRPr="00E93301">
              <w:rPr>
                <w:rFonts w:asciiTheme="minorHAnsi" w:hAnsiTheme="minorHAnsi" w:cstheme="minorHAnsi"/>
              </w:rPr>
              <w:t xml:space="preserve">In the absence of any covariate adjustment, the capture-recapture model uses two important assumptions: (1) the capture probabilities of the two sources (i.e. list of patients in each setting) are independent, (2) the probability of being captured from each source is assumed to be the same for every subject. However, these assumptions are often violated in many </w:t>
            </w:r>
            <w:r w:rsidRPr="00E93301">
              <w:rPr>
                <w:rFonts w:asciiTheme="minorHAnsi" w:hAnsiTheme="minorHAnsi" w:cstheme="minorHAnsi"/>
              </w:rPr>
              <w:lastRenderedPageBreak/>
              <w:t>epidemiology studies, contributing towards under or over estimation of the population size.</w:t>
            </w:r>
            <w:r w:rsidRPr="00E93301">
              <w:rPr>
                <w:rFonts w:asciiTheme="minorHAnsi" w:hAnsiTheme="minorHAnsi" w:cstheme="minorHAnsi"/>
              </w:rPr>
              <w:fldChar w:fldCharType="begin">
                <w:fldData xml:space="preserve">PEVuZE5vdGU+PENpdGU+PEF1dGhvcj5NY0NsaXNoPC9BdXRob3I+PFllYXI+MjAwNDwvWWVhcj48
SURUZXh0PlVzaW5nIG11bHRpdmFyaWF0ZSBjYXB0dXJlLXJlY2FwdHVyZSB0ZWNobmlxdWVzIGFu
ZDwvSURUZXh0PjxEaXNwbGF5VGV4dD4oNDUtNDgpPC9EaXNwbGF5VGV4dD48cmVjb3JkPjx0aXRs
ZXM+PHRpdGxlPlVzaW5nIG11bHRpdmFyaWF0ZSBjYXB0dXJlLXJlY2FwdHVyZSB0ZWNobmlxdWVz
IGFuZCBzdGF0ZXdpZGUgaG9zcGl0YWwgZGlzY2hhcmdlIGRhdGEgdG8gYXNzZXNzIHRoZSB2YWxp
ZGl0eSBvZiBhIGNhbmNlciByZWdpc3RyeSBmb3IgZXBpZGVtaW9sb2dpYyB1c2U8L3RpdGxlPjxz
ZWNvbmRhcnktdGl0bGU+SGVhbHRoIFNlcnZpY2VzIGFuZCBPdXRjb21lcyBSZXNlYXJjaCBNZXRo
b2RvbG9neTwvc2Vjb25kYXJ5LXRpdGxlPjwvdGl0bGVzPjxwYWdlcz4xNDE8L3BhZ2VzPjxudW1i
ZXI+MjwvbnVtYmVyPjxjb250cmlidXRvcnM+PGF1dGhvcnM+PGF1dGhvcj5NY0NsaXNoLCBEPC9h
dXRob3I+PGF1dGhvcj5QZW5iZXJ0aHksIEw8L2F1dGhvcj48L2F1dGhvcnM+PC9jb250cmlidXRv
cnM+PGFkZGVkLWRhdGUgZm9ybWF0PSJ1dGMiPjE0OTM0MjAwNDc8L2FkZGVkLWRhdGU+PHJlZi10
eXBlIG5hbWU9IkpvdXJuYWwgQXJ0aWNsZSI+MTc8L3JlZi10eXBlPjxkYXRlcz48eWVhcj4yMDA0
PC95ZWFyPjwvZGF0ZXM+PHJlYy1udW1iZXI+MTg1ODwvcmVjLW51bWJlcj48bGFzdC11cGRhdGVk
LWRhdGUgZm9ybWF0PSJ1dGMiPjE0OTM0MjI1NDc8L2xhc3QtdXBkYXRlZC1kYXRlPjx2b2x1bWU+
NTwvdm9sdW1lPjwvcmVjb3JkPjwvQ2l0ZT48Q2l0ZT48QXV0aG9yPkFsaG88L0F1dGhvcj48WWVh
cj4xOTkwPC9ZZWFyPjxJRFRleHQ+TG9naXN0aWMgcmVncmVzc2lvbiBpbiBjYXB0dXJlLXJlY2Fw
dHVyZSBtb2RlbHM8L0lEVGV4dD48cmVjb3JkPjxkYXRlcz48cHViLWRhdGVzPjxkYXRlPlNlcDwv
ZGF0ZT48L3B1Yi1kYXRlcz48eWVhcj4xOTkwPC95ZWFyPjwvZGF0ZXM+PGtleXdvcmRzPjxrZXl3
b3JkPkJpb21ldHJ5PC9rZXl3b3JkPjxrZXl3b3JkPkh1bWFuczwva2V5d29yZD48a2V5d29yZD5M
b2dpc3RpYyBNb2RlbHM8L2tleXdvcmQ+PGtleXdvcmQ+TW9kZWxzLCBTdGF0aXN0aWNhbDwva2V5
d29yZD48a2V5d29yZD5PY2N1cGF0aW9uYWwgRGlzZWFzZXM8L2tleXdvcmQ+PGtleXdvcmQ+UG9w
dWxhdGlvbiBEeW5hbWljczwva2V5d29yZD48a2V5d29yZD5SZWdyZXNzaW9uIEFuYWx5c2lzPC9r
ZXl3b3JkPjwva2V5d29yZHM+PHVybHM+PHJlbGF0ZWQtdXJscz48dXJsPmh0dHBzOi8vd3d3Lm5j
YmkubmxtLm5paC5nb3YvcHVibWVkLzIyNDI0MDY8L3VybD48L3JlbGF0ZWQtdXJscz48L3VybHM+
PGlzYm4+MDAwNi0zNDFYPC9pc2JuPjx0aXRsZXM+PHRpdGxlPkxvZ2lzdGljIHJlZ3Jlc3Npb24g
aW4gY2FwdHVyZS1yZWNhcHR1cmUgbW9kZWxzPC90aXRsZT48c2Vjb25kYXJ5LXRpdGxlPkJpb21l
dHJpY3M8L3NlY29uZGFyeS10aXRsZT48L3RpdGxlcz48cGFnZXM+NjIzLTM1PC9wYWdlcz48bnVt
YmVyPjM8L251bWJlcj48Y29udHJpYnV0b3JzPjxhdXRob3JzPjxhdXRob3I+QWxobywgSi4gTS48
L2F1dGhvcj48L2F1dGhvcnM+PC9jb250cmlidXRvcnM+PGxhbmd1YWdlPmVuZzwvbGFuZ3VhZ2U+
PGFkZGVkLWRhdGUgZm9ybWF0PSJ1dGMiPjE0OTM0MTk3NDU8L2FkZGVkLWRhdGU+PHJlZi10eXBl
IG5hbWU9IkpvdXJuYWwgQXJ0aWNsZSI+MTc8L3JlZi10eXBlPjxyZWMtbnVtYmVyPjE4NTY8L3Jl
Yy1udW1iZXI+PGxhc3QtdXBkYXRlZC1kYXRlIGZvcm1hdD0idXRjIj4xNDkzNDE5NzQ1PC9sYXN0
LXVwZGF0ZWQtZGF0ZT48YWNjZXNzaW9uLW51bT4yMjQyNDA2PC9hY2Nlc3Npb24tbnVtPjx2b2x1
bWU+NDY8L3ZvbHVtZT48L3JlY29yZD48L0NpdGU+PENpdGU+PEF1dGhvcj5UaWxsaW5nPC9BdXRo
b3I+PFllYXI+MjAwMTwvWWVhcj48SURUZXh0PkNhcHR1cmUtcmVjYXB0dXJlIG1ldGhvZHMtLXVz
ZWZ1bCBvciBtaXNsZWFkaW5nPzwvSURUZXh0PjxyZWNvcmQ+PGRhdGVzPjxwdWItZGF0ZXM+PGRh
dGU+RmViPC9kYXRlPjwvcHViLWRhdGVzPjx5ZWFyPjIwMDE8L3llYXI+PC9kYXRlcz48a2V5d29y
ZHM+PGtleXdvcmQ+RXBpZGVtaW9sb2dpYyBNZXRob2RzPC9rZXl3b3JkPjxrZXl3b3JkPkh1bWFu
czwva2V5d29yZD48a2V5d29yZD5SZWdpc3RyaWVzPC9rZXl3b3JkPjwva2V5d29yZHM+PHVybHM+
PHJlbGF0ZWQtdXJscz48dXJsPmh0dHBzOi8vd3d3Lm5jYmkubmxtLm5paC5nb3YvcHVibWVkLzEx
MTcxODQxPC91cmw+PC9yZWxhdGVkLXVybHM+PC91cmxzPjxpc2JuPjAzMDAtNTc3MTwvaXNibj48
dGl0bGVzPjx0aXRsZT5DYXB0dXJlLXJlY2FwdHVyZSBtZXRob2RzLS11c2VmdWwgb3IgbWlzbGVh
ZGluZz88L3RpdGxlPjxzZWNvbmRhcnktdGl0bGU+SW50IEogRXBpZGVtaW9sPC9zZWNvbmRhcnkt
dGl0bGU+PC90aXRsZXM+PHBhZ2VzPjEyLTQ8L3BhZ2VzPjxudW1iZXI+MTwvbnVtYmVyPjxjb250
cmlidXRvcnM+PGF1dGhvcnM+PGF1dGhvcj5UaWxsaW5nLCBLLjwvYXV0aG9yPjwvYXV0aG9ycz48
L2NvbnRyaWJ1dG9ycz48bGFuZ3VhZ2U+ZW5nPC9sYW5ndWFnZT48YWRkZWQtZGF0ZSBmb3JtYXQ9
InV0YyI+MTQ5MzQxOTgwMTwvYWRkZWQtZGF0ZT48cmVmLXR5cGUgbmFtZT0iSm91cm5hbCBBcnRp
Y2xlIj4xNzwvcmVmLXR5cGU+PHJlYy1udW1iZXI+MTg1NzwvcmVjLW51bWJlcj48bGFzdC11cGRh
dGVkLWRhdGUgZm9ybWF0PSJ1dGMiPjE0OTM0MTk4MDE8L2xhc3QtdXBkYXRlZC1kYXRlPjxhY2Nl
c3Npb24tbnVtPjExMTcxODQxPC9hY2Nlc3Npb24tbnVtPjx2b2x1bWU+MzA8L3ZvbHVtZT48L3Jl
Y29yZD48L0NpdGU+PENpdGU+PEF1dGhvcj5UaWxsaW5nPC9BdXRob3I+PFllYXI+MjAwMTwvWWVh
cj48SURUZXh0PkVzdGltYXRpb24gb2YgdGhlIGluY2lkZW5jZSBvZiBzdHJva2UgdXNpbmcgYSBj
YXB0dXJlLXJlY2FwdHVyZSBtb2RlbCBpbmNsdWRpbmcgY292YXJpYXRlczwvSURUZXh0PjxyZWNv
cmQ+PGRhdGVzPjxwdWItZGF0ZXM+PGRhdGU+RGVjPC9kYXRlPjwvcHViLWRhdGVzPjx5ZWFyPjIw
MDE8L3llYXI+PC9kYXRlcz48a2V5d29yZHM+PGtleXdvcmQ+QWdlZDwva2V5d29yZD48a2V5d29y
ZD5EYXRhIENvbGxlY3Rpb248L2tleXdvcmQ+PGtleXdvcmQ+RXBpZGVtaW9sb2dpYyBNZXRob2Rz
PC9rZXl3b3JkPjxrZXl3b3JkPkZlbWFsZTwva2V5d29yZD48a2V5d29yZD5IdW1hbnM8L2tleXdv
cmQ+PGtleXdvcmQ+SW5jaWRlbmNlPC9rZXl3b3JkPjxrZXl3b3JkPkxvbmRvbjwva2V5d29yZD48
a2V5d29yZD5NYWxlPC9rZXl3b3JkPjxrZXl3b3JkPk1pZGRsZSBBZ2VkPC9rZXl3b3JkPjxrZXl3
b3JkPk1vZGVscywgU3RhdGlzdGljYWw8L2tleXdvcmQ+PGtleXdvcmQ+UmVnaXN0cmllczwva2V5
d29yZD48a2V5d29yZD5SZXByb2R1Y2liaWxpdHkgb2YgUmVzdWx0czwva2V5d29yZD48a2V5d29y
ZD5TZXZlcml0eSBvZiBJbGxuZXNzIEluZGV4PC9rZXl3b3JkPjxrZXl3b3JkPlN0cm9rZTwva2V5
d29yZD48L2tleXdvcmRzPjx1cmxzPjxyZWxhdGVkLXVybHM+PHVybD5odHRwczovL3d3dy5uY2Jp
Lm5sbS5uaWguZ292L3B1Ym1lZC8xMTgyMTM0NTwvdXJsPjwvcmVsYXRlZC11cmxzPjwvdXJscz48
aXNibj4wMzAwLTU3NzE8L2lzYm4+PHRpdGxlcz48dGl0bGU+RXN0aW1hdGlvbiBvZiB0aGUgaW5j
aWRlbmNlIG9mIHN0cm9rZSB1c2luZyBhIGNhcHR1cmUtcmVjYXB0dXJlIG1vZGVsIGluY2x1ZGlu
ZyBjb3ZhcmlhdGVzPC90aXRsZT48c2Vjb25kYXJ5LXRpdGxlPkludCBKIEVwaWRlbWlvbDwvc2Vj
b25kYXJ5LXRpdGxlPjwvdGl0bGVzPjxwYWdlcz4xMzUxLTk7IGRpc2N1c3Npb24gMTM1OS02MDwv
cGFnZXM+PG51bWJlcj42PC9udW1iZXI+PGNvbnRyaWJ1dG9ycz48YXV0aG9ycz48YXV0aG9yPlRp
bGxpbmcsIEsuPC9hdXRob3I+PGF1dGhvcj5TdGVybmUsIEouIEEuPC9hdXRob3I+PGF1dGhvcj5X
b2xmZSwgQy4gRC48L2F1dGhvcj48L2F1dGhvcnM+PC9jb250cmlidXRvcnM+PGxhbmd1YWdlPmVu
ZzwvbGFuZ3VhZ2U+PGFkZGVkLWRhdGUgZm9ybWF0PSJ1dGMiPjE0OTM0MTk3MDA8L2FkZGVkLWRh
dGU+PHJlZi10eXBlIG5hbWU9IkpvdXJuYWwgQXJ0aWNsZSI+MTc8L3JlZi10eXBlPjxyZWMtbnVt
YmVyPjE4NTU8L3JlYy1udW1iZXI+PGxhc3QtdXBkYXRlZC1kYXRlIGZvcm1hdD0idXRjIj4xNDkz
NDE5NzAwPC9sYXN0LXVwZGF0ZWQtZGF0ZT48YWNjZXNzaW9uLW51bT4xMTgyMTM0NTwvYWNjZXNz
aW9uLW51bT48dm9sdW1lPjMwPC92b2x1bWU+PC9yZWNvcmQ+PC9DaXRlPjwvRW5kTm90ZT5=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PEVuZE5vdGU+PENpdGU+PEF1dGhvcj5NY0NsaXNoPC9BdXRob3I+PFllYXI+MjAwNDwvWWVhcj48
SURUZXh0PlVzaW5nIG11bHRpdmFyaWF0ZSBjYXB0dXJlLXJlY2FwdHVyZSB0ZWNobmlxdWVzIGFu
ZDwvSURUZXh0PjxEaXNwbGF5VGV4dD4oNDUtNDgpPC9EaXNwbGF5VGV4dD48cmVjb3JkPjx0aXRs
ZXM+PHRpdGxlPlVzaW5nIG11bHRpdmFyaWF0ZSBjYXB0dXJlLXJlY2FwdHVyZSB0ZWNobmlxdWVz
IGFuZCBzdGF0ZXdpZGUgaG9zcGl0YWwgZGlzY2hhcmdlIGRhdGEgdG8gYXNzZXNzIHRoZSB2YWxp
ZGl0eSBvZiBhIGNhbmNlciByZWdpc3RyeSBmb3IgZXBpZGVtaW9sb2dpYyB1c2U8L3RpdGxlPjxz
ZWNvbmRhcnktdGl0bGU+SGVhbHRoIFNlcnZpY2VzIGFuZCBPdXRjb21lcyBSZXNlYXJjaCBNZXRo
b2RvbG9neTwvc2Vjb25kYXJ5LXRpdGxlPjwvdGl0bGVzPjxwYWdlcz4xNDE8L3BhZ2VzPjxudW1i
ZXI+MjwvbnVtYmVyPjxjb250cmlidXRvcnM+PGF1dGhvcnM+PGF1dGhvcj5NY0NsaXNoLCBEPC9h
dXRob3I+PGF1dGhvcj5QZW5iZXJ0aHksIEw8L2F1dGhvcj48L2F1dGhvcnM+PC9jb250cmlidXRv
cnM+PGFkZGVkLWRhdGUgZm9ybWF0PSJ1dGMiPjE0OTM0MjAwNDc8L2FkZGVkLWRhdGU+PHJlZi10
eXBlIG5hbWU9IkpvdXJuYWwgQXJ0aWNsZSI+MTc8L3JlZi10eXBlPjxkYXRlcz48eWVhcj4yMDA0
PC95ZWFyPjwvZGF0ZXM+PHJlYy1udW1iZXI+MTg1ODwvcmVjLW51bWJlcj48bGFzdC11cGRhdGVk
LWRhdGUgZm9ybWF0PSJ1dGMiPjE0OTM0MjI1NDc8L2xhc3QtdXBkYXRlZC1kYXRlPjx2b2x1bWU+
NTwvdm9sdW1lPjwvcmVjb3JkPjwvQ2l0ZT48Q2l0ZT48QXV0aG9yPkFsaG88L0F1dGhvcj48WWVh
cj4xOTkwPC9ZZWFyPjxJRFRleHQ+TG9naXN0aWMgcmVncmVzc2lvbiBpbiBjYXB0dXJlLXJlY2Fw
dHVyZSBtb2RlbHM8L0lEVGV4dD48cmVjb3JkPjxkYXRlcz48cHViLWRhdGVzPjxkYXRlPlNlcDwv
ZGF0ZT48L3B1Yi1kYXRlcz48eWVhcj4xOTkwPC95ZWFyPjwvZGF0ZXM+PGtleXdvcmRzPjxrZXl3
b3JkPkJpb21ldHJ5PC9rZXl3b3JkPjxrZXl3b3JkPkh1bWFuczwva2V5d29yZD48a2V5d29yZD5M
b2dpc3RpYyBNb2RlbHM8L2tleXdvcmQ+PGtleXdvcmQ+TW9kZWxzLCBTdGF0aXN0aWNhbDwva2V5
d29yZD48a2V5d29yZD5PY2N1cGF0aW9uYWwgRGlzZWFzZXM8L2tleXdvcmQ+PGtleXdvcmQ+UG9w
dWxhdGlvbiBEeW5hbWljczwva2V5d29yZD48a2V5d29yZD5SZWdyZXNzaW9uIEFuYWx5c2lzPC9r
ZXl3b3JkPjwva2V5d29yZHM+PHVybHM+PHJlbGF0ZWQtdXJscz48dXJsPmh0dHBzOi8vd3d3Lm5j
YmkubmxtLm5paC5nb3YvcHVibWVkLzIyNDI0MDY8L3VybD48L3JlbGF0ZWQtdXJscz48L3VybHM+
PGlzYm4+MDAwNi0zNDFYPC9pc2JuPjx0aXRsZXM+PHRpdGxlPkxvZ2lzdGljIHJlZ3Jlc3Npb24g
aW4gY2FwdHVyZS1yZWNhcHR1cmUgbW9kZWxzPC90aXRsZT48c2Vjb25kYXJ5LXRpdGxlPkJpb21l
dHJpY3M8L3NlY29uZGFyeS10aXRsZT48L3RpdGxlcz48cGFnZXM+NjIzLTM1PC9wYWdlcz48bnVt
YmVyPjM8L251bWJlcj48Y29udHJpYnV0b3JzPjxhdXRob3JzPjxhdXRob3I+QWxobywgSi4gTS48
L2F1dGhvcj48L2F1dGhvcnM+PC9jb250cmlidXRvcnM+PGxhbmd1YWdlPmVuZzwvbGFuZ3VhZ2U+
PGFkZGVkLWRhdGUgZm9ybWF0PSJ1dGMiPjE0OTM0MTk3NDU8L2FkZGVkLWRhdGU+PHJlZi10eXBl
IG5hbWU9IkpvdXJuYWwgQXJ0aWNsZSI+MTc8L3JlZi10eXBlPjxyZWMtbnVtYmVyPjE4NTY8L3Jl
Yy1udW1iZXI+PGxhc3QtdXBkYXRlZC1kYXRlIGZvcm1hdD0idXRjIj4xNDkzNDE5NzQ1PC9sYXN0
LXVwZGF0ZWQtZGF0ZT48YWNjZXNzaW9uLW51bT4yMjQyNDA2PC9hY2Nlc3Npb24tbnVtPjx2b2x1
bWU+NDY8L3ZvbHVtZT48L3JlY29yZD48L0NpdGU+PENpdGU+PEF1dGhvcj5UaWxsaW5nPC9BdXRo
b3I+PFllYXI+MjAwMTwvWWVhcj48SURUZXh0PkNhcHR1cmUtcmVjYXB0dXJlIG1ldGhvZHMtLXVz
ZWZ1bCBvciBtaXNsZWFkaW5nPzwvSURUZXh0PjxyZWNvcmQ+PGRhdGVzPjxwdWItZGF0ZXM+PGRh
dGU+RmViPC9kYXRlPjwvcHViLWRhdGVzPjx5ZWFyPjIwMDE8L3llYXI+PC9kYXRlcz48a2V5d29y
ZHM+PGtleXdvcmQ+RXBpZGVtaW9sb2dpYyBNZXRob2RzPC9rZXl3b3JkPjxrZXl3b3JkPkh1bWFu
czwva2V5d29yZD48a2V5d29yZD5SZWdpc3RyaWVzPC9rZXl3b3JkPjwva2V5d29yZHM+PHVybHM+
PHJlbGF0ZWQtdXJscz48dXJsPmh0dHBzOi8vd3d3Lm5jYmkubmxtLm5paC5nb3YvcHVibWVkLzEx
MTcxODQxPC91cmw+PC9yZWxhdGVkLXVybHM+PC91cmxzPjxpc2JuPjAzMDAtNTc3MTwvaXNibj48
dGl0bGVzPjx0aXRsZT5DYXB0dXJlLXJlY2FwdHVyZSBtZXRob2RzLS11c2VmdWwgb3IgbWlzbGVh
ZGluZz88L3RpdGxlPjxzZWNvbmRhcnktdGl0bGU+SW50IEogRXBpZGVtaW9sPC9zZWNvbmRhcnkt
dGl0bGU+PC90aXRsZXM+PHBhZ2VzPjEyLTQ8L3BhZ2VzPjxudW1iZXI+MTwvbnVtYmVyPjxjb250
cmlidXRvcnM+PGF1dGhvcnM+PGF1dGhvcj5UaWxsaW5nLCBLLjwvYXV0aG9yPjwvYXV0aG9ycz48
L2NvbnRyaWJ1dG9ycz48bGFuZ3VhZ2U+ZW5nPC9sYW5ndWFnZT48YWRkZWQtZGF0ZSBmb3JtYXQ9
InV0YyI+MTQ5MzQxOTgwMTwvYWRkZWQtZGF0ZT48cmVmLXR5cGUgbmFtZT0iSm91cm5hbCBBcnRp
Y2xlIj4xNzwvcmVmLXR5cGU+PHJlYy1udW1iZXI+MTg1NzwvcmVjLW51bWJlcj48bGFzdC11cGRh
dGVkLWRhdGUgZm9ybWF0PSJ1dGMiPjE0OTM0MTk4MDE8L2xhc3QtdXBkYXRlZC1kYXRlPjxhY2Nl
c3Npb24tbnVtPjExMTcxODQxPC9hY2Nlc3Npb24tbnVtPjx2b2x1bWU+MzA8L3ZvbHVtZT48L3Jl
Y29yZD48L0NpdGU+PENpdGU+PEF1dGhvcj5UaWxsaW5nPC9BdXRob3I+PFllYXI+MjAwMTwvWWVh
cj48SURUZXh0PkVzdGltYXRpb24gb2YgdGhlIGluY2lkZW5jZSBvZiBzdHJva2UgdXNpbmcgYSBj
YXB0dXJlLXJlY2FwdHVyZSBtb2RlbCBpbmNsdWRpbmcgY292YXJpYXRlczwvSURUZXh0PjxyZWNv
cmQ+PGRhdGVzPjxwdWItZGF0ZXM+PGRhdGU+RGVjPC9kYXRlPjwvcHViLWRhdGVzPjx5ZWFyPjIw
MDE8L3llYXI+PC9kYXRlcz48a2V5d29yZHM+PGtleXdvcmQ+QWdlZDwva2V5d29yZD48a2V5d29y
ZD5EYXRhIENvbGxlY3Rpb248L2tleXdvcmQ+PGtleXdvcmQ+RXBpZGVtaW9sb2dpYyBNZXRob2Rz
PC9rZXl3b3JkPjxrZXl3b3JkPkZlbWFsZTwva2V5d29yZD48a2V5d29yZD5IdW1hbnM8L2tleXdv
cmQ+PGtleXdvcmQ+SW5jaWRlbmNlPC9rZXl3b3JkPjxrZXl3b3JkPkxvbmRvbjwva2V5d29yZD48
a2V5d29yZD5NYWxlPC9rZXl3b3JkPjxrZXl3b3JkPk1pZGRsZSBBZ2VkPC9rZXl3b3JkPjxrZXl3
b3JkPk1vZGVscywgU3RhdGlzdGljYWw8L2tleXdvcmQ+PGtleXdvcmQ+UmVnaXN0cmllczwva2V5
d29yZD48a2V5d29yZD5SZXByb2R1Y2liaWxpdHkgb2YgUmVzdWx0czwva2V5d29yZD48a2V5d29y
ZD5TZXZlcml0eSBvZiBJbGxuZXNzIEluZGV4PC9rZXl3b3JkPjxrZXl3b3JkPlN0cm9rZTwva2V5
d29yZD48L2tleXdvcmRzPjx1cmxzPjxyZWxhdGVkLXVybHM+PHVybD5odHRwczovL3d3dy5uY2Jp
Lm5sbS5uaWguZ292L3B1Ym1lZC8xMTgyMTM0NTwvdXJsPjwvcmVsYXRlZC11cmxzPjwvdXJscz48
aXNibj4wMzAwLTU3NzE8L2lzYm4+PHRpdGxlcz48dGl0bGU+RXN0aW1hdGlvbiBvZiB0aGUgaW5j
aWRlbmNlIG9mIHN0cm9rZSB1c2luZyBhIGNhcHR1cmUtcmVjYXB0dXJlIG1vZGVsIGluY2x1ZGlu
ZyBjb3ZhcmlhdGVzPC90aXRsZT48c2Vjb25kYXJ5LXRpdGxlPkludCBKIEVwaWRlbWlvbDwvc2Vj
b25kYXJ5LXRpdGxlPjwvdGl0bGVzPjxwYWdlcz4xMzUxLTk7IGRpc2N1c3Npb24gMTM1OS02MDwv
cGFnZXM+PG51bWJlcj42PC9udW1iZXI+PGNvbnRyaWJ1dG9ycz48YXV0aG9ycz48YXV0aG9yPlRp
bGxpbmcsIEsuPC9hdXRob3I+PGF1dGhvcj5TdGVybmUsIEouIEEuPC9hdXRob3I+PGF1dGhvcj5X
b2xmZSwgQy4gRC48L2F1dGhvcj48L2F1dGhvcnM+PC9jb250cmlidXRvcnM+PGxhbmd1YWdlPmVu
ZzwvbGFuZ3VhZ2U+PGFkZGVkLWRhdGUgZm9ybWF0PSJ1dGMiPjE0OTM0MTk3MDA8L2FkZGVkLWRh
dGU+PHJlZi10eXBlIG5hbWU9IkpvdXJuYWwgQXJ0aWNsZSI+MTc8L3JlZi10eXBlPjxyZWMtbnVt
YmVyPjE4NTU8L3JlYy1udW1iZXI+PGxhc3QtdXBkYXRlZC1kYXRlIGZvcm1hdD0idXRjIj4xNDkz
NDE5NzAwPC9sYXN0LXVwZGF0ZWQtZGF0ZT48YWNjZXNzaW9uLW51bT4xMTgyMTM0NTwvYWNjZXNz
aW9uLW51bT48dm9sdW1lPjMwPC92b2x1bWU+PC9yZWNvcmQ+PC9DaXRlPjwvRW5kTm90ZT5=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sidRPr="00E93301">
              <w:rPr>
                <w:rFonts w:asciiTheme="minorHAnsi" w:hAnsiTheme="minorHAnsi" w:cstheme="minorHAnsi"/>
              </w:rPr>
            </w:r>
            <w:r w:rsidRPr="00E93301">
              <w:rPr>
                <w:rFonts w:asciiTheme="minorHAnsi" w:hAnsiTheme="minorHAnsi" w:cstheme="minorHAnsi"/>
              </w:rPr>
              <w:fldChar w:fldCharType="separate"/>
            </w:r>
            <w:r>
              <w:rPr>
                <w:rFonts w:asciiTheme="minorHAnsi" w:hAnsiTheme="minorHAnsi" w:cstheme="minorHAnsi"/>
                <w:noProof/>
              </w:rPr>
              <w:t>(45-48)</w:t>
            </w:r>
            <w:r w:rsidRPr="00E93301">
              <w:rPr>
                <w:rFonts w:asciiTheme="minorHAnsi" w:hAnsiTheme="minorHAnsi" w:cstheme="minorHAnsi"/>
              </w:rPr>
              <w:fldChar w:fldCharType="end"/>
            </w:r>
            <w:r w:rsidRPr="00E93301">
              <w:rPr>
                <w:rFonts w:asciiTheme="minorHAnsi" w:hAnsiTheme="minorHAnsi" w:cstheme="minorHAnsi"/>
              </w:rPr>
              <w:t xml:space="preserve"> Hence, we analyzed this by stratifying the population estimate according to </w:t>
            </w:r>
            <w:r>
              <w:rPr>
                <w:rFonts w:asciiTheme="minorHAnsi" w:hAnsiTheme="minorHAnsi" w:cstheme="minorHAnsi"/>
              </w:rPr>
              <w:t xml:space="preserve">important </w:t>
            </w:r>
            <w:r w:rsidRPr="00E93301">
              <w:rPr>
                <w:rFonts w:asciiTheme="minorHAnsi" w:hAnsiTheme="minorHAnsi" w:cstheme="minorHAnsi"/>
              </w:rPr>
              <w:t>patient characteristics: age range,</w:t>
            </w:r>
            <w:r>
              <w:rPr>
                <w:rFonts w:asciiTheme="minorHAnsi" w:hAnsiTheme="minorHAnsi" w:cstheme="minorHAnsi"/>
              </w:rPr>
              <w:t xml:space="preserve"> gender, SES and co-morbidities. As part of the sensitivity analysis, we also </w:t>
            </w:r>
            <w:r w:rsidRPr="00E93301">
              <w:rPr>
                <w:rFonts w:asciiTheme="minorHAnsi" w:hAnsiTheme="minorHAnsi" w:cstheme="minorHAnsi"/>
              </w:rPr>
              <w:t>present</w:t>
            </w:r>
            <w:r>
              <w:rPr>
                <w:rFonts w:asciiTheme="minorHAnsi" w:hAnsiTheme="minorHAnsi" w:cstheme="minorHAnsi"/>
              </w:rPr>
              <w:t>ed</w:t>
            </w:r>
            <w:r w:rsidRPr="00E93301">
              <w:rPr>
                <w:rFonts w:asciiTheme="minorHAnsi" w:hAnsiTheme="minorHAnsi" w:cstheme="minorHAnsi"/>
              </w:rPr>
              <w:t xml:space="preserve"> the results with the inclusion of different </w:t>
            </w:r>
            <w:r>
              <w:rPr>
                <w:rFonts w:asciiTheme="minorHAnsi" w:hAnsiTheme="minorHAnsi" w:cstheme="minorHAnsi"/>
              </w:rPr>
              <w:t xml:space="preserve">combinations of </w:t>
            </w:r>
            <w:r w:rsidRPr="00E93301">
              <w:rPr>
                <w:rFonts w:asciiTheme="minorHAnsi" w:hAnsiTheme="minorHAnsi" w:cstheme="minorHAnsi"/>
              </w:rPr>
              <w:t>patient characteristics. Assumption (1) and (2) are relaxed with the inclusion of patient characteristics in the random-effects multinomial regression model.</w:t>
            </w:r>
          </w:p>
        </w:tc>
      </w:tr>
    </w:tbl>
    <w:p w:rsidR="005560B7" w:rsidRDefault="005560B7"/>
    <w:sectPr w:rsidR="00556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altName w:val="Arial Narrow"/>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1AC"/>
    <w:rsid w:val="005560B7"/>
    <w:rsid w:val="009D467D"/>
    <w:rsid w:val="009D6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0C97C8-1685-4CF0-AF70-0AAF78764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1AC"/>
    <w:pPr>
      <w:spacing w:after="200" w:line="276" w:lineRule="auto"/>
    </w:pPr>
    <w:rPr>
      <w:rFonts w:ascii="Calibri" w:eastAsia="Times New Roman" w:hAnsi="Calibri" w:cs="Times New Roman"/>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61AC"/>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Greiver</dc:creator>
  <cp:keywords/>
  <dc:description/>
  <cp:lastModifiedBy>Michelle Greiver</cp:lastModifiedBy>
  <cp:revision>2</cp:revision>
  <dcterms:created xsi:type="dcterms:W3CDTF">2018-01-17T19:22:00Z</dcterms:created>
  <dcterms:modified xsi:type="dcterms:W3CDTF">2018-01-17T19:22:00Z</dcterms:modified>
</cp:coreProperties>
</file>