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0E997" w14:textId="0A278910" w:rsidR="00483424" w:rsidRDefault="00941061" w:rsidP="00941061">
      <w:pPr>
        <w:spacing w:line="48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16"/>
          <w:lang w:val="en-US" w:eastAsia="es-ES_tradnl"/>
          <w14:ligatures w14:val="none"/>
        </w:rPr>
      </w:pPr>
      <w:bookmarkStart w:id="0" w:name="_Hlk189020459"/>
      <w:r w:rsidRPr="00941061">
        <w:rPr>
          <w:rFonts w:ascii="Times New Roman" w:eastAsia="Times New Roman" w:hAnsi="Times New Roman" w:cs="Times New Roman"/>
          <w:kern w:val="0"/>
          <w:sz w:val="36"/>
          <w:szCs w:val="16"/>
          <w:lang w:val="en-US" w:eastAsia="es-ES_tradnl"/>
          <w14:ligatures w14:val="none"/>
        </w:rPr>
        <w:t>Severe obstructive sleep apnoea can be accurately diagnosed in primary care centres</w:t>
      </w:r>
      <w:bookmarkEnd w:id="0"/>
    </w:p>
    <w:p w14:paraId="3907CF7A" w14:textId="77777777" w:rsidR="00941061" w:rsidRDefault="00941061" w:rsidP="00941061">
      <w:pPr>
        <w:spacing w:line="48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16"/>
          <w:lang w:val="en-US" w:eastAsia="es-ES_tradnl"/>
          <w14:ligatures w14:val="none"/>
        </w:rPr>
      </w:pPr>
    </w:p>
    <w:p w14:paraId="10C4932C" w14:textId="1F6EAB97" w:rsidR="00941061" w:rsidRDefault="005243D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materials</w:t>
      </w:r>
    </w:p>
    <w:p w14:paraId="6E84E5AB" w14:textId="77777777" w:rsidR="00941061" w:rsidRDefault="0094106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94106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8"/>
        <w:gridCol w:w="2298"/>
        <w:gridCol w:w="2298"/>
      </w:tblGrid>
      <w:tr w:rsidR="005243D1" w:rsidRPr="007A2563" w14:paraId="28FA2E11" w14:textId="77777777" w:rsidTr="00391582">
        <w:trPr>
          <w:trHeight w:val="677"/>
        </w:trPr>
        <w:tc>
          <w:tcPr>
            <w:tcW w:w="8504" w:type="dxa"/>
            <w:gridSpan w:val="3"/>
            <w:tcBorders>
              <w:bottom w:val="single" w:sz="12" w:space="0" w:color="auto"/>
            </w:tcBorders>
            <w:vAlign w:val="center"/>
          </w:tcPr>
          <w:p w14:paraId="65207375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_tradnl"/>
              </w:rPr>
              <w:lastRenderedPageBreak/>
              <w:t>Supplementary Table S1. Rural or urban participating primary care centres and population assigned to each of them</w:t>
            </w:r>
            <w:r w:rsidRPr="005243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243D1" w:rsidRPr="005243D1" w14:paraId="73C777C9" w14:textId="77777777" w:rsidTr="00391582">
        <w:trPr>
          <w:trHeight w:val="677"/>
        </w:trPr>
        <w:tc>
          <w:tcPr>
            <w:tcW w:w="3908" w:type="dxa"/>
            <w:tcBorders>
              <w:bottom w:val="single" w:sz="12" w:space="0" w:color="auto"/>
            </w:tcBorders>
            <w:vAlign w:val="center"/>
          </w:tcPr>
          <w:p w14:paraId="20C5FE7F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Primary care centre</w:t>
            </w:r>
          </w:p>
        </w:tc>
        <w:tc>
          <w:tcPr>
            <w:tcW w:w="2298" w:type="dxa"/>
            <w:tcBorders>
              <w:bottom w:val="single" w:sz="12" w:space="0" w:color="auto"/>
            </w:tcBorders>
            <w:vAlign w:val="center"/>
          </w:tcPr>
          <w:p w14:paraId="66C10A1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Area</w:t>
            </w:r>
          </w:p>
        </w:tc>
        <w:tc>
          <w:tcPr>
            <w:tcW w:w="2298" w:type="dxa"/>
            <w:tcBorders>
              <w:bottom w:val="single" w:sz="12" w:space="0" w:color="auto"/>
            </w:tcBorders>
            <w:vAlign w:val="center"/>
          </w:tcPr>
          <w:p w14:paraId="16AC8719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Population</w:t>
            </w:r>
          </w:p>
        </w:tc>
      </w:tr>
      <w:tr w:rsidR="005243D1" w:rsidRPr="005243D1" w14:paraId="3AFBFBEC" w14:textId="77777777" w:rsidTr="00391582">
        <w:trPr>
          <w:trHeight w:val="565"/>
        </w:trPr>
        <w:tc>
          <w:tcPr>
            <w:tcW w:w="3908" w:type="dxa"/>
            <w:tcBorders>
              <w:top w:val="single" w:sz="12" w:space="0" w:color="auto"/>
            </w:tcBorders>
            <w:vAlign w:val="center"/>
          </w:tcPr>
          <w:p w14:paraId="464B5294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Alfons Moré y Paretas</w:t>
            </w:r>
          </w:p>
        </w:tc>
        <w:tc>
          <w:tcPr>
            <w:tcW w:w="2298" w:type="dxa"/>
            <w:tcBorders>
              <w:top w:val="single" w:sz="12" w:space="0" w:color="auto"/>
            </w:tcBorders>
            <w:vAlign w:val="center"/>
          </w:tcPr>
          <w:p w14:paraId="52ABDBA5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Urban</w:t>
            </w:r>
          </w:p>
        </w:tc>
        <w:tc>
          <w:tcPr>
            <w:tcW w:w="2298" w:type="dxa"/>
            <w:tcBorders>
              <w:top w:val="single" w:sz="12" w:space="0" w:color="auto"/>
            </w:tcBorders>
            <w:vAlign w:val="center"/>
          </w:tcPr>
          <w:p w14:paraId="261627A7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43 416</w:t>
            </w:r>
          </w:p>
        </w:tc>
      </w:tr>
      <w:tr w:rsidR="005243D1" w:rsidRPr="005243D1" w14:paraId="2F4EE4F4" w14:textId="77777777" w:rsidTr="00391582">
        <w:trPr>
          <w:trHeight w:val="565"/>
        </w:trPr>
        <w:tc>
          <w:tcPr>
            <w:tcW w:w="3908" w:type="dxa"/>
            <w:vAlign w:val="center"/>
          </w:tcPr>
          <w:p w14:paraId="6FFC66CC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Santa Clara</w:t>
            </w:r>
          </w:p>
        </w:tc>
        <w:tc>
          <w:tcPr>
            <w:tcW w:w="2298" w:type="dxa"/>
            <w:vAlign w:val="center"/>
          </w:tcPr>
          <w:p w14:paraId="410086B0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Urban</w:t>
            </w:r>
          </w:p>
        </w:tc>
        <w:tc>
          <w:tcPr>
            <w:tcW w:w="2298" w:type="dxa"/>
            <w:vAlign w:val="center"/>
          </w:tcPr>
          <w:p w14:paraId="4C3BDB0A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22 722</w:t>
            </w:r>
          </w:p>
        </w:tc>
      </w:tr>
      <w:tr w:rsidR="005243D1" w:rsidRPr="005243D1" w14:paraId="6B61499A" w14:textId="77777777" w:rsidTr="00391582">
        <w:trPr>
          <w:trHeight w:val="565"/>
        </w:trPr>
        <w:tc>
          <w:tcPr>
            <w:tcW w:w="3908" w:type="dxa"/>
            <w:vAlign w:val="center"/>
          </w:tcPr>
          <w:p w14:paraId="00B221B6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Sarrià de Ter</w:t>
            </w:r>
          </w:p>
        </w:tc>
        <w:tc>
          <w:tcPr>
            <w:tcW w:w="2298" w:type="dxa"/>
            <w:vAlign w:val="center"/>
          </w:tcPr>
          <w:p w14:paraId="4CC3F80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Rural</w:t>
            </w:r>
          </w:p>
        </w:tc>
        <w:tc>
          <w:tcPr>
            <w:tcW w:w="2298" w:type="dxa"/>
            <w:vAlign w:val="center"/>
          </w:tcPr>
          <w:p w14:paraId="150E9470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13 920</w:t>
            </w:r>
          </w:p>
        </w:tc>
      </w:tr>
      <w:tr w:rsidR="005243D1" w:rsidRPr="005243D1" w14:paraId="38F4977B" w14:textId="77777777" w:rsidTr="00391582">
        <w:trPr>
          <w:trHeight w:val="565"/>
        </w:trPr>
        <w:tc>
          <w:tcPr>
            <w:tcW w:w="3908" w:type="dxa"/>
            <w:tcBorders>
              <w:bottom w:val="single" w:sz="12" w:space="0" w:color="000000"/>
            </w:tcBorders>
            <w:vAlign w:val="center"/>
          </w:tcPr>
          <w:p w14:paraId="0E518CA3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Sils</w:t>
            </w:r>
          </w:p>
        </w:tc>
        <w:tc>
          <w:tcPr>
            <w:tcW w:w="2298" w:type="dxa"/>
            <w:tcBorders>
              <w:bottom w:val="single" w:sz="12" w:space="0" w:color="000000"/>
            </w:tcBorders>
            <w:vAlign w:val="center"/>
          </w:tcPr>
          <w:p w14:paraId="698D0E1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Rural</w:t>
            </w:r>
          </w:p>
        </w:tc>
        <w:tc>
          <w:tcPr>
            <w:tcW w:w="2298" w:type="dxa"/>
            <w:tcBorders>
              <w:bottom w:val="single" w:sz="12" w:space="0" w:color="000000"/>
            </w:tcBorders>
            <w:vAlign w:val="center"/>
          </w:tcPr>
          <w:p w14:paraId="6361C5F8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22 804</w:t>
            </w:r>
          </w:p>
        </w:tc>
      </w:tr>
    </w:tbl>
    <w:p w14:paraId="0340F85E" w14:textId="77777777" w:rsidR="00941061" w:rsidRDefault="0094106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4D1874A" w14:textId="77777777" w:rsidR="005243D1" w:rsidRDefault="005243D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5243D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127"/>
      </w:tblGrid>
      <w:tr w:rsidR="005243D1" w:rsidRPr="007A2563" w14:paraId="4ED6C4EA" w14:textId="77777777" w:rsidTr="00391582">
        <w:trPr>
          <w:trHeight w:val="677"/>
        </w:trPr>
        <w:tc>
          <w:tcPr>
            <w:tcW w:w="7230" w:type="dxa"/>
            <w:gridSpan w:val="2"/>
            <w:tcBorders>
              <w:bottom w:val="single" w:sz="12" w:space="0" w:color="auto"/>
            </w:tcBorders>
            <w:vAlign w:val="center"/>
          </w:tcPr>
          <w:p w14:paraId="626EC70A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_tradnl"/>
              </w:rPr>
              <w:lastRenderedPageBreak/>
              <w:t>Supplementary Table S2. Reasons for study exclusion or non-inclusion</w:t>
            </w:r>
            <w:r w:rsidRPr="005243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_tradnl"/>
              </w:rPr>
              <w:t xml:space="preserve">, </w:t>
            </w:r>
            <w:r w:rsidRPr="005243D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s-ES_tradnl"/>
              </w:rPr>
              <w:t xml:space="preserve">No </w:t>
            </w:r>
            <w:r w:rsidRPr="005243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_tradnl"/>
              </w:rPr>
              <w:t>(%)</w:t>
            </w:r>
          </w:p>
        </w:tc>
      </w:tr>
      <w:tr w:rsidR="005243D1" w:rsidRPr="005243D1" w14:paraId="33698B42" w14:textId="77777777" w:rsidTr="00391582">
        <w:trPr>
          <w:trHeight w:val="677"/>
        </w:trPr>
        <w:tc>
          <w:tcPr>
            <w:tcW w:w="5103" w:type="dxa"/>
            <w:tcBorders>
              <w:bottom w:val="single" w:sz="12" w:space="0" w:color="auto"/>
            </w:tcBorders>
          </w:tcPr>
          <w:p w14:paraId="204D2FA2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lang w:eastAsia="es-ES_tradnl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4C291F89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Overall</w:t>
            </w:r>
          </w:p>
          <w:p w14:paraId="60ABA1C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(n = 2196)</w:t>
            </w:r>
          </w:p>
        </w:tc>
      </w:tr>
      <w:tr w:rsidR="005243D1" w:rsidRPr="005243D1" w14:paraId="21507E30" w14:textId="77777777" w:rsidTr="00391582">
        <w:trPr>
          <w:trHeight w:val="565"/>
        </w:trPr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73103F83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&lt;30 or &gt;70 years old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51616AF1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969 (44.1)</w:t>
            </w:r>
          </w:p>
        </w:tc>
      </w:tr>
      <w:tr w:rsidR="005243D1" w:rsidRPr="005243D1" w14:paraId="6C15C787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2805BABA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STOP-Bang ≤ 3</w:t>
            </w:r>
          </w:p>
        </w:tc>
        <w:tc>
          <w:tcPr>
            <w:tcW w:w="2127" w:type="dxa"/>
            <w:vAlign w:val="center"/>
          </w:tcPr>
          <w:p w14:paraId="7ED92963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506 (23.0)</w:t>
            </w:r>
          </w:p>
        </w:tc>
      </w:tr>
      <w:tr w:rsidR="005243D1" w:rsidRPr="005243D1" w14:paraId="55770CC4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1A947CF5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Chronic heart failure NYHA class IV-V</w:t>
            </w:r>
          </w:p>
        </w:tc>
        <w:tc>
          <w:tcPr>
            <w:tcW w:w="2127" w:type="dxa"/>
            <w:vAlign w:val="center"/>
          </w:tcPr>
          <w:p w14:paraId="4D8A80AB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5 (0.2)</w:t>
            </w:r>
          </w:p>
        </w:tc>
      </w:tr>
      <w:tr w:rsidR="005243D1" w:rsidRPr="005243D1" w14:paraId="3E5CF04D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5331A394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Severe renal failure</w:t>
            </w:r>
          </w:p>
        </w:tc>
        <w:tc>
          <w:tcPr>
            <w:tcW w:w="2127" w:type="dxa"/>
            <w:vAlign w:val="center"/>
          </w:tcPr>
          <w:p w14:paraId="325D3F9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 (0.0)</w:t>
            </w:r>
          </w:p>
        </w:tc>
      </w:tr>
      <w:tr w:rsidR="005243D1" w:rsidRPr="005243D1" w14:paraId="41AFB80A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0E7B8428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Neuromuscular disease</w:t>
            </w:r>
          </w:p>
        </w:tc>
        <w:tc>
          <w:tcPr>
            <w:tcW w:w="2127" w:type="dxa"/>
            <w:vAlign w:val="center"/>
          </w:tcPr>
          <w:p w14:paraId="33899F4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 (0.2)</w:t>
            </w:r>
          </w:p>
        </w:tc>
      </w:tr>
      <w:tr w:rsidR="005243D1" w:rsidRPr="005243D1" w14:paraId="3233ED1F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0D34244A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Neoplasm</w:t>
            </w:r>
          </w:p>
        </w:tc>
        <w:tc>
          <w:tcPr>
            <w:tcW w:w="2127" w:type="dxa"/>
            <w:vAlign w:val="center"/>
          </w:tcPr>
          <w:p w14:paraId="2460D76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40 (1.8)</w:t>
            </w:r>
          </w:p>
        </w:tc>
      </w:tr>
      <w:tr w:rsidR="005243D1" w:rsidRPr="005243D1" w14:paraId="7DF29E7D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0D1C9748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Poorly controlled psychiatric disorder</w:t>
            </w:r>
          </w:p>
        </w:tc>
        <w:tc>
          <w:tcPr>
            <w:tcW w:w="2127" w:type="dxa"/>
            <w:vAlign w:val="center"/>
          </w:tcPr>
          <w:p w14:paraId="1CE4508B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63 (2.9)</w:t>
            </w:r>
          </w:p>
        </w:tc>
      </w:tr>
      <w:tr w:rsidR="005243D1" w:rsidRPr="005243D1" w14:paraId="5FD1DCF9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5FB711E0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OSA diagnosis or use of oxygen, CPAP, or NPPV</w:t>
            </w:r>
          </w:p>
        </w:tc>
        <w:tc>
          <w:tcPr>
            <w:tcW w:w="2127" w:type="dxa"/>
            <w:vAlign w:val="center"/>
          </w:tcPr>
          <w:p w14:paraId="0D35B0F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129 (5.8)</w:t>
            </w:r>
          </w:p>
        </w:tc>
      </w:tr>
      <w:tr w:rsidR="005243D1" w:rsidRPr="005243D1" w14:paraId="4F09545E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11172AFB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Pregnancy</w:t>
            </w:r>
          </w:p>
        </w:tc>
        <w:tc>
          <w:tcPr>
            <w:tcW w:w="2127" w:type="dxa"/>
            <w:vAlign w:val="center"/>
          </w:tcPr>
          <w:p w14:paraId="40D88F96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36 (1.6)</w:t>
            </w:r>
          </w:p>
        </w:tc>
      </w:tr>
      <w:tr w:rsidR="005243D1" w:rsidRPr="005243D1" w14:paraId="26038B8B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33F6830D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Alcohol addiction</w:t>
            </w:r>
          </w:p>
        </w:tc>
        <w:tc>
          <w:tcPr>
            <w:tcW w:w="2127" w:type="dxa"/>
            <w:vAlign w:val="center"/>
          </w:tcPr>
          <w:p w14:paraId="130E4897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26 (1.2)</w:t>
            </w:r>
          </w:p>
        </w:tc>
      </w:tr>
      <w:tr w:rsidR="005243D1" w:rsidRPr="005243D1" w14:paraId="60F3AA6C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710D204C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Use of sedative medication</w:t>
            </w:r>
          </w:p>
        </w:tc>
        <w:tc>
          <w:tcPr>
            <w:tcW w:w="2127" w:type="dxa"/>
            <w:vAlign w:val="center"/>
          </w:tcPr>
          <w:p w14:paraId="1F9CE46B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 (0.2)</w:t>
            </w:r>
          </w:p>
        </w:tc>
      </w:tr>
      <w:tr w:rsidR="005243D1" w:rsidRPr="005243D1" w14:paraId="24CC9BFA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7EDDCAFF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Other serious illnesses </w:t>
            </w:r>
          </w:p>
        </w:tc>
        <w:tc>
          <w:tcPr>
            <w:tcW w:w="2127" w:type="dxa"/>
            <w:vAlign w:val="center"/>
          </w:tcPr>
          <w:p w14:paraId="1DC189B5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21 (0.9)</w:t>
            </w:r>
          </w:p>
        </w:tc>
      </w:tr>
      <w:tr w:rsidR="005243D1" w:rsidRPr="005243D1" w14:paraId="46A2F6E4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58889AA3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n-US"/>
              </w:rPr>
              <w:t>Previously included in a study</w:t>
            </w:r>
          </w:p>
        </w:tc>
        <w:tc>
          <w:tcPr>
            <w:tcW w:w="2127" w:type="dxa"/>
            <w:vAlign w:val="center"/>
          </w:tcPr>
          <w:p w14:paraId="0BA150BC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20 (0.9)</w:t>
            </w:r>
          </w:p>
        </w:tc>
      </w:tr>
      <w:tr w:rsidR="005243D1" w:rsidRPr="005243D1" w14:paraId="24325DBB" w14:textId="77777777" w:rsidTr="00391582">
        <w:trPr>
          <w:trHeight w:val="565"/>
        </w:trPr>
        <w:tc>
          <w:tcPr>
            <w:tcW w:w="5103" w:type="dxa"/>
            <w:vAlign w:val="center"/>
          </w:tcPr>
          <w:p w14:paraId="74E66450" w14:textId="5BC2883F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Unable to set up the H</w:t>
            </w:r>
            <w:r w:rsidR="007A2563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SAT</w:t>
            </w: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 xml:space="preserve"> device</w:t>
            </w:r>
          </w:p>
        </w:tc>
        <w:tc>
          <w:tcPr>
            <w:tcW w:w="2127" w:type="dxa"/>
            <w:vAlign w:val="center"/>
          </w:tcPr>
          <w:p w14:paraId="45A348F3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200 (9.1)</w:t>
            </w:r>
          </w:p>
        </w:tc>
      </w:tr>
      <w:tr w:rsidR="005243D1" w:rsidRPr="005243D1" w14:paraId="7B1EA140" w14:textId="77777777" w:rsidTr="00391582">
        <w:trPr>
          <w:trHeight w:val="565"/>
        </w:trPr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3B42A567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bCs/>
                <w:lang w:eastAsia="es-ES_tradnl"/>
              </w:rPr>
              <w:t>Decline to participate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06D02B6D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172 (7.8)</w:t>
            </w:r>
          </w:p>
        </w:tc>
      </w:tr>
      <w:tr w:rsidR="005243D1" w:rsidRPr="007A2563" w14:paraId="3521E6D1" w14:textId="77777777" w:rsidTr="00391582">
        <w:trPr>
          <w:trHeight w:val="677"/>
        </w:trPr>
        <w:tc>
          <w:tcPr>
            <w:tcW w:w="7230" w:type="dxa"/>
            <w:gridSpan w:val="2"/>
            <w:vAlign w:val="center"/>
          </w:tcPr>
          <w:p w14:paraId="611D1E57" w14:textId="71DEEF14" w:rsidR="005243D1" w:rsidRPr="007A2563" w:rsidRDefault="005243D1" w:rsidP="005243D1">
            <w:pPr>
              <w:rPr>
                <w:rFonts w:ascii="Times New Roman" w:eastAsia="Times New Roman" w:hAnsi="Times New Roman" w:cs="Times New Roman"/>
                <w:b/>
                <w:lang w:val="en-US" w:eastAsia="es-ES_tradnl"/>
              </w:rPr>
            </w:pPr>
            <w:r w:rsidRPr="007A2563">
              <w:rPr>
                <w:rFonts w:ascii="Times New Roman" w:eastAsia="Times New Roman" w:hAnsi="Times New Roman" w:cs="Times New Roman"/>
                <w:sz w:val="20"/>
                <w:lang w:val="en-US" w:eastAsia="es-ES_tradnl"/>
              </w:rPr>
              <w:t>Abbreviations: CPAP, continuous Positive Airway Pressure; H</w:t>
            </w:r>
            <w:r w:rsidR="007A2563" w:rsidRPr="007A2563">
              <w:rPr>
                <w:rFonts w:ascii="Times New Roman" w:eastAsia="Times New Roman" w:hAnsi="Times New Roman" w:cs="Times New Roman"/>
                <w:sz w:val="20"/>
                <w:lang w:val="en-US" w:eastAsia="es-ES_tradnl"/>
              </w:rPr>
              <w:t>SAT</w:t>
            </w:r>
            <w:r w:rsidRPr="007A2563">
              <w:rPr>
                <w:rFonts w:ascii="Times New Roman" w:eastAsia="Times New Roman" w:hAnsi="Times New Roman" w:cs="Times New Roman"/>
                <w:sz w:val="20"/>
                <w:lang w:val="en-US" w:eastAsia="es-ES_tradnl"/>
              </w:rPr>
              <w:t xml:space="preserve">, home </w:t>
            </w:r>
            <w:r w:rsidR="007A2563" w:rsidRPr="007A2563">
              <w:rPr>
                <w:rFonts w:ascii="Times New Roman" w:eastAsia="Times New Roman" w:hAnsi="Times New Roman" w:cs="Times New Roman"/>
                <w:sz w:val="20"/>
                <w:lang w:val="en-US" w:eastAsia="es-ES_tradnl"/>
              </w:rPr>
              <w:t>sleep apnoea test</w:t>
            </w:r>
            <w:r w:rsidRPr="007A2563">
              <w:rPr>
                <w:rFonts w:ascii="Times New Roman" w:eastAsia="Times New Roman" w:hAnsi="Times New Roman" w:cs="Times New Roman"/>
                <w:sz w:val="20"/>
                <w:lang w:val="en-US" w:eastAsia="es-ES_tradnl"/>
              </w:rPr>
              <w:t>; NPPV, non-invasive positive pressure ventilation; NYHA, New York Heart Association; OSA, obstructive sleep apnoea.</w:t>
            </w:r>
          </w:p>
        </w:tc>
      </w:tr>
    </w:tbl>
    <w:p w14:paraId="21A728B6" w14:textId="77777777" w:rsidR="005243D1" w:rsidRPr="007A2563" w:rsidRDefault="005243D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AC83E80" w14:textId="77777777" w:rsidR="005243D1" w:rsidRPr="007A2563" w:rsidRDefault="005243D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5243D1" w:rsidRPr="007A256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1358"/>
        <w:gridCol w:w="1361"/>
        <w:gridCol w:w="1361"/>
        <w:gridCol w:w="1361"/>
        <w:gridCol w:w="1361"/>
      </w:tblGrid>
      <w:tr w:rsidR="005243D1" w:rsidRPr="007A2563" w14:paraId="23A4537D" w14:textId="77777777" w:rsidTr="00391582">
        <w:trPr>
          <w:trHeight w:val="677"/>
        </w:trPr>
        <w:tc>
          <w:tcPr>
            <w:tcW w:w="5000" w:type="pct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A9B51F8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_tradnl"/>
              </w:rPr>
              <w:lastRenderedPageBreak/>
              <w:t>Supplementary Table S3. Diagnostic concordance between primary care centres and the hospital without considering polysomnography</w:t>
            </w:r>
            <w:r w:rsidRPr="005243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_tradnl"/>
              </w:rPr>
              <w:t xml:space="preserve">, </w:t>
            </w:r>
            <w:r w:rsidRPr="005243D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s-ES_tradnl"/>
              </w:rPr>
              <w:t xml:space="preserve">No </w:t>
            </w:r>
            <w:r w:rsidRPr="005243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_tradnl"/>
              </w:rPr>
              <w:t>(%)</w:t>
            </w:r>
            <w:r w:rsidRPr="005243D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s-ES_tradnl"/>
              </w:rPr>
              <w:t>.</w:t>
            </w:r>
          </w:p>
        </w:tc>
      </w:tr>
      <w:tr w:rsidR="005243D1" w:rsidRPr="005243D1" w14:paraId="6BFD5008" w14:textId="77777777" w:rsidTr="00391582">
        <w:trPr>
          <w:trHeight w:val="677"/>
        </w:trPr>
        <w:tc>
          <w:tcPr>
            <w:tcW w:w="10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23A55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Hospital</w:t>
            </w:r>
          </w:p>
          <w:p w14:paraId="5C8A1C7E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(n = 355)</w:t>
            </w:r>
          </w:p>
        </w:tc>
        <w:tc>
          <w:tcPr>
            <w:tcW w:w="3999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740895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PCC</w:t>
            </w:r>
          </w:p>
          <w:p w14:paraId="337A0ACE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(n = 355)</w:t>
            </w:r>
          </w:p>
        </w:tc>
      </w:tr>
      <w:tr w:rsidR="005243D1" w:rsidRPr="005243D1" w14:paraId="6461B313" w14:textId="77777777" w:rsidTr="00391582">
        <w:trPr>
          <w:trHeight w:val="677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F442E2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8B6BB3C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NRSD</w:t>
            </w:r>
          </w:p>
          <w:p w14:paraId="6539AC4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70)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0925A68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Mild OSA</w:t>
            </w:r>
          </w:p>
          <w:p w14:paraId="39A34057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153)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6E82D7C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Moderate OSA</w:t>
            </w:r>
          </w:p>
          <w:p w14:paraId="5425CCC1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79)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92CF8BB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Severe OSA</w:t>
            </w:r>
          </w:p>
          <w:p w14:paraId="5D4EF7FF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53)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8CD837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CSA</w:t>
            </w:r>
          </w:p>
          <w:p w14:paraId="6B4F8301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0)</w:t>
            </w:r>
          </w:p>
        </w:tc>
      </w:tr>
      <w:tr w:rsidR="005243D1" w:rsidRPr="005243D1" w14:paraId="762055D7" w14:textId="77777777" w:rsidTr="00391582">
        <w:trPr>
          <w:trHeight w:val="680"/>
        </w:trPr>
        <w:tc>
          <w:tcPr>
            <w:tcW w:w="100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1FC788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NRSD</w:t>
            </w:r>
          </w:p>
          <w:p w14:paraId="453667E6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65)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3CC4EF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59 (84.3)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5BF19E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6 (3.9)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5130B6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C688B0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76A839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</w:tr>
      <w:tr w:rsidR="005243D1" w:rsidRPr="005243D1" w14:paraId="69D1EBE2" w14:textId="77777777" w:rsidTr="00391582">
        <w:trPr>
          <w:trHeight w:val="680"/>
        </w:trPr>
        <w:tc>
          <w:tcPr>
            <w:tcW w:w="1001" w:type="pct"/>
            <w:vAlign w:val="center"/>
            <w:hideMark/>
          </w:tcPr>
          <w:p w14:paraId="518A0FB7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Mild OSA</w:t>
            </w:r>
          </w:p>
          <w:p w14:paraId="3889CE00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158)</w:t>
            </w:r>
          </w:p>
        </w:tc>
        <w:tc>
          <w:tcPr>
            <w:tcW w:w="799" w:type="pct"/>
            <w:vAlign w:val="center"/>
            <w:hideMark/>
          </w:tcPr>
          <w:p w14:paraId="19B0ACC5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10 (14.3)</w:t>
            </w:r>
          </w:p>
        </w:tc>
        <w:tc>
          <w:tcPr>
            <w:tcW w:w="800" w:type="pct"/>
            <w:vAlign w:val="center"/>
            <w:hideMark/>
          </w:tcPr>
          <w:p w14:paraId="29E0C215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139 (90.8)</w:t>
            </w:r>
          </w:p>
        </w:tc>
        <w:tc>
          <w:tcPr>
            <w:tcW w:w="800" w:type="pct"/>
            <w:vAlign w:val="center"/>
            <w:hideMark/>
          </w:tcPr>
          <w:p w14:paraId="2E82622B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9 (11.4)</w:t>
            </w:r>
          </w:p>
        </w:tc>
        <w:tc>
          <w:tcPr>
            <w:tcW w:w="800" w:type="pct"/>
            <w:vAlign w:val="center"/>
            <w:hideMark/>
          </w:tcPr>
          <w:p w14:paraId="5AFCCA7C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799" w:type="pct"/>
            <w:vAlign w:val="center"/>
            <w:hideMark/>
          </w:tcPr>
          <w:p w14:paraId="2EF0E019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</w:tr>
      <w:tr w:rsidR="005243D1" w:rsidRPr="005243D1" w14:paraId="3753903A" w14:textId="77777777" w:rsidTr="00391582">
        <w:trPr>
          <w:trHeight w:val="680"/>
        </w:trPr>
        <w:tc>
          <w:tcPr>
            <w:tcW w:w="1001" w:type="pct"/>
            <w:vAlign w:val="center"/>
            <w:hideMark/>
          </w:tcPr>
          <w:p w14:paraId="35531DE9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Moderate OSA</w:t>
            </w:r>
          </w:p>
          <w:p w14:paraId="50AF4132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66)</w:t>
            </w:r>
          </w:p>
        </w:tc>
        <w:tc>
          <w:tcPr>
            <w:tcW w:w="799" w:type="pct"/>
            <w:vAlign w:val="center"/>
            <w:hideMark/>
          </w:tcPr>
          <w:p w14:paraId="6E64F4ED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 (1.4)</w:t>
            </w:r>
          </w:p>
        </w:tc>
        <w:tc>
          <w:tcPr>
            <w:tcW w:w="800" w:type="pct"/>
            <w:vAlign w:val="center"/>
            <w:hideMark/>
          </w:tcPr>
          <w:p w14:paraId="3215192A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7 (4.6)</w:t>
            </w:r>
          </w:p>
        </w:tc>
        <w:tc>
          <w:tcPr>
            <w:tcW w:w="800" w:type="pct"/>
            <w:vAlign w:val="center"/>
            <w:hideMark/>
          </w:tcPr>
          <w:p w14:paraId="6E733DD7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54 (68.4)</w:t>
            </w:r>
          </w:p>
        </w:tc>
        <w:tc>
          <w:tcPr>
            <w:tcW w:w="800" w:type="pct"/>
            <w:vAlign w:val="center"/>
            <w:hideMark/>
          </w:tcPr>
          <w:p w14:paraId="56185C49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 (7.5)</w:t>
            </w:r>
          </w:p>
        </w:tc>
        <w:tc>
          <w:tcPr>
            <w:tcW w:w="799" w:type="pct"/>
            <w:vAlign w:val="center"/>
            <w:hideMark/>
          </w:tcPr>
          <w:p w14:paraId="7F994E08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</w:tr>
      <w:tr w:rsidR="005243D1" w:rsidRPr="005243D1" w14:paraId="64983FAC" w14:textId="77777777" w:rsidTr="00391582">
        <w:trPr>
          <w:trHeight w:val="680"/>
        </w:trPr>
        <w:tc>
          <w:tcPr>
            <w:tcW w:w="1001" w:type="pct"/>
            <w:vAlign w:val="center"/>
            <w:hideMark/>
          </w:tcPr>
          <w:p w14:paraId="1BD0DCB6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Severe OSA</w:t>
            </w:r>
          </w:p>
          <w:p w14:paraId="36AFEB37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65)</w:t>
            </w:r>
          </w:p>
        </w:tc>
        <w:tc>
          <w:tcPr>
            <w:tcW w:w="799" w:type="pct"/>
            <w:vAlign w:val="center"/>
            <w:hideMark/>
          </w:tcPr>
          <w:p w14:paraId="15DF603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800" w:type="pct"/>
            <w:vAlign w:val="center"/>
            <w:hideMark/>
          </w:tcPr>
          <w:p w14:paraId="357A0F05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800" w:type="pct"/>
            <w:vAlign w:val="center"/>
            <w:hideMark/>
          </w:tcPr>
          <w:p w14:paraId="269EF6C7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16 (20.3)</w:t>
            </w:r>
          </w:p>
        </w:tc>
        <w:tc>
          <w:tcPr>
            <w:tcW w:w="800" w:type="pct"/>
            <w:vAlign w:val="center"/>
            <w:hideMark/>
          </w:tcPr>
          <w:p w14:paraId="3B6E0078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49 (92.5)</w:t>
            </w:r>
          </w:p>
        </w:tc>
        <w:tc>
          <w:tcPr>
            <w:tcW w:w="799" w:type="pct"/>
            <w:vAlign w:val="center"/>
            <w:hideMark/>
          </w:tcPr>
          <w:p w14:paraId="0614BCB6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</w:tr>
      <w:tr w:rsidR="005243D1" w:rsidRPr="005243D1" w14:paraId="41B3DEFD" w14:textId="77777777" w:rsidTr="00391582">
        <w:trPr>
          <w:trHeight w:val="680"/>
        </w:trPr>
        <w:tc>
          <w:tcPr>
            <w:tcW w:w="1001" w:type="pct"/>
            <w:vAlign w:val="center"/>
            <w:hideMark/>
          </w:tcPr>
          <w:p w14:paraId="3FCF941C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CSA</w:t>
            </w:r>
          </w:p>
          <w:p w14:paraId="1971BBDC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Cs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Cs/>
                <w:lang w:eastAsia="es-ES_tradnl"/>
              </w:rPr>
              <w:t>(n = 1)</w:t>
            </w:r>
          </w:p>
        </w:tc>
        <w:tc>
          <w:tcPr>
            <w:tcW w:w="799" w:type="pct"/>
            <w:vAlign w:val="center"/>
            <w:hideMark/>
          </w:tcPr>
          <w:p w14:paraId="3B40978D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800" w:type="pct"/>
            <w:vAlign w:val="center"/>
            <w:hideMark/>
          </w:tcPr>
          <w:p w14:paraId="3802D1A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 (0.7)</w:t>
            </w:r>
          </w:p>
        </w:tc>
        <w:tc>
          <w:tcPr>
            <w:tcW w:w="800" w:type="pct"/>
            <w:vAlign w:val="center"/>
            <w:hideMark/>
          </w:tcPr>
          <w:p w14:paraId="5F315D1D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800" w:type="pct"/>
            <w:vAlign w:val="center"/>
            <w:hideMark/>
          </w:tcPr>
          <w:p w14:paraId="03CE07E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  <w:tc>
          <w:tcPr>
            <w:tcW w:w="799" w:type="pct"/>
            <w:vAlign w:val="center"/>
            <w:hideMark/>
          </w:tcPr>
          <w:p w14:paraId="12116DF4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</w:tr>
      <w:tr w:rsidR="005243D1" w:rsidRPr="005243D1" w14:paraId="707575F1" w14:textId="77777777" w:rsidTr="00391582">
        <w:trPr>
          <w:trHeight w:val="565"/>
        </w:trPr>
        <w:tc>
          <w:tcPr>
            <w:tcW w:w="1001" w:type="pct"/>
            <w:vAlign w:val="center"/>
            <w:hideMark/>
          </w:tcPr>
          <w:p w14:paraId="2C7E7657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Agreement</w:t>
            </w:r>
          </w:p>
        </w:tc>
        <w:tc>
          <w:tcPr>
            <w:tcW w:w="799" w:type="pct"/>
            <w:vAlign w:val="center"/>
            <w:hideMark/>
          </w:tcPr>
          <w:p w14:paraId="0A8EA6B3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59 (84.3)</w:t>
            </w:r>
          </w:p>
        </w:tc>
        <w:tc>
          <w:tcPr>
            <w:tcW w:w="800" w:type="pct"/>
            <w:vAlign w:val="center"/>
            <w:hideMark/>
          </w:tcPr>
          <w:p w14:paraId="1D9DD242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139 (90.8)</w:t>
            </w:r>
          </w:p>
        </w:tc>
        <w:tc>
          <w:tcPr>
            <w:tcW w:w="800" w:type="pct"/>
            <w:vAlign w:val="center"/>
            <w:hideMark/>
          </w:tcPr>
          <w:p w14:paraId="4A97EE6A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54 (68.4)</w:t>
            </w:r>
          </w:p>
        </w:tc>
        <w:tc>
          <w:tcPr>
            <w:tcW w:w="800" w:type="pct"/>
            <w:vAlign w:val="center"/>
            <w:hideMark/>
          </w:tcPr>
          <w:p w14:paraId="41A23A70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49 (92.5)</w:t>
            </w:r>
          </w:p>
        </w:tc>
        <w:tc>
          <w:tcPr>
            <w:tcW w:w="799" w:type="pct"/>
            <w:vAlign w:val="center"/>
            <w:hideMark/>
          </w:tcPr>
          <w:p w14:paraId="07A8C40A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0 (0.0)</w:t>
            </w:r>
          </w:p>
        </w:tc>
      </w:tr>
      <w:tr w:rsidR="005243D1" w:rsidRPr="005243D1" w14:paraId="6683057A" w14:textId="77777777" w:rsidTr="00391582">
        <w:trPr>
          <w:trHeight w:val="565"/>
        </w:trPr>
        <w:tc>
          <w:tcPr>
            <w:tcW w:w="100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3A953C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b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b/>
                <w:lang w:eastAsia="es-ES_tradnl"/>
              </w:rPr>
              <w:t>Disagreement</w:t>
            </w:r>
          </w:p>
        </w:tc>
        <w:tc>
          <w:tcPr>
            <w:tcW w:w="79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37C1436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11 (15.7)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A20274C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14 (9.2)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E90539E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25 (31.6)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1E4B966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4 (7.5)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EA97891" w14:textId="77777777" w:rsidR="005243D1" w:rsidRPr="005243D1" w:rsidRDefault="005243D1" w:rsidP="005243D1">
            <w:pPr>
              <w:jc w:val="center"/>
              <w:rPr>
                <w:rFonts w:ascii="Times New Roman" w:eastAsia="Times New Roman" w:hAnsi="Times New Roman" w:cs="Times New Roman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lang w:eastAsia="es-ES_tradnl"/>
              </w:rPr>
              <w:t>1 (100)</w:t>
            </w:r>
          </w:p>
        </w:tc>
      </w:tr>
      <w:tr w:rsidR="005243D1" w:rsidRPr="007A2563" w14:paraId="07DE737C" w14:textId="77777777" w:rsidTr="00391582">
        <w:trPr>
          <w:trHeight w:val="737"/>
        </w:trPr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B75F901" w14:textId="77777777" w:rsidR="005243D1" w:rsidRPr="005243D1" w:rsidRDefault="005243D1" w:rsidP="005243D1">
            <w:pPr>
              <w:rPr>
                <w:rFonts w:ascii="Times New Roman" w:eastAsia="Times New Roman" w:hAnsi="Times New Roman" w:cs="Times New Roman"/>
                <w:sz w:val="20"/>
                <w:lang w:eastAsia="es-ES_tradnl"/>
              </w:rPr>
            </w:pPr>
            <w:r w:rsidRPr="005243D1">
              <w:rPr>
                <w:rFonts w:ascii="Times New Roman" w:eastAsia="Times New Roman" w:hAnsi="Times New Roman" w:cs="Times New Roman"/>
                <w:sz w:val="20"/>
                <w:lang w:eastAsia="es-ES_tradnl"/>
              </w:rPr>
              <w:t xml:space="preserve">Abbreviations: CSA, central sleep apnoea; NRSD, no respiratory sleep disturbances; OSA, obstructive sleep apnoea; PCC, primary care centre. </w:t>
            </w:r>
          </w:p>
        </w:tc>
      </w:tr>
    </w:tbl>
    <w:p w14:paraId="376A799D" w14:textId="77777777" w:rsidR="005243D1" w:rsidRPr="00941061" w:rsidRDefault="005243D1" w:rsidP="0094106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5243D1" w:rsidRPr="009410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wNzE2NDMwNjYzM7BQ0lEKTi0uzszPAykwqgUAzE0KHSwAAAA="/>
  </w:docVars>
  <w:rsids>
    <w:rsidRoot w:val="00941061"/>
    <w:rsid w:val="003C5E11"/>
    <w:rsid w:val="00483424"/>
    <w:rsid w:val="005243D1"/>
    <w:rsid w:val="007A2563"/>
    <w:rsid w:val="007E2807"/>
    <w:rsid w:val="00941061"/>
    <w:rsid w:val="00CD732C"/>
    <w:rsid w:val="00D730A2"/>
    <w:rsid w:val="00F3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F7E9"/>
  <w15:chartTrackingRefBased/>
  <w15:docId w15:val="{7842D062-6075-4D7D-80B6-F0EB0DFE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0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06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313</Words>
  <Characters>1726</Characters>
  <Application>Microsoft Office Word</Application>
  <DocSecurity>0</DocSecurity>
  <Lines>14</Lines>
  <Paragraphs>4</Paragraphs>
  <ScaleCrop>false</ScaleCrop>
  <Company>Hewlett-Packard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Matías Rey</dc:creator>
  <cp:keywords/>
  <dc:description/>
  <cp:lastModifiedBy>Matías Rey</cp:lastModifiedBy>
  <cp:revision>3</cp:revision>
  <cp:lastPrinted>2025-02-03T16:45:00Z</cp:lastPrinted>
  <dcterms:created xsi:type="dcterms:W3CDTF">2025-02-03T16:48:00Z</dcterms:created>
  <dcterms:modified xsi:type="dcterms:W3CDTF">2025-03-18T11:07:00Z</dcterms:modified>
</cp:coreProperties>
</file>