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media1.emf" ContentType="application/octet-stream"/>
  <Override PartName="/word/media/media2.emf" ContentType="application/octet-stream"/>
  <Override PartName="/word/media/media3.emf" ContentType="application/octet-stream"/>
  <Override PartName="/word/media/media4.emf" ContentType="application/octet-stream"/>
  <Override PartName="/word/media/media5.emf" ContentType="application/octet-stream"/>
  <Override PartName="/word/media/media6.emf" ContentType="application/octet-stream"/>
  <Override PartName="/word/media/media7.emf" ContentType="application/octet-stream"/>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xmlns:w="http://schemas.openxmlformats.org/wordprocessingml/2006/main" Extension="json" ContentType="application/json"/>
</Types>
</file>

<file path=_rels/.rels><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xmlns:w="http://schemas.openxmlformats.org/wordprocessingml/2006/main" Id="rIddoc" Type="http://schemas.openxmlformats.org/officeDocument/2006/relationships/json" Target="docProps/authors.json"/></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val="1"/>
        </w:rPr>
        <w:pStyle w:val="Normal"/>
      </w:pPr>
      <w:r>
        <w:rPr>
          <w:b w:val="1"/>
          <w:lang w:val="en-GB"/>
        </w:rPr>
        <w:t xml:space="preserve">SUPPLEMENTARY INFORMATION</w:t>
      </w:r>
    </w:p>
    <w:p>
      <w:pPr>
        <w:rPr>
          <w:b w:val="1"/>
        </w:rPr>
        <w:pStyle w:val="Normal"/>
      </w:pPr>
    </w:p>
    <w:p>
      <w:pPr>
        <w:rPr>
          <w:b w:val="1"/>
        </w:rPr>
        <w:pStyle w:val="Normal"/>
      </w:pPr>
      <w:r>
        <w:rPr>
          <w:b w:val="1"/>
          <w:lang w:val="en-GB"/>
        </w:rPr>
        <w:t xml:space="preserve">Contents</w:t>
      </w:r>
    </w:p>
    <w:p>
      <w:pPr>
        <w:pStyle w:val="Normal"/>
      </w:pPr>
      <w:r>
        <w:rPr>
          <w:lang w:val="en-GB"/>
        </w:rPr>
        <w:t xml:space="preserve">Supplementary Appendix I: COREQ checklist</w:t>
      </w:r>
    </w:p>
    <w:p>
      <w:pPr>
        <w:pStyle w:val="Normal"/>
      </w:pPr>
      <w:r>
        <w:rPr>
          <w:lang w:val="en-GB"/>
        </w:rPr>
        <w:t xml:space="preserve">Supplementary Appendix II: Full methodological details</w:t>
      </w:r>
    </w:p>
    <w:p>
      <w:pPr>
        <w:pStyle w:val="Normal"/>
      </w:pPr>
      <w:r>
        <w:rPr>
          <w:lang w:val="en-GB"/>
        </w:rPr>
        <w:t xml:space="preserve">Supplementary Appendix III: Results</w:t>
      </w:r>
    </w:p>
    <w:p>
      <w:pPr>
        <w:rPr>
          <w:b w:val="1"/>
        </w:rPr>
        <w:pStyle w:val="Normal"/>
      </w:pPr>
      <w:r>
        <w:rPr>
          <w:b w:val="1"/>
          <w:lang w:val="en-GB"/>
        </w:rPr>
        <w:br w:type="page"/>
      </w:r>
    </w:p>
    <w:p>
      <w:pPr>
        <w:rPr>
          <w:b w:val="1"/>
        </w:rPr>
        <w:pStyle w:val="Normal"/>
      </w:pPr>
      <w:r>
        <w:rPr>
          <w:b w:val="1"/>
          <w:lang w:val="en-GB"/>
        </w:rPr>
        <w:t xml:space="preserve">SUPPLEMENTARY APPENDIX I: COREQ CHECKLIST</w:t>
      </w:r>
    </w:p>
    <w:p>
      <w:pPr>
        <w:rPr>
          <w:u w:val="single"/>
        </w:rPr>
        <w:pStyle w:val="Normal"/>
      </w:pPr>
    </w:p>
    <w:p>
      <w:pPr>
        <w:pStyle w:val="Normal"/>
      </w:pPr>
      <w:r>
        <w:rPr>
          <w:lang w:val="en-GB"/>
        </w:rPr>
        <w:t xml:space="preserve">The Consolidated Criteria for Reporting Qualitative Research (COREQ) 32-item checklist was completed to ensure transparency and rigour across all phases of the CARINA study. The checklist summarises the study’s reflexivity, design, data collection and analytic integrity (Table S1). </w:t>
      </w:r>
    </w:p>
    <w:p>
      <w:pPr>
        <w:pStyle w:val="Normal"/>
      </w:pPr>
    </w:p>
    <w:p>
      <w:pPr>
        <w:pStyle w:val="Normal"/>
      </w:pPr>
      <w:r>
        <w:rPr>
          <w:b w:val="1"/>
          <w:lang w:val="en-GB"/>
        </w:rPr>
        <w:t xml:space="preserve">Table S1. </w:t>
      </w:r>
      <w:r>
        <w:rPr>
          <w:lang w:val="en-GB"/>
        </w:rPr>
        <w:t xml:space="preserve">COREQ checklist.</w:t>
      </w:r>
    </w:p>
    <w:tbl>
      <w:tblPr>
        <w:tblStyle w:val="Table"/>
        <w:tblW w:type="pct" w:w="5000"/>
        <w:tblLook w:firstColumn="1" w:firstRow="1" w:lastColumn="0" w:lastRow="0" w:noHBand="0" w:noVBand="1" w:val="04A0"/>
        <w:tblCellMar>
          <w:top w:w="0" w:type="dxa"/>
          <w:start w:w="108" w:type="dxa"/>
          <w:bottom w:w="0" w:type="dxa"/>
          <w:end w:w="108" w:type="dxa"/>
        </w:tblCellMar>
        <w:tblpPr w:leftFromText="180" w:rightFromText="180" w:vertAnchor="text" w:tblpX="0" w:tblpY="1"/>
        <w:tblOverlap w:val="never"/>
        <w:tblInd w:type="dxa" w:w="0"/>
        <w:tblLayout w:type="fixed"/>
        <w:tblBorders>
          <w:top w:val="single" w:sz="4" w:color="000000"/>
          <w:start w:val="single" w:sz="4" w:color="000000"/>
          <w:bottom w:val="single" w:sz="4" w:color="000000"/>
          <w:end w:val="single" w:sz="4" w:color="000000"/>
        </w:tblBorders>
      </w:tblP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Domain 1: Research team and reflexivity</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pPr>
            <w:r>
              <w:t xml:space="preserve">Personal characteristics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Interviewer/ facilitator</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Which author/s conducted the interview or focus group?</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Credentials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were the researcher's credentials? </w:t>
            </w:r>
            <w:r>
              <w:rPr>
                <w:i w:val="1"/>
              </w:rPr>
              <w:t xml:space="preserve">E.g. PhD, MD</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3.</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Occupation</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was their occupation at the time of the study?</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4.</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Gender</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Was the researcher male or female?</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5.</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Experience and training</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experience or training did the researcher have?</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pPr>
            <w:r>
              <w:t xml:space="preserve">Relationship with participants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6.</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Relationship established</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Was a relationship established prior to study commencement?</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Appendix II: Full methodological details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7.</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Participant knowledge of the interviewer</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did the participants know about the researcher? </w:t>
            </w:r>
            <w:r>
              <w:rPr>
                <w:i w:val="1"/>
              </w:rPr>
              <w:t xml:space="preserve">E.g. personal goals, reasons for doing the research</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Appendix II: Full methodological details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8.</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Interviewer characteristics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characteristics were reported about the interviewer/facilitator? </w:t>
            </w:r>
            <w:r>
              <w:rPr>
                <w:i w:val="1"/>
              </w:rPr>
              <w:t xml:space="preserve">E.g</w:t>
            </w:r>
            <w:r>
              <w:t xml:space="preserve">. </w:t>
            </w:r>
            <w:r>
              <w:rPr>
                <w:i w:val="1"/>
              </w:rPr>
              <w:t xml:space="preserve">bias, assumptions, reasons and interests in the research topic</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Appendix II: Full methodological details</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pPr>
            <w:r>
              <w:rPr>
                <w:b w:val="1"/>
              </w:rPr>
              <w:t xml:space="preserve">Domain 2: Study design</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pPr>
            <w:r>
              <w:t xml:space="preserve">Theoretical framework</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9.</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Methodological orientation and theory</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methodological orientation was stated to underpin the study? </w:t>
            </w:r>
            <w:r>
              <w:rPr>
                <w:i w:val="1"/>
              </w:rPr>
              <w:t xml:space="preserve">E.g. grounded theory, discourse analysis, ethnography, phenomenology, content analysis</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analysis</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pPr>
            <w:r>
              <w:t xml:space="preserve">Participant selection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10.</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Sampling</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How were participants selected? </w:t>
            </w:r>
            <w:r>
              <w:rPr>
                <w:i w:val="1"/>
              </w:rPr>
              <w:t xml:space="preserve">E.g. purposive, convenience, consecutive, snowball</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participants </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11.</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Method of approach</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How were participants approached? </w:t>
            </w:r>
            <w:r>
              <w:rPr>
                <w:i w:val="1"/>
              </w:rPr>
              <w:t xml:space="preserve">E.g. face-to-face, telephone, mail, email</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participants </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12.</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Sample size</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How many participants were in the study?</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participants </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13.</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Non-participation</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How many people refused to participate or dropped out? Reasons?</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participants </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pPr>
            <w:r>
              <w:t xml:space="preserve">Setting</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14.</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Setting of data collection</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Where were the data collected? </w:t>
            </w:r>
            <w:r>
              <w:rPr>
                <w:i w:val="1"/>
              </w:rPr>
              <w:t xml:space="preserve">E.g. home, clinic, workplace</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15.</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Presence of non-participants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Was anyone else present besides the participants and researchers?</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16.</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Description of sample</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are the important characteristics of the sample? </w:t>
            </w:r>
            <w:r>
              <w:rPr>
                <w:i w:val="1"/>
              </w:rPr>
              <w:t xml:space="preserve">E.g. demographic data, date</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participants </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pPr>
            <w:r>
              <w:t xml:space="preserve">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17.</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Interview guide</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Were questions, prompts, guides provided by the authors? Was it pilot tested?</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18.</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Repeat interviews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Were repeat interviews carried out? If yes, how many?</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19.</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Audio/visual recording</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Did the research use audio or visual recording to collect the data?</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20.</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Field notes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Were field notes made during and/or after the interview or focus group?</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21.</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Duration</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was the duration of the interviews or focus group?</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22.</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Data saturation</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Was data saturation discussed?</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analysis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23.</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Transcripts returned</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Were transcripts returned to participants for comment and/or correction?</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collection</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keepNext w:val="1"/>
              <w:widowControl w:val="0"/>
            </w:pPr>
            <w:r>
              <w:rPr>
                <w:b w:val="1"/>
              </w:rPr>
              <w:t xml:space="preserve">Domain 3: Analysis and findings</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keepNext w:val="1"/>
              <w:widowControl w:val="0"/>
            </w:pPr>
            <w:r>
              <w:t xml:space="preserve">Data analysis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24.</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Number of data coders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How many data coders coded the data?</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analysis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25.</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Description of the coding tree</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Did authors provide a description of the coding tree?</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analysis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26.</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Derivation of themes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Were themes identified in advance or derived from the data?</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analysis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27.</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Software</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What software, if applicable, was used to manage the data?</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analysis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28.</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Participant checking</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Did participants provide feedback on the findings?</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Methods – data analysis</w:t>
            </w:r>
          </w:p>
        </w:tc>
      </w:tr>
      <w:tr>
        <w:trPr>
          <w:trHeight w:hRule="atLeast" w:val="20"/>
        </w:trPr>
        <w:tc>
          <w:tcPr>
            <w:gridSpan w:val="4"/>
            <w:tcW w:w="5000" w:type="pct"/>
            <w:tcBorders>
              <w:top w:val="single" w:sz="4.0" w:color="000000"/>
              <w:start w:val="single" w:sz="4.0" w:color="000000"/>
              <w:bottom w:val="single" w:sz="4.0" w:color="000000"/>
              <w:end w:val="single" w:sz="4.0" w:color="000000"/>
            </w:tcBorders>
            <w:vAlign w:val="top"/>
          </w:tcPr>
          <w:p>
            <w:pPr>
              <w:pStyle w:val="Normal"/>
            </w:pPr>
            <w:r>
              <w:t xml:space="preserve">Reporting</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29.</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Quotations presented</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Were participant quotations presented to illustrate the themes/findings? Was each quotation identified? </w:t>
            </w:r>
            <w:r>
              <w:rPr>
                <w:i w:val="1"/>
              </w:rPr>
              <w:t xml:space="preserve">E.g. participant number</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Results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30.</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Data and findings consistent</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Was there consistency between the data presented and the findings?</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Results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31.</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Clarity of major themes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Were major themes clearly presented in the findings?</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Results</w:t>
            </w:r>
          </w:p>
        </w:tc>
      </w:tr>
      <w:tr>
        <w:trPr>
          <w:trHeight w:hRule="atLeast" w:val="20"/>
        </w:trPr>
        <w:tc>
          <w:tcPr>
            <w:tcW w:w="311" w:type="pct"/>
            <w:tcBorders>
              <w:top w:val="single" w:sz="4.0" w:color="000000"/>
              <w:start w:val="single" w:sz="4.0" w:color="000000"/>
              <w:bottom w:val="single" w:sz="4.0" w:color="000000"/>
              <w:end w:val="single" w:sz="4.0" w:color="000000"/>
            </w:tcBorders>
            <w:vAlign w:val="top"/>
          </w:tcPr>
          <w:p>
            <w:pPr>
              <w:pStyle w:val="Normal"/>
            </w:pPr>
            <w:r>
              <w:t xml:space="preserve">32.</w:t>
            </w:r>
          </w:p>
        </w:tc>
        <w:tc>
          <w:tcPr>
            <w:tcW w:w="1016" w:type="pct"/>
            <w:tcBorders>
              <w:top w:val="single" w:sz="4.0" w:color="000000"/>
              <w:start w:val="single" w:sz="4.0" w:color="000000"/>
              <w:bottom w:val="single" w:sz="4.0" w:color="000000"/>
              <w:end w:val="single" w:sz="4.0" w:color="000000"/>
            </w:tcBorders>
            <w:vAlign w:val="top"/>
          </w:tcPr>
          <w:p>
            <w:pPr>
              <w:pStyle w:val="Normal"/>
            </w:pPr>
            <w:r>
              <w:t xml:space="preserve">Clarity of minor themes</w:t>
            </w:r>
          </w:p>
        </w:tc>
        <w:tc>
          <w:tcPr>
            <w:tcW w:w="1720" w:type="pct"/>
            <w:tcBorders>
              <w:top w:val="single" w:sz="4.0" w:color="000000"/>
              <w:start w:val="single" w:sz="4.0" w:color="000000"/>
              <w:bottom w:val="single" w:sz="4.0" w:color="000000"/>
              <w:end w:val="single" w:sz="4.0" w:color="000000"/>
            </w:tcBorders>
            <w:vAlign w:val="top"/>
          </w:tcPr>
          <w:p>
            <w:pPr>
              <w:pStyle w:val="Normal"/>
            </w:pPr>
            <w:r>
              <w:t xml:space="preserve">Is there a description of diverse cases or discussion of minor themes?</w:t>
            </w:r>
          </w:p>
        </w:tc>
        <w:tc>
          <w:tcPr>
            <w:tcW w:w="1953" w:type="pct"/>
            <w:tcBorders>
              <w:top w:val="single" w:sz="4.0" w:color="000000"/>
              <w:start w:val="single" w:sz="4.0" w:color="000000"/>
              <w:bottom w:val="single" w:sz="4.0" w:color="000000"/>
              <w:end w:val="single" w:sz="4.0" w:color="000000"/>
            </w:tcBorders>
            <w:vAlign w:val="top"/>
          </w:tcPr>
          <w:p>
            <w:pPr>
              <w:pStyle w:val="Normal"/>
            </w:pPr>
            <w:r>
              <w:t xml:space="preserve">Results</w:t>
            </w:r>
          </w:p>
        </w:tc>
      </w:tr>
    </w:tbl>
    <w:p>
      <w:pPr>
        <w:pStyle w:val="Normal"/>
      </w:pPr>
    </w:p>
    <w:p>
      <w:pPr>
        <w:rPr>
          <w:u w:val="single"/>
        </w:rPr>
        <w:pStyle w:val="Normal"/>
      </w:pPr>
      <w:r>
        <w:rPr>
          <w:u w:val="single"/>
          <w:lang w:val="en-GB"/>
        </w:rPr>
        <w:br w:type="page"/>
      </w:r>
    </w:p>
    <w:p>
      <w:pPr>
        <w:rPr>
          <w:b w:val="1"/>
        </w:rPr>
        <w:pStyle w:val="Normal"/>
      </w:pPr>
      <w:r>
        <w:rPr>
          <w:b w:val="1"/>
          <w:lang w:val="en-GB"/>
        </w:rPr>
        <w:t xml:space="preserve">SUPPLEMENTARY APPENDIX II: FULL METHODOLOGICAL DETAILS</w:t>
      </w:r>
    </w:p>
    <w:p>
      <w:pPr>
        <w:rPr>
          <w:b w:val="1"/>
        </w:rPr>
        <w:pStyle w:val="Normal"/>
      </w:pPr>
    </w:p>
    <w:p>
      <w:pPr>
        <w:rPr>
          <w:b w:val="1"/>
        </w:rPr>
        <w:pStyle w:val="Normal"/>
      </w:pPr>
      <w:r>
        <w:rPr>
          <w:b w:val="1"/>
          <w:lang w:val="en-GB"/>
        </w:rPr>
        <w:t xml:space="preserve">Development of the interview guide</w:t>
      </w:r>
    </w:p>
    <w:p>
      <w:pPr>
        <w:rPr>
          <w:b w:val="1"/>
        </w:rPr>
        <w:pStyle w:val="Normal"/>
      </w:pPr>
    </w:p>
    <w:p>
      <w:pPr>
        <w:pStyle w:val="Normal"/>
      </w:pPr>
      <w:r>
        <w:rPr>
          <w:lang w:val="en-GB"/>
        </w:rPr>
        <w:t xml:space="preserve">The interview guide was designed to capture experiences of people living with COPD across care settings and stages of disease management. It was developed collaboratively by academic and industry researchers and pilot-tested with patients to ensure clarity, cultural relevance and sensitivity.</w:t>
      </w:r>
    </w:p>
    <w:p>
      <w:pPr>
        <w:rPr>
          <w:b w:val="1"/>
        </w:rPr>
        <w:pStyle w:val="Normal"/>
      </w:pPr>
    </w:p>
    <w:p>
      <w:pPr>
        <w:rPr>
          <w:b w:val="1"/>
        </w:rPr>
        <w:pStyle w:val="Normal"/>
      </w:pPr>
      <w:r>
        <w:rPr>
          <w:b w:val="1"/>
          <w:lang w:val="en-GB"/>
        </w:rPr>
        <w:t xml:space="preserve">Table S2. </w:t>
      </w:r>
      <w:r>
        <w:rPr>
          <w:lang w:val="en-GB"/>
        </w:rPr>
        <w:t xml:space="preserve">Predefined themes in the interview guide.</w:t>
      </w:r>
    </w:p>
    <w:tbl>
      <w:tblPr>
        <w:tblStyle w:val="Table"/>
        <w:tblW w:type="auto" w:w="0"/>
        <w:tblLook w:firstColumn="1" w:firstRow="1" w:lastColumn="0" w:lastRow="0" w:noHBand="0" w:noVBand="1" w:val="04A0"/>
        <w:tblInd w:type="dxa" w:w="0"/>
        <w:tblCellMar>
          <w:top w:w="0" w:type="dxa"/>
          <w:start w:w="108" w:type="dxa"/>
          <w:bottom w:w="0" w:type="dxa"/>
          <w:end w:w="108" w:type="dxa"/>
        </w:tblCellMar>
        <w:tblBorders>
          <w:top w:val="single" w:sz="4" w:color="BFBFBF"/>
          <w:start w:val="single" w:sz="4" w:color="BFBFBF"/>
          <w:bottom w:val="single" w:sz="4" w:color="BFBFBF"/>
          <w:end w:val="single" w:sz="4" w:color="BFBFBF"/>
        </w:tblBorders>
        <w:tblLayout w:type="autofit"/>
      </w:tblPr>
      <w:tr>
        <w:trPr/>
        <w:tc>
          <w:tcPr>
            <w:tcW w:w="3020"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Current care</w:t>
            </w:r>
          </w:p>
        </w:tc>
        <w:tc>
          <w:tcPr>
            <w:tcW w:w="302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Health literacy</w:t>
            </w:r>
          </w:p>
        </w:tc>
        <w:tc>
          <w:tcPr>
            <w:tcW w:w="302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Future care</w:t>
            </w:r>
          </w:p>
        </w:tc>
      </w:tr>
      <w:tr>
        <w:trPr/>
        <w:tc>
          <w:tcPr>
            <w:tcW w:w="3020" w:type="dxa"/>
            <w:tcBorders>
              <w:top w:val="single" w:sz="4.0" w:color="000000"/>
              <w:start w:val="single" w:sz="4.0" w:color="000000"/>
              <w:end w:val="single" w:sz="4.0" w:color="000000"/>
              <w:bottom w:val="single" w:sz="4.0" w:color="BFBFBF"/>
            </w:tcBorders>
            <w:vAlign w:val="top"/>
          </w:tcPr>
          <w:p>
            <w:pPr>
              <w:pStyle w:val="Normal"/>
            </w:pPr>
            <w:r>
              <w:t xml:space="preserve">Day-to-day experience with COPD</w:t>
            </w:r>
          </w:p>
        </w:tc>
        <w:tc>
          <w:tcPr>
            <w:tcW w:w="3021" w:type="dxa"/>
            <w:tcBorders>
              <w:top w:val="single" w:sz="4.0" w:color="000000"/>
              <w:start w:val="single" w:sz="4.0" w:color="000000"/>
              <w:end w:val="single" w:sz="4.0" w:color="000000"/>
              <w:bottom w:val="single" w:sz="4.0" w:color="BFBFBF"/>
            </w:tcBorders>
            <w:vAlign w:val="top"/>
          </w:tcPr>
          <w:p>
            <w:pPr>
              <w:pStyle w:val="Normal"/>
            </w:pPr>
            <w:r>
              <w:t xml:space="preserve">Information sources</w:t>
            </w:r>
          </w:p>
        </w:tc>
        <w:tc>
          <w:tcPr>
            <w:tcW w:w="3021" w:type="dxa"/>
            <w:tcBorders>
              <w:top w:val="single" w:sz="4.0" w:color="000000"/>
              <w:start w:val="single" w:sz="4.0" w:color="000000"/>
              <w:end w:val="single" w:sz="4.0" w:color="000000"/>
              <w:bottom w:val="single" w:sz="4.0" w:color="BFBFBF"/>
            </w:tcBorders>
            <w:vAlign w:val="top"/>
          </w:tcPr>
          <w:p>
            <w:pPr>
              <w:pStyle w:val="Normal"/>
            </w:pPr>
            <w:r>
              <w:t xml:space="preserve">Expectations for better future care</w:t>
            </w:r>
          </w:p>
        </w:tc>
      </w:tr>
      <w:tr>
        <w:trPr/>
        <w:tc>
          <w:tcPr>
            <w:tcW w:w="3020" w:type="dxa"/>
            <w:tcBorders>
              <w:start w:val="single" w:sz="4.0" w:color="000000"/>
              <w:end w:val="single" w:sz="4.0" w:color="000000"/>
              <w:top w:val="single" w:sz="4.0" w:color="BFBFBF"/>
              <w:bottom w:val="single" w:sz="4.0" w:color="BFBFBF"/>
            </w:tcBorders>
            <w:vAlign w:val="top"/>
          </w:tcPr>
          <w:p>
            <w:pPr>
              <w:pStyle w:val="Normal"/>
            </w:pPr>
            <w:r>
              <w:t xml:space="preserve">Journey to current care</w:t>
            </w:r>
          </w:p>
        </w:tc>
        <w:tc>
          <w:tcPr>
            <w:tcW w:w="3021" w:type="dxa"/>
            <w:tcBorders>
              <w:start w:val="single" w:sz="4.0" w:color="000000"/>
              <w:end w:val="single" w:sz="4.0" w:color="000000"/>
              <w:top w:val="single" w:sz="4.0" w:color="BFBFBF"/>
              <w:bottom w:val="single" w:sz="4.0" w:color="BFBFBF"/>
            </w:tcBorders>
            <w:vAlign w:val="top"/>
          </w:tcPr>
          <w:p>
            <w:pPr>
              <w:pStyle w:val="Normal"/>
            </w:pPr>
            <w:r>
              <w:t xml:space="preserve">Interest in learning about COPD and health</w:t>
            </w:r>
          </w:p>
        </w:tc>
        <w:tc>
          <w:tcPr>
            <w:tcW w:w="3021" w:type="dxa"/>
            <w:tcBorders>
              <w:start w:val="single" w:sz="4.0" w:color="000000"/>
              <w:end w:val="single" w:sz="4.0" w:color="000000"/>
              <w:top w:val="single" w:sz="4.0" w:color="BFBFBF"/>
              <w:bottom w:val="single" w:sz="4.0" w:color="BFBFBF"/>
            </w:tcBorders>
            <w:vAlign w:val="top"/>
          </w:tcPr>
          <w:p>
            <w:pPr>
              <w:pStyle w:val="Normal"/>
            </w:pPr>
            <w:r>
              <w:t xml:space="preserve">View on novel treatment prescribed by pulmonologist</w:t>
            </w:r>
          </w:p>
        </w:tc>
      </w:tr>
      <w:tr>
        <w:trPr/>
        <w:tc>
          <w:tcPr>
            <w:tcW w:w="3020" w:type="dxa"/>
            <w:tcBorders>
              <w:start w:val="single" w:sz="4.0" w:color="000000"/>
              <w:end w:val="single" w:sz="4.0" w:color="000000"/>
              <w:top w:val="single" w:sz="4.0" w:color="BFBFBF"/>
              <w:bottom w:val="single" w:sz="4.0" w:color="BFBFBF"/>
            </w:tcBorders>
            <w:vAlign w:val="top"/>
          </w:tcPr>
          <w:p>
            <w:pPr>
              <w:pStyle w:val="Normal"/>
            </w:pPr>
            <w:r>
              <w:t xml:space="preserve">Expectations of treatment</w:t>
            </w:r>
          </w:p>
        </w:tc>
        <w:tc>
          <w:tcPr>
            <w:tcW w:w="3021" w:type="dxa"/>
            <w:tcBorders>
              <w:start w:val="single" w:sz="4.0" w:color="000000"/>
              <w:end w:val="single" w:sz="4.0" w:color="000000"/>
              <w:top w:val="single" w:sz="4.0" w:color="BFBFBF"/>
              <w:bottom w:val="single" w:sz="4.0" w:color="BFBFBF"/>
            </w:tcBorders>
            <w:vAlign w:val="top"/>
          </w:tcPr>
          <w:p>
            <w:pPr>
              <w:pStyle w:val="Normal"/>
            </w:pPr>
            <w:r>
              <w:t xml:space="preserve">Level of health literacy</w:t>
            </w:r>
          </w:p>
        </w:tc>
        <w:tc>
          <w:tcPr>
            <w:tcW w:w="3021" w:type="dxa"/>
            <w:tcBorders>
              <w:start w:val="single" w:sz="4.0" w:color="000000"/>
              <w:end w:val="single" w:sz="4.0" w:color="000000"/>
              <w:top w:val="single" w:sz="4.0" w:color="BFBFBF"/>
              <w:bottom w:val="single" w:sz="4.0" w:color="BFBFBF"/>
            </w:tcBorders>
            <w:vAlign w:val="top"/>
          </w:tcPr>
          <w:p>
            <w:pPr>
              <w:pStyle w:val="Normal"/>
            </w:pPr>
            <w:r>
              <w:t xml:space="preserve">View on self-management</w:t>
            </w:r>
          </w:p>
        </w:tc>
      </w:tr>
      <w:tr>
        <w:trPr/>
        <w:tc>
          <w:tcPr>
            <w:tcW w:w="3020" w:type="dxa"/>
            <w:tcBorders>
              <w:start w:val="single" w:sz="4.0" w:color="000000"/>
              <w:end w:val="single" w:sz="4.0" w:color="000000"/>
              <w:top w:val="single" w:sz="4.0" w:color="BFBFBF"/>
              <w:bottom w:val="single" w:sz="4.0" w:color="BFBFBF"/>
            </w:tcBorders>
            <w:vAlign w:val="top"/>
          </w:tcPr>
          <w:p>
            <w:pPr>
              <w:pStyle w:val="Normal"/>
            </w:pPr>
            <w:r>
              <w:t xml:space="preserve">Satisfaction with current treatment and care</w:t>
            </w:r>
          </w:p>
        </w:tc>
        <w:tc>
          <w:tcPr>
            <w:tcW w:w="3021" w:type="dxa"/>
            <w:tcBorders>
              <w:start w:val="single" w:sz="4.0" w:color="000000"/>
              <w:end w:val="single" w:sz="4.0" w:color="000000"/>
              <w:top w:val="single" w:sz="4.0" w:color="BFBFBF"/>
              <w:bottom w:val="single" w:sz="4.0" w:color="BFBFBF"/>
            </w:tcBorders>
            <w:vAlign w:val="top"/>
          </w:tcPr>
          <w:p>
            <w:pPr>
              <w:pStyle w:val="Normal"/>
            </w:pPr>
            <w:r>
              <w:t xml:space="preserve">Knowledge about new or other care options</w:t>
            </w:r>
          </w:p>
        </w:tc>
        <w:tc>
          <w:tcPr>
            <w:tcW w:w="3021" w:type="dxa"/>
            <w:tcBorders>
              <w:start w:val="single" w:sz="4.0" w:color="000000"/>
              <w:end w:val="single" w:sz="4.0" w:color="000000"/>
              <w:top w:val="single" w:sz="4.0" w:color="BFBFBF"/>
              <w:bottom w:val="single" w:sz="4.0" w:color="BFBFBF"/>
            </w:tcBorders>
            <w:vAlign w:val="top"/>
          </w:tcPr>
          <w:p>
            <w:pPr>
              <w:pStyle w:val="Normal"/>
            </w:pPr>
          </w:p>
        </w:tc>
      </w:tr>
      <w:tr>
        <w:trPr/>
        <w:tc>
          <w:tcPr>
            <w:tcW w:w="3020" w:type="dxa"/>
            <w:tcBorders>
              <w:start w:val="single" w:sz="4.0" w:color="000000"/>
              <w:bottom w:val="single" w:sz="4.0" w:color="BFBFBF"/>
              <w:end w:val="single" w:sz="4.0" w:color="000000"/>
              <w:top w:val="single" w:sz="4.0" w:color="BFBFBF"/>
            </w:tcBorders>
            <w:vAlign w:val="top"/>
          </w:tcPr>
          <w:p>
            <w:pPr>
              <w:pStyle w:val="Normal"/>
            </w:pPr>
            <w:r>
              <w:t xml:space="preserve">Relationship with healthcare professionals</w:t>
            </w:r>
          </w:p>
        </w:tc>
        <w:tc>
          <w:tcPr>
            <w:tcW w:w="3021" w:type="dxa"/>
            <w:tcBorders>
              <w:start w:val="single" w:sz="4.0" w:color="000000"/>
              <w:bottom w:val="single" w:sz="4.0" w:color="BFBFBF"/>
              <w:end w:val="single" w:sz="4.0" w:color="000000"/>
              <w:top w:val="single" w:sz="4.0" w:color="BFBFBF"/>
            </w:tcBorders>
            <w:vAlign w:val="top"/>
          </w:tcPr>
          <w:p>
            <w:pPr>
              <w:pStyle w:val="Normal"/>
            </w:pPr>
          </w:p>
        </w:tc>
        <w:tc>
          <w:tcPr>
            <w:tcW w:w="3021" w:type="dxa"/>
            <w:tcBorders>
              <w:start w:val="single" w:sz="4.0" w:color="000000"/>
              <w:bottom w:val="single" w:sz="4.0" w:color="BFBFBF"/>
              <w:end w:val="single" w:sz="4.0" w:color="000000"/>
              <w:top w:val="single" w:sz="4.0" w:color="BFBFBF"/>
            </w:tcBorders>
            <w:vAlign w:val="top"/>
          </w:tcPr>
          <w:p>
            <w:pPr>
              <w:pStyle w:val="Normal"/>
            </w:pPr>
          </w:p>
        </w:tc>
      </w:tr>
      <w:tr>
        <w:trPr/>
        <w:tc>
          <w:tcPr>
            <w:tcW w:w="3020" w:type="dxa"/>
            <w:tcBorders>
              <w:start w:val="single" w:sz="4.0" w:color="000000"/>
              <w:bottom w:val="single" w:sz="4.0" w:color="000000"/>
              <w:end w:val="single" w:sz="4.0" w:color="000000"/>
              <w:top w:val="single" w:sz="4.0" w:color="BFBFBF"/>
            </w:tcBorders>
            <w:vAlign w:val="top"/>
          </w:tcPr>
          <w:p>
            <w:pPr>
              <w:pStyle w:val="Normal"/>
            </w:pPr>
            <w:r>
              <w:t xml:space="preserve">Experiences with acute exacerbation care</w:t>
            </w:r>
          </w:p>
        </w:tc>
        <w:tc>
          <w:tcPr>
            <w:tcW w:w="3021" w:type="dxa"/>
            <w:tcBorders>
              <w:start w:val="single" w:sz="4.0" w:color="000000"/>
              <w:bottom w:val="single" w:sz="4.0" w:color="000000"/>
              <w:end w:val="single" w:sz="4.0" w:color="000000"/>
              <w:top w:val="single" w:sz="4.0" w:color="BFBFBF"/>
            </w:tcBorders>
            <w:vAlign w:val="top"/>
          </w:tcPr>
          <w:p>
            <w:pPr>
              <w:pStyle w:val="Normal"/>
            </w:pPr>
          </w:p>
        </w:tc>
        <w:tc>
          <w:tcPr>
            <w:tcW w:w="3021" w:type="dxa"/>
            <w:tcBorders>
              <w:start w:val="single" w:sz="4.0" w:color="000000"/>
              <w:bottom w:val="single" w:sz="4.0" w:color="000000"/>
              <w:end w:val="single" w:sz="4.0" w:color="000000"/>
              <w:top w:val="single" w:sz="4.0" w:color="BFBFBF"/>
            </w:tcBorders>
            <w:vAlign w:val="top"/>
          </w:tcPr>
          <w:p>
            <w:pPr>
              <w:pStyle w:val="Normal"/>
            </w:pPr>
          </w:p>
        </w:tc>
      </w:tr>
    </w:tbl>
    <w:p>
      <w:pPr>
        <w:rPr>
          <w:b w:val="1"/>
        </w:rPr>
        <w:pStyle w:val="Normal"/>
      </w:pPr>
    </w:p>
    <w:p>
      <w:pPr>
        <w:pStyle w:val="Normal"/>
      </w:pPr>
      <w:r>
        <w:rPr>
          <w:lang w:val="en-GB"/>
        </w:rPr>
        <w:t xml:space="preserve">To support flexible, in-depth interviewing, each theme was operationalised using open-ended questions and prompts.</w:t>
      </w:r>
    </w:p>
    <w:p>
      <w:pPr>
        <w:pStyle w:val="Normal"/>
      </w:pPr>
    </w:p>
    <w:p>
      <w:pPr>
        <w:pStyle w:val="Normal"/>
      </w:pPr>
      <w:r>
        <w:rPr>
          <w:lang w:val="en-GB"/>
        </w:rPr>
        <w:br w:type="page"/>
      </w:r>
    </w:p>
    <w:p>
      <w:pPr>
        <w:pStyle w:val="Normal"/>
      </w:pPr>
      <w:r>
        <w:rPr>
          <w:b w:val="1"/>
          <w:lang w:val="en-GB"/>
        </w:rPr>
        <w:t xml:space="preserve">Table S3. </w:t>
      </w:r>
      <w:r>
        <w:rPr>
          <w:lang w:val="en-GB"/>
        </w:rPr>
        <w:t xml:space="preserve">Full topic guide with sample interview questions.</w:t>
      </w:r>
    </w:p>
    <w:tbl>
      <w:tblPr>
        <w:tblStyle w:val="Table"/>
        <w:tblW w:type="dxa" w:w="8931"/>
        <w:tblLook w:firstColumn="1" w:firstRow="1" w:lastColumn="0" w:lastRow="0" w:noHBand="0" w:noVBand="1" w:val="04A0"/>
        <w:tblInd w:type="dxa" w:w="0"/>
        <w:tblCellMar>
          <w:top w:w="0" w:type="dxa"/>
          <w:start w:w="108" w:type="dxa"/>
          <w:bottom w:w="0" w:type="dxa"/>
          <w:end w:w="108" w:type="dxa"/>
        </w:tblCellMar>
        <w:tblBorders>
          <w:top w:val="single" w:sz="4" w:color="000000"/>
          <w:start w:val="single" w:sz="4" w:color="000000"/>
          <w:bottom w:val="single" w:sz="4" w:color="000000"/>
          <w:end w:val="single" w:sz="4" w:color="000000"/>
        </w:tblBorders>
        <w:tblLayout w:type="autofit"/>
      </w:tblPr>
      <w:tr>
        <w:trPr>
          <w:trHeight w:hRule="atLeast" w:val="660"/>
        </w:trPr>
        <w:tc>
          <w:tcPr>
            <w:gridSpan w:val="2"/>
            <w:tcW w:w="2208" w:type="dxa"/>
            <w:vAlign w:val="top"/>
            <w:tcBorders>
              <w:top w:val="single" w:sz="4.0" w:color="000000"/>
              <w:start w:val="single" w:sz="4.0" w:color="000000"/>
              <w:bottom w:val="single" w:sz="4.0" w:color="000000"/>
              <w:end w:val="single" w:sz="4.0" w:color="000000"/>
            </w:tcBorders>
          </w:tcPr>
          <w:p>
            <w:pPr>
              <w:rPr>
                <w:b w:val="1"/>
              </w:rPr>
              <w:pStyle w:val="Normal"/>
            </w:pPr>
            <w:r>
              <w:rPr>
                <w:b w:val="1"/>
              </w:rPr>
              <w:t xml:space="preserve">Topics</w:t>
            </w:r>
          </w:p>
          <w:p>
            <w:pPr>
              <w:pStyle w:val="Normal"/>
            </w:pPr>
          </w:p>
          <w:p>
            <w:pPr>
              <w:rPr>
                <w:b w:val="1"/>
              </w:rPr>
              <w:pStyle w:val="Normal"/>
            </w:pPr>
            <w:r>
              <w:t xml:space="preserve">Summary of the discussion topics that will be covered in the interview</w:t>
            </w:r>
          </w:p>
        </w:tc>
        <w:tc>
          <w:tcPr>
            <w:tcW w:w="6723" w:type="dxa"/>
            <w:vAlign w:val="top"/>
            <w:tcBorders>
              <w:top w:val="single" w:sz="4.0" w:color="000000"/>
              <w:start w:val="single" w:sz="4.0" w:color="000000"/>
              <w:bottom w:val="single" w:sz="4.0" w:color="000000"/>
              <w:end w:val="single" w:sz="4.0" w:color="000000"/>
            </w:tcBorders>
          </w:tcPr>
          <w:p>
            <w:pPr>
              <w:rPr>
                <w:b w:val="1"/>
              </w:rPr>
              <w:pStyle w:val="Normal"/>
            </w:pPr>
            <w:r>
              <w:rPr>
                <w:b w:val="1"/>
              </w:rPr>
              <w:t xml:space="preserve">Example interview questions</w:t>
            </w:r>
          </w:p>
          <w:p>
            <w:pPr>
              <w:rPr>
                <w:b w:val="1"/>
              </w:rPr>
              <w:pStyle w:val="Normal"/>
            </w:pPr>
          </w:p>
          <w:p>
            <w:pPr>
              <w:pStyle w:val="Normal"/>
            </w:pPr>
            <w:r>
              <w:t xml:space="preserve">Suggested questions including wording that was understood by patients in the test interviews. Moderators must always follow patient lead and, where possible, mirror language they hear from the patient.</w:t>
            </w:r>
          </w:p>
        </w:tc>
      </w:tr>
      <w:tr>
        <w:trPr>
          <w:trHeight w:hRule="atLeast" w:val="466"/>
        </w:trPr>
        <w:tc>
          <w:tcPr>
            <w:gridSpan w:val="3"/>
            <w:tcW w:w="8931" w:type="dxa"/>
            <w:vAlign w:val="top"/>
            <w:tcBorders>
              <w:top w:val="single" w:sz="4.0" w:color="000000"/>
              <w:start w:val="single" w:sz="4.0" w:color="000000"/>
              <w:bottom w:val="single" w:sz="4.0" w:color="000000"/>
              <w:end w:val="single" w:sz="4.0" w:color="000000"/>
            </w:tcBorders>
          </w:tcPr>
          <w:p>
            <w:pPr>
              <w:rPr>
                <w:b w:val="1"/>
                <w:color w:val="000000"/>
              </w:rPr>
              <w:pStyle w:val="Normal"/>
              <w:jc w:val="center"/>
            </w:pPr>
            <w:r>
              <w:rPr>
                <w:b w:val="1"/>
                <w:color w:val="000000"/>
              </w:rPr>
              <w:t xml:space="preserve">Verification questions</w:t>
            </w:r>
          </w:p>
        </w:tc>
      </w:tr>
      <w:tr>
        <w:trPr>
          <w:trHeight w:hRule="atLeast" w:val="466"/>
        </w:trPr>
        <w:tc>
          <w:tcPr>
            <w:tcW w:w="2127" w:type="dxa"/>
            <w:vAlign w:val="top"/>
            <w:tcBorders>
              <w:top w:val="single" w:sz="4.0" w:color="000000"/>
              <w:start w:val="single" w:sz="4.0" w:color="000000"/>
              <w:bottom w:val="single" w:sz="4.0" w:color="000000"/>
              <w:end w:val="single" w:sz="4.0" w:color="000000"/>
            </w:tcBorders>
          </w:tcPr>
          <w:p>
            <w:pPr>
              <w:rPr>
                <w:b w:val="1"/>
                <w:color w:val="000000"/>
              </w:rPr>
              <w:pStyle w:val="Normal"/>
              <w:jc w:val="center"/>
            </w:pPr>
          </w:p>
        </w:tc>
        <w:tc>
          <w:tcPr>
            <w:gridSpan w:val="2"/>
            <w:tcW w:w="6804" w:type="dxa"/>
            <w:vAlign w:val="top"/>
            <w:tcBorders>
              <w:top w:val="single" w:sz="4.0" w:color="000000"/>
              <w:start w:val="single" w:sz="4.0" w:color="000000"/>
              <w:bottom w:val="single" w:sz="4.0" w:color="000000"/>
              <w:end w:val="single" w:sz="4.0" w:color="000000"/>
            </w:tcBorders>
          </w:tcPr>
          <w:p>
            <w:pPr>
              <w:rPr>
                <w:color w:val="000000"/>
              </w:rPr>
              <w:pStyle w:val="ListParagraph"/>
              <w:spacing w:line="280" w:lineRule="atLeast"/>
              <w:numPr>
                <w:ilvl w:val="0"/>
                <w:numId w:val="21"/>
              </w:numPr>
            </w:pPr>
            <w:r>
              <w:rPr>
                <w:color w:val="000000"/>
              </w:rPr>
              <w:t xml:space="preserve">What is your year of birth?</w:t>
            </w:r>
          </w:p>
          <w:p>
            <w:pPr>
              <w:rPr>
                <w:color w:val="000000"/>
              </w:rPr>
              <w:pStyle w:val="ListParagraph"/>
              <w:spacing w:line="280" w:lineRule="atLeast"/>
              <w:numPr>
                <w:ilvl w:val="0"/>
                <w:numId w:val="21"/>
              </w:numPr>
            </w:pPr>
            <w:r>
              <w:rPr>
                <w:color w:val="000000"/>
              </w:rPr>
              <w:t xml:space="preserve">In which year were you diagnosed with COPD? [or approximation thereof]</w:t>
            </w:r>
          </w:p>
          <w:p>
            <w:pPr>
              <w:rPr>
                <w:color w:val="000000"/>
              </w:rPr>
              <w:pStyle w:val="ListParagraph"/>
              <w:spacing w:line="280" w:lineRule="atLeast"/>
              <w:numPr>
                <w:ilvl w:val="0"/>
                <w:numId w:val="21"/>
              </w:numPr>
            </w:pPr>
            <w:r>
              <w:rPr>
                <w:color w:val="000000"/>
              </w:rPr>
              <w:t xml:space="preserve">What text is on the medication box of your inhaler(s)? [brand name]</w:t>
            </w:r>
          </w:p>
          <w:p>
            <w:pPr>
              <w:rPr>
                <w:color w:val="000000"/>
              </w:rPr>
              <w:pStyle w:val="ListParagraph"/>
              <w:spacing w:line="280" w:lineRule="atLeast"/>
              <w:numPr>
                <w:ilvl w:val="0"/>
                <w:numId w:val="21"/>
              </w:numPr>
            </w:pPr>
            <w:r>
              <w:rPr>
                <w:color w:val="000000"/>
              </w:rPr>
              <w:t xml:space="preserve">Could you show me your inhaler(s)? [if video call is used]</w:t>
            </w:r>
          </w:p>
          <w:p>
            <w:pPr>
              <w:pStyle w:val="ListParagraph"/>
              <w:spacing w:line="276" w:lineRule="auto"/>
              <w:numPr>
                <w:ilvl w:val="0"/>
                <w:numId w:val="21"/>
              </w:numPr>
            </w:pPr>
            <w:r>
              <w:t xml:space="preserve">In the past year, have you been admitted to the hospital for your COPD, or did you experience a period in which your lung symptoms became worse than usual, requiring treatment with prednisone or antibiotics?</w:t>
            </w:r>
          </w:p>
          <w:p>
            <w:pPr>
              <w:rPr>
                <w:color w:val="000000"/>
              </w:rPr>
              <w:pStyle w:val="Normal"/>
              <w:ind w:left="360"/>
            </w:pPr>
          </w:p>
        </w:tc>
      </w:tr>
      <w:tr>
        <w:trPr>
          <w:trHeight w:hRule="atLeast" w:val="466"/>
        </w:trPr>
        <w:tc>
          <w:tcPr>
            <w:gridSpan w:val="3"/>
            <w:tcW w:w="8931" w:type="dxa"/>
            <w:vAlign w:val="top"/>
            <w:tcBorders>
              <w:top w:val="single" w:sz="4.0" w:color="000000"/>
              <w:start w:val="single" w:sz="4.0" w:color="000000"/>
              <w:bottom w:val="single" w:sz="4.0" w:color="000000"/>
              <w:end w:val="single" w:sz="4.0" w:color="000000"/>
            </w:tcBorders>
          </w:tcPr>
          <w:p>
            <w:pPr>
              <w:rPr>
                <w:color w:val="000000"/>
              </w:rPr>
              <w:pStyle w:val="Normal"/>
              <w:jc w:val="center"/>
            </w:pPr>
            <w:r>
              <w:rPr>
                <w:b w:val="1"/>
                <w:color w:val="000000"/>
              </w:rPr>
              <w:t xml:space="preserve">Current normal care</w:t>
            </w:r>
          </w:p>
          <w:p>
            <w:pPr>
              <w:rPr>
                <w:color w:val="000000"/>
              </w:rPr>
              <w:pStyle w:val="Normal"/>
              <w:jc w:val="center"/>
            </w:pPr>
            <w:r>
              <w:rPr>
                <w:color w:val="000000"/>
              </w:rPr>
              <w:t xml:space="preserve">(+/− 30 min)</w:t>
            </w:r>
          </w:p>
        </w:tc>
      </w:tr>
      <w:tr>
        <w:trPr>
          <w:trHeight w:hRule="atLeast" w:val="1253"/>
        </w:trPr>
        <w:tc>
          <w:tcPr>
            <w:gridSpan w:val="2"/>
            <w:tcW w:w="2208" w:type="dxa"/>
            <w:vAlign w:val="top"/>
            <w:tcBorders>
              <w:top w:val="single" w:sz="4.0" w:color="000000"/>
              <w:start w:val="single" w:sz="4.0" w:color="000000"/>
              <w:bottom w:val="single" w:sz="4.0" w:color="000000"/>
              <w:end w:val="single" w:sz="4.0" w:color="000000"/>
            </w:tcBorders>
          </w:tcPr>
          <w:p>
            <w:pPr>
              <w:rPr>
                <w:color w:val="000000"/>
              </w:rPr>
              <w:pStyle w:val="Normal"/>
            </w:pPr>
          </w:p>
          <w:p>
            <w:pPr>
              <w:rPr>
                <w:color w:val="000000"/>
              </w:rPr>
              <w:pStyle w:val="ListParagraph"/>
              <w:spacing w:line="280" w:lineRule="atLeast"/>
              <w:ind w:left="360"/>
              <w:numPr>
                <w:ilvl w:val="0"/>
                <w:numId w:val="22"/>
              </w:numPr>
            </w:pPr>
            <w:r>
              <w:rPr>
                <w:color w:val="000000"/>
              </w:rPr>
              <w:t xml:space="preserve">Day-to-day experience with COPD</w:t>
            </w: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spacing w:line="280" w:lineRule="atLeast"/>
              <w:ind w:left="360"/>
              <w:numPr>
                <w:ilvl w:val="0"/>
                <w:numId w:val="22"/>
              </w:numPr>
            </w:pPr>
            <w:r>
              <w:rPr>
                <w:color w:val="000000"/>
              </w:rPr>
              <w:t xml:space="preserve">Journey to current care</w:t>
            </w: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spacing w:line="280" w:lineRule="atLeast"/>
              <w:ind w:left="360"/>
              <w:numPr>
                <w:ilvl w:val="0"/>
                <w:numId w:val="23"/>
              </w:numPr>
            </w:pPr>
            <w:r>
              <w:rPr>
                <w:color w:val="000000"/>
              </w:rPr>
              <w:t xml:space="preserve">Expectations of treatment</w:t>
            </w: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ListParagraph"/>
              <w:spacing w:line="280" w:lineRule="atLeast"/>
              <w:ind w:left="360"/>
              <w:numPr>
                <w:ilvl w:val="0"/>
                <w:numId w:val="23"/>
              </w:numPr>
            </w:pPr>
            <w:r>
              <w:rPr>
                <w:color w:val="000000"/>
              </w:rPr>
              <w:t xml:space="preserve">Satisfaction with current treatment/care</w:t>
            </w: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ListParagraph"/>
              <w:spacing w:line="280" w:lineRule="atLeast"/>
              <w:ind w:left="360"/>
              <w:numPr>
                <w:ilvl w:val="0"/>
                <w:numId w:val="23"/>
              </w:numPr>
            </w:pPr>
            <w:r>
              <w:rPr>
                <w:color w:val="000000"/>
              </w:rPr>
              <w:t xml:space="preserve">Relationship with healthcare professional (HCP; e.g. general practitioner, pulmonologist, COPD nurse, etc)</w:t>
            </w:r>
          </w:p>
        </w:tc>
        <w:tc>
          <w:tcPr>
            <w:tcW w:w="6723" w:type="dxa"/>
            <w:vAlign w:val="top"/>
            <w:tcBorders>
              <w:top w:val="single" w:sz="4.0" w:color="000000"/>
              <w:start w:val="single" w:sz="4.0" w:color="000000"/>
              <w:bottom w:val="single" w:sz="4.0" w:color="000000"/>
              <w:end w:val="single" w:sz="4.0" w:color="000000"/>
            </w:tcBorders>
          </w:tcPr>
          <w:p>
            <w:pPr>
              <w:rPr>
                <w:rFonts w:ascii="Aptos" w:asciiTheme="Aptos" w:hAnsi="Aptos"/>
                <w:i w:val="1"/>
              </w:rPr>
              <w:pStyle w:val="Bullet1"/>
              <w:ind w:right="-57"/>
              <w:numPr>
                <w:ilvl w:val="0"/>
                <w:numId w:val="0"/>
              </w:numPr>
            </w:pPr>
            <w:r>
              <w:rPr>
                <w:rFonts w:ascii="Aptos" w:asciiTheme="Aptos" w:hAnsi="Aptos"/>
              </w:rPr>
              <w:t xml:space="preserve">I am interested in understanding your perspective on life with COPD.</w:t>
            </w:r>
          </w:p>
          <w:p>
            <w:pPr>
              <w:rPr>
                <w:rFonts w:ascii="Aptos" w:asciiTheme="Aptos" w:hAnsi="Aptos"/>
                <w:i w:val="1"/>
              </w:rPr>
              <w:pStyle w:val="Bullet2"/>
              <w:spacing w:before="0"/>
              <w:ind w:left="805" w:right="-57" w:hanging="425"/>
              <w:numPr>
                <w:ilvl w:val="0"/>
                <w:numId w:val="24"/>
              </w:numPr>
            </w:pPr>
            <w:r>
              <w:rPr>
                <w:rFonts w:ascii="Aptos" w:asciiTheme="Aptos" w:hAnsi="Aptos"/>
              </w:rPr>
              <w:t xml:space="preserve">In what way(s) does COPD affect your life, if at all?</w:t>
            </w:r>
          </w:p>
          <w:p>
            <w:pPr>
              <w:rPr>
                <w:rFonts w:ascii="Aptos" w:asciiTheme="Aptos" w:hAnsi="Aptos"/>
                <w:i w:val="1"/>
              </w:rPr>
              <w:pStyle w:val="Bullet2"/>
              <w:spacing w:before="0"/>
              <w:ind w:left="805" w:right="-57" w:hanging="425"/>
              <w:numPr>
                <w:ilvl w:val="0"/>
                <w:numId w:val="24"/>
              </w:numPr>
            </w:pPr>
            <w:r>
              <w:rPr>
                <w:rFonts w:ascii="Aptos" w:asciiTheme="Aptos" w:hAnsi="Aptos"/>
              </w:rPr>
              <w:t xml:space="preserve">Does COPD limit or prevent you from doing things you would otherwise like to do?</w:t>
            </w:r>
          </w:p>
          <w:p>
            <w:pPr>
              <w:rPr>
                <w:rFonts w:ascii="Aptos" w:asciiTheme="Aptos" w:hAnsi="Aptos"/>
                <w:b w:val="1"/>
                <w:sz w:val="24"/>
              </w:rPr>
              <w:pStyle w:val="Title"/>
              <w:ind w:right="-57"/>
            </w:pPr>
          </w:p>
          <w:p>
            <w:pPr>
              <w:rPr>
                <w:rFonts w:ascii="Aptos" w:asciiTheme="Aptos" w:hAnsi="Aptos"/>
                <w:b w:val="1"/>
                <w:sz w:val="24"/>
              </w:rPr>
              <w:pStyle w:val="Title"/>
              <w:ind w:right="-57"/>
            </w:pPr>
            <w:r>
              <w:rPr>
                <w:rFonts w:ascii="Aptos" w:asciiTheme="Aptos" w:hAnsi="Aptos"/>
                <w:sz w:val="24"/>
              </w:rPr>
              <w:t xml:space="preserve">How would you explain COPD to someone who had never heard of it? </w:t>
            </w:r>
          </w:p>
          <w:p>
            <w:pPr>
              <w:pStyle w:val="ListParagraph"/>
              <w:spacing w:after="240"/>
              <w:ind w:left="805" w:right="-57" w:hanging="425"/>
              <w:numPr>
                <w:ilvl w:val="0"/>
                <w:numId w:val="25"/>
              </w:numPr>
            </w:pPr>
            <w:r>
              <w:t xml:space="preserve">How do people react when you tell them you have COPD? </w:t>
            </w:r>
          </w:p>
          <w:p>
            <w:pPr>
              <w:pStyle w:val="ListParagraph"/>
              <w:spacing w:after="240"/>
              <w:ind w:left="805" w:right="-57" w:hanging="425"/>
              <w:numPr>
                <w:ilvl w:val="0"/>
                <w:numId w:val="25"/>
              </w:numPr>
            </w:pPr>
            <w:r>
              <w:t xml:space="preserve">What do you think other people think about COPD?</w:t>
            </w:r>
          </w:p>
          <w:p>
            <w:pPr>
              <w:rPr>
                <w:rFonts w:ascii="Aptos" w:asciiTheme="Aptos" w:hAnsi="Aptos"/>
                <w:b w:val="1"/>
                <w:sz w:val="24"/>
              </w:rPr>
              <w:pStyle w:val="Title"/>
              <w:ind w:right="-57"/>
            </w:pPr>
            <w:r>
              <w:rPr>
                <w:rFonts w:ascii="Aptos" w:asciiTheme="Aptos" w:hAnsi="Aptos"/>
                <w:sz w:val="24"/>
              </w:rPr>
              <w:t xml:space="preserve">How would you describe the impact of COPD in terms of: </w:t>
            </w:r>
          </w:p>
          <w:p>
            <w:pPr>
              <w:pStyle w:val="ListParagraph"/>
              <w:spacing w:after="240"/>
              <w:ind w:left="805" w:right="-57" w:hanging="425"/>
              <w:numPr>
                <w:ilvl w:val="0"/>
                <w:numId w:val="25"/>
              </w:numPr>
            </w:pPr>
            <w:r>
              <w:t xml:space="preserve">physical health – what symptoms do you experience? (e.g. cough, breathlessness)</w:t>
            </w:r>
          </w:p>
          <w:p>
            <w:pPr>
              <w:pStyle w:val="ListParagraph"/>
              <w:spacing w:after="240"/>
              <w:ind w:left="805" w:right="-57" w:hanging="425"/>
              <w:numPr>
                <w:ilvl w:val="0"/>
                <w:numId w:val="25"/>
              </w:numPr>
            </w:pPr>
            <w:r>
              <w:t xml:space="preserve">ability or motivation to do activities (e.g. hobbies, shopping) </w:t>
            </w:r>
          </w:p>
          <w:p>
            <w:pPr>
              <w:pStyle w:val="ListParagraph"/>
              <w:spacing w:after="240"/>
              <w:ind w:left="805" w:right="-57" w:hanging="425"/>
              <w:numPr>
                <w:ilvl w:val="0"/>
                <w:numId w:val="25"/>
              </w:numPr>
            </w:pPr>
            <w:r>
              <w:t xml:space="preserve">work life (if applicable)</w:t>
            </w:r>
          </w:p>
          <w:p>
            <w:pPr>
              <w:pStyle w:val="ListParagraph"/>
              <w:spacing w:after="240"/>
              <w:ind w:left="805" w:right="-57" w:hanging="425"/>
              <w:numPr>
                <w:ilvl w:val="0"/>
                <w:numId w:val="25"/>
              </w:numPr>
            </w:pPr>
            <w:r>
              <w:t xml:space="preserve">mental health and emotions (e.g. mood, wellbeing)</w:t>
            </w:r>
          </w:p>
          <w:p>
            <w:pPr>
              <w:pStyle w:val="ListParagraph"/>
              <w:spacing w:after="240"/>
              <w:ind w:left="805" w:right="-57" w:hanging="425"/>
              <w:numPr>
                <w:ilvl w:val="0"/>
                <w:numId w:val="25"/>
              </w:numPr>
            </w:pPr>
            <w:r>
              <w:t xml:space="preserve">relationships with family or friends</w:t>
            </w:r>
          </w:p>
          <w:p>
            <w:pPr>
              <w:rPr>
                <w:rFonts w:ascii="Aptos" w:asciiTheme="Aptos" w:hAnsi="Aptos"/>
                <w:b w:val="1"/>
                <w:sz w:val="24"/>
              </w:rPr>
              <w:pStyle w:val="Title"/>
              <w:ind w:right="-57"/>
            </w:pPr>
            <w:r>
              <w:rPr>
                <w:rFonts w:ascii="Aptos" w:asciiTheme="Aptos" w:hAnsi="Aptos"/>
                <w:sz w:val="24"/>
              </w:rPr>
              <w:t xml:space="preserve">How do you manage your COPD on a day-to-day basis?</w:t>
            </w:r>
          </w:p>
          <w:p>
            <w:pPr>
              <w:pStyle w:val="ListParagraph"/>
              <w:spacing w:after="240"/>
              <w:ind w:left="805" w:right="-57" w:hanging="425"/>
              <w:numPr>
                <w:ilvl w:val="0"/>
                <w:numId w:val="25"/>
              </w:numPr>
            </w:pPr>
            <w:r>
              <w:t xml:space="preserve">Treatment</w:t>
            </w:r>
          </w:p>
          <w:p>
            <w:pPr>
              <w:pStyle w:val="ListParagraph"/>
              <w:spacing w:after="240"/>
              <w:ind w:left="805" w:right="-57" w:hanging="425"/>
              <w:numPr>
                <w:ilvl w:val="0"/>
                <w:numId w:val="25"/>
              </w:numPr>
            </w:pPr>
            <w:r>
              <w:t xml:space="preserve">Contact with healthcare professionals </w:t>
            </w:r>
          </w:p>
          <w:p>
            <w:pPr>
              <w:pStyle w:val="ListParagraph"/>
              <w:spacing w:after="240"/>
              <w:ind w:left="805" w:right="-57" w:hanging="425"/>
              <w:numPr>
                <w:ilvl w:val="0"/>
                <w:numId w:val="25"/>
              </w:numPr>
            </w:pPr>
            <w:r>
              <w:t xml:space="preserve">Help from family and friends</w:t>
            </w:r>
          </w:p>
          <w:p>
            <w:pPr>
              <w:pStyle w:val="ListParagraph"/>
              <w:spacing w:after="240"/>
              <w:ind w:left="805" w:right="-57" w:hanging="425"/>
              <w:numPr>
                <w:ilvl w:val="0"/>
                <w:numId w:val="25"/>
              </w:numPr>
            </w:pPr>
            <w:r>
              <w:t xml:space="preserve">Other support or services that help</w:t>
            </w:r>
          </w:p>
          <w:p>
            <w:pPr>
              <w:pStyle w:val="ListParagraph"/>
              <w:spacing w:after="240"/>
              <w:ind w:left="805" w:right="-57" w:hanging="425"/>
              <w:numPr>
                <w:ilvl w:val="0"/>
                <w:numId w:val="25"/>
              </w:numPr>
            </w:pPr>
            <w:r>
              <w:t xml:space="preserve">Are there things you do yourself to manage your COPD? Were these suggestions from your doctor or did you figure it out yourself?</w:t>
            </w:r>
          </w:p>
          <w:p>
            <w:pPr>
              <w:rPr>
                <w:rFonts w:ascii="Aptos" w:asciiTheme="Aptos" w:hAnsi="Aptos"/>
              </w:rPr>
              <w:pStyle w:val="NoSpacing"/>
            </w:pPr>
            <w:r>
              <w:rPr>
                <w:rFonts w:ascii="Aptos" w:asciiTheme="Aptos" w:hAnsi="Aptos"/>
              </w:rPr>
              <w:t xml:space="preserve">Are there things in your day-to-day life that get in the way of your COPD management?</w:t>
            </w:r>
          </w:p>
          <w:p>
            <w:pPr>
              <w:pStyle w:val="ListParagraph"/>
              <w:spacing w:after="240"/>
              <w:ind w:right="-57"/>
              <w:numPr>
                <w:ilvl w:val="0"/>
                <w:numId w:val="26"/>
              </w:numPr>
            </w:pPr>
            <w:r>
              <w:t xml:space="preserve">Other health issues?</w:t>
            </w:r>
          </w:p>
          <w:p>
            <w:pPr>
              <w:pStyle w:val="ListParagraph"/>
              <w:spacing w:after="240"/>
              <w:ind w:right="-57"/>
              <w:numPr>
                <w:ilvl w:val="0"/>
                <w:numId w:val="26"/>
              </w:numPr>
            </w:pPr>
            <w:r>
              <w:t xml:space="preserve">Family responsibilities?</w:t>
            </w:r>
          </w:p>
          <w:p>
            <w:pPr>
              <w:pStyle w:val="ListParagraph"/>
              <w:spacing w:after="240"/>
              <w:ind w:right="-57"/>
              <w:numPr>
                <w:ilvl w:val="0"/>
                <w:numId w:val="26"/>
              </w:numPr>
            </w:pPr>
            <w:r>
              <w:t xml:space="preserve">Work?</w:t>
            </w:r>
          </w:p>
          <w:p>
            <w:pPr>
              <w:pStyle w:val="ListParagraph"/>
              <w:spacing w:after="240"/>
              <w:ind w:right="-57"/>
              <w:numPr>
                <w:ilvl w:val="0"/>
                <w:numId w:val="26"/>
              </w:numPr>
            </w:pPr>
            <w:r>
              <w:t xml:space="preserve">Hobbies or social activities?</w:t>
            </w:r>
          </w:p>
          <w:p>
            <w:pPr>
              <w:pStyle w:val="ListParagraph"/>
              <w:spacing w:after="240"/>
              <w:ind w:right="-57"/>
              <w:numPr>
                <w:ilvl w:val="0"/>
                <w:numId w:val="26"/>
              </w:numPr>
            </w:pPr>
            <w:r>
              <w:t xml:space="preserve">Cost concerns/worries? Do you partially pay (or have you previously) for your medication yourself?</w:t>
            </w:r>
          </w:p>
          <w:p>
            <w:pPr>
              <w:pStyle w:val="ListParagraph"/>
              <w:ind w:right="-57"/>
            </w:pPr>
          </w:p>
          <w:p>
            <w:pPr>
              <w:rPr>
                <w:rFonts w:ascii="Aptos" w:asciiTheme="Aptos" w:hAnsi="Aptos"/>
                <w:b w:val="1"/>
                <w:sz w:val="24"/>
              </w:rPr>
              <w:pStyle w:val="Title"/>
              <w:ind w:right="-57"/>
            </w:pPr>
            <w:r>
              <w:rPr>
                <w:rFonts w:ascii="Aptos" w:asciiTheme="Aptos" w:hAnsi="Aptos"/>
                <w:sz w:val="24"/>
              </w:rPr>
              <w:t xml:space="preserve">Can you describe the journey of getting to your current treatment plan?</w:t>
            </w:r>
          </w:p>
          <w:p>
            <w:pPr>
              <w:rPr>
                <w:rFonts w:ascii="Aptos" w:asciiTheme="Aptos" w:hAnsi="Aptos"/>
                <w:b w:val="1"/>
                <w:sz w:val="24"/>
              </w:rPr>
              <w:pStyle w:val="Title"/>
              <w:spacing w:after="0"/>
              <w:ind w:right="-57"/>
              <w:contextualSpacing w:val="0"/>
              <w:numPr>
                <w:ilvl w:val="0"/>
                <w:numId w:val="27"/>
              </w:numPr>
            </w:pPr>
            <w:r>
              <w:rPr>
                <w:rFonts w:ascii="Aptos" w:asciiTheme="Aptos" w:hAnsi="Aptos"/>
                <w:sz w:val="24"/>
              </w:rPr>
              <w:t xml:space="preserve">How many other treatments have you had?</w:t>
            </w:r>
          </w:p>
          <w:p>
            <w:pPr>
              <w:rPr>
                <w:rFonts w:ascii="Aptos" w:asciiTheme="Aptos" w:hAnsi="Aptos"/>
                <w:sz w:val="24"/>
              </w:rPr>
              <w:pStyle w:val="Title"/>
              <w:spacing w:after="0"/>
              <w:ind w:right="-57"/>
              <w:contextualSpacing w:val="0"/>
              <w:numPr>
                <w:ilvl w:val="0"/>
                <w:numId w:val="27"/>
              </w:numPr>
            </w:pPr>
            <w:r>
              <w:rPr>
                <w:rFonts w:ascii="Aptos" w:asciiTheme="Aptos" w:hAnsi="Aptos"/>
                <w:sz w:val="24"/>
              </w:rPr>
              <w:t xml:space="preserve">Why did you switch to this current treatment?</w:t>
            </w:r>
          </w:p>
          <w:p>
            <w:pPr>
              <w:rPr>
                <w:rFonts w:ascii="Aptos" w:asciiTheme="Aptos" w:hAnsi="Aptos"/>
                <w:sz w:val="24"/>
              </w:rPr>
              <w:pStyle w:val="Title"/>
              <w:spacing w:after="0"/>
              <w:ind w:right="-57"/>
              <w:contextualSpacing w:val="0"/>
              <w:numPr>
                <w:ilvl w:val="0"/>
                <w:numId w:val="27"/>
              </w:numPr>
            </w:pPr>
            <w:r>
              <w:rPr>
                <w:rFonts w:ascii="Aptos" w:asciiTheme="Aptos" w:hAnsi="Aptos"/>
                <w:sz w:val="24"/>
              </w:rPr>
              <w:t xml:space="preserve">Did you understand why you were prescribed each of the treatments you took? </w:t>
            </w:r>
          </w:p>
          <w:p>
            <w:pPr>
              <w:rPr>
                <w:rFonts w:ascii="Aptos" w:asciiTheme="Aptos" w:hAnsi="Aptos"/>
                <w:sz w:val="24"/>
              </w:rPr>
              <w:pStyle w:val="Title"/>
              <w:spacing w:after="0"/>
              <w:ind w:right="-57"/>
              <w:contextualSpacing w:val="0"/>
              <w:numPr>
                <w:ilvl w:val="0"/>
                <w:numId w:val="27"/>
              </w:numPr>
            </w:pPr>
            <w:r>
              <w:rPr>
                <w:rFonts w:ascii="Aptos" w:asciiTheme="Aptos" w:hAnsi="Aptos"/>
                <w:sz w:val="24"/>
              </w:rPr>
              <w:t xml:space="preserve">Did you make this decision together with the healthcare professional?</w:t>
            </w:r>
          </w:p>
          <w:p>
            <w:pPr>
              <w:rPr>
                <w:rFonts w:ascii="Aptos" w:asciiTheme="Aptos" w:hAnsi="Aptos"/>
                <w:b w:val="1"/>
                <w:sz w:val="24"/>
              </w:rPr>
              <w:pStyle w:val="Title"/>
              <w:ind w:right="-57"/>
            </w:pPr>
          </w:p>
          <w:p>
            <w:pPr>
              <w:rPr>
                <w:rFonts w:ascii="Aptos" w:asciiTheme="Aptos" w:hAnsi="Aptos"/>
                <w:b w:val="1"/>
                <w:sz w:val="24"/>
              </w:rPr>
              <w:pStyle w:val="Title"/>
              <w:ind w:right="-57"/>
            </w:pPr>
            <w:r>
              <w:rPr>
                <w:rFonts w:ascii="Aptos" w:asciiTheme="Aptos" w:hAnsi="Aptos"/>
                <w:sz w:val="24"/>
              </w:rPr>
              <w:t xml:space="preserve">What were your expectations when your current COPD treatment was first explained to you?</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Did you have any worries or concerns about the treatment? </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Were you fully informed about your treatment options?</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How well did you understand how your treatment would be working?</w:t>
            </w:r>
          </w:p>
          <w:p>
            <w:pPr>
              <w:rPr>
                <w:rFonts w:ascii="Aptos" w:asciiTheme="Aptos" w:hAnsi="Aptos"/>
                <w:b w:val="1"/>
                <w:sz w:val="24"/>
              </w:rPr>
              <w:pStyle w:val="Title"/>
              <w:ind w:right="-57"/>
            </w:pPr>
          </w:p>
          <w:p>
            <w:pPr>
              <w:rPr>
                <w:rFonts w:ascii="Aptos" w:asciiTheme="Aptos" w:hAnsi="Aptos"/>
                <w:b w:val="1"/>
                <w:sz w:val="24"/>
              </w:rPr>
              <w:pStyle w:val="Title"/>
              <w:ind w:right="-57"/>
            </w:pPr>
            <w:r>
              <w:rPr>
                <w:rFonts w:ascii="Aptos" w:asciiTheme="Aptos" w:hAnsi="Aptos"/>
                <w:sz w:val="24"/>
              </w:rPr>
              <w:t xml:space="preserve">Is your current treatment living up to those expectations? </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How important or necessary do you think your treatment is for you?</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Do you understand how you are supposed to take the treatments you are prescribed? [Treatment schedule; prompt understanding acute versus preventive treatments, inhaler use technique, medication adherence]</w:t>
            </w:r>
          </w:p>
          <w:p>
            <w:pPr>
              <w:rPr>
                <w:rFonts w:ascii="Aptos" w:asciiTheme="Aptos" w:hAnsi="Aptos"/>
                <w:b w:val="1"/>
                <w:sz w:val="24"/>
              </w:rPr>
              <w:pStyle w:val="Title"/>
              <w:ind w:right="-57"/>
            </w:pPr>
          </w:p>
          <w:p>
            <w:pPr>
              <w:rPr>
                <w:rFonts w:ascii="Aptos" w:asciiTheme="Aptos" w:hAnsi="Aptos"/>
                <w:b w:val="1"/>
                <w:sz w:val="24"/>
              </w:rPr>
              <w:pStyle w:val="Title"/>
              <w:ind w:right="-57"/>
            </w:pPr>
            <w:r>
              <w:rPr>
                <w:rFonts w:ascii="Aptos" w:asciiTheme="Aptos" w:hAnsi="Aptos"/>
                <w:sz w:val="24"/>
              </w:rPr>
              <w:t xml:space="preserve">Besides your medicines, do you also use other treatments for your COPD? </w:t>
            </w:r>
          </w:p>
          <w:p>
            <w:pPr>
              <w:rPr>
                <w:rFonts w:ascii="Aptos" w:asciiTheme="Aptos" w:hAnsi="Aptos"/>
                <w:b w:val="1"/>
                <w:sz w:val="24"/>
              </w:rPr>
              <w:pStyle w:val="Title"/>
              <w:ind w:right="-57"/>
            </w:pPr>
            <w:r>
              <w:rPr>
                <w:rFonts w:ascii="Aptos" w:asciiTheme="Aptos" w:hAnsi="Aptos"/>
                <w:i w:val="1"/>
                <w:sz w:val="24"/>
              </w:rPr>
              <w:t xml:space="preserve">E.g. traditional/alternative medicine, smoking-cessation support, dietary advice, respiratory rehabilitation, breathing exercises, sputum/phlegm expelling/clearance training etc.</w:t>
            </w:r>
            <w:r>
              <w:rPr>
                <w:rFonts w:ascii="Aptos" w:asciiTheme="Aptos" w:hAnsi="Aptos"/>
                <w:sz w:val="24"/>
              </w:rPr>
              <w:t xml:space="preserve"> </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How did you find out about these treatments?</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Are there things that make it difficult to use or receive these treatments?</w:t>
            </w:r>
          </w:p>
          <w:p>
            <w:pPr>
              <w:rPr>
                <w:rFonts w:ascii="Aptos" w:asciiTheme="Aptos" w:hAnsi="Aptos"/>
                <w:b w:val="1"/>
                <w:sz w:val="24"/>
              </w:rPr>
              <w:pStyle w:val="Title"/>
              <w:ind w:right="-57"/>
            </w:pPr>
            <w:r>
              <w:rPr>
                <w:rFonts w:ascii="Aptos" w:asciiTheme="Aptos" w:hAnsi="Aptos"/>
                <w:color w:val="000000"/>
                <w:sz w:val="24"/>
              </w:rPr>
              <w:t xml:space="preserve">Do you currently smoke and what are/were your experiences with trying to quit smoking (if applicable)?</w:t>
            </w:r>
            <w:r>
              <w:rPr>
                <w:rFonts w:ascii="Aptos" w:asciiTheme="Aptos" w:hAnsi="Aptos"/>
                <w:sz w:val="24"/>
              </w:rPr>
              <w:t xml:space="preserve"> </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What is your doctor’s position and role in trying to quit smoking?</w:t>
            </w:r>
          </w:p>
          <w:p>
            <w:pPr>
              <w:rPr>
                <w:rFonts w:ascii="Aptos" w:asciiTheme="Aptos" w:hAnsi="Aptos"/>
                <w:b w:val="1"/>
                <w:sz w:val="24"/>
              </w:rPr>
              <w:pStyle w:val="Title"/>
              <w:spacing w:after="0"/>
              <w:ind w:right="-57"/>
              <w:contextualSpacing w:val="0"/>
              <w:numPr>
                <w:ilvl w:val="0"/>
                <w:numId w:val="28"/>
              </w:numPr>
            </w:pPr>
            <w:r>
              <w:rPr>
                <w:rFonts w:ascii="Aptos" w:asciiTheme="Aptos" w:hAnsi="Aptos"/>
                <w:sz w:val="24"/>
              </w:rPr>
              <w:t xml:space="preserve">Do you think the care you receive for your COPD is influenced by your smoking behaviour?</w:t>
            </w:r>
          </w:p>
          <w:p>
            <w:pPr>
              <w:rPr>
                <w:rFonts w:ascii="Aptos" w:asciiTheme="Aptos" w:hAnsi="Aptos"/>
                <w:b w:val="1"/>
                <w:sz w:val="24"/>
              </w:rPr>
              <w:pStyle w:val="Title"/>
              <w:ind w:right="-57"/>
            </w:pPr>
          </w:p>
          <w:p>
            <w:pPr>
              <w:rPr>
                <w:rFonts w:ascii="Aptos" w:asciiTheme="Aptos" w:hAnsi="Aptos"/>
                <w:b w:val="1"/>
                <w:sz w:val="24"/>
              </w:rPr>
              <w:pStyle w:val="Title"/>
              <w:ind w:right="-57"/>
            </w:pPr>
            <w:r>
              <w:rPr>
                <w:rFonts w:ascii="Aptos" w:asciiTheme="Aptos" w:hAnsi="Aptos"/>
                <w:sz w:val="24"/>
              </w:rPr>
              <w:t xml:space="preserve">Are you happy with the treatment/care you are currently receiving?</w:t>
            </w:r>
          </w:p>
          <w:p>
            <w:pPr>
              <w:rPr>
                <w:rFonts w:ascii="Aptos" w:asciiTheme="Aptos" w:hAnsi="Aptos"/>
                <w:b w:val="1"/>
                <w:sz w:val="24"/>
              </w:rPr>
              <w:pStyle w:val="Title"/>
              <w:spacing w:after="0"/>
              <w:ind w:right="-57"/>
              <w:contextualSpacing w:val="0"/>
              <w:numPr>
                <w:ilvl w:val="0"/>
                <w:numId w:val="29"/>
              </w:numPr>
            </w:pPr>
            <w:r>
              <w:rPr>
                <w:rFonts w:ascii="Aptos" w:asciiTheme="Aptos" w:hAnsi="Aptos"/>
                <w:sz w:val="24"/>
              </w:rPr>
              <w:t xml:space="preserve">Could you please explain WHY you are happy/unhappy with your treatment?</w:t>
            </w:r>
          </w:p>
          <w:p>
            <w:pPr>
              <w:rPr>
                <w:rFonts w:ascii="Aptos" w:asciiTheme="Aptos" w:hAnsi="Aptos"/>
                <w:b w:val="1"/>
                <w:sz w:val="24"/>
              </w:rPr>
              <w:pStyle w:val="Title"/>
              <w:spacing w:after="0"/>
              <w:ind w:right="-57"/>
              <w:contextualSpacing w:val="0"/>
              <w:numPr>
                <w:ilvl w:val="0"/>
                <w:numId w:val="30"/>
              </w:numPr>
            </w:pPr>
            <w:r>
              <w:rPr>
                <w:rFonts w:ascii="Aptos" w:asciiTheme="Aptos" w:hAnsi="Aptos"/>
                <w:sz w:val="24"/>
              </w:rPr>
              <w:t xml:space="preserve">Did your initial thoughts or concerns about the treatment change over time?</w:t>
            </w:r>
          </w:p>
          <w:p>
            <w:pPr>
              <w:rPr>
                <w:rFonts w:ascii="Aptos" w:asciiTheme="Aptos" w:hAnsi="Aptos"/>
                <w:b w:val="1"/>
                <w:sz w:val="24"/>
              </w:rPr>
              <w:pStyle w:val="Title"/>
              <w:spacing w:after="0"/>
              <w:ind w:right="-57"/>
              <w:contextualSpacing w:val="0"/>
              <w:numPr>
                <w:ilvl w:val="0"/>
                <w:numId w:val="30"/>
              </w:numPr>
            </w:pPr>
            <w:r>
              <w:rPr>
                <w:rFonts w:ascii="Aptos" w:asciiTheme="Aptos" w:hAnsi="Aptos"/>
                <w:sz w:val="24"/>
              </w:rPr>
              <w:t xml:space="preserve">Are there any practical barriers (e.g. financial reasons) getting in the way of your treatment?</w:t>
            </w:r>
          </w:p>
          <w:p>
            <w:pPr>
              <w:rPr>
                <w:rFonts w:ascii="Aptos" w:asciiTheme="Aptos" w:hAnsi="Aptos"/>
                <w:b w:val="1"/>
                <w:sz w:val="24"/>
              </w:rPr>
              <w:pStyle w:val="Title"/>
              <w:ind w:right="-57"/>
            </w:pPr>
            <w:r>
              <w:rPr>
                <w:rFonts w:ascii="Aptos" w:asciiTheme="Aptos" w:hAnsi="Aptos"/>
                <w:sz w:val="24"/>
              </w:rPr>
              <w:t xml:space="preserve"/>
              <w:br/>
              <w:t xml:space="preserve">If using traditional/alternative medicine:</w:t>
            </w:r>
          </w:p>
          <w:p>
            <w:pPr>
              <w:rPr>
                <w:rFonts w:ascii="Aptos" w:asciiTheme="Aptos" w:hAnsi="Aptos"/>
                <w:b w:val="1"/>
                <w:sz w:val="24"/>
              </w:rPr>
              <w:pStyle w:val="Title"/>
              <w:spacing w:after="0"/>
              <w:ind w:right="-57"/>
              <w:contextualSpacing w:val="0"/>
              <w:numPr>
                <w:ilvl w:val="0"/>
                <w:numId w:val="31"/>
              </w:numPr>
            </w:pPr>
            <w:r>
              <w:rPr>
                <w:rFonts w:ascii="Aptos" w:asciiTheme="Aptos" w:hAnsi="Aptos"/>
                <w:sz w:val="24"/>
              </w:rPr>
              <w:t xml:space="preserve">What is your view on this? Do you use it in combination with Western/pharmacological medication, or do you prefer one over the other?</w:t>
            </w:r>
          </w:p>
          <w:p>
            <w:pPr>
              <w:rPr>
                <w:rFonts w:ascii="Aptos" w:asciiTheme="Aptos" w:hAnsi="Aptos"/>
                <w:b w:val="1"/>
                <w:sz w:val="24"/>
              </w:rPr>
              <w:pStyle w:val="Title"/>
              <w:ind w:right="-57"/>
            </w:pPr>
          </w:p>
          <w:p>
            <w:pPr>
              <w:rPr>
                <w:rFonts w:ascii="Aptos" w:asciiTheme="Aptos" w:hAnsi="Aptos"/>
                <w:b w:val="1"/>
                <w:sz w:val="24"/>
              </w:rPr>
              <w:pStyle w:val="Title"/>
              <w:ind w:right="-57"/>
            </w:pPr>
            <w:r>
              <w:rPr>
                <w:rFonts w:ascii="Aptos" w:asciiTheme="Aptos" w:hAnsi="Aptos"/>
                <w:sz w:val="24"/>
              </w:rPr>
              <w:t xml:space="preserve">Do you use any other lifestyle changes? Can you elaborate on this, and could you explain what the effect of these changes are?</w:t>
            </w:r>
          </w:p>
          <w:p>
            <w:pPr>
              <w:rPr>
                <w:rFonts w:ascii="Aptos" w:asciiTheme="Aptos" w:hAnsi="Aptos"/>
                <w:b w:val="1"/>
                <w:sz w:val="24"/>
              </w:rPr>
              <w:pStyle w:val="Title"/>
              <w:ind w:right="-57"/>
            </w:pPr>
          </w:p>
          <w:p>
            <w:pPr>
              <w:rPr>
                <w:rFonts w:ascii="Aptos" w:asciiTheme="Aptos" w:hAnsi="Aptos"/>
                <w:b w:val="1"/>
                <w:sz w:val="24"/>
              </w:rPr>
              <w:pStyle w:val="Title"/>
              <w:ind w:right="-57"/>
            </w:pPr>
            <w:r>
              <w:rPr>
                <w:rFonts w:ascii="Aptos" w:asciiTheme="Aptos" w:hAnsi="Aptos"/>
                <w:sz w:val="24"/>
              </w:rPr>
              <w:t xml:space="preserve">Which member of your COPD healthcare team do you have the most contact with?</w:t>
            </w:r>
          </w:p>
          <w:p>
            <w:pPr>
              <w:pStyle w:val="ListParagraph"/>
              <w:spacing w:after="240"/>
              <w:ind w:left="663" w:right="-57"/>
              <w:numPr>
                <w:ilvl w:val="0"/>
                <w:numId w:val="25"/>
              </w:numPr>
            </w:pPr>
            <w:r>
              <w:t xml:space="preserve">How often do you have contact with that person? (Do you have regular check-ups?)</w:t>
            </w:r>
          </w:p>
          <w:p>
            <w:pPr>
              <w:pStyle w:val="ListParagraph"/>
              <w:spacing w:before="120"/>
              <w:ind w:left="663" w:right="-57"/>
              <w:contextualSpacing w:val="0"/>
              <w:numPr>
                <w:ilvl w:val="0"/>
                <w:numId w:val="25"/>
              </w:numPr>
            </w:pPr>
            <w:r>
              <w:t xml:space="preserve">Is there someone else who helps you manage your COPD and treatments? Have you had referrals to other doctors?</w:t>
            </w:r>
          </w:p>
          <w:p>
            <w:pPr>
              <w:pStyle w:val="ListParagraph"/>
              <w:spacing w:after="240"/>
              <w:ind w:left="663" w:right="-57"/>
              <w:numPr>
                <w:ilvl w:val="0"/>
                <w:numId w:val="25"/>
              </w:numPr>
            </w:pPr>
            <w:r>
              <w:t xml:space="preserve">Who initiated your current treatment?</w:t>
            </w:r>
          </w:p>
          <w:p>
            <w:pPr>
              <w:pStyle w:val="ListParagraph"/>
              <w:spacing w:before="120"/>
              <w:ind w:left="360" w:right="-57"/>
              <w:contextualSpacing w:val="0"/>
            </w:pPr>
          </w:p>
          <w:p>
            <w:pPr>
              <w:rPr>
                <w:rFonts w:ascii="Aptos" w:asciiTheme="Aptos" w:hAnsi="Aptos"/>
                <w:b w:val="1"/>
                <w:i w:val="1"/>
                <w:sz w:val="24"/>
              </w:rPr>
              <w:pStyle w:val="Title"/>
              <w:ind w:right="-57"/>
            </w:pPr>
            <w:r>
              <w:rPr>
                <w:rFonts w:ascii="Aptos" w:asciiTheme="Aptos" w:hAnsi="Aptos"/>
                <w:sz w:val="24"/>
              </w:rPr>
              <w:t xml:space="preserve">How is your relationship with that member of your COPD team? </w:t>
            </w:r>
            <w:r>
              <w:rPr>
                <w:rFonts w:ascii="Aptos" w:asciiTheme="Aptos" w:hAnsi="Aptos"/>
                <w:i w:val="1"/>
                <w:sz w:val="24"/>
              </w:rPr>
              <w:t xml:space="preserve">[the before mentioned primary point of contact]</w:t>
            </w:r>
          </w:p>
          <w:p>
            <w:pPr>
              <w:rPr>
                <w:rFonts w:ascii="Aptos" w:asciiTheme="Aptos" w:hAnsi="Aptos"/>
                <w:b w:val="1"/>
                <w:sz w:val="24"/>
              </w:rPr>
              <w:pStyle w:val="Title"/>
              <w:spacing w:after="0"/>
              <w:ind w:right="-57"/>
              <w:contextualSpacing w:val="0"/>
              <w:numPr>
                <w:ilvl w:val="0"/>
                <w:numId w:val="32"/>
              </w:numPr>
            </w:pPr>
            <w:r>
              <w:rPr>
                <w:rFonts w:ascii="Aptos" w:asciiTheme="Aptos" w:hAnsi="Aptos"/>
                <w:sz w:val="24"/>
              </w:rPr>
              <w:t xml:space="preserve">What is your opinion on the quality of care you receive from your doctor?</w:t>
            </w:r>
          </w:p>
          <w:p>
            <w:pPr>
              <w:rPr>
                <w:rFonts w:ascii="Aptos" w:asciiTheme="Aptos" w:hAnsi="Aptos"/>
                <w:b w:val="1"/>
                <w:sz w:val="24"/>
              </w:rPr>
              <w:pStyle w:val="Title"/>
              <w:spacing w:after="0"/>
              <w:ind w:right="-57"/>
              <w:contextualSpacing w:val="0"/>
              <w:numPr>
                <w:ilvl w:val="0"/>
                <w:numId w:val="32"/>
              </w:numPr>
            </w:pPr>
            <w:r>
              <w:rPr>
                <w:rFonts w:ascii="Aptos" w:asciiTheme="Aptos" w:hAnsi="Aptos"/>
                <w:sz w:val="24"/>
              </w:rPr>
              <w:t xml:space="preserve">How, if at all, could your doctor provide you with better care?</w:t>
            </w:r>
          </w:p>
          <w:p>
            <w:pPr>
              <w:rPr>
                <w:rFonts w:ascii="Aptos" w:asciiTheme="Aptos" w:hAnsi="Aptos"/>
                <w:b w:val="1"/>
                <w:sz w:val="24"/>
              </w:rPr>
              <w:pStyle w:val="Title"/>
              <w:spacing w:after="0"/>
              <w:ind w:right="-57"/>
              <w:contextualSpacing w:val="0"/>
              <w:numPr>
                <w:ilvl w:val="0"/>
                <w:numId w:val="33"/>
              </w:numPr>
            </w:pPr>
            <w:r>
              <w:rPr>
                <w:rFonts w:ascii="Aptos" w:asciiTheme="Aptos" w:hAnsi="Aptos"/>
                <w:sz w:val="24"/>
              </w:rPr>
              <w:t xml:space="preserve">How comfortable do you feel having open and honest conversations with your doctor? </w:t>
            </w:r>
          </w:p>
          <w:p>
            <w:pPr>
              <w:rPr>
                <w:rFonts w:ascii="Aptos" w:asciiTheme="Aptos" w:hAnsi="Aptos"/>
                <w:b w:val="1"/>
                <w:sz w:val="24"/>
              </w:rPr>
              <w:pStyle w:val="Title"/>
              <w:spacing w:after="0"/>
              <w:ind w:right="-57"/>
              <w:contextualSpacing w:val="0"/>
              <w:numPr>
                <w:ilvl w:val="0"/>
                <w:numId w:val="33"/>
              </w:numPr>
            </w:pPr>
            <w:r>
              <w:rPr>
                <w:rFonts w:ascii="Aptos" w:asciiTheme="Aptos" w:hAnsi="Aptos"/>
                <w:sz w:val="24"/>
              </w:rPr>
              <w:t xml:space="preserve">Are there any things you would not feel comfortable asking them? </w:t>
            </w:r>
          </w:p>
          <w:p>
            <w:pPr>
              <w:rPr>
                <w:rFonts w:ascii="Aptos" w:asciiTheme="Aptos" w:hAnsi="Aptos"/>
                <w:b w:val="1"/>
                <w:sz w:val="24"/>
              </w:rPr>
              <w:pStyle w:val="Title"/>
              <w:ind w:right="-57"/>
            </w:pPr>
          </w:p>
          <w:p>
            <w:pPr>
              <w:pStyle w:val="Normal"/>
              <w:ind w:right="-57"/>
            </w:pPr>
            <w:r>
              <w:t xml:space="preserve">In managing your COPD, what roles/responsibilities do you think you should have? And what should the role of the doctor be?</w:t>
            </w:r>
          </w:p>
          <w:p>
            <w:pPr>
              <w:pStyle w:val="ListParagraph"/>
              <w:ind w:left="663" w:right="-57"/>
              <w:numPr>
                <w:ilvl w:val="0"/>
                <w:numId w:val="25"/>
              </w:numPr>
            </w:pPr>
            <w:r>
              <w:t xml:space="preserve">Does this differ from your current situation?</w:t>
            </w:r>
          </w:p>
          <w:p>
            <w:pPr>
              <w:pStyle w:val="Normal"/>
              <w:ind w:right="-57"/>
            </w:pPr>
          </w:p>
          <w:p>
            <w:pPr>
              <w:pStyle w:val="Normal"/>
              <w:ind w:right="-57"/>
            </w:pPr>
            <w:r>
              <w:rPr>
                <w:i w:val="1"/>
              </w:rPr>
              <w:t xml:space="preserve">[If the participant indicated earlier they were in contact with multiple HCPs, please try to get these insights for the different HCPs]</w:t>
            </w:r>
            <w:r>
              <w:t xml:space="preserve"/>
              <w:br/>
              <w:t xml:space="preserve">Can you tell me about your experiences with doctors/hospital appointments for your COPD? E.g. maybe tell me some of the positive stories and anything that did not go so well or caused you problems.</w:t>
            </w:r>
          </w:p>
          <w:p>
            <w:pPr>
              <w:pStyle w:val="ListParagraph"/>
              <w:ind w:left="663" w:right="-57"/>
              <w:numPr>
                <w:ilvl w:val="0"/>
                <w:numId w:val="25"/>
              </w:numPr>
            </w:pPr>
            <w:r>
              <w:t xml:space="preserve">How long do you have to wait before you can get an appointment with your doctor or can be referred to another doctor? Do you go to annual reviews?</w:t>
            </w:r>
          </w:p>
          <w:p>
            <w:pPr>
              <w:pStyle w:val="ListParagraph"/>
              <w:ind w:left="663" w:right="-57"/>
              <w:numPr>
                <w:ilvl w:val="0"/>
                <w:numId w:val="25"/>
              </w:numPr>
            </w:pPr>
            <w:r>
              <w:t xml:space="preserve">How do you feel about the actions that were taken after the appointments? Did these actions solve the problems you had?</w:t>
            </w:r>
          </w:p>
          <w:p>
            <w:pPr>
              <w:pStyle w:val="ListParagraph"/>
              <w:ind w:left="663" w:right="-57"/>
              <w:numPr>
                <w:ilvl w:val="0"/>
                <w:numId w:val="25"/>
              </w:numPr>
            </w:pPr>
            <w:r>
              <w:t xml:space="preserve">Do you get what you want when you call your doctor?</w:t>
            </w:r>
          </w:p>
          <w:p>
            <w:pPr>
              <w:pStyle w:val="ListParagraph"/>
              <w:ind w:left="663" w:right="-57"/>
              <w:numPr>
                <w:ilvl w:val="0"/>
                <w:numId w:val="25"/>
              </w:numPr>
            </w:pPr>
            <w:r>
              <w:t xml:space="preserve">Did the doctor give you a care plan after the appointment?</w:t>
            </w:r>
          </w:p>
          <w:p>
            <w:pPr>
              <w:pStyle w:val="ListParagraph"/>
              <w:ind w:left="663" w:right="-57"/>
              <w:numPr>
                <w:ilvl w:val="0"/>
                <w:numId w:val="25"/>
              </w:numPr>
            </w:pPr>
            <w:r>
              <w:t xml:space="preserve">How did your health change after the doctor/hospital visit? (better/worse/same?)</w:t>
            </w:r>
          </w:p>
          <w:p>
            <w:pPr>
              <w:pStyle w:val="ListParagraph"/>
              <w:ind w:left="663" w:right="-57"/>
              <w:numPr>
                <w:ilvl w:val="0"/>
                <w:numId w:val="25"/>
              </w:numPr>
            </w:pPr>
            <w:r>
              <w:t xml:space="preserve">Are there financial reasons for not consulting your doctor?</w:t>
            </w:r>
          </w:p>
          <w:p>
            <w:pPr>
              <w:pStyle w:val="ListParagraph"/>
              <w:ind w:left="663" w:right="-57"/>
              <w:numPr>
                <w:ilvl w:val="0"/>
                <w:numId w:val="25"/>
              </w:numPr>
            </w:pPr>
            <w:r>
              <w:t xml:space="preserve">How do you get to the appointment? (travel, rural vs urban)</w:t>
            </w:r>
          </w:p>
          <w:p>
            <w:pPr>
              <w:pStyle w:val="ListParagraph"/>
              <w:ind w:left="360" w:right="-57"/>
            </w:pPr>
          </w:p>
        </w:tc>
      </w:tr>
      <w:tr>
        <w:trPr>
          <w:trHeight w:hRule="atLeast" w:val="670"/>
        </w:trPr>
        <w:tc>
          <w:tcPr>
            <w:gridSpan w:val="3"/>
            <w:tcW w:w="8931" w:type="dxa"/>
            <w:vAlign w:val="top"/>
            <w:tcBorders>
              <w:top w:val="single" w:sz="4.0" w:color="000000"/>
              <w:start w:val="single" w:sz="4.0" w:color="000000"/>
              <w:bottom w:val="single" w:sz="4.0" w:color="000000"/>
              <w:end w:val="single" w:sz="4.0" w:color="000000"/>
            </w:tcBorders>
          </w:tcPr>
          <w:p>
            <w:pPr>
              <w:rPr>
                <w:color w:val="000000"/>
              </w:rPr>
              <w:pStyle w:val="Normal"/>
              <w:jc w:val="center"/>
            </w:pPr>
            <w:r>
              <w:rPr>
                <w:b w:val="1"/>
                <w:color w:val="000000"/>
              </w:rPr>
              <w:t xml:space="preserve">Care during exacerbations</w:t>
            </w:r>
          </w:p>
          <w:p>
            <w:pPr>
              <w:rPr>
                <w:color w:val="000000"/>
              </w:rPr>
              <w:pStyle w:val="Normal"/>
              <w:jc w:val="center"/>
            </w:pPr>
            <w:r>
              <w:rPr>
                <w:color w:val="000000"/>
              </w:rPr>
              <w:t xml:space="preserve">(+/− 15 min)</w:t>
            </w:r>
          </w:p>
        </w:tc>
      </w:tr>
      <w:tr>
        <w:trPr>
          <w:trHeight w:hRule="atLeast" w:val="6257"/>
        </w:trPr>
        <w:tc>
          <w:tcPr>
            <w:gridSpan w:val="2"/>
            <w:tcW w:w="2208" w:type="dxa"/>
            <w:vAlign w:val="top"/>
            <w:tcBorders>
              <w:top w:val="single" w:sz="4.0" w:color="000000"/>
              <w:start w:val="single" w:sz="4.0" w:color="000000"/>
              <w:bottom w:val="single" w:sz="4.0" w:color="000000"/>
              <w:end w:val="single" w:sz="4.0" w:color="000000"/>
            </w:tcBorders>
          </w:tcPr>
          <w:p>
            <w:pPr>
              <w:pStyle w:val="ListParagraph"/>
              <w:ind w:left="313" w:hanging="313"/>
              <w:numPr>
                <w:ilvl w:val="0"/>
                <w:numId w:val="34"/>
              </w:numPr>
            </w:pPr>
            <w:r>
              <w:rPr>
                <w:color w:val="000000"/>
              </w:rPr>
              <w:t xml:space="preserve">Experiences with acute exacerbation care (flare-ups)</w:t>
            </w:r>
          </w:p>
        </w:tc>
        <w:tc>
          <w:tcPr>
            <w:tcW w:w="6723" w:type="dxa"/>
            <w:vAlign w:val="top"/>
            <w:tcBorders>
              <w:top w:val="single" w:sz="4.0" w:color="000000"/>
              <w:start w:val="single" w:sz="4.0" w:color="000000"/>
              <w:bottom w:val="single" w:sz="4.0" w:color="000000"/>
              <w:end w:val="single" w:sz="4.0" w:color="000000"/>
            </w:tcBorders>
          </w:tcPr>
          <w:p>
            <w:pPr>
              <w:pStyle w:val="Normal"/>
              <w:spacing w:after="120"/>
            </w:pPr>
            <w:r>
              <w:t xml:space="preserve">Can you describe a time when your COPD symptoms were worse than usual? What happened?</w:t>
            </w:r>
          </w:p>
          <w:p>
            <w:pPr>
              <w:pStyle w:val="Normal"/>
              <w:spacing w:after="120"/>
            </w:pPr>
            <w:r>
              <w:t xml:space="preserve">What do you call an event like that? &lt;flare-up term&gt;</w:t>
            </w:r>
          </w:p>
          <w:p>
            <w:pPr>
              <w:pStyle w:val="Normal"/>
            </w:pPr>
            <w:r>
              <w:t xml:space="preserve">How much do your symptoms affect you when that happens?</w:t>
            </w:r>
          </w:p>
          <w:p>
            <w:pPr>
              <w:pStyle w:val="ListParagraph"/>
              <w:spacing w:after="240"/>
              <w:ind w:left="663"/>
              <w:numPr>
                <w:ilvl w:val="0"/>
                <w:numId w:val="25"/>
              </w:numPr>
            </w:pPr>
            <w:r>
              <w:t xml:space="preserve">Daily life/activities</w:t>
            </w:r>
          </w:p>
          <w:p>
            <w:pPr>
              <w:pStyle w:val="ListParagraph"/>
              <w:spacing w:after="240"/>
              <w:ind w:left="663"/>
              <w:numPr>
                <w:ilvl w:val="0"/>
                <w:numId w:val="25"/>
              </w:numPr>
            </w:pPr>
            <w:r>
              <w:t xml:space="preserve">Mental health and emotions</w:t>
            </w:r>
          </w:p>
          <w:p>
            <w:pPr>
              <w:pStyle w:val="Normal"/>
              <w:spacing w:after="120"/>
            </w:pPr>
            <w:r>
              <w:t xml:space="preserve">What do you do to try and make yourself feel better?</w:t>
            </w:r>
          </w:p>
          <w:p>
            <w:pPr>
              <w:pStyle w:val="Norma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pPr>
            <w:r>
              <w:t xml:space="preserve">How do you know when symptoms of your COPD require action? What has helped you to make this judgement?</w:t>
            </w:r>
          </w:p>
          <w:p>
            <w:pPr>
              <w:pStyle w:val="Normal"/>
            </w:pPr>
            <w:r>
              <w:t xml:space="preserve">Who do you reach out to when that happens? (Doctor, hospital, rescue pack)</w:t>
            </w:r>
          </w:p>
          <w:p>
            <w:pPr>
              <w:rPr>
                <w:i w:val="1"/>
              </w:rPr>
              <w:pStyle w:val="ListParagraph"/>
              <w:spacing w:after="240"/>
              <w:ind w:left="663"/>
              <w:numPr>
                <w:ilvl w:val="0"/>
                <w:numId w:val="25"/>
              </w:numPr>
            </w:pPr>
            <w:r>
              <w:rPr>
                <w:i w:val="1"/>
              </w:rPr>
              <w:t xml:space="preserve">If they </w:t>
            </w:r>
            <w:r>
              <w:rPr>
                <w:b w:val="1"/>
                <w:i w:val="1"/>
              </w:rPr>
              <w:t xml:space="preserve">don’t </w:t>
            </w:r>
            <w:r>
              <w:rPr>
                <w:i w:val="1"/>
              </w:rPr>
              <w:t xml:space="preserve">mention a healthcare professional, consider asking why not</w:t>
            </w:r>
          </w:p>
          <w:p>
            <w:pPr>
              <w:pStyle w:val="Normal"/>
              <w:spacing w:after="120"/>
            </w:pPr>
            <w:r>
              <w:t xml:space="preserve">When your symptoms worsened, did you receive any additional treatment? (Medication, hospitalisation, rehabilitation afterwards?)</w:t>
            </w:r>
          </w:p>
          <w:p>
            <w:pPr>
              <w:pStyle w:val="Normal"/>
              <w:spacing w:after="120"/>
            </w:pPr>
            <w:r>
              <w:t xml:space="preserve">How did you feel about that treatment/course of action?</w:t>
            </w:r>
          </w:p>
          <w:p>
            <w:pPr>
              <w:pStyle w:val="Normal"/>
            </w:pPr>
            <w:r>
              <w:t xml:space="preserve">What, if anything, happened because of this experience?</w:t>
            </w:r>
          </w:p>
          <w:p>
            <w:pPr>
              <w:pStyle w:val="ListParagraph"/>
              <w:ind w:left="663"/>
              <w:numPr>
                <w:ilvl w:val="0"/>
                <w:numId w:val="35"/>
              </w:numPr>
            </w:pPr>
            <w:r>
              <w:t xml:space="preserve">Follow-up by doctor?</w:t>
            </w:r>
          </w:p>
          <w:p>
            <w:pPr>
              <w:pStyle w:val="ListParagraph"/>
              <w:ind w:left="663"/>
              <w:numPr>
                <w:ilvl w:val="0"/>
                <w:numId w:val="35"/>
              </w:numPr>
            </w:pPr>
            <w:r>
              <w:t xml:space="preserve">Altered treatment plan?</w:t>
            </w:r>
          </w:p>
          <w:p>
            <w:pPr>
              <w:pStyle w:val="ListParagraph"/>
              <w:ind w:left="663"/>
              <w:numPr>
                <w:ilvl w:val="0"/>
                <w:numId w:val="35"/>
              </w:numPr>
            </w:pPr>
            <w:r>
              <w:t xml:space="preserve">Actions taken by you?</w:t>
            </w:r>
          </w:p>
          <w:p>
            <w:pPr>
              <w:pStyle w:val="Normal"/>
            </w:pPr>
          </w:p>
          <w:p>
            <w:pPr>
              <w:pStyle w:val="Normal"/>
            </w:pPr>
            <w:r>
              <w:t xml:space="preserve">Rescue packs (emergency medication)</w:t>
            </w:r>
          </w:p>
          <w:p>
            <w:pPr>
              <w:pStyle w:val="ListParagraph"/>
              <w:numPr>
                <w:ilvl w:val="0"/>
                <w:numId w:val="36"/>
              </w:numPr>
            </w:pPr>
            <w:r>
              <w:t xml:space="preserve">Access</w:t>
            </w:r>
          </w:p>
          <w:p>
            <w:pPr>
              <w:pStyle w:val="ListParagraph"/>
              <w:numPr>
                <w:ilvl w:val="0"/>
                <w:numId w:val="36"/>
              </w:numPr>
            </w:pPr>
            <w:r>
              <w:t xml:space="preserve">Availability</w:t>
            </w:r>
          </w:p>
          <w:p>
            <w:pPr>
              <w:pStyle w:val="ListParagraph"/>
              <w:numPr>
                <w:ilvl w:val="0"/>
                <w:numId w:val="36"/>
              </w:numPr>
            </w:pPr>
            <w:r>
              <w:t xml:space="preserve">What/when do you initiate?</w:t>
            </w:r>
          </w:p>
          <w:p>
            <w:pPr>
              <w:pStyle w:val="Normal"/>
            </w:pPr>
          </w:p>
        </w:tc>
      </w:tr>
      <w:tr>
        <w:trPr>
          <w:trHeight w:hRule="atLeast" w:val="280"/>
        </w:trPr>
        <w:tc>
          <w:tcPr>
            <w:gridSpan w:val="3"/>
            <w:tcW w:w="8931" w:type="dxa"/>
            <w:vAlign w:val="top"/>
            <w:tcBorders>
              <w:top w:val="single" w:sz="4.0" w:color="000000"/>
              <w:start w:val="single" w:sz="4.0" w:color="000000"/>
              <w:bottom w:val="single" w:sz="4.0" w:color="000000"/>
              <w:end w:val="single" w:sz="4.0" w:color="000000"/>
            </w:tcBorders>
          </w:tcPr>
          <w:p>
            <w:pPr>
              <w:rPr>
                <w:color w:val="000000"/>
              </w:rPr>
              <w:pStyle w:val="Normal"/>
              <w:jc w:val="center"/>
            </w:pPr>
            <w:r>
              <w:rPr>
                <w:b w:val="1"/>
                <w:color w:val="000000"/>
              </w:rPr>
              <w:t xml:space="preserve">Health literacy</w:t>
            </w:r>
          </w:p>
          <w:p>
            <w:pPr>
              <w:pStyle w:val="Normal"/>
              <w:spacing w:after="120"/>
              <w:jc w:val="center"/>
            </w:pPr>
            <w:r>
              <w:rPr>
                <w:color w:val="000000"/>
              </w:rPr>
              <w:t xml:space="preserve">(+/− 10 min)</w:t>
            </w:r>
          </w:p>
        </w:tc>
      </w:tr>
      <w:tr>
        <w:trPr>
          <w:trHeight w:hRule="atLeast" w:val="1760"/>
        </w:trPr>
        <w:tc>
          <w:tcPr>
            <w:gridSpan w:val="2"/>
            <w:tcW w:w="2208" w:type="dxa"/>
            <w:vAlign w:val="top"/>
            <w:tcBorders>
              <w:top w:val="single" w:sz="4.0" w:color="000000"/>
              <w:start w:val="single" w:sz="4.0" w:color="000000"/>
              <w:bottom w:val="single" w:sz="4.0" w:color="000000"/>
              <w:end w:val="single" w:sz="4.0" w:color="000000"/>
            </w:tcBorders>
          </w:tcPr>
          <w:p>
            <w:pPr>
              <w:rPr>
                <w:color w:val="000000"/>
              </w:rPr>
              <w:pStyle w:val="Normal"/>
            </w:pPr>
          </w:p>
          <w:p>
            <w:pPr>
              <w:rPr>
                <w:color w:val="000000"/>
              </w:rPr>
              <w:pStyle w:val="ListParagraph"/>
              <w:spacing w:line="280" w:lineRule="atLeast"/>
              <w:numPr>
                <w:ilvl w:val="0"/>
                <w:numId w:val="37"/>
              </w:numPr>
            </w:pPr>
            <w:r>
              <w:rPr>
                <w:color w:val="000000"/>
              </w:rPr>
              <w:t xml:space="preserve">Interest in learning about COPD and health</w:t>
            </w:r>
          </w:p>
          <w:p>
            <w:pPr>
              <w:rPr>
                <w:color w:val="000000"/>
              </w:rPr>
              <w:pStyle w:val="ListParagraph"/>
              <w:ind w:left="360"/>
            </w:pPr>
          </w:p>
          <w:p>
            <w:pPr>
              <w:rPr>
                <w:color w:val="000000"/>
              </w:rPr>
              <w:pStyle w:val="ListParagraph"/>
              <w:ind w:left="360"/>
            </w:pPr>
          </w:p>
          <w:p>
            <w:pPr>
              <w:rPr>
                <w:color w:val="000000"/>
              </w:rPr>
              <w:pStyle w:val="ListParagraph"/>
            </w:pPr>
          </w:p>
          <w:p>
            <w:pPr>
              <w:rPr>
                <w:color w:val="000000"/>
              </w:rPr>
              <w:pStyle w:val="ListParagraph"/>
              <w:ind w:left="360"/>
            </w:pPr>
          </w:p>
          <w:p>
            <w:pPr>
              <w:rPr>
                <w:color w:val="000000"/>
              </w:rPr>
              <w:pStyle w:val="ListParagraph"/>
              <w:spacing w:line="280" w:lineRule="atLeast"/>
              <w:numPr>
                <w:ilvl w:val="0"/>
                <w:numId w:val="37"/>
              </w:numPr>
            </w:pPr>
            <w:r>
              <w:rPr>
                <w:color w:val="000000"/>
              </w:rPr>
              <w:t xml:space="preserve">Information sources</w:t>
            </w:r>
          </w:p>
          <w:p>
            <w:pPr>
              <w:rPr>
                <w:color w:val="000000"/>
              </w:rPr>
              <w:pStyle w:val="ListParagraph"/>
              <w:ind w:left="360"/>
            </w:pPr>
          </w:p>
          <w:p>
            <w:pPr>
              <w:rPr>
                <w:color w:val="000000"/>
              </w:rPr>
              <w:pStyle w:val="ListParagraph"/>
              <w:ind w:left="360"/>
            </w:pPr>
          </w:p>
          <w:p>
            <w:pPr>
              <w:rPr>
                <w:color w:val="000000"/>
              </w:rPr>
              <w:pStyle w:val="Normal"/>
            </w:pPr>
          </w:p>
          <w:p>
            <w:pPr>
              <w:rPr>
                <w:color w:val="000000"/>
              </w:rPr>
              <w:pStyle w:val="ListParagraph"/>
              <w:ind w:left="360"/>
            </w:pPr>
          </w:p>
          <w:p>
            <w:pPr>
              <w:rPr>
                <w:color w:val="000000"/>
              </w:rPr>
              <w:pStyle w:val="ListParagraph"/>
              <w:spacing w:line="280" w:lineRule="atLeast"/>
              <w:numPr>
                <w:ilvl w:val="0"/>
                <w:numId w:val="37"/>
              </w:numPr>
            </w:pPr>
            <w:r>
              <w:rPr>
                <w:color w:val="000000"/>
              </w:rPr>
              <w:t xml:space="preserve">Level of health literacy</w:t>
            </w: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spacing w:line="280" w:lineRule="atLeast"/>
              <w:numPr>
                <w:ilvl w:val="0"/>
                <w:numId w:val="37"/>
              </w:numPr>
            </w:pPr>
            <w:r>
              <w:rPr>
                <w:color w:val="000000"/>
              </w:rPr>
              <w:t xml:space="preserve">Knowledge about new/other care options</w:t>
            </w:r>
          </w:p>
        </w:tc>
        <w:tc>
          <w:tcPr>
            <w:tcW w:w="6723" w:type="dxa"/>
            <w:vAlign w:val="top"/>
            <w:tcBorders>
              <w:top w:val="single" w:sz="4.0" w:color="000000"/>
              <w:start w:val="single" w:sz="4.0" w:color="000000"/>
              <w:bottom w:val="single" w:sz="4.0" w:color="000000"/>
              <w:end w:val="single" w:sz="4.0" w:color="000000"/>
            </w:tcBorders>
          </w:tcPr>
          <w:p>
            <w:pPr>
              <w:rPr>
                <w:rFonts w:ascii="Aptos" w:asciiTheme="Aptos" w:hAnsi="Aptos"/>
              </w:rPr>
              <w:pStyle w:val="Bullet1"/>
              <w:spacing w:before="0"/>
              <w:numPr>
                <w:ilvl w:val="0"/>
                <w:numId w:val="0"/>
              </w:numPr>
            </w:pPr>
          </w:p>
          <w:p>
            <w:pPr>
              <w:rPr>
                <w:rFonts w:ascii="Aptos" w:asciiTheme="Aptos" w:hAnsi="Aptos"/>
                <w:i w:val="1"/>
              </w:rPr>
              <w:pStyle w:val="Bullet1"/>
              <w:spacing w:before="0"/>
              <w:numPr>
                <w:ilvl w:val="0"/>
                <w:numId w:val="0"/>
              </w:numPr>
            </w:pPr>
            <w:r>
              <w:rPr>
                <w:rFonts w:ascii="Aptos" w:asciiTheme="Aptos" w:hAnsi="Aptos"/>
              </w:rPr>
              <w:t xml:space="preserve">How active are you in looking up information about COPD, and/or treatments that are available for COPD?</w:t>
            </w:r>
          </w:p>
          <w:p>
            <w:pPr>
              <w:rPr>
                <w:rFonts w:ascii="Aptos" w:asciiTheme="Aptos" w:hAnsi="Aptos"/>
              </w:rPr>
              <w:pStyle w:val="Bullet2"/>
              <w:spacing w:before="0"/>
              <w:numPr>
                <w:ilvl w:val="0"/>
                <w:numId w:val="0"/>
              </w:numPr>
            </w:pPr>
          </w:p>
          <w:p>
            <w:pPr>
              <w:rPr>
                <w:rFonts w:ascii="Aptos" w:asciiTheme="Aptos" w:hAnsi="Aptos"/>
              </w:rPr>
              <w:pStyle w:val="Bullet2"/>
              <w:spacing w:before="0"/>
              <w:numPr>
                <w:ilvl w:val="0"/>
                <w:numId w:val="0"/>
              </w:numPr>
            </w:pPr>
            <w:r>
              <w:rPr>
                <w:rFonts w:ascii="Aptos" w:asciiTheme="Aptos" w:hAnsi="Aptos"/>
              </w:rPr>
              <w:t xml:space="preserve">What information do you look for? </w:t>
            </w:r>
          </w:p>
          <w:p>
            <w:pPr>
              <w:rPr>
                <w:rFonts w:ascii="Aptos" w:asciiTheme="Aptos" w:hAnsi="Aptos"/>
              </w:rPr>
              <w:pStyle w:val="Bullet2"/>
              <w:spacing w:before="0"/>
              <w:ind w:left="663"/>
              <w:numPr>
                <w:ilvl w:val="0"/>
                <w:numId w:val="38"/>
              </w:numPr>
            </w:pPr>
            <w:r>
              <w:rPr>
                <w:rFonts w:ascii="Aptos" w:asciiTheme="Aptos" w:hAnsi="Aptos"/>
              </w:rPr>
              <w:t xml:space="preserve">What are the reasons for looking for information on treatment or COPD management? </w:t>
            </w:r>
          </w:p>
          <w:p>
            <w:pPr>
              <w:pStyle w:val="ListParagraph"/>
              <w:ind w:left="663"/>
              <w:numPr>
                <w:ilvl w:val="0"/>
                <w:numId w:val="38"/>
              </w:numPr>
            </w:pPr>
            <w:r>
              <w:t xml:space="preserve">How often do you look for this type of information?</w:t>
            </w:r>
          </w:p>
          <w:p>
            <w:pPr>
              <w:pStyle w:val="Normal"/>
            </w:pPr>
          </w:p>
          <w:p>
            <w:pPr>
              <w:rPr>
                <w:rFonts w:ascii="Aptos" w:asciiTheme="Aptos" w:hAnsi="Aptos"/>
              </w:rPr>
              <w:pStyle w:val="Bullet2"/>
              <w:spacing w:before="0"/>
              <w:numPr>
                <w:ilvl w:val="0"/>
                <w:numId w:val="0"/>
              </w:numPr>
            </w:pPr>
            <w:r>
              <w:rPr>
                <w:rFonts w:ascii="Aptos" w:asciiTheme="Aptos" w:hAnsi="Aptos"/>
              </w:rPr>
              <w:t xml:space="preserve">Where do/would you look for information about COPD? (e.g. internet, health websites, doctor, social media, newspapers, magazines, relatives/friends/peers)</w:t>
            </w:r>
          </w:p>
          <w:p>
            <w:pPr>
              <w:pStyle w:val="Normal"/>
            </w:pPr>
          </w:p>
          <w:p>
            <w:pPr>
              <w:pStyle w:val="Normal"/>
            </w:pPr>
            <w:r>
              <w:t xml:space="preserve">Have the places you go for information changed over time?</w:t>
            </w:r>
          </w:p>
          <w:p>
            <w:pPr>
              <w:pStyle w:val="Normal"/>
            </w:pPr>
          </w:p>
          <w:p>
            <w:pPr>
              <w:pStyle w:val="Normal"/>
            </w:pPr>
            <w:r>
              <w:t xml:space="preserve">How understandable did you find the information you found? </w:t>
            </w:r>
          </w:p>
          <w:p>
            <w:pPr>
              <w:pStyle w:val="ListParagraph"/>
              <w:ind w:left="663"/>
              <w:numPr>
                <w:ilvl w:val="0"/>
                <w:numId w:val="38"/>
              </w:numPr>
            </w:pPr>
            <w:r>
              <w:t xml:space="preserve">Does this differ per source?</w:t>
            </w:r>
          </w:p>
          <w:p>
            <w:pPr>
              <w:pStyle w:val="Normal"/>
            </w:pPr>
          </w:p>
          <w:p>
            <w:pPr>
              <w:pStyle w:val="Normal"/>
            </w:pPr>
            <w:r>
              <w:t xml:space="preserve">Have you ever received conflicting advice from different sources?</w:t>
            </w:r>
          </w:p>
          <w:p>
            <w:pPr>
              <w:pStyle w:val="Normal"/>
            </w:pPr>
          </w:p>
          <w:p>
            <w:pPr>
              <w:pStyle w:val="Normal"/>
            </w:pPr>
            <w:r>
              <w:t xml:space="preserve">How do you judge the quality or trustworthiness of the information? </w:t>
            </w:r>
          </w:p>
          <w:p>
            <w:pPr>
              <w:pStyle w:val="Normal"/>
            </w:pPr>
          </w:p>
          <w:p>
            <w:pPr>
              <w:pStyle w:val="Normal"/>
            </w:pPr>
            <w:r>
              <w:t xml:space="preserve">How do you act on the information you find? </w:t>
            </w:r>
          </w:p>
          <w:p>
            <w:pPr>
              <w:pStyle w:val="ListParagraph"/>
              <w:ind w:left="805" w:hanging="425"/>
              <w:numPr>
                <w:ilvl w:val="0"/>
                <w:numId w:val="39"/>
              </w:numPr>
            </w:pPr>
            <w:r>
              <w:t xml:space="preserve">Can you share an example of what happened because of your actions?</w:t>
            </w:r>
          </w:p>
          <w:p>
            <w:pPr>
              <w:pStyle w:val="ListParagraph"/>
              <w:ind w:left="805" w:hanging="425"/>
              <w:numPr>
                <w:ilvl w:val="0"/>
                <w:numId w:val="39"/>
              </w:numPr>
            </w:pPr>
            <w:r>
              <w:t xml:space="preserve">What was the impact on your COPD?</w:t>
            </w:r>
          </w:p>
          <w:p>
            <w:pPr>
              <w:pStyle w:val="Normal"/>
            </w:pPr>
          </w:p>
          <w:p>
            <w:pPr>
              <w:pStyle w:val="Normal"/>
            </w:pPr>
            <w:r>
              <w:t xml:space="preserve">Does knowing more about COPD make you feel more confident in your ability to manage it?</w:t>
            </w:r>
          </w:p>
          <w:p>
            <w:pPr>
              <w:pStyle w:val="Normal"/>
            </w:pPr>
          </w:p>
          <w:p>
            <w:pPr>
              <w:pStyle w:val="Normal"/>
            </w:pPr>
            <w:r>
              <w:t xml:space="preserve">Have you ever asked your doctor about a specific COPD medication you heard about (from TV, the internet, magazines...)? </w:t>
            </w:r>
          </w:p>
          <w:p>
            <w:pPr>
              <w:pStyle w:val="ListParagraph"/>
              <w:ind w:left="805" w:hanging="425"/>
              <w:numPr>
                <w:ilvl w:val="0"/>
                <w:numId w:val="39"/>
              </w:numPr>
            </w:pPr>
            <w:r>
              <w:t xml:space="preserve">What medication(s) have you asked about and what did you hear about them that encouraged you to speak with your physician about them? </w:t>
            </w:r>
          </w:p>
          <w:p>
            <w:pPr>
              <w:pStyle w:val="ListParagraph"/>
              <w:ind w:left="805"/>
            </w:pPr>
          </w:p>
        </w:tc>
      </w:tr>
      <w:tr>
        <w:trPr>
          <w:trHeight w:hRule="atLeast" w:val="602"/>
        </w:trPr>
        <w:tc>
          <w:tcPr>
            <w:gridSpan w:val="3"/>
            <w:tcW w:w="8931" w:type="dxa"/>
            <w:vAlign w:val="top"/>
            <w:tcBorders>
              <w:top w:val="single" w:sz="4.0" w:color="000000"/>
              <w:start w:val="single" w:sz="4.0" w:color="000000"/>
              <w:bottom w:val="single" w:sz="4.0" w:color="000000"/>
              <w:end w:val="single" w:sz="4.0" w:color="000000"/>
            </w:tcBorders>
          </w:tcPr>
          <w:p>
            <w:pPr>
              <w:rPr>
                <w:color w:val="000000"/>
              </w:rPr>
              <w:pStyle w:val="Normal"/>
              <w:jc w:val="center"/>
            </w:pPr>
            <w:r>
              <w:rPr>
                <w:b w:val="1"/>
                <w:color w:val="000000"/>
              </w:rPr>
              <w:t xml:space="preserve">Future care</w:t>
            </w:r>
          </w:p>
          <w:p>
            <w:pPr>
              <w:rPr>
                <w:color w:val="000000"/>
              </w:rPr>
              <w:pStyle w:val="Normal"/>
              <w:jc w:val="center"/>
            </w:pPr>
            <w:r>
              <w:rPr>
                <w:color w:val="000000"/>
              </w:rPr>
              <w:t xml:space="preserve">(+/− 5 min)</w:t>
            </w:r>
          </w:p>
        </w:tc>
      </w:tr>
      <w:tr>
        <w:trPr>
          <w:trHeight w:hRule="atLeast" w:val="1760"/>
        </w:trPr>
        <w:tc>
          <w:tcPr>
            <w:gridSpan w:val="2"/>
            <w:tcW w:w="2208" w:type="dxa"/>
            <w:vAlign w:val="top"/>
            <w:tcBorders>
              <w:top w:val="single" w:sz="4.0" w:color="000000"/>
              <w:start w:val="single" w:sz="4.0" w:color="000000"/>
              <w:bottom w:val="single" w:sz="4.0" w:color="000000"/>
              <w:end w:val="single" w:sz="4.0" w:color="000000"/>
            </w:tcBorders>
          </w:tcPr>
          <w:p>
            <w:pPr>
              <w:rPr>
                <w:color w:val="000000"/>
              </w:rPr>
              <w:pStyle w:val="ListParagraph"/>
              <w:spacing w:line="280" w:lineRule="atLeast"/>
              <w:numPr>
                <w:ilvl w:val="0"/>
                <w:numId w:val="40"/>
              </w:numPr>
            </w:pPr>
            <w:r>
              <w:rPr>
                <w:color w:val="000000"/>
              </w:rPr>
              <w:t xml:space="preserve">Better future care</w:t>
            </w:r>
          </w:p>
          <w:p>
            <w:pPr>
              <w:rPr>
                <w:color w:val="000000"/>
              </w:rPr>
              <w:pStyle w:val="ListParagraph"/>
              <w:ind w:left="360"/>
            </w:pPr>
          </w:p>
          <w:p>
            <w:pPr>
              <w:rPr>
                <w:color w:val="000000"/>
              </w:rPr>
              <w:pStyle w:val="ListParagraph"/>
              <w:spacing w:line="280" w:lineRule="atLeast"/>
              <w:numPr>
                <w:ilvl w:val="0"/>
                <w:numId w:val="40"/>
              </w:numPr>
            </w:pPr>
            <w:r>
              <w:rPr>
                <w:color w:val="000000"/>
              </w:rPr>
              <w:t xml:space="preserve">View on novel treatment, prescribed by pulmonologist</w:t>
            </w: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ListParagraph"/>
              <w:ind w:left="360"/>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ListParagraph"/>
              <w:spacing w:line="280" w:lineRule="atLeast"/>
              <w:numPr>
                <w:ilvl w:val="0"/>
                <w:numId w:val="40"/>
              </w:numPr>
            </w:pPr>
            <w:r>
              <w:rPr>
                <w:color w:val="000000"/>
              </w:rPr>
              <w:t xml:space="preserve">View on self-management</w:t>
            </w:r>
          </w:p>
          <w:p>
            <w:pPr>
              <w:rPr>
                <w:color w:val="000000"/>
              </w:rPr>
              <w:pStyle w:val="Normal"/>
            </w:pPr>
          </w:p>
          <w:p>
            <w:pPr>
              <w:rPr>
                <w:color w:val="000000"/>
              </w:rPr>
              <w:pStyle w:val="Normal"/>
            </w:pPr>
          </w:p>
          <w:p>
            <w:pPr>
              <w:rPr>
                <w:color w:val="000000"/>
              </w:rPr>
              <w:pStyle w:val="Normal"/>
            </w:pPr>
          </w:p>
          <w:p>
            <w:pPr>
              <w:rPr>
                <w:color w:val="000000"/>
              </w:rPr>
              <w:pStyle w:val="Normal"/>
            </w:pPr>
          </w:p>
          <w:p>
            <w:pPr>
              <w:rPr>
                <w:color w:val="000000"/>
              </w:rPr>
              <w:pStyle w:val="ListParagraph"/>
              <w:spacing w:line="280" w:lineRule="atLeast"/>
              <w:numPr>
                <w:ilvl w:val="0"/>
                <w:numId w:val="39"/>
              </w:numPr>
            </w:pPr>
            <w:r>
              <w:rPr>
                <w:color w:val="000000"/>
              </w:rPr>
              <w:t xml:space="preserve">Participation in Research</w:t>
            </w:r>
          </w:p>
        </w:tc>
        <w:tc>
          <w:tcPr>
            <w:tcW w:w="6723" w:type="dxa"/>
            <w:vAlign w:val="top"/>
            <w:tcBorders>
              <w:top w:val="single" w:sz="4.0" w:color="000000"/>
              <w:start w:val="single" w:sz="4.0" w:color="000000"/>
              <w:bottom w:val="single" w:sz="4.0" w:color="000000"/>
              <w:end w:val="single" w:sz="4.0" w:color="000000"/>
            </w:tcBorders>
          </w:tcPr>
          <w:p>
            <w:pPr>
              <w:pStyle w:val="Normal"/>
            </w:pPr>
            <w:r>
              <w:t xml:space="preserve">What would an improvement in your treatment and/or your COPD care ideally look like?</w:t>
            </w:r>
          </w:p>
          <w:p>
            <w:pPr>
              <w:pStyle w:val="Normal"/>
            </w:pPr>
          </w:p>
          <w:p>
            <w:pPr>
              <w:pStyle w:val="Normal"/>
            </w:pPr>
            <w:r>
              <w:t xml:space="preserve">Let’s imagine a new treatment has become available that can only be </w:t>
            </w:r>
            <w:r>
              <w:rPr>
                <w:u w:val="single"/>
              </w:rPr>
              <w:t xml:space="preserve">prescribed by your doctor/a lung doctor</w:t>
            </w:r>
            <w:r>
              <w:t xml:space="preserve"> or in a hospital to prevent &lt;flare-ups term&gt; and improve respiratory symptoms. You would have to take this new medication </w:t>
            </w:r>
            <w:r>
              <w:rPr>
                <w:u w:val="single"/>
              </w:rPr>
              <w:t xml:space="preserve">in addition to</w:t>
            </w:r>
            <w:r>
              <w:t xml:space="preserve"> using your current inhaled medication.</w:t>
            </w:r>
          </w:p>
          <w:p>
            <w:pPr>
              <w:pStyle w:val="Normal"/>
            </w:pPr>
          </w:p>
          <w:p>
            <w:pPr>
              <w:pStyle w:val="Normal"/>
            </w:pPr>
            <w:r>
              <w:t xml:space="preserve">What do you think? What would be your reasons to try this new medication or not?</w:t>
            </w:r>
          </w:p>
          <w:p>
            <w:pPr>
              <w:pStyle w:val="ListParagraph"/>
              <w:ind w:left="663"/>
              <w:numPr>
                <w:ilvl w:val="0"/>
                <w:numId w:val="41"/>
              </w:numPr>
            </w:pPr>
            <w:r>
              <w:t xml:space="preserve">If you think you would try it, are there things that might worry you or make you have doubts about trying a new medication?</w:t>
            </w:r>
          </w:p>
          <w:p>
            <w:pPr>
              <w:pStyle w:val="Normal"/>
            </w:pPr>
          </w:p>
          <w:p>
            <w:pPr>
              <w:pStyle w:val="Normal"/>
            </w:pPr>
            <w:r>
              <w:t xml:space="preserve">Now imagine this new medication needs to be </w:t>
            </w:r>
            <w:r>
              <w:rPr>
                <w:u w:val="single"/>
              </w:rPr>
              <w:t xml:space="preserve">injected</w:t>
            </w:r>
            <w:r>
              <w:t xml:space="preserve">, like injecting with an insulin pen for diabetes: </w:t>
            </w:r>
          </w:p>
          <w:p>
            <w:pPr>
              <w:pStyle w:val="Normal"/>
            </w:pPr>
          </w:p>
          <w:p>
            <w:pPr>
              <w:pStyle w:val="Normal"/>
            </w:pPr>
            <w:r>
              <w:t xml:space="preserve">If the injections could only be performed by a doctor and you would have to make regular hospital appointments, how would that affect your opinion on taking such a medication?</w:t>
            </w:r>
          </w:p>
          <w:p>
            <w:pPr>
              <w:pStyle w:val="ListParagraph"/>
              <w:ind w:left="663"/>
              <w:numPr>
                <w:ilvl w:val="0"/>
                <w:numId w:val="41"/>
              </w:numPr>
            </w:pPr>
            <w:r>
              <w:t xml:space="preserve">If you would still try it, are there things that would worry you or give you doubts?</w:t>
            </w:r>
          </w:p>
          <w:p>
            <w:pPr>
              <w:pStyle w:val="Normal"/>
            </w:pPr>
          </w:p>
          <w:p>
            <w:pPr>
              <w:pStyle w:val="Normal"/>
            </w:pPr>
            <w:r>
              <w:t xml:space="preserve">[Only if the participant currently smokes]</w:t>
            </w:r>
          </w:p>
          <w:p>
            <w:pPr>
              <w:pStyle w:val="Normal"/>
            </w:pPr>
            <w:r>
              <w:t xml:space="preserve">If you would be asked to stop smoking to receive a new type of medication, how would you feel about this? What support would you need?</w:t>
            </w:r>
          </w:p>
          <w:p>
            <w:pPr>
              <w:pStyle w:val="Normal"/>
            </w:pPr>
          </w:p>
          <w:p>
            <w:pPr>
              <w:pStyle w:val="Normal"/>
            </w:pPr>
            <w:r>
              <w:t xml:space="preserve">If the doctor could teach you how to do the injections yourself at home, how would that affect your opinion on taking such a medication?</w:t>
            </w:r>
          </w:p>
          <w:p>
            <w:pPr>
              <w:pStyle w:val="ListParagraph"/>
              <w:ind w:left="663"/>
              <w:numPr>
                <w:ilvl w:val="0"/>
                <w:numId w:val="41"/>
              </w:numPr>
            </w:pPr>
            <w:r>
              <w:t xml:space="preserve">If you would still try it, are there things that would worry you or give you doubts?</w:t>
            </w:r>
          </w:p>
          <w:p>
            <w:pPr>
              <w:pStyle w:val="Normal"/>
            </w:pPr>
          </w:p>
          <w:p>
            <w:pPr>
              <w:pStyle w:val="Normal"/>
            </w:pPr>
            <w:r>
              <w:t xml:space="preserve">Have you ever participated in clinical research related to your COPD?</w:t>
            </w:r>
          </w:p>
          <w:p>
            <w:pPr>
              <w:pStyle w:val="ListParagraph"/>
              <w:numPr>
                <w:ilvl w:val="0"/>
                <w:numId w:val="36"/>
              </w:numPr>
            </w:pPr>
            <w:r>
              <w:t xml:space="preserve">How has this influenced your knowledge about/perception of your COPD?</w:t>
            </w:r>
          </w:p>
        </w:tc>
      </w:tr>
      <w:tr>
        <w:trPr>
          <w:trHeight w:hRule="atLeast" w:val="1760"/>
        </w:trPr>
        <w:tc>
          <w:tcPr>
            <w:gridSpan w:val="2"/>
            <w:tcW w:w="2208" w:type="dxa"/>
            <w:vAlign w:val="top"/>
            <w:tcBorders>
              <w:top w:val="single" w:sz="4.0" w:color="000000"/>
              <w:start w:val="single" w:sz="4.0" w:color="000000"/>
              <w:bottom w:val="single" w:sz="4.0" w:color="000000"/>
              <w:end w:val="single" w:sz="4.0" w:color="000000"/>
            </w:tcBorders>
          </w:tcPr>
          <w:p>
            <w:pPr>
              <w:rPr>
                <w:color w:val="000000"/>
              </w:rPr>
              <w:pStyle w:val="Normal"/>
            </w:pPr>
            <w:r>
              <w:rPr>
                <w:color w:val="000000"/>
              </w:rPr>
              <w:t xml:space="preserve">Reflection</w:t>
            </w:r>
          </w:p>
        </w:tc>
        <w:tc>
          <w:tcPr>
            <w:tcW w:w="6723" w:type="dxa"/>
            <w:vAlign w:val="top"/>
            <w:tcBorders>
              <w:top w:val="single" w:sz="4.0" w:color="000000"/>
              <w:start w:val="single" w:sz="4.0" w:color="000000"/>
              <w:bottom w:val="single" w:sz="4.0" w:color="000000"/>
              <w:end w:val="single" w:sz="4.0" w:color="000000"/>
            </w:tcBorders>
          </w:tcPr>
          <w:p>
            <w:pPr>
              <w:pStyle w:val="Normal"/>
            </w:pPr>
            <w:r>
              <w:t xml:space="preserve">Is there anything else you would like to share related to your experiences with COPD healthcare that hasn’t yet been covered today?</w:t>
            </w:r>
          </w:p>
          <w:p>
            <w:pPr>
              <w:pStyle w:val="Normal"/>
            </w:pPr>
          </w:p>
          <w:p>
            <w:pPr>
              <w:pStyle w:val="Normal"/>
            </w:pPr>
            <w:r>
              <w:t xml:space="preserve">[</w:t>
            </w:r>
            <w:r>
              <w:rPr>
                <w:i w:val="1"/>
              </w:rPr>
              <w:t xml:space="preserve">Thank the participant for their time</w:t>
            </w:r>
            <w:r>
              <w:t xml:space="preserve">]</w:t>
            </w:r>
          </w:p>
        </w:tc>
      </w:tr>
    </w:tbl>
    <w:p>
      <w:pPr>
        <w:rPr>
          <w:b w:val="1"/>
        </w:rPr>
        <w:pStyle w:val="Normal"/>
      </w:pPr>
    </w:p>
    <w:p>
      <w:pPr>
        <w:rPr>
          <w:b w:val="1"/>
        </w:rPr>
        <w:pStyle w:val="Normal"/>
      </w:pPr>
      <w:r>
        <w:rPr>
          <w:b w:val="1"/>
          <w:lang w:val="en-GB"/>
        </w:rPr>
        <w:br w:type="page"/>
      </w:r>
    </w:p>
    <w:p>
      <w:pPr>
        <w:rPr>
          <w:b w:val="1"/>
        </w:rPr>
        <w:pStyle w:val="Normal"/>
      </w:pPr>
      <w:r>
        <w:rPr>
          <w:b w:val="1"/>
          <w:lang w:val="en-GB"/>
        </w:rPr>
        <w:t xml:space="preserve">Participant flow and recruitment process</w:t>
      </w:r>
    </w:p>
    <w:p>
      <w:pPr>
        <w:rPr>
          <w:b w:val="1"/>
        </w:rPr>
        <w:pStyle w:val="Normal"/>
      </w:pPr>
    </w:p>
    <w:p>
      <w:pPr>
        <w:pStyle w:val="Normal"/>
      </w:pPr>
      <w:r>
        <w:rPr>
          <w:lang w:val="en-GB"/>
        </w:rPr>
        <w:t xml:space="preserve">Figure S1 presents the full participant flow for this study, including the number of individuals who registered their interest, provided informed consent, were screened for eligibility, met the inclusion criteria and were ultimately interviewed. Participants were unfamiliar with the research team prior to participation.</w:t>
      </w:r>
    </w:p>
    <w:p>
      <w:pPr>
        <w:pStyle w:val="Normal"/>
      </w:pPr>
    </w:p>
    <w:p>
      <w:pPr>
        <w:pStyle w:val="Normal"/>
      </w:pPr>
      <w:r>
        <w:rPr>
          <w:b w:val="1"/>
          <w:lang w:val="en-GB"/>
        </w:rPr>
        <w:t xml:space="preserve">Figure S1 Participant flow.</w:t>
      </w:r>
      <w:r>
        <w:rPr>
          <w:lang w:val="en-GB"/>
        </w:rPr>
        <w:t xml:space="preserve"> Participant flow showing the number of individuals who registered their interest (signed up), provided informed consent (consented), were screened for eligibility (completed screening), met the inclusion criteria (preliminary and confirmed eligible) and were ultimately interviewed (interviewed).</w:t>
      </w:r>
    </w:p>
    <w:p>
      <w:pPr>
        <w:rPr>
          <w:b w:val="1"/>
        </w:rPr>
        <w:pStyle w:val="Normal"/>
      </w:pPr>
      <w:r>
        <w:rPr>
          <w:lang w:val="en-GB"/>
        </w:rPr>
        <w:drawing>
          <wp:inline xmlns:a="http://schemas.openxmlformats.org/drawingml/2006/main" xmlns:pic="http://schemas.openxmlformats.org/drawingml/2006/picture">
            <wp:extent cx="5760720" cy="2924175"/>
            <wp:docPr id="10000" name="Picture 1"/>
            <wp:cNvGraphicFramePr>
              <a:graphicFrameLocks noChangeAspect="1"/>
            </wp:cNvGraphicFramePr>
            <a:graphic>
              <a:graphicData uri="http://schemas.openxmlformats.org/drawingml/2006/picture">
                <pic:pic>
                  <pic:nvPicPr>
                    <pic:cNvPr id="0" name="image2.emf"/>
                    <pic:cNvPicPr/>
                  </pic:nvPicPr>
                  <pic:blipFill>
                    <a:blip r:embed="rId9"/>
                    <a:stretch>
                      <a:fillRect/>
                    </a:stretch>
                  </pic:blipFill>
                  <pic:spPr>
                    <a:xfrm>
                      <a:off x="0" y="0"/>
                      <a:ext cx="5760720" cy="2924175"/>
                    </a:xfrm>
                    <a:prstGeom prst="rect"/>
                  </pic:spPr>
                </pic:pic>
              </a:graphicData>
            </a:graphic>
          </wp:inline>
        </w:drawing>
      </w:r>
    </w:p>
    <w:p>
      <w:pPr>
        <w:rPr>
          <w:b w:val="1"/>
        </w:rPr>
        <w:pStyle w:val="Normal"/>
      </w:pPr>
    </w:p>
    <w:p>
      <w:pPr>
        <w:rPr>
          <w:b w:val="1"/>
        </w:rPr>
        <w:pStyle w:val="Normal"/>
      </w:pPr>
      <w:r>
        <w:rPr>
          <w:b w:val="1"/>
          <w:lang w:val="en-GB"/>
        </w:rPr>
        <w:t xml:space="preserve">Qualitative data analysis and coding process</w:t>
      </w:r>
    </w:p>
    <w:p>
      <w:pPr>
        <w:rPr>
          <w:b w:val="1"/>
        </w:rPr>
        <w:pStyle w:val="Normal"/>
      </w:pPr>
    </w:p>
    <w:p>
      <w:pPr>
        <w:pStyle w:val="Normal"/>
      </w:pPr>
      <w:r>
        <w:rPr>
          <w:lang w:val="en-GB"/>
        </w:rPr>
        <w:t xml:space="preserve">Qualitative data were analysed using thematic analysis. Figure S2 provides an overview of the coding tree developed during analysis, illustrating how codes were organised and refined.</w:t>
      </w:r>
    </w:p>
    <w:p>
      <w:pPr>
        <w:pStyle w:val="Normal"/>
      </w:pPr>
    </w:p>
    <w:p>
      <w:pPr>
        <w:pStyle w:val="Normal"/>
      </w:pPr>
      <w:r>
        <w:rPr>
          <w:b w:val="1"/>
          <w:lang w:val="en-GB"/>
        </w:rPr>
        <w:t xml:space="preserve">Figure S2 Coding tree. </w:t>
      </w:r>
      <w:r>
        <w:rPr>
          <w:lang w:val="en-GB"/>
        </w:rPr>
        <w:t xml:space="preserve">Coding tree illustrating main themes and sub-themes.</w:t>
      </w:r>
    </w:p>
    <w:p>
      <w:pPr>
        <w:pStyle w:val="Normal"/>
      </w:pPr>
      <w:r>
        <w:rPr>
          <w:lang w:val="en-GB"/>
        </w:rPr>
        <w:drawing>
          <wp:inline xmlns:a="http://schemas.openxmlformats.org/drawingml/2006/main" xmlns:pic="http://schemas.openxmlformats.org/drawingml/2006/picture">
            <wp:extent cx="5760720" cy="2695575"/>
            <wp:docPr id="10001" name="Picture 10001"/>
            <wp:cNvGraphicFramePr>
              <a:graphicFrameLocks noChangeAspect="1"/>
            </wp:cNvGraphicFramePr>
            <a:graphic>
              <a:graphicData uri="http://schemas.openxmlformats.org/drawingml/2006/picture">
                <pic:pic>
                  <pic:nvPicPr>
                    <pic:cNvPr id="0" name="image1.emf"/>
                    <pic:cNvPicPr/>
                  </pic:nvPicPr>
                  <pic:blipFill>
                    <a:blip r:embed="rId10"/>
                    <a:stretch>
                      <a:fillRect/>
                    </a:stretch>
                  </pic:blipFill>
                  <pic:spPr>
                    <a:xfrm>
                      <a:off x="0" y="0"/>
                      <a:ext cx="5760720" cy="2695575"/>
                    </a:xfrm>
                    <a:prstGeom prst="rect"/>
                  </pic:spPr>
                </pic:pic>
              </a:graphicData>
            </a:graphic>
          </wp:inline>
        </w:drawing>
      </w:r>
    </w:p>
    <w:p>
      <w:pPr>
        <w:pStyle w:val="Normal"/>
      </w:pPr>
    </w:p>
    <w:p>
      <w:pPr>
        <w:pStyle w:val="Normal"/>
      </w:pPr>
      <w:r>
        <w:rPr>
          <w:lang w:val="en-GB"/>
        </w:rPr>
        <w:t xml:space="preserve">Figure S3 presents the complete coding structure used in the thematic analysis. The hierarchy begins with overarching analytic domains (day-to-day experience, chronic care, care during exacerbations, health literacy, future treatments), which branch into multiple sub-themes. Sub-themes are linked to illustrative codes derived inductively from the interview transcripts.</w:t>
      </w:r>
    </w:p>
    <w:p>
      <w:pPr>
        <w:pStyle w:val="Normal"/>
      </w:pPr>
      <w:r>
        <w:rPr>
          <w:lang w:val="en-GB"/>
        </w:rPr>
        <w:br w:type="page"/>
      </w:r>
    </w:p>
    <w:p>
      <w:pPr>
        <w:pStyle w:val="Normal"/>
      </w:pPr>
      <w:r>
        <w:rPr>
          <w:b w:val="1"/>
          <w:lang w:val="en-GB"/>
        </w:rPr>
        <w:t xml:space="preserve">Figure S3 Full coding tree.</w:t>
      </w:r>
      <w:r>
        <w:rPr>
          <w:lang w:val="en-GB"/>
        </w:rPr>
        <w:t xml:space="preserve"> Hierarchical coding tree illustrating all domains and sub-themes.</w:t>
      </w:r>
      <w:r>
        <w:rPr>
          <w:b w:val="1"/>
          <w:lang w:val="en-GB"/>
        </w:rPr>
        <w:t xml:space="preserve"> </w:t>
      </w:r>
      <w:r>
        <w:rPr>
          <w:lang w:val="en-GB"/>
        </w:rPr>
        <w:t xml:space="preserve">Numbers between brackets display the amount of excerpts connected to a sub-theme.</w:t>
      </w:r>
    </w:p>
    <w:p>
      <w:pPr>
        <w:pStyle w:val="Normal"/>
      </w:pPr>
      <w:r>
        <w:rPr>
          <w:lang w:val="en-GB"/>
        </w:rPr>
        <w:drawing>
          <wp:inline xmlns:a="http://schemas.openxmlformats.org/drawingml/2006/main" xmlns:pic="http://schemas.openxmlformats.org/drawingml/2006/picture">
            <wp:extent cx="5760720" cy="725170"/>
            <wp:docPr id="10002" name="Picture 10002"/>
            <wp:cNvGraphicFramePr>
              <a:graphicFrameLocks noChangeAspect="1"/>
            </wp:cNvGraphicFramePr>
            <a:graphic>
              <a:graphicData uri="http://schemas.openxmlformats.org/drawingml/2006/picture">
                <pic:pic>
                  <pic:nvPicPr>
                    <pic:cNvPr id="0" name="image3.emf"/>
                    <pic:cNvPicPr/>
                  </pic:nvPicPr>
                  <pic:blipFill>
                    <a:blip r:embed="rId11"/>
                    <a:stretch>
                      <a:fillRect/>
                    </a:stretch>
                  </pic:blipFill>
                  <pic:spPr>
                    <a:xfrm>
                      <a:off x="0" y="0"/>
                      <a:ext cx="5760720" cy="725170"/>
                    </a:xfrm>
                    <a:prstGeom prst="rect"/>
                  </pic:spPr>
                </pic:pic>
              </a:graphicData>
            </a:graphic>
          </wp:inline>
        </w:drawing>
      </w:r>
    </w:p>
    <w:p>
      <w:pPr>
        <w:pStyle w:val="Normal"/>
      </w:pPr>
      <w:r>
        <w:rPr>
          <w:lang w:val="en-GB"/>
        </w:rPr>
        <w:drawing>
          <wp:inline xmlns:a="http://schemas.openxmlformats.org/drawingml/2006/main" xmlns:pic="http://schemas.openxmlformats.org/drawingml/2006/picture">
            <wp:extent cx="5760720" cy="4383405"/>
            <wp:docPr id="10003" name="Picture 10003"/>
            <wp:cNvGraphicFramePr>
              <a:graphicFrameLocks noChangeAspect="1"/>
            </wp:cNvGraphicFramePr>
            <a:graphic>
              <a:graphicData uri="http://schemas.openxmlformats.org/drawingml/2006/picture">
                <pic:pic>
                  <pic:nvPicPr>
                    <pic:cNvPr id="0" name="image4.emf"/>
                    <pic:cNvPicPr/>
                  </pic:nvPicPr>
                  <pic:blipFill>
                    <a:blip r:embed="rId12"/>
                    <a:stretch>
                      <a:fillRect/>
                    </a:stretch>
                  </pic:blipFill>
                  <pic:spPr>
                    <a:xfrm>
                      <a:off x="0" y="0"/>
                      <a:ext cx="5760720" cy="4383405"/>
                    </a:xfrm>
                    <a:prstGeom prst="rect"/>
                  </pic:spPr>
                </pic:pic>
              </a:graphicData>
            </a:graphic>
          </wp:inline>
        </w:drawing>
      </w:r>
    </w:p>
    <w:p>
      <w:pPr>
        <w:pStyle w:val="Normal"/>
      </w:pPr>
      <w:r>
        <w:rPr>
          <w:lang w:val="en-GB"/>
        </w:rPr>
        <w:drawing>
          <wp:inline xmlns:a="http://schemas.openxmlformats.org/drawingml/2006/main" xmlns:pic="http://schemas.openxmlformats.org/drawingml/2006/picture">
            <wp:extent cx="5760720" cy="866775"/>
            <wp:docPr id="10004" name="Picture 10004"/>
            <wp:cNvGraphicFramePr>
              <a:graphicFrameLocks noChangeAspect="1"/>
            </wp:cNvGraphicFramePr>
            <a:graphic>
              <a:graphicData uri="http://schemas.openxmlformats.org/drawingml/2006/picture">
                <pic:pic>
                  <pic:nvPicPr>
                    <pic:cNvPr id="0" name="image5.emf"/>
                    <pic:cNvPicPr/>
                  </pic:nvPicPr>
                  <pic:blipFill>
                    <a:blip r:embed="rId13"/>
                    <a:stretch>
                      <a:fillRect/>
                    </a:stretch>
                  </pic:blipFill>
                  <pic:spPr>
                    <a:xfrm>
                      <a:off x="0" y="0"/>
                      <a:ext cx="5760720" cy="866775"/>
                    </a:xfrm>
                    <a:prstGeom prst="rect"/>
                  </pic:spPr>
                </pic:pic>
              </a:graphicData>
            </a:graphic>
          </wp:inline>
        </w:drawing>
      </w:r>
    </w:p>
    <w:p>
      <w:pPr>
        <w:pStyle w:val="Normal"/>
      </w:pPr>
      <w:r>
        <w:rPr>
          <w:lang w:val="en-GB"/>
        </w:rPr>
        <w:drawing>
          <wp:inline xmlns:a="http://schemas.openxmlformats.org/drawingml/2006/main" xmlns:pic="http://schemas.openxmlformats.org/drawingml/2006/picture">
            <wp:extent cx="5760720" cy="866775"/>
            <wp:docPr id="10005" name="Picture 10005"/>
            <wp:cNvGraphicFramePr>
              <a:graphicFrameLocks noChangeAspect="1"/>
            </wp:cNvGraphicFramePr>
            <a:graphic>
              <a:graphicData uri="http://schemas.openxmlformats.org/drawingml/2006/picture">
                <pic:pic>
                  <pic:nvPicPr>
                    <pic:cNvPr id="0" name="image6.emf"/>
                    <pic:cNvPicPr/>
                  </pic:nvPicPr>
                  <pic:blipFill>
                    <a:blip r:embed="rId14"/>
                    <a:stretch>
                      <a:fillRect/>
                    </a:stretch>
                  </pic:blipFill>
                  <pic:spPr>
                    <a:xfrm>
                      <a:off x="0" y="0"/>
                      <a:ext cx="5760720" cy="866775"/>
                    </a:xfrm>
                    <a:prstGeom prst="rect"/>
                  </pic:spPr>
                </pic:pic>
              </a:graphicData>
            </a:graphic>
          </wp:inline>
        </w:drawing>
      </w:r>
    </w:p>
    <w:p>
      <w:pPr>
        <w:pStyle w:val="Normal"/>
      </w:pPr>
      <w:r>
        <w:rPr>
          <w:lang w:val="en-GB"/>
        </w:rPr>
        <w:drawing>
          <wp:inline xmlns:a="http://schemas.openxmlformats.org/drawingml/2006/main" xmlns:pic="http://schemas.openxmlformats.org/drawingml/2006/picture">
            <wp:extent cx="5760720" cy="862330"/>
            <wp:docPr id="10006" name="Picture 10006"/>
            <wp:cNvGraphicFramePr>
              <a:graphicFrameLocks noChangeAspect="1"/>
            </wp:cNvGraphicFramePr>
            <a:graphic>
              <a:graphicData uri="http://schemas.openxmlformats.org/drawingml/2006/picture">
                <pic:pic>
                  <pic:nvPicPr>
                    <pic:cNvPr id="0" name="image7.emf"/>
                    <pic:cNvPicPr/>
                  </pic:nvPicPr>
                  <pic:blipFill>
                    <a:blip r:embed="rId15"/>
                    <a:stretch>
                      <a:fillRect/>
                    </a:stretch>
                  </pic:blipFill>
                  <pic:spPr>
                    <a:xfrm>
                      <a:off x="0" y="0"/>
                      <a:ext cx="5760720" cy="862330"/>
                    </a:xfrm>
                    <a:prstGeom prst="rect"/>
                  </pic:spPr>
                </pic:pic>
              </a:graphicData>
            </a:graphic>
          </wp:inline>
        </w:drawing>
      </w:r>
    </w:p>
    <w:p>
      <w:pPr>
        <w:pStyle w:val="Normal"/>
      </w:pPr>
    </w:p>
    <w:p>
      <w:pPr>
        <w:rPr>
          <w:b w:val="1"/>
        </w:rPr>
        <w:pStyle w:val="Normal"/>
      </w:pPr>
      <w:r>
        <w:rPr>
          <w:b w:val="1"/>
          <w:lang w:val="en-GB"/>
        </w:rPr>
        <w:br w:type="page"/>
      </w:r>
    </w:p>
    <w:p>
      <w:pPr>
        <w:rPr>
          <w:b w:val="1"/>
        </w:rPr>
        <w:pStyle w:val="Normal"/>
      </w:pPr>
      <w:r>
        <w:rPr>
          <w:b w:val="1"/>
          <w:lang w:val="en-GB"/>
        </w:rPr>
        <w:t xml:space="preserve">Mapping themes to the patient journey</w:t>
      </w:r>
    </w:p>
    <w:p>
      <w:pPr>
        <w:rPr>
          <w:b w:val="1"/>
        </w:rPr>
        <w:pStyle w:val="Normal"/>
      </w:pPr>
    </w:p>
    <w:p>
      <w:pPr>
        <w:pStyle w:val="Normal"/>
      </w:pPr>
      <w:r>
        <w:rPr>
          <w:lang w:val="en-GB"/>
        </w:rPr>
        <w:t xml:space="preserve">To contextualise patient experiences across stages of care, coded excerpts were analysed alongside a schematic COPD care pathway. Figure S4 visualises how themes from the coding tree (Figure S3) were mapped to the stage(s) of the patient journey where participants described related experiences. This approach enabled identification of unmet needs and barriers at specific journey points.</w:t>
      </w:r>
    </w:p>
    <w:p>
      <w:pPr>
        <w:pStyle w:val="Normal"/>
      </w:pPr>
    </w:p>
    <w:p>
      <w:pPr>
        <w:pStyle w:val="Normal"/>
      </w:pPr>
      <w:r>
        <w:rPr>
          <w:b w:val="1"/>
          <w:lang w:val="en-GB"/>
        </w:rPr>
        <w:t xml:space="preserve">Figure S4 COPD care pathway.</w:t>
      </w:r>
      <w:r>
        <w:rPr>
          <w:lang w:val="en-GB"/>
        </w:rPr>
        <w:t xml:space="preserve"> Analytic framework mapping coded data to the COPD care pathway.</w:t>
      </w:r>
    </w:p>
    <w:p>
      <w:pPr>
        <w:pStyle w:val="Normal"/>
      </w:pPr>
      <w:r>
        <w:rPr>
          <w:lang w:val="en-GB"/>
        </w:rPr>
        <w:draw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nline distT="0" distB="0" distL="0" distR="0" wp14:anchorId="0ABA0D69" wp14:editId="5D52CC3A">
            <wp:extent cx="5759450" cy="5760000"/>
            <wp:effectExtent l="0" t="25400" r="0" b="6350"/>
            <wp:docPr id="10007" name="Diagram 5"/>
            <wp:cNvGraphicFramePr/>
            <a:graphic xmlns:a="http://schemas.openxmlformats.org/drawingml/2006/main">
              <a:graphicData uri="http://schemas.openxmlformats.org/drawingml/2006/diagram">
                <dgm:relIds xmlns:dgm="http://schemas.openxmlformats.org/drawingml/2006/diagram" r:dm="rId16" r:lo="rId18" r:qs="rId19" r:cs="rId20"/>
              </a:graphicData>
            </a:graphic>
          </wp:inline>
        </w:drawing>
      </w:r>
    </w:p>
    <w:p>
      <w:pPr>
        <w:pStyle w:val="Normal"/>
      </w:pPr>
    </w:p>
    <w:p>
      <w:pPr>
        <w:pStyle w:val="Normal"/>
      </w:pPr>
      <w:r>
        <w:rPr>
          <w:lang w:val="en-GB"/>
        </w:rPr>
        <w:br w:type="page"/>
      </w:r>
    </w:p>
    <w:p>
      <w:pPr>
        <w:rPr>
          <w:b w:val="1"/>
        </w:rPr>
        <w:pStyle w:val="Normal"/>
      </w:pPr>
      <w:r>
        <w:rPr>
          <w:b w:val="1"/>
          <w:lang w:val="en-GB"/>
        </w:rPr>
        <w:t xml:space="preserve">Screening and supporting materials</w:t>
      </w:r>
    </w:p>
    <w:p>
      <w:pPr>
        <w:pStyle w:val="Normal"/>
      </w:pPr>
    </w:p>
    <w:p>
      <w:pPr>
        <w:pStyle w:val="Normal"/>
      </w:pPr>
      <w:r>
        <w:rPr>
          <w:lang w:val="en-GB"/>
        </w:rPr>
        <w:t xml:space="preserve">The screening questionnaire used to assess eligibility and collect baseline participant characteristics prior to interview is provided below.</w:t>
      </w:r>
    </w:p>
    <w:p>
      <w:pPr>
        <w:pStyle w:val="Normal"/>
      </w:pPr>
      <w:r>
        <w:rPr>
          <w:lang w:val="en-GB"/>
        </w:rPr>
        <w:t xml:space="preserve"/>
        <w:br/>
        <w:t xml:space="preserve"/>
      </w:r>
    </w:p>
    <w:p>
      <w:pPr>
        <w:rPr>
          <w:b w:val="1"/>
          <w:i w:val="1"/>
        </w:rPr>
        <w:pStyle w:val="Normal"/>
      </w:pPr>
      <w:r>
        <w:rPr>
          <w:b w:val="1"/>
          <w:i w:val="1"/>
          <w:lang w:val="en-GB"/>
        </w:rPr>
        <w:t xml:space="preserve">Screening questionnaire</w:t>
      </w:r>
    </w:p>
    <w:p>
      <w:pPr>
        <w:pStyle w:val="Normal"/>
      </w:pPr>
    </w:p>
    <w:p>
      <w:pPr>
        <w:pStyle w:val="Normal"/>
      </w:pPr>
      <w:r>
        <w:rPr>
          <w:lang w:val="en-GB"/>
        </w:rPr>
        <w:t xml:space="preserve">The purpose of the screening questionnaire is to confirm clinical eligibility, demographics and treatment background. </w:t>
      </w:r>
    </w:p>
    <w:p>
      <w:pPr>
        <w:pStyle w:val="Normal"/>
      </w:pPr>
    </w:p>
    <w:p>
      <w:pPr>
        <w:pStyle w:val="Normal"/>
      </w:pPr>
      <w:r>
        <w:rPr>
          <w:lang w:val="en-GB"/>
        </w:rPr>
        <w:t xml:space="preserve">Version 3.0 24 January 2024</w:t>
      </w:r>
    </w:p>
    <w:p>
      <w:pPr>
        <w:pStyle w:val="Normal"/>
      </w:pPr>
    </w:p>
    <w:p>
      <w:pPr>
        <w:pStyle w:val="Normal"/>
      </w:pPr>
      <w:r>
        <w:rPr>
          <w:lang w:val="en-GB"/>
        </w:rPr>
        <w:t xml:space="preserve">The following topics will be addressed in the screening questionnaire. Specific wording of the questions (and response options) will have to be defined for each country individually.</w:t>
      </w:r>
    </w:p>
    <w:p>
      <w:pPr>
        <w:pStyle w:val="Normal"/>
      </w:pPr>
    </w:p>
    <w:p>
      <w:pPr>
        <w:pStyle w:val="ListParagraph"/>
        <w:numPr>
          <w:ilvl w:val="0"/>
          <w:numId w:val="42"/>
        </w:numPr>
      </w:pPr>
      <w:r>
        <w:rPr>
          <w:lang w:val="en-GB"/>
        </w:rPr>
        <w:t xml:space="preserve">Demographics</w:t>
      </w:r>
    </w:p>
    <w:p>
      <w:pPr>
        <w:pStyle w:val="ListParagraph"/>
        <w:numPr>
          <w:ilvl w:val="1"/>
          <w:numId w:val="42"/>
        </w:numPr>
      </w:pPr>
      <w:r>
        <w:rPr>
          <w:lang w:val="en-GB"/>
        </w:rPr>
        <w:t xml:space="preserve">What is your biological sex? (Male/female)</w:t>
      </w:r>
    </w:p>
    <w:p>
      <w:pPr>
        <w:pStyle w:val="ListParagraph"/>
        <w:numPr>
          <w:ilvl w:val="1"/>
          <w:numId w:val="42"/>
        </w:numPr>
      </w:pPr>
      <w:r>
        <w:rPr>
          <w:lang w:val="en-GB"/>
        </w:rPr>
        <w:t xml:space="preserve">How old are you?</w:t>
      </w:r>
    </w:p>
    <w:p>
      <w:pPr>
        <w:pStyle w:val="ListParagraph"/>
        <w:numPr>
          <w:ilvl w:val="1"/>
          <w:numId w:val="42"/>
        </w:numPr>
      </w:pPr>
      <w:r>
        <w:rPr>
          <w:lang w:val="en-GB"/>
        </w:rPr>
        <w:t xml:space="preserve">What is your height? (Country-specific measurement unit)</w:t>
      </w:r>
    </w:p>
    <w:p>
      <w:pPr>
        <w:pStyle w:val="ListParagraph"/>
        <w:numPr>
          <w:ilvl w:val="1"/>
          <w:numId w:val="42"/>
        </w:numPr>
      </w:pPr>
      <w:r>
        <w:rPr>
          <w:lang w:val="en-GB"/>
        </w:rPr>
        <w:t xml:space="preserve">What is your weight? (Country-specific measurement unit)</w:t>
      </w:r>
    </w:p>
    <w:p>
      <w:pPr>
        <w:pStyle w:val="ListParagraph"/>
        <w:numPr>
          <w:ilvl w:val="1"/>
          <w:numId w:val="42"/>
        </w:numPr>
      </w:pPr>
      <w:r>
        <w:rPr>
          <w:lang w:val="en-GB"/>
        </w:rPr>
        <w:t xml:space="preserve">What is the highest degree or level of school you have completed? (Low, medium, high [country-specific definitions translated to ISCED])</w:t>
      </w:r>
    </w:p>
    <w:p>
      <w:pPr>
        <w:pStyle w:val="Normal"/>
      </w:pPr>
    </w:p>
    <w:p>
      <w:pPr>
        <w:pStyle w:val="ListParagraph"/>
        <w:numPr>
          <w:ilvl w:val="0"/>
          <w:numId w:val="42"/>
        </w:numPr>
      </w:pPr>
      <w:r>
        <w:rPr>
          <w:lang w:val="en-GB"/>
        </w:rPr>
        <w:t xml:space="preserve">Medical data</w:t>
      </w:r>
    </w:p>
    <w:p>
      <w:pPr>
        <w:pStyle w:val="ListParagraph"/>
        <w:numPr>
          <w:ilvl w:val="1"/>
          <w:numId w:val="42"/>
        </w:numPr>
      </w:pPr>
      <w:r>
        <w:rPr>
          <w:lang w:val="en-GB"/>
        </w:rPr>
        <w:t xml:space="preserve">Has a doctor ever told you that you have COPD, emphysema or chronic bronchitis? (Yes/no)</w:t>
      </w:r>
    </w:p>
    <w:p>
      <w:pPr>
        <w:pStyle w:val="ListParagraph"/>
        <w:numPr>
          <w:ilvl w:val="2"/>
          <w:numId w:val="42"/>
        </w:numPr>
      </w:pPr>
      <w:r>
        <w:rPr>
          <w:lang w:val="en-GB"/>
        </w:rPr>
        <w:t xml:space="preserve">2.1.1. Who is monitoring your lung condition? (GP/pulmonologist/other) If ‘other’, go to question 2.1.1.1.</w:t>
      </w:r>
    </w:p>
    <w:p>
      <w:pPr>
        <w:pStyle w:val="ListParagraph"/>
        <w:numPr>
          <w:ilvl w:val="3"/>
          <w:numId w:val="42"/>
        </w:numPr>
      </w:pPr>
      <w:r>
        <w:rPr>
          <w:lang w:val="en-GB"/>
        </w:rPr>
        <w:t xml:space="preserve">Please specify:</w:t>
      </w:r>
    </w:p>
    <w:p>
      <w:pPr>
        <w:pStyle w:val="ListParagraph"/>
        <w:numPr>
          <w:ilvl w:val="1"/>
          <w:numId w:val="42"/>
        </w:numPr>
      </w:pPr>
      <w:r>
        <w:rPr>
          <w:lang w:val="en-GB"/>
        </w:rPr>
        <w:t xml:space="preserve">Has a doctor ever told you that you have asthma? If ‘no’, go to question 2.3, if ‘yes’:</w:t>
      </w:r>
    </w:p>
    <w:p>
      <w:pPr>
        <w:pStyle w:val="ListParagraph"/>
        <w:numPr>
          <w:ilvl w:val="2"/>
          <w:numId w:val="42"/>
        </w:numPr>
      </w:pPr>
      <w:r>
        <w:rPr>
          <w:lang w:val="en-GB"/>
        </w:rPr>
        <w:t xml:space="preserve">How old were you when your asthma was confirmed by a doctor? (Age)</w:t>
      </w:r>
    </w:p>
    <w:p>
      <w:pPr>
        <w:pStyle w:val="ListParagraph"/>
        <w:numPr>
          <w:ilvl w:val="2"/>
          <w:numId w:val="42"/>
        </w:numPr>
      </w:pPr>
      <w:r>
        <w:rPr>
          <w:lang w:val="en-GB"/>
        </w:rPr>
        <w:t xml:space="preserve">Do you currently have asthma? (Yes/no)</w:t>
      </w:r>
    </w:p>
    <w:p>
      <w:pPr>
        <w:pStyle w:val="ListParagraph"/>
        <w:numPr>
          <w:ilvl w:val="1"/>
          <w:numId w:val="42"/>
        </w:numPr>
      </w:pPr>
      <w:r>
        <w:rPr>
          <w:lang w:val="en-GB"/>
        </w:rPr>
        <w:t xml:space="preserve">Do you have any other lung disease? (Yes/no) If ‘no’ go to question 2.4, if ‘yes’:</w:t>
      </w:r>
    </w:p>
    <w:p>
      <w:pPr>
        <w:pStyle w:val="ListParagraph"/>
        <w:numPr>
          <w:ilvl w:val="2"/>
          <w:numId w:val="42"/>
        </w:numPr>
      </w:pPr>
      <w:r>
        <w:rPr>
          <w:lang w:val="en-GB"/>
        </w:rPr>
        <w:t xml:space="preserve">Please specify which other lung disease:</w:t>
      </w:r>
    </w:p>
    <w:p>
      <w:pPr>
        <w:pStyle w:val="ListParagraph"/>
        <w:numPr>
          <w:ilvl w:val="1"/>
          <w:numId w:val="42"/>
        </w:numPr>
      </w:pPr>
      <w:r>
        <w:rPr>
          <w:lang w:val="en-GB"/>
        </w:rPr>
        <w:t xml:space="preserve">At the moment, are you participating in another study for which you are testing medications? (Yes/no)</w:t>
      </w:r>
    </w:p>
    <w:p>
      <w:pPr>
        <w:pStyle w:val="Normal"/>
      </w:pPr>
    </w:p>
    <w:p>
      <w:pPr>
        <w:pStyle w:val="ListParagraph"/>
        <w:numPr>
          <w:ilvl w:val="0"/>
          <w:numId w:val="42"/>
        </w:numPr>
      </w:pPr>
      <w:r>
        <w:rPr>
          <w:lang w:val="en-GB"/>
        </w:rPr>
        <w:t xml:space="preserve">Medication</w:t>
      </w:r>
    </w:p>
    <w:p>
      <w:pPr>
        <w:pStyle w:val="ListParagraph"/>
      </w:pPr>
      <w:r>
        <w:rPr>
          <w:lang w:val="en-GB"/>
        </w:rPr>
        <w:t xml:space="preserve">In the last 12 months,</w:t>
      </w:r>
    </w:p>
    <w:p>
      <w:pPr>
        <w:pStyle w:val="ListParagraph"/>
        <w:numPr>
          <w:ilvl w:val="1"/>
          <w:numId w:val="42"/>
        </w:numPr>
      </w:pPr>
      <w:r>
        <w:rPr>
          <w:lang w:val="en-GB"/>
        </w:rPr>
        <w:t xml:space="preserve">How many periods have you had in which your lung symptoms became worse than usual requiring treatment with a course of predniso(lo)ne or antibiotics? (Number)</w:t>
      </w:r>
    </w:p>
    <w:p>
      <w:pPr>
        <w:pStyle w:val="ListParagraph"/>
        <w:numPr>
          <w:ilvl w:val="1"/>
          <w:numId w:val="42"/>
        </w:numPr>
      </w:pPr>
      <w:r>
        <w:rPr>
          <w:lang w:val="en-GB"/>
        </w:rPr>
        <w:t xml:space="preserve">How many times did you attend an emergency department of a hospital for lung symptoms?</w:t>
      </w:r>
    </w:p>
    <w:p>
      <w:pPr>
        <w:pStyle w:val="ListParagraph"/>
        <w:numPr>
          <w:ilvl w:val="1"/>
          <w:numId w:val="42"/>
        </w:numPr>
      </w:pPr>
      <w:r>
        <w:rPr>
          <w:lang w:val="en-GB"/>
        </w:rPr>
        <w:t xml:space="preserve">How many times have you been admitted to hospital for lung symptoms?</w:t>
      </w:r>
    </w:p>
    <w:p>
      <w:pPr>
        <w:pStyle w:val="ListParagraph"/>
        <w:ind w:left="1080"/>
      </w:pPr>
      <w:r>
        <w:rPr>
          <w:lang w:val="en-GB"/>
        </w:rPr>
        <w:t xml:space="preserve">In the last 3 months,</w:t>
      </w:r>
    </w:p>
    <w:p>
      <w:pPr>
        <w:pStyle w:val="ListParagraph"/>
        <w:numPr>
          <w:ilvl w:val="1"/>
          <w:numId w:val="42"/>
        </w:numPr>
      </w:pPr>
      <w:r>
        <w:rPr>
          <w:lang w:val="en-GB"/>
        </w:rPr>
        <w:t xml:space="preserve">Did you use inhalers for maintenance treatment? (Yes/no) If ‘no’, go to question 3.7. If ‘yes’:</w:t>
      </w:r>
    </w:p>
    <w:p>
      <w:pPr>
        <w:pStyle w:val="ListParagraph"/>
        <w:numPr>
          <w:ilvl w:val="2"/>
          <w:numId w:val="42"/>
        </w:numPr>
      </w:pPr>
      <w:r>
        <w:rPr>
          <w:lang w:val="en-GB"/>
        </w:rPr>
        <w:t xml:space="preserve">Which inhaler did you use for maintenance treatment?</w:t>
      </w:r>
    </w:p>
    <w:p>
      <w:pPr>
        <w:pStyle w:val="ListParagraph"/>
        <w:numPr>
          <w:ilvl w:val="2"/>
          <w:numId w:val="42"/>
        </w:numPr>
      </w:pPr>
      <w:r>
        <w:rPr>
          <w:lang w:val="en-GB"/>
        </w:rPr>
        <w:t xml:space="preserve">How often do you use this inhaler? (1 puff once a day/2 puffs once a day/</w:t>
        <w:br/>
        <w:t xml:space="preserve">1 puff twice a day/2 puffs twice a day/More than 4 puffs a day)</w:t>
      </w:r>
    </w:p>
    <w:p>
      <w:pPr>
        <w:pStyle w:val="ListParagraph"/>
        <w:numPr>
          <w:ilvl w:val="2"/>
          <w:numId w:val="42"/>
        </w:numPr>
      </w:pPr>
      <w:r>
        <w:rPr>
          <w:lang w:val="en-GB"/>
        </w:rPr>
        <w:t xml:space="preserve">What is the dose per puff?</w:t>
      </w:r>
    </w:p>
    <w:p>
      <w:pPr>
        <w:pStyle w:val="ListParagraph"/>
        <w:numPr>
          <w:ilvl w:val="2"/>
          <w:numId w:val="42"/>
        </w:numPr>
      </w:pPr>
      <w:r>
        <w:rPr>
          <w:lang w:val="en-GB"/>
        </w:rPr>
        <w:t xml:space="preserve">Have you used another inhaler for maintenance treatment? (Yes/no) If ‘no’, go to question 3.7. If ‘yes’:</w:t>
      </w:r>
    </w:p>
    <w:p>
      <w:pPr>
        <w:pStyle w:val="ListParagraph"/>
        <w:numPr>
          <w:ilvl w:val="3"/>
          <w:numId w:val="42"/>
        </w:numPr>
      </w:pPr>
      <w:r>
        <w:rPr>
          <w:lang w:val="en-GB"/>
        </w:rPr>
        <w:t xml:space="preserve">Which inhaler did you use for maintenance treatment?</w:t>
      </w:r>
    </w:p>
    <w:p>
      <w:pPr>
        <w:pStyle w:val="ListParagraph"/>
        <w:numPr>
          <w:ilvl w:val="3"/>
          <w:numId w:val="42"/>
        </w:numPr>
      </w:pPr>
      <w:r>
        <w:rPr>
          <w:lang w:val="en-GB"/>
        </w:rPr>
        <w:t xml:space="preserve">How often do you use this inhaler?</w:t>
      </w:r>
    </w:p>
    <w:p>
      <w:pPr>
        <w:pStyle w:val="ListParagraph"/>
        <w:numPr>
          <w:ilvl w:val="3"/>
          <w:numId w:val="42"/>
        </w:numPr>
      </w:pPr>
      <w:r>
        <w:rPr>
          <w:lang w:val="en-GB"/>
        </w:rPr>
        <w:t xml:space="preserve">What is the dose per puff?</w:t>
      </w:r>
    </w:p>
    <w:p>
      <w:pPr>
        <w:pStyle w:val="ListParagraph"/>
        <w:numPr>
          <w:ilvl w:val="3"/>
          <w:numId w:val="42"/>
        </w:numPr>
      </w:pPr>
      <w:r>
        <w:rPr>
          <w:lang w:val="en-GB"/>
        </w:rPr>
        <w:t xml:space="preserve">Have you used another inhaler for maintenance treatment? (Yes/no) If ‘no’, go to question 3.7. If ‘yes’:</w:t>
      </w:r>
    </w:p>
    <w:p>
      <w:pPr>
        <w:pStyle w:val="ListParagraph"/>
        <w:numPr>
          <w:ilvl w:val="4"/>
          <w:numId w:val="42"/>
        </w:numPr>
      </w:pPr>
      <w:r>
        <w:rPr>
          <w:lang w:val="en-GB"/>
        </w:rPr>
        <w:t xml:space="preserve">Which inhaler did you use for maintenance treatment?</w:t>
      </w:r>
    </w:p>
    <w:p>
      <w:pPr>
        <w:pStyle w:val="ListParagraph"/>
        <w:numPr>
          <w:ilvl w:val="4"/>
          <w:numId w:val="42"/>
        </w:numPr>
      </w:pPr>
      <w:r>
        <w:rPr>
          <w:lang w:val="en-GB"/>
        </w:rPr>
        <w:t xml:space="preserve">How often do you use this inhaler?</w:t>
      </w:r>
    </w:p>
    <w:p>
      <w:pPr>
        <w:pStyle w:val="ListParagraph"/>
        <w:numPr>
          <w:ilvl w:val="4"/>
          <w:numId w:val="42"/>
        </w:numPr>
      </w:pPr>
      <w:r>
        <w:rPr>
          <w:lang w:val="en-GB"/>
        </w:rPr>
        <w:t xml:space="preserve">What is the dose per puff?</w:t>
      </w:r>
    </w:p>
    <w:p>
      <w:pPr>
        <w:pStyle w:val="ListParagraph"/>
        <w:numPr>
          <w:ilvl w:val="1"/>
          <w:numId w:val="42"/>
        </w:numPr>
      </w:pPr>
      <w:r>
        <w:rPr>
          <w:lang w:val="en-GB"/>
        </w:rPr>
        <w:t xml:space="preserve">Have you used other maintenance medication for your lungs? (Yes/no) If ‘yes’:</w:t>
      </w:r>
    </w:p>
    <w:p>
      <w:pPr>
        <w:pStyle w:val="ListParagraph"/>
        <w:numPr>
          <w:ilvl w:val="2"/>
          <w:numId w:val="42"/>
        </w:numPr>
      </w:pPr>
      <w:r>
        <w:rPr>
          <w:lang w:val="en-GB"/>
        </w:rPr>
        <w:t xml:space="preserve">Which medication? (Text)</w:t>
      </w:r>
    </w:p>
    <w:p>
      <w:pPr>
        <w:pStyle w:val="ListParagraph"/>
        <w:numPr>
          <w:ilvl w:val="1"/>
          <w:numId w:val="42"/>
        </w:numPr>
      </w:pPr>
      <w:r>
        <w:rPr>
          <w:lang w:val="en-GB"/>
        </w:rPr>
        <w:t xml:space="preserve">Do you currently have health insurance? (country dependent) If ‘no’, go to question 4; if ‘yes’:</w:t>
      </w:r>
    </w:p>
    <w:p>
      <w:pPr>
        <w:pStyle w:val="ListParagraph"/>
        <w:numPr>
          <w:ilvl w:val="2"/>
          <w:numId w:val="42"/>
        </w:numPr>
      </w:pPr>
      <w:r>
        <w:rPr>
          <w:lang w:val="en-GB"/>
        </w:rPr>
        <w:t xml:space="preserve">Are the costs for your respiratory medication reimbursed? (Yes/no/I don’t know/other) If ‘other’, go to question:3.7.1.1.</w:t>
      </w:r>
    </w:p>
    <w:p>
      <w:pPr>
        <w:pStyle w:val="ListParagraph"/>
        <w:numPr>
          <w:ilvl w:val="3"/>
          <w:numId w:val="42"/>
        </w:numPr>
      </w:pPr>
      <w:r>
        <w:rPr>
          <w:lang w:val="en-GB"/>
        </w:rPr>
        <w:t xml:space="preserve">Please specify:</w:t>
      </w:r>
    </w:p>
    <w:p>
      <w:pPr>
        <w:pStyle w:val="ListParagraph"/>
        <w:numPr>
          <w:ilvl w:val="2"/>
          <w:numId w:val="42"/>
        </w:numPr>
      </w:pPr>
      <w:r>
        <w:rPr>
          <w:lang w:val="en-GB"/>
        </w:rPr>
        <w:t xml:space="preserve">Are costs for consulting a doctor reimbursed? (All/GP only/no/I don’t know/other) If ‘other’, go to question: 3.7.2.1.</w:t>
      </w:r>
    </w:p>
    <w:p>
      <w:pPr>
        <w:pStyle w:val="ListParagraph"/>
        <w:numPr>
          <w:ilvl w:val="3"/>
          <w:numId w:val="42"/>
        </w:numPr>
      </w:pPr>
      <w:r>
        <w:rPr>
          <w:lang w:val="en-GB"/>
        </w:rPr>
        <w:t xml:space="preserve">Please specify:</w:t>
      </w:r>
    </w:p>
    <w:p>
      <w:pPr>
        <w:pStyle w:val="Normal"/>
      </w:pPr>
    </w:p>
    <w:p>
      <w:pPr>
        <w:pStyle w:val="ListParagraph"/>
        <w:numPr>
          <w:ilvl w:val="0"/>
          <w:numId w:val="42"/>
        </w:numPr>
      </w:pPr>
      <w:r>
        <w:rPr>
          <w:lang w:val="en-GB"/>
        </w:rPr>
        <w:t xml:space="preserve">Smoking</w:t>
      </w:r>
    </w:p>
    <w:p>
      <w:pPr>
        <w:pStyle w:val="ListParagraph"/>
        <w:numPr>
          <w:ilvl w:val="1"/>
          <w:numId w:val="42"/>
        </w:numPr>
      </w:pPr>
      <w:r>
        <w:rPr>
          <w:lang w:val="en-GB"/>
        </w:rPr>
        <w:t xml:space="preserve">Have you ever smoked for as long as a year? (Yes/no) If ‘no’, end of questionnaire. If ‘yes’:</w:t>
      </w:r>
    </w:p>
    <w:p>
      <w:pPr>
        <w:pStyle w:val="ListParagraph"/>
        <w:numPr>
          <w:ilvl w:val="2"/>
          <w:numId w:val="42"/>
        </w:numPr>
      </w:pPr>
      <w:r>
        <w:rPr>
          <w:lang w:val="en-GB"/>
        </w:rPr>
        <w:t xml:space="preserve">How old were you when you started smoking daily?</w:t>
      </w:r>
    </w:p>
    <w:p>
      <w:pPr>
        <w:pStyle w:val="ListParagraph"/>
        <w:numPr>
          <w:ilvl w:val="2"/>
          <w:numId w:val="42"/>
        </w:numPr>
      </w:pPr>
      <w:r>
        <w:rPr>
          <w:lang w:val="en-GB"/>
        </w:rPr>
        <w:t xml:space="preserve">Do you smoke now, as of 1 month ago? (Yes/no) If ‘no’, go to question 4.1.2.2. If ‘yes’:</w:t>
      </w:r>
    </w:p>
    <w:p>
      <w:pPr>
        <w:pStyle w:val="ListParagraph"/>
        <w:numPr>
          <w:ilvl w:val="3"/>
          <w:numId w:val="42"/>
        </w:numPr>
      </w:pPr>
      <w:r>
        <w:rPr>
          <w:lang w:val="en-GB"/>
        </w:rPr>
        <w:t xml:space="preserve">On average, how many cigarettes/cigars do you smoke per day?</w:t>
      </w:r>
    </w:p>
    <w:p>
      <w:pPr>
        <w:pStyle w:val="ListParagraph"/>
        <w:numPr>
          <w:ilvl w:val="3"/>
          <w:numId w:val="42"/>
        </w:numPr>
      </w:pPr>
      <w:r>
        <w:rPr>
          <w:lang w:val="en-GB"/>
        </w:rPr>
        <w:t xml:space="preserve">Have you stopped or cut down smoking? (Yes/no) If ‘no’, end of questionnaire. If ‘yes’:</w:t>
      </w:r>
    </w:p>
    <w:p>
      <w:pPr>
        <w:pStyle w:val="ListParagraph"/>
        <w:numPr>
          <w:ilvl w:val="4"/>
          <w:numId w:val="42"/>
        </w:numPr>
      </w:pPr>
      <w:r>
        <w:rPr>
          <w:lang w:val="en-GB"/>
        </w:rPr>
        <w:t xml:space="preserve">How old were you when you stopped or cut down smoking?</w:t>
      </w:r>
    </w:p>
    <w:p>
      <w:pPr>
        <w:pStyle w:val="ListParagraph"/>
        <w:numPr>
          <w:ilvl w:val="4"/>
          <w:numId w:val="42"/>
        </w:numPr>
      </w:pPr>
      <w:r>
        <w:rPr>
          <w:lang w:val="en-GB"/>
        </w:rPr>
        <w:t xml:space="preserve">On average of the entire time you smoked, before you stopped or cut down, how many cigarettes/cigars did you smoke per day?</w:t>
      </w:r>
    </w:p>
    <w:p>
      <w:pPr>
        <w:pStyle w:val="Normal"/>
      </w:pPr>
    </w:p>
    <w:p>
      <w:pPr>
        <w:pStyle w:val="ListParagraph"/>
        <w:numPr>
          <w:ilvl w:val="0"/>
          <w:numId w:val="42"/>
        </w:numPr>
      </w:pPr>
      <w:r>
        <w:rPr>
          <w:lang w:val="en-GB"/>
        </w:rPr>
        <w:t xml:space="preserve">Clinical COPD Questionnaire</w:t>
      </w:r>
    </w:p>
    <w:p>
      <w:pPr>
        <w:rPr>
          <w:b w:val="1"/>
        </w:rPr>
        <w:pStyle w:val="Normal"/>
      </w:pPr>
      <w:r>
        <w:rPr>
          <w:b w:val="1"/>
          <w:lang w:val="en-GB"/>
        </w:rPr>
        <w:br w:type="page"/>
      </w:r>
    </w:p>
    <w:p>
      <w:pPr>
        <w:rPr>
          <w:b w:val="1"/>
        </w:rPr>
        <w:pStyle w:val="Normal"/>
      </w:pPr>
      <w:r>
        <w:rPr>
          <w:b w:val="1"/>
          <w:lang w:val="en-GB"/>
        </w:rPr>
        <w:t xml:space="preserve">Informed consent form framework</w:t>
      </w:r>
    </w:p>
    <w:p>
      <w:pPr>
        <w:pStyle w:val="Normal"/>
      </w:pPr>
    </w:p>
    <w:p>
      <w:pPr>
        <w:pStyle w:val="Normal"/>
      </w:pPr>
      <w:r>
        <w:rPr>
          <w:lang w:val="en-GB"/>
        </w:rPr>
        <w:t xml:space="preserve">The informed consent materials provided to participants prior to enrolment are included below. These materials outlined the study aims, procedures, voluntary nature of participation, confidentiality safeguards and data handling practices. Written informed consent was obtained from all participants before any study procedures were initiated.</w:t>
      </w:r>
    </w:p>
    <w:p>
      <w:pPr>
        <w:pStyle w:val="Normal"/>
      </w:pPr>
    </w:p>
    <w:p>
      <w:pPr>
        <w:pStyle w:val="Normal"/>
      </w:pPr>
    </w:p>
    <w:p>
      <w:pPr>
        <w:rPr>
          <w:i w:val="1"/>
        </w:rPr>
        <w:pStyle w:val="Normal"/>
      </w:pPr>
      <w:r>
        <w:rPr>
          <w:b w:val="1"/>
          <w:i w:val="1"/>
          <w:lang w:val="en-GB"/>
        </w:rPr>
        <w:t xml:space="preserve">Study information and consent form for adults</w:t>
      </w:r>
      <w:r>
        <w:rPr>
          <w:i w:val="1"/>
          <w:lang w:val="en-GB"/>
        </w:rPr>
        <w:t xml:space="preserve"> </w:t>
      </w:r>
    </w:p>
    <w:p>
      <w:pPr>
        <w:pStyle w:val="Normal"/>
      </w:pPr>
    </w:p>
    <w:p>
      <w:pPr>
        <w:pStyle w:val="Normal"/>
      </w:pPr>
      <w:r>
        <w:rPr>
          <w:lang w:val="en-GB"/>
        </w:rPr>
        <w:t xml:space="preserve">Master version 2.0 25 January 2024</w:t>
      </w:r>
    </w:p>
    <w:p>
      <w:pPr>
        <w:pStyle w:val="Normal"/>
      </w:pPr>
    </w:p>
    <w:tbl>
      <w:tblPr>
        <w:tblStyle w:val="Table"/>
        <w:tblW w:type="pct" w:w="5062"/>
        <w:tblLook w:firstColumn="1" w:firstRow="1" w:lastColumn="0" w:lastRow="0" w:noHBand="0" w:noVBand="1" w:val="04A0"/>
        <w:tblCellMar>
          <w:top w:w="0" w:type="dxa"/>
          <w:start w:w="0" w:type="dxa"/>
          <w:bottom w:w="0" w:type="dxa"/>
          <w:end w:w="0" w:type="dxa"/>
        </w:tblCellMar>
        <w:tblpPr w:leftFromText="181" w:rightFromText="181" w:horzAnchor="margin" w:vertAnchor="text" w:tblpX="0" w:tblpY="1"/>
        <w:tblInd w:type="dxa" w:w="0"/>
        <w:tblLayout w:type="fixed"/>
        <w:tblBorders>
          <w:top w:val="nil" w:sz="2" w:color="000000"/>
          <w:start w:val="nil" w:sz="2" w:color="000000"/>
          <w:bottom w:val="nil" w:sz="2" w:color="000000"/>
          <w:end w:val="nil" w:sz="2" w:color="000000"/>
        </w:tblBorders>
      </w:tblPr>
      <w:tr>
        <w:trPr>
          <w:cantSplit/>
          <w:trHeight w:hRule="atLeast" w:val="360"/>
        </w:trPr>
        <w:tc>
          <w:tcPr>
            <w:tcW w:w="2540" w:type="pct"/>
            <w:tcBorders>
              <w:top w:val="nil" w:sz="2.0" w:color="000000"/>
              <w:start w:val="nil" w:sz="2.0" w:color="000000"/>
              <w:bottom w:val="nil" w:sz="2.0" w:color="000000"/>
              <w:end w:val="nil" w:sz="2.0" w:color="000000"/>
            </w:tcBorders>
            <w:vAlign w:val="top"/>
          </w:tcPr>
          <w:p>
            <w:pPr>
              <w:pStyle w:val="Normal"/>
            </w:pPr>
          </w:p>
        </w:tc>
        <w:tc>
          <w:tcPr>
            <w:gridSpan w:val="2"/>
            <w:tcW w:w="2459" w:type="pct"/>
            <w:tcBorders>
              <w:top w:val="nil" w:sz="2.0" w:color="000000"/>
              <w:start w:val="nil" w:sz="2.0" w:color="000000"/>
              <w:bottom w:val="nil" w:sz="2.0" w:color="000000"/>
              <w:end w:val="nil" w:sz="2.0" w:color="000000"/>
            </w:tcBorders>
            <w:vAlign w:val="top"/>
          </w:tcPr>
          <w:p>
            <w:pPr>
              <w:rPr>
                <w:b w:val="1"/>
              </w:rPr>
              <w:pStyle w:val="Normal"/>
            </w:pPr>
            <w:r>
              <w:rPr>
                <w:b w:val="1"/>
              </w:rPr>
              <w:t xml:space="preserve">Study information and consent form for adults</w:t>
            </w:r>
          </w:p>
        </w:tc>
      </w:tr>
      <w:tr>
        <w:trPr>
          <w:cantSplit/>
          <w:trHeight w:hRule="atLeast" w:val="357"/>
        </w:trPr>
        <w:tc>
          <w:tcPr>
            <w:tcW w:w="2540" w:type="pct"/>
            <w:tcBorders>
              <w:top w:val="nil" w:sz="2.0" w:color="000000"/>
              <w:start w:val="nil" w:sz="2.0" w:color="000000"/>
              <w:bottom w:val="nil" w:sz="2.0" w:color="000000"/>
              <w:end w:val="nil" w:sz="2.0" w:color="000000"/>
            </w:tcBorders>
            <w:vAlign w:val="top"/>
          </w:tcPr>
          <w:p>
            <w:pPr>
              <w:pStyle w:val="Normal"/>
            </w:pPr>
          </w:p>
        </w:tc>
        <w:tc>
          <w:tcPr>
            <w:tcW w:w="901" w:type="pct"/>
            <w:tcBorders>
              <w:top w:val="nil" w:sz="2.0" w:color="000000"/>
              <w:start w:val="nil" w:sz="2.0" w:color="000000"/>
              <w:bottom w:val="nil" w:sz="2.0" w:color="000000"/>
              <w:end w:val="nil" w:sz="2.0" w:color="000000"/>
            </w:tcBorders>
            <w:vAlign w:val="top"/>
          </w:tcPr>
          <w:p>
            <w:pPr>
              <w:pStyle w:val="Normal"/>
            </w:pPr>
            <w:r>
              <w:t xml:space="preserve">Study Code</w:t>
            </w:r>
          </w:p>
        </w:tc>
        <w:tc>
          <w:tcPr>
            <w:tcW w:w="1559" w:type="pct"/>
            <w:tcBorders>
              <w:top w:val="nil" w:sz="2.0" w:color="000000"/>
              <w:start w:val="nil" w:sz="2.0" w:color="000000"/>
              <w:bottom w:val="nil" w:sz="2.0" w:color="000000"/>
              <w:end w:val="nil" w:sz="2.0" w:color="000000"/>
            </w:tcBorders>
            <w:vAlign w:val="center"/>
          </w:tcPr>
          <w:p>
            <w:pPr>
              <w:rPr>
                <w:b w:val="1"/>
              </w:rPr>
              <w:pStyle w:val="Normal"/>
            </w:pPr>
            <w:r>
              <w:t xml:space="preserve">D9180R00003</w:t>
            </w:r>
          </w:p>
        </w:tc>
      </w:tr>
      <w:tr>
        <w:trPr>
          <w:cantSplit/>
          <w:trHeight w:hRule="atLeast" w:val="360"/>
        </w:trPr>
        <w:tc>
          <w:tcPr>
            <w:tcW w:w="2540" w:type="pct"/>
            <w:tcBorders>
              <w:top w:val="nil" w:sz="2.0" w:color="000000"/>
              <w:start w:val="nil" w:sz="2.0" w:color="000000"/>
              <w:bottom w:val="nil" w:sz="2.0" w:color="000000"/>
              <w:end w:val="nil" w:sz="2.0" w:color="000000"/>
            </w:tcBorders>
            <w:vAlign w:val="top"/>
          </w:tcPr>
          <w:p>
            <w:pPr>
              <w:pStyle w:val="Normal"/>
            </w:pPr>
          </w:p>
        </w:tc>
        <w:tc>
          <w:tcPr>
            <w:tcW w:w="901" w:type="pct"/>
            <w:tcBorders>
              <w:top w:val="nil" w:sz="2.0" w:color="000000"/>
              <w:start w:val="nil" w:sz="2.0" w:color="000000"/>
              <w:bottom w:val="nil" w:sz="2.0" w:color="000000"/>
              <w:end w:val="nil" w:sz="2.0" w:color="000000"/>
            </w:tcBorders>
            <w:vAlign w:val="top"/>
          </w:tcPr>
          <w:p>
            <w:pPr>
              <w:pStyle w:val="Normal"/>
            </w:pPr>
            <w:r>
              <w:t xml:space="preserve">Version</w:t>
            </w:r>
          </w:p>
        </w:tc>
        <w:tc>
          <w:tcPr>
            <w:tcW w:w="1559" w:type="pct"/>
            <w:tcBorders>
              <w:top w:val="nil" w:sz="2.0" w:color="000000"/>
              <w:start w:val="nil" w:sz="2.0" w:color="000000"/>
              <w:bottom w:val="nil" w:sz="2.0" w:color="000000"/>
              <w:end w:val="nil" w:sz="2.0" w:color="000000"/>
            </w:tcBorders>
            <w:vAlign w:val="center"/>
          </w:tcPr>
          <w:p>
            <w:pPr>
              <w:pStyle w:val="Normal"/>
            </w:pPr>
            <w:r>
              <w:t xml:space="preserve">2.0</w:t>
            </w:r>
          </w:p>
        </w:tc>
      </w:tr>
      <w:tr>
        <w:trPr>
          <w:cantSplit/>
          <w:trHeight w:hRule="atLeast" w:val="360"/>
        </w:trPr>
        <w:tc>
          <w:tcPr>
            <w:tcW w:w="2540" w:type="pct"/>
            <w:tcBorders>
              <w:top w:val="nil" w:sz="2.0" w:color="000000"/>
              <w:start w:val="nil" w:sz="2.0" w:color="000000"/>
              <w:bottom w:val="nil" w:sz="2.0" w:color="000000"/>
              <w:end w:val="nil" w:sz="2.0" w:color="000000"/>
            </w:tcBorders>
            <w:vAlign w:val="top"/>
          </w:tcPr>
          <w:p>
            <w:pPr>
              <w:pStyle w:val="Normal"/>
            </w:pPr>
          </w:p>
        </w:tc>
        <w:tc>
          <w:tcPr>
            <w:tcW w:w="901" w:type="pct"/>
            <w:tcBorders>
              <w:top w:val="nil" w:sz="2.0" w:color="000000"/>
              <w:start w:val="nil" w:sz="2.0" w:color="000000"/>
              <w:bottom w:val="nil" w:sz="2.0" w:color="000000"/>
              <w:end w:val="nil" w:sz="2.0" w:color="000000"/>
            </w:tcBorders>
            <w:vAlign w:val="top"/>
          </w:tcPr>
          <w:p>
            <w:pPr>
              <w:pStyle w:val="Normal"/>
            </w:pPr>
            <w:r>
              <w:t xml:space="preserve">Date</w:t>
            </w:r>
          </w:p>
        </w:tc>
        <w:tc>
          <w:tcPr>
            <w:tcW w:w="1559" w:type="pct"/>
            <w:tcBorders>
              <w:top w:val="nil" w:sz="2.0" w:color="000000"/>
              <w:start w:val="nil" w:sz="2.0" w:color="000000"/>
              <w:bottom w:val="nil" w:sz="2.0" w:color="000000"/>
              <w:end w:val="nil" w:sz="2.0" w:color="000000"/>
            </w:tcBorders>
            <w:shd w:fill="FFFFFF"/>
            <w:vAlign w:val="center"/>
          </w:tcPr>
          <w:p>
            <w:pPr>
              <w:pStyle w:val="Normal"/>
            </w:pPr>
            <w:r>
              <w:t xml:space="preserve">25 January 2024</w:t>
            </w:r>
          </w:p>
        </w:tc>
      </w:tr>
      <w:tr>
        <w:trPr>
          <w:cantSplit/>
        </w:trPr>
        <w:tc>
          <w:tcPr>
            <w:tcW w:w="2540" w:type="pct"/>
            <w:tcBorders>
              <w:top w:val="nil" w:sz="2.0" w:color="000000"/>
              <w:start w:val="nil" w:sz="2.0" w:color="000000"/>
              <w:bottom w:val="nil" w:sz="2.0" w:color="000000"/>
              <w:end w:val="nil" w:sz="2.0" w:color="000000"/>
            </w:tcBorders>
            <w:vAlign w:val="top"/>
          </w:tcPr>
          <w:p>
            <w:pPr>
              <w:pStyle w:val="Normal"/>
            </w:pPr>
          </w:p>
        </w:tc>
        <w:tc>
          <w:tcPr>
            <w:tcW w:w="901" w:type="pct"/>
            <w:tcBorders>
              <w:top w:val="nil" w:sz="2.0" w:color="000000"/>
              <w:start w:val="nil" w:sz="2.0" w:color="000000"/>
              <w:bottom w:val="nil" w:sz="2.0" w:color="000000"/>
              <w:end w:val="nil" w:sz="2.0" w:color="000000"/>
            </w:tcBorders>
            <w:vAlign w:val="top"/>
          </w:tcPr>
          <w:p>
            <w:pPr>
              <w:pStyle w:val="Normal"/>
            </w:pPr>
          </w:p>
        </w:tc>
        <w:tc>
          <w:tcPr>
            <w:tcW w:w="1559" w:type="pct"/>
            <w:tcBorders>
              <w:top w:val="nil" w:sz="2.0" w:color="000000"/>
              <w:start w:val="nil" w:sz="2.0" w:color="000000"/>
              <w:bottom w:val="nil" w:sz="2.0" w:color="000000"/>
              <w:end w:val="nil" w:sz="2.0" w:color="000000"/>
            </w:tcBorders>
            <w:vAlign w:val="center"/>
          </w:tcPr>
          <w:p>
            <w:pPr>
              <w:pStyle w:val="Normal"/>
            </w:pPr>
          </w:p>
        </w:tc>
      </w:tr>
      <w:tr>
        <w:trPr>
          <w:cantSplit/>
          <w:trHeight w:hRule="atLeast" w:val="240"/>
        </w:trPr>
        <w:tc>
          <w:tcPr>
            <w:gridSpan w:val="3"/>
            <w:tcW w:w="5000" w:type="pct"/>
            <w:tcBorders>
              <w:top w:val="nil" w:sz="2.0" w:color="000000"/>
              <w:start w:val="nil" w:sz="2.0" w:color="000000"/>
              <w:bottom w:val="nil" w:sz="2.0" w:color="000000"/>
              <w:end w:val="nil" w:sz="2.0" w:color="000000"/>
            </w:tcBorders>
            <w:vAlign w:val="top"/>
          </w:tcPr>
          <w:p>
            <w:pPr>
              <w:pStyle w:val="Normal"/>
            </w:pPr>
          </w:p>
        </w:tc>
      </w:tr>
      <w:tr>
        <w:trPr>
          <w:cantSplit/>
        </w:trPr>
        <w:tc>
          <w:tcPr>
            <w:gridSpan w:val="3"/>
            <w:tcW w:w="5000" w:type="pct"/>
            <w:tcBorders>
              <w:top w:val="nil" w:sz="2.0" w:color="000000"/>
              <w:start w:val="nil" w:sz="2.0" w:color="000000"/>
              <w:bottom w:val="nil" w:sz="2.0" w:color="000000"/>
              <w:end w:val="nil" w:sz="2.0" w:color="000000"/>
            </w:tcBorders>
            <w:vAlign w:val="top"/>
          </w:tcPr>
          <w:p>
            <w:pPr>
              <w:rPr>
                <w:b w:val="1"/>
              </w:rPr>
              <w:pStyle w:val="Normal"/>
            </w:pPr>
            <w:r>
              <w:rPr>
                <w:b w:val="1"/>
              </w:rPr>
              <w:t xml:space="preserve">Study information and consent form for adults</w:t>
            </w:r>
          </w:p>
        </w:tc>
      </w:tr>
      <w:tr>
        <w:trPr>
          <w:cantSplit/>
          <w:trHeight w:hRule="atLeast" w:val="240"/>
        </w:trPr>
        <w:tc>
          <w:tcPr>
            <w:gridSpan w:val="3"/>
            <w:tcW w:w="5000" w:type="pct"/>
            <w:tcBorders>
              <w:top w:val="nil" w:sz="2.0" w:color="000000"/>
              <w:start w:val="nil" w:sz="2.0" w:color="000000"/>
              <w:bottom w:val="nil" w:sz="2.0" w:color="000000"/>
              <w:end w:val="nil" w:sz="2.0" w:color="000000"/>
            </w:tcBorders>
            <w:vAlign w:val="top"/>
          </w:tcPr>
          <w:p>
            <w:pPr>
              <w:pStyle w:val="Normal"/>
            </w:pPr>
          </w:p>
        </w:tc>
      </w:tr>
      <w:tr>
        <w:trPr>
          <w:cantSplit/>
          <w:trHeight w:hRule="atLeast" w:val="80"/>
        </w:trPr>
        <w:tc>
          <w:tcPr>
            <w:gridSpan w:val="3"/>
            <w:tcW w:w="5000" w:type="pct"/>
            <w:tcBorders>
              <w:top w:val="nil" w:sz="2.0" w:color="000000"/>
              <w:start w:val="nil" w:sz="2.0" w:color="000000"/>
              <w:bottom w:val="nil" w:sz="2.0" w:color="000000"/>
              <w:end w:val="nil" w:sz="2.0" w:color="000000"/>
            </w:tcBorders>
            <w:vAlign w:val="top"/>
          </w:tcPr>
          <w:p>
            <w:pPr>
              <w:rPr>
                <w:b w:val="1"/>
              </w:rPr>
              <w:pStyle w:val="Normal"/>
            </w:pPr>
            <w:r>
              <w:rPr>
                <w:b w:val="1"/>
              </w:rPr>
              <w:t xml:space="preserve">Title page</w:t>
            </w:r>
          </w:p>
        </w:tc>
      </w:tr>
      <w:tr>
        <w:trPr>
          <w:cantSplit/>
        </w:trPr>
        <w:tc>
          <w:tcPr>
            <w:gridSpan w:val="3"/>
            <w:tcW w:w="5000" w:type="pct"/>
            <w:tcBorders>
              <w:top w:val="nil" w:sz="2.0" w:color="000000"/>
              <w:start w:val="nil" w:sz="2.0" w:color="000000"/>
              <w:bottom w:val="nil" w:sz="2.0" w:color="000000"/>
              <w:end w:val="nil" w:sz="2.0" w:color="000000"/>
            </w:tcBorders>
            <w:vAlign w:val="top"/>
          </w:tcPr>
          <w:p>
            <w:pPr>
              <w:rPr>
                <w:b w:val="1"/>
              </w:rPr>
              <w:pStyle w:val="Normal"/>
            </w:pPr>
          </w:p>
        </w:tc>
      </w:tr>
      <w:tr>
        <w:trPr>
          <w:cantSplit/>
        </w:trPr>
        <w:tc>
          <w:tcPr>
            <w:gridSpan w:val="3"/>
            <w:tcW w:w="5000" w:type="pct"/>
            <w:tcBorders>
              <w:top w:val="nil" w:sz="2.0" w:color="000000"/>
              <w:start w:val="nil" w:sz="2.0" w:color="000000"/>
              <w:bottom w:val="nil" w:sz="2.0" w:color="000000"/>
              <w:end w:val="nil" w:sz="2.0" w:color="000000"/>
            </w:tcBorders>
            <w:vAlign w:val="top"/>
          </w:tcPr>
          <w:p>
            <w:pPr>
              <w:rPr>
                <w:b w:val="1"/>
              </w:rPr>
              <w:pStyle w:val="Normal"/>
            </w:pPr>
            <w:r>
              <w:rPr>
                <w:b w:val="1"/>
              </w:rPr>
              <w:t xml:space="preserve">Protocol ID: &lt;insert details&gt;</w:t>
            </w:r>
          </w:p>
          <w:p>
            <w:pPr>
              <w:rPr>
                <w:b w:val="1"/>
              </w:rPr>
              <w:pStyle w:val="Normal"/>
            </w:pPr>
            <w:r>
              <w:rPr>
                <w:b w:val="1"/>
              </w:rPr>
              <w:t xml:space="preserve">Country: &lt;insert details&gt;</w:t>
            </w:r>
          </w:p>
        </w:tc>
      </w:tr>
    </w:tbl>
    <w:p>
      <w:pPr>
        <w:pStyle w:val="Normal"/>
      </w:pPr>
    </w:p>
    <w:p>
      <w:pPr>
        <w:pStyle w:val="Normal"/>
      </w:pPr>
      <w:r>
        <w:rPr>
          <w:lang w:val="en-GB"/>
        </w:rPr>
        <w:br w:type="page"/>
      </w:r>
    </w:p>
    <w:p>
      <w:pPr>
        <w:rPr>
          <w:b w:val="1"/>
        </w:rPr>
        <w:pStyle w:val="Normal"/>
      </w:pPr>
      <w:r>
        <w:rPr>
          <w:b w:val="1"/>
          <w:lang w:val="en-GB"/>
        </w:rPr>
        <w:t xml:space="preserve">STUDY INFORMATION AND INFORMED CONSENT FORM</w:t>
      </w:r>
    </w:p>
    <w:p>
      <w:pPr>
        <w:rPr>
          <w:b w:val="1"/>
        </w:rPr>
        <w:pStyle w:val="Normal"/>
      </w:pPr>
    </w:p>
    <w:p>
      <w:pPr>
        <w:pStyle w:val="Normal"/>
      </w:pPr>
      <w:r>
        <w:rPr>
          <w:lang w:val="en-GB"/>
        </w:rPr>
        <w:t xml:space="preserve">There are [4] parts to this document:</w:t>
      </w:r>
    </w:p>
    <w:p>
      <w:pPr>
        <w:pStyle w:val="Normal"/>
        <w:ind w:left="851" w:hanging="851"/>
      </w:pPr>
      <w:r>
        <w:rPr>
          <w:lang w:val="en-GB"/>
        </w:rPr>
        <w:t xml:space="preserve">Part I:</w:t>
      </w:r>
      <w:r>
        <w:rPr>
          <w:lang w:val="en-GB"/>
        </w:rPr>
        <w:tab/>
      </w:r>
      <w:r>
        <w:rPr>
          <w:lang w:val="en-GB"/>
        </w:rPr>
        <w:t xml:space="preserve">the “</w:t>
      </w:r>
      <w:r>
        <w:rPr>
          <w:b w:val="1"/>
          <w:lang w:val="en-GB"/>
        </w:rPr>
        <w:t xml:space="preserve">Study Information</w:t>
      </w:r>
      <w:r>
        <w:rPr>
          <w:lang w:val="en-GB"/>
        </w:rPr>
        <w:t xml:space="preserve">” essential to your decision to take part in the clinical study</w:t>
      </w:r>
    </w:p>
    <w:p>
      <w:pPr>
        <w:pStyle w:val="Normal"/>
        <w:ind w:left="851" w:hanging="851"/>
      </w:pPr>
      <w:r>
        <w:rPr>
          <w:lang w:val="en-GB"/>
        </w:rPr>
        <w:t xml:space="preserve">Part II:</w:t>
      </w:r>
      <w:r>
        <w:rPr>
          <w:lang w:val="en-GB"/>
        </w:rPr>
        <w:tab/>
      </w:r>
      <w:r>
        <w:rPr>
          <w:lang w:val="en-GB"/>
        </w:rPr>
        <w:t xml:space="preserve">the “</w:t>
      </w:r>
      <w:r>
        <w:rPr>
          <w:b w:val="1"/>
          <w:lang w:val="en-GB"/>
        </w:rPr>
        <w:t xml:space="preserve">Future Research Information</w:t>
      </w:r>
      <w:r>
        <w:rPr>
          <w:lang w:val="en-GB"/>
        </w:rPr>
        <w:t xml:space="preserve">”, which explains the possibility to contribute to future research, subject to an optional consent</w:t>
      </w:r>
    </w:p>
    <w:p>
      <w:pPr>
        <w:pStyle w:val="Normal"/>
        <w:ind w:left="851" w:hanging="851"/>
      </w:pPr>
      <w:r>
        <w:rPr>
          <w:lang w:val="en-GB"/>
        </w:rPr>
        <w:t xml:space="preserve">Part III:</w:t>
      </w:r>
      <w:r>
        <w:rPr>
          <w:lang w:val="en-GB"/>
        </w:rPr>
        <w:tab/>
      </w:r>
      <w:r>
        <w:rPr>
          <w:lang w:val="en-GB"/>
        </w:rPr>
        <w:t xml:space="preserve">your “</w:t>
      </w:r>
      <w:r>
        <w:rPr>
          <w:b w:val="1"/>
          <w:lang w:val="en-GB"/>
        </w:rPr>
        <w:t xml:space="preserve">Consent Form</w:t>
      </w:r>
      <w:r>
        <w:rPr>
          <w:lang w:val="en-GB"/>
        </w:rPr>
        <w:t xml:space="preserve">”, which summarises what you may agree to</w:t>
      </w:r>
    </w:p>
    <w:p>
      <w:pPr>
        <w:pStyle w:val="Normal"/>
        <w:ind w:left="851" w:hanging="851"/>
      </w:pPr>
      <w:r>
        <w:rPr>
          <w:lang w:val="en-GB"/>
        </w:rPr>
        <w:t xml:space="preserve">Part IV:</w:t>
      </w:r>
      <w:r>
        <w:rPr>
          <w:lang w:val="en-GB"/>
        </w:rPr>
        <w:tab/>
      </w:r>
      <w:r>
        <w:rPr>
          <w:lang w:val="en-GB"/>
        </w:rPr>
        <w:t xml:space="preserve">supplementary information in the </w:t>
      </w:r>
      <w:r>
        <w:rPr>
          <w:b w:val="1"/>
          <w:lang w:val="en-GB"/>
        </w:rPr>
        <w:t xml:space="preserve">“</w:t>
      </w:r>
      <w:r>
        <w:rPr>
          <w:b w:val="1"/>
          <w:i w:val="1"/>
          <w:lang w:val="en-GB"/>
        </w:rPr>
        <w:t xml:space="preserve">Additional information for patients</w:t>
      </w:r>
      <w:r>
        <w:rPr>
          <w:b w:val="1"/>
          <w:lang w:val="en-GB"/>
        </w:rPr>
        <w:t xml:space="preserve">”</w:t>
      </w:r>
      <w:r>
        <w:rPr>
          <w:lang w:val="en-GB"/>
        </w:rPr>
        <w:t xml:space="preserve"> section, including a glossary.</w:t>
      </w:r>
    </w:p>
    <w:p>
      <w:pPr>
        <w:pStyle w:val="Normal"/>
      </w:pPr>
    </w:p>
    <w:p>
      <w:pPr>
        <w:rPr>
          <w:b w:val="1"/>
        </w:rPr>
        <w:pStyle w:val="Normal"/>
      </w:pPr>
      <w:r>
        <w:rPr>
          <w:b w:val="1"/>
          <w:lang w:val="en-GB"/>
        </w:rPr>
        <w:t xml:space="preserve">PART I: STUDY INFORMATION</w:t>
      </w:r>
    </w:p>
    <w:p>
      <w:pPr>
        <w:pStyle w:val="Normal"/>
      </w:pPr>
    </w:p>
    <w:p>
      <w:pPr>
        <w:rPr>
          <w:b w:val="1"/>
        </w:rPr>
        <w:pStyle w:val="Normal"/>
      </w:pPr>
      <w:r>
        <w:rPr>
          <w:b w:val="1"/>
          <w:lang w:val="en-GB"/>
        </w:rPr>
        <w:t xml:space="preserve">D9180R00003</w:t>
      </w:r>
    </w:p>
    <w:p>
      <w:pPr>
        <w:rPr>
          <w:b w:val="1"/>
        </w:rPr>
        <w:pStyle w:val="Normal"/>
      </w:pPr>
      <w:r>
        <w:rPr>
          <w:b w:val="1"/>
          <w:lang w:val="en-GB"/>
        </w:rPr>
        <w:t xml:space="preserve">CARINA: Barriers in clinical COPD care study</w:t>
      </w:r>
    </w:p>
    <w:p>
      <w:pPr>
        <w:pStyle w:val="Normal"/>
      </w:pPr>
    </w:p>
    <w:p>
      <w:pPr>
        <w:rPr>
          <w:b w:val="1"/>
        </w:rPr>
        <w:pStyle w:val="Normal"/>
      </w:pPr>
      <w:r>
        <w:rPr>
          <w:b w:val="1"/>
          <w:lang w:val="en-GB"/>
        </w:rPr>
        <w:t xml:space="preserve">An international qualitative study to understand current and future barriers in clinical care in people with chronic obstructive pulmonary disease (COPD) </w:t>
      </w:r>
    </w:p>
    <w:p>
      <w:pPr>
        <w:rPr>
          <w:b w:val="1"/>
        </w:rPr>
        <w:pStyle w:val="Normal"/>
      </w:pPr>
    </w:p>
    <w:p>
      <w:pPr>
        <w:rPr>
          <w:b w:val="1"/>
        </w:rPr>
        <w:pStyle w:val="Normal"/>
      </w:pPr>
    </w:p>
    <w:p>
      <w:pPr>
        <w:rPr>
          <w:b w:val="1"/>
        </w:rPr>
        <w:pStyle w:val="Normal"/>
      </w:pPr>
      <w:r>
        <w:rPr>
          <w:b w:val="1"/>
          <w:lang w:val="en-GB"/>
        </w:rPr>
        <w:t xml:space="preserve">PART I: STUDY INFORMATION</w:t>
      </w:r>
    </w:p>
    <w:p>
      <w:pPr>
        <w:pStyle w:val="Normal"/>
      </w:pPr>
    </w:p>
    <w:p>
      <w:pPr>
        <w:pStyle w:val="Normal"/>
      </w:pPr>
      <w:r>
        <w:rPr>
          <w:lang w:val="en-GB"/>
        </w:rPr>
        <w:t xml:space="preserve">Dear Madam/Sir,</w:t>
      </w:r>
    </w:p>
    <w:p>
      <w:pPr>
        <w:pStyle w:val="Normal"/>
      </w:pPr>
    </w:p>
    <w:p>
      <w:pPr>
        <w:pStyle w:val="Normal"/>
      </w:pPr>
      <w:r>
        <w:rPr>
          <w:lang w:val="en-GB"/>
        </w:rPr>
        <w:t xml:space="preserve">You are invited to take part in this research study because you have COPD, and you might be the right fit to join the CARINA study. The reason for the study is to better understand how patients with COPD experience healthcare. If you would like to take part, you will need to sign an informed consent form. You sign this form to show that you are happy to take part in the study. Before you decide whether you want to participate in this study, we want you to understand what taking part in the study involves. If you would like to have a call with one of the researchers to talk you through this document, please contact GPRI (see contact details in part 4: </w:t>
      </w:r>
      <w:r>
        <w:rPr>
          <w:i w:val="1"/>
          <w:lang w:val="en-GB"/>
        </w:rPr>
        <w:t xml:space="preserve">“Additional information for patients”</w:t>
      </w:r>
      <w:r>
        <w:rPr>
          <w:lang w:val="en-GB"/>
        </w:rPr>
        <w:t xml:space="preserve">).</w:t>
      </w:r>
    </w:p>
    <w:p>
      <w:pPr>
        <w:pStyle w:val="Normal"/>
      </w:pPr>
    </w:p>
    <w:p>
      <w:pPr>
        <w:pStyle w:val="Normal"/>
      </w:pPr>
      <w:r>
        <w:rPr>
          <w:lang w:val="en-GB"/>
        </w:rPr>
        <w:t xml:space="preserve">This study (including the collection, storage and use of </w:t>
      </w:r>
      <w:r>
        <w:rPr>
          <w:b w:val="1"/>
          <w:lang w:val="en-GB"/>
        </w:rPr>
        <w:t xml:space="preserve">your data </w:t>
      </w:r>
      <w:r>
        <w:rPr>
          <w:lang w:val="en-GB"/>
        </w:rPr>
        <w:t xml:space="preserve">as well as this document) has been checked by a group of people from your country that want to make sure that the rights, safety and wellbeing of patients that take part are protected. This group is known as an independent Ethics Committee.</w:t>
      </w:r>
    </w:p>
    <w:p>
      <w:pPr>
        <w:rPr>
          <w:b w:val="1"/>
        </w:rPr>
        <w:pStyle w:val="Normal"/>
      </w:pPr>
    </w:p>
    <w:p>
      <w:pPr>
        <w:rPr>
          <w:b w:val="1"/>
        </w:rPr>
        <w:pStyle w:val="Normal"/>
        <w:numPr>
          <w:ilvl w:val="0"/>
          <w:numId w:val="43"/>
        </w:numPr>
      </w:pPr>
      <w:r>
        <w:rPr>
          <w:b w:val="1"/>
          <w:lang w:val="en-GB"/>
        </w:rPr>
        <w:t xml:space="preserve">What is this study about?</w:t>
      </w:r>
    </w:p>
    <w:p>
      <w:pPr>
        <w:pStyle w:val="Normal"/>
      </w:pPr>
      <w:r>
        <w:rPr>
          <w:lang w:val="en-GB"/>
        </w:rPr>
        <w:t xml:space="preserve">We are doing this study to better understand how people with COPD experience healthcare. We want to know which parts of their care they are happy with and whether there are things that prevent them from getting better COPD care. Additionally, we want to study how people feel about how COPD healthcare might look like in the future.</w:t>
      </w:r>
    </w:p>
    <w:p>
      <w:pPr>
        <w:pStyle w:val="Normal"/>
      </w:pPr>
    </w:p>
    <w:p>
      <w:pPr>
        <w:pStyle w:val="Normal"/>
      </w:pPr>
      <w:r>
        <w:rPr>
          <w:lang w:val="en-GB"/>
        </w:rPr>
        <w:t xml:space="preserve">We are working with a research company called ‘General Practitioners Research Institute’ (GPRI) in the Netherlands, whom is being paid by AstraZeneca to carry out the research and will therefore process your personal information. AstraZeneca is responsible for your personal information. Any results from research described in this letter is owned by AstraZeneca. </w:t>
      </w:r>
    </w:p>
    <w:p>
      <w:pPr>
        <w:pStyle w:val="Normal"/>
      </w:pPr>
    </w:p>
    <w:p>
      <w:pPr>
        <w:pStyle w:val="Normal"/>
      </w:pPr>
      <w:r>
        <w:rPr>
          <w:lang w:val="en-GB"/>
        </w:rPr>
        <w:t xml:space="preserve">The research study is planned to go on until August 2024 and include around 60 patients with COPD from 5 countries.</w:t>
      </w:r>
    </w:p>
    <w:p>
      <w:pPr>
        <w:pStyle w:val="Normal"/>
      </w:pPr>
    </w:p>
    <w:p>
      <w:pPr>
        <w:rPr>
          <w:b w:val="1"/>
        </w:rPr>
        <w:pStyle w:val="Normal"/>
        <w:numPr>
          <w:ilvl w:val="0"/>
          <w:numId w:val="43"/>
        </w:numPr>
      </w:pPr>
      <w:r>
        <w:rPr>
          <w:b w:val="1"/>
          <w:lang w:val="en-GB"/>
        </w:rPr>
        <w:t xml:space="preserve">Do I have to take part?</w:t>
      </w:r>
    </w:p>
    <w:p>
      <w:pPr>
        <w:pStyle w:val="Normal"/>
      </w:pPr>
      <w:r>
        <w:rPr>
          <w:lang w:val="en-GB"/>
        </w:rPr>
        <w:t xml:space="preserve">You can decide yourself whether you would like to take part in this research study or not. </w:t>
      </w:r>
    </w:p>
    <w:p>
      <w:pPr>
        <w:pStyle w:val="Normal"/>
      </w:pPr>
    </w:p>
    <w:p>
      <w:pPr>
        <w:pStyle w:val="Normal"/>
      </w:pPr>
      <w:r>
        <w:rPr>
          <w:lang w:val="en-GB"/>
        </w:rPr>
        <w:t xml:space="preserve">Please take as much time as you need to make a decision about whether or not you would like to take part in this study. It may be helpful to talk with your friends and family as you make this decision.</w:t>
      </w:r>
    </w:p>
    <w:p>
      <w:pPr>
        <w:pStyle w:val="Normal"/>
      </w:pPr>
    </w:p>
    <w:p>
      <w:pPr>
        <w:pStyle w:val="Normal"/>
      </w:pPr>
      <w:r>
        <w:rPr>
          <w:lang w:val="en-GB"/>
        </w:rPr>
        <w:t xml:space="preserve">You can decide to stop answering questions and take back your agreement to take part at any time (see section 8 part I of this letter for more details), but we would appreciate it if you can let GPRI know in that case (for contact details, see part 4: </w:t>
      </w:r>
      <w:r>
        <w:rPr>
          <w:i w:val="1"/>
          <w:lang w:val="en-GB"/>
        </w:rPr>
        <w:t xml:space="preserve">“Additional information for patients”</w:t>
      </w:r>
      <w:r>
        <w:rPr>
          <w:lang w:val="en-GB"/>
        </w:rPr>
        <w:t xml:space="preserve">). You do not have to explain why you want to stop, but it would be helpful for us to know.</w:t>
      </w:r>
    </w:p>
    <w:p>
      <w:pPr>
        <w:pStyle w:val="Normal"/>
      </w:pPr>
    </w:p>
    <w:p>
      <w:pPr>
        <w:pStyle w:val="Normal"/>
      </w:pPr>
      <w:r>
        <w:rPr>
          <w:lang w:val="en-GB"/>
        </w:rPr>
        <w:t xml:space="preserve">If you decide not to take part in the study or stop taking part at any point, it will not have a negative effect on your medical care.  </w:t>
      </w:r>
    </w:p>
    <w:p>
      <w:pPr>
        <w:rPr>
          <w:i w:val="1"/>
        </w:rPr>
        <w:pStyle w:val="Normal"/>
      </w:pPr>
    </w:p>
    <w:p>
      <w:pPr>
        <w:rPr>
          <w:b w:val="1"/>
        </w:rPr>
        <w:pStyle w:val="Normal"/>
        <w:numPr>
          <w:ilvl w:val="0"/>
          <w:numId w:val="43"/>
        </w:numPr>
      </w:pPr>
      <w:r>
        <w:rPr>
          <w:b w:val="1"/>
          <w:lang w:val="en-GB"/>
        </w:rPr>
        <w:t xml:space="preserve">What will happen if I join the study?</w:t>
      </w:r>
    </w:p>
    <w:p>
      <w:pPr>
        <w:pStyle w:val="Normal"/>
      </w:pPr>
      <w:r>
        <w:rPr>
          <w:lang w:val="en-GB"/>
        </w:rPr>
        <w:t xml:space="preserve">Because this is an observational study, we will not ask you to make any changes to your daily life. You are not given any medicines or other treatments as part of this study. You will continue to come for your normal doctor’s appointments and to take your normal medicines as advised by your doctor.</w:t>
      </w:r>
    </w:p>
    <w:p>
      <w:pPr>
        <w:pStyle w:val="Normal"/>
      </w:pPr>
      <w:r>
        <w:rPr>
          <w:i w:val="1"/>
          <w:lang w:val="en-GB"/>
        </w:rPr>
        <w:t xml:space="preserve"/>
        <w:br/>
        <w:t xml:space="preserve"/>
      </w:r>
      <w:r>
        <w:rPr>
          <w:lang w:val="en-GB"/>
        </w:rPr>
        <w:t xml:space="preserve">When you decide to take part in the study, it will take approximately 1.5 hours. </w:t>
      </w:r>
    </w:p>
    <w:p>
      <w:pPr>
        <w:pStyle w:val="Normal"/>
      </w:pPr>
    </w:p>
    <w:p>
      <w:pPr>
        <w:rPr>
          <w:b w:val="1"/>
          <w:i w:val="1"/>
        </w:rPr>
        <w:pStyle w:val="Normal"/>
      </w:pPr>
      <w:r>
        <w:rPr>
          <w:b w:val="1"/>
          <w:i w:val="1"/>
          <w:lang w:val="en-GB"/>
        </w:rPr>
        <w:t xml:space="preserve">Screening questionnaire to assess eligibility</w:t>
      </w:r>
    </w:p>
    <w:p>
      <w:pPr>
        <w:pStyle w:val="Normal"/>
      </w:pPr>
      <w:r>
        <w:rPr>
          <w:lang w:val="en-GB"/>
        </w:rPr>
        <w:t xml:space="preserve">We first want to know if you are the right fit to join the study. Therefore, we will ask you to answer some questions in an online platform. Some questions will be about your conditions and the medicines you use. There will also be some questions about personal traits, for example, about your age, your weight or smoking behaviour. If you would like, the pharmacist or GPRI researcher can help you with filling in the online screening questionnaire. This will take around 10 to 30 minutes.</w:t>
      </w:r>
    </w:p>
    <w:p>
      <w:pPr>
        <w:pStyle w:val="Normal"/>
      </w:pPr>
    </w:p>
    <w:p>
      <w:pPr>
        <w:pStyle w:val="Normal"/>
      </w:pPr>
      <w:r>
        <w:rPr>
          <w:lang w:val="en-GB"/>
        </w:rPr>
        <w:t xml:space="preserve">When your answers in the screening questionnaire show that you are the right fit for this study, we would like to contact your doctor(s) about your diagnosis and the medicines you take before we will ask you to start with other study activities. </w:t>
      </w:r>
    </w:p>
    <w:p>
      <w:pPr>
        <w:pStyle w:val="Normal"/>
      </w:pPr>
    </w:p>
    <w:p>
      <w:pPr>
        <w:pStyle w:val="Normal"/>
      </w:pPr>
      <w:r>
        <w:rPr>
          <w:lang w:val="en-GB"/>
        </w:rPr>
        <w:t xml:space="preserve">GPRI will contact you to inform you whether you are the right fit to continue or not.</w:t>
      </w:r>
    </w:p>
    <w:p>
      <w:pPr>
        <w:pStyle w:val="Normal"/>
      </w:pPr>
    </w:p>
    <w:p>
      <w:pPr>
        <w:pStyle w:val="Normal"/>
      </w:pPr>
      <w:r>
        <w:rPr>
          <w:lang w:val="en-GB"/>
        </w:rPr>
        <w:t xml:space="preserve">GPRI would like to store your contact details and the answers from the screening questionnaire so that in the future they can contact you if you are the right fit for future studies. You will always be given the choice whether or not you want to join these studies. Agreeing that you can be contacted for new studies in the future is optional. You can still take part in CARINA study if you do not want to be contacted for future studies. This is explained in more detail in part II. </w:t>
      </w:r>
    </w:p>
    <w:p>
      <w:pPr>
        <w:pStyle w:val="Normal"/>
      </w:pPr>
    </w:p>
    <w:p>
      <w:pPr>
        <w:rPr>
          <w:b w:val="1"/>
          <w:i w:val="1"/>
        </w:rPr>
        <w:pStyle w:val="Normal"/>
        <w:keepNext w:val="1"/>
        <w:keepLines w:val="1"/>
        <w:widowControl w:val="0"/>
      </w:pPr>
      <w:r>
        <w:rPr>
          <w:b w:val="1"/>
          <w:i w:val="1"/>
          <w:lang w:val="en-GB"/>
        </w:rPr>
        <w:t xml:space="preserve">The interview</w:t>
      </w:r>
    </w:p>
    <w:p>
      <w:pPr>
        <w:pStyle w:val="Normal"/>
        <w:keepNext w:val="1"/>
        <w:keepLines w:val="1"/>
        <w:widowControl w:val="0"/>
      </w:pPr>
      <w:r>
        <w:rPr>
          <w:lang w:val="en-GB"/>
        </w:rPr>
        <w:t xml:space="preserve">When you are the right fit, you will be in contact with the interviewer twice, once to make an appointment and once for the interview. We will reach out to you via phone and/or email to make an appointment for a date and time when you are free. The interview will take place online via a Zoom video-call, or when you prefer this, a phone call. You will receive an invitation with a link that you can click to join the call via a web browser. It will not be necessary to come to the research location. The interview will last approximately 60 minutes and can be split into two parts if that would be too tiring for you. The interview will be recorded. The recording will be used to create a report of the interview without your name or any other information that can lead back to your identity. After the report has been made, the recording will be deleted.</w:t>
      </w:r>
    </w:p>
    <w:p>
      <w:pPr>
        <w:pStyle w:val="Normal"/>
      </w:pPr>
    </w:p>
    <w:p>
      <w:pPr>
        <w:pStyle w:val="Normal"/>
      </w:pPr>
      <w:r>
        <w:rPr>
          <w:lang w:val="en-GB"/>
        </w:rPr>
        <w:t xml:space="preserve">During the interview we will ask questions about your COPD care. We will ask you what kind of care you receive, but also about which parts of your care you are satisfied with and which parts you may struggle with.</w:t>
      </w:r>
    </w:p>
    <w:p>
      <w:pPr>
        <w:rPr>
          <w:i w:val="1"/>
        </w:rPr>
        <w:pStyle w:val="Normal"/>
      </w:pPr>
    </w:p>
    <w:p>
      <w:pPr>
        <w:rPr>
          <w:i w:val="1"/>
        </w:rPr>
        <w:pStyle w:val="Normal"/>
      </w:pPr>
      <w:r>
        <w:rPr>
          <w:lang w:val="en-GB"/>
        </w:rPr>
        <w:t xml:space="preserve">We will ask questions about the following topics: </w:t>
      </w:r>
    </w:p>
    <w:p>
      <w:pPr>
        <w:pStyle w:val="Normal"/>
        <w:numPr>
          <w:ilvl w:val="0"/>
          <w:numId w:val="44"/>
        </w:numPr>
      </w:pPr>
      <w:r>
        <w:rPr>
          <w:lang w:val="en-GB"/>
        </w:rPr>
        <w:t xml:space="preserve">your current COPD healthcare and treatment</w:t>
      </w:r>
    </w:p>
    <w:p>
      <w:pPr>
        <w:pStyle w:val="Normal"/>
        <w:ind w:left="1418" w:hanging="567"/>
        <w:numPr>
          <w:ilvl w:val="0"/>
          <w:numId w:val="44"/>
        </w:numPr>
      </w:pPr>
      <w:r>
        <w:rPr>
          <w:lang w:val="en-GB"/>
        </w:rPr>
        <w:t xml:space="preserve">your COPD healthcare and treatment during periods where your symptoms are worse</w:t>
      </w:r>
    </w:p>
    <w:p>
      <w:pPr>
        <w:pStyle w:val="Normal"/>
        <w:numPr>
          <w:ilvl w:val="0"/>
          <w:numId w:val="44"/>
        </w:numPr>
      </w:pPr>
      <w:r>
        <w:rPr>
          <w:lang w:val="en-GB"/>
        </w:rPr>
        <w:t xml:space="preserve">how you find information about COPD </w:t>
      </w:r>
    </w:p>
    <w:p>
      <w:pPr>
        <w:pStyle w:val="Normal"/>
        <w:numPr>
          <w:ilvl w:val="0"/>
          <w:numId w:val="44"/>
        </w:numPr>
      </w:pPr>
      <w:r>
        <w:rPr>
          <w:lang w:val="en-GB"/>
        </w:rPr>
        <w:t xml:space="preserve">your view on novel COPD treatments</w:t>
      </w:r>
    </w:p>
    <w:p>
      <w:pPr>
        <w:pStyle w:val="Normal"/>
      </w:pPr>
    </w:p>
    <w:p>
      <w:pPr>
        <w:rPr>
          <w:b w:val="1"/>
        </w:rPr>
        <w:pStyle w:val="Normal"/>
        <w:numPr>
          <w:ilvl w:val="0"/>
          <w:numId w:val="43"/>
        </w:numPr>
      </w:pPr>
      <w:r>
        <w:rPr>
          <w:b w:val="1"/>
          <w:lang w:val="en-GB"/>
        </w:rPr>
        <w:t xml:space="preserve">What are the risks of joining the study?</w:t>
      </w:r>
    </w:p>
    <w:p>
      <w:pPr>
        <w:pStyle w:val="Normal"/>
      </w:pPr>
      <w:r>
        <w:rPr>
          <w:lang w:val="en-GB"/>
        </w:rPr>
        <w:t xml:space="preserve">There are no risks when you take part in this study. Taking part will take time (approximately 1.5 hours).</w:t>
      </w:r>
    </w:p>
    <w:p>
      <w:pPr>
        <w:pStyle w:val="Normal"/>
      </w:pPr>
    </w:p>
    <w:p>
      <w:pPr>
        <w:rPr>
          <w:b w:val="1"/>
        </w:rPr>
        <w:pStyle w:val="Normal"/>
        <w:numPr>
          <w:ilvl w:val="0"/>
          <w:numId w:val="43"/>
        </w:numPr>
      </w:pPr>
      <w:r>
        <w:rPr>
          <w:b w:val="1"/>
          <w:lang w:val="en-GB"/>
        </w:rPr>
        <w:t xml:space="preserve">What are the possible benefits of taking part?</w:t>
      </w:r>
    </w:p>
    <w:p>
      <w:pPr>
        <w:pStyle w:val="Normal"/>
      </w:pPr>
      <w:r>
        <w:rPr>
          <w:lang w:val="en-GB"/>
        </w:rPr>
        <w:t xml:space="preserve">Taking part in this study will not directly benefit your condition. But taking part in the study may help other patients in the future because the study will result in more knowledge about the treatment of COPD. The results can help pharmaceutical companies and healthcare providers to understand which parts of COPD care could be improved so that patients can get to the best care for them.</w:t>
      </w:r>
    </w:p>
    <w:p>
      <w:pPr>
        <w:pStyle w:val="Normal"/>
      </w:pPr>
    </w:p>
    <w:p>
      <w:pPr>
        <w:rPr>
          <w:b w:val="1"/>
          <w:i w:val="1"/>
        </w:rPr>
        <w:pStyle w:val="Normal"/>
        <w:numPr>
          <w:ilvl w:val="0"/>
          <w:numId w:val="43"/>
        </w:numPr>
      </w:pPr>
      <w:r>
        <w:rPr>
          <w:b w:val="1"/>
          <w:lang w:val="en-GB"/>
        </w:rPr>
        <w:t xml:space="preserve">What is my information needed for?</w:t>
      </w:r>
      <w:r>
        <w:rPr>
          <w:b w:val="1"/>
          <w:i w:val="1"/>
          <w:vanish w:val="1"/>
          <w:lang w:val="en-GB"/>
        </w:rPr>
        <w:t xml:space="preserve"> </w:t>
      </w:r>
    </w:p>
    <w:p>
      <w:pPr>
        <w:rPr>
          <w:b w:val="1"/>
          <w:i w:val="1"/>
        </w:rPr>
        <w:pStyle w:val="Normal"/>
      </w:pPr>
      <w:r>
        <w:rPr>
          <w:b w:val="1"/>
          <w:i w:val="1"/>
          <w:lang w:val="en-GB"/>
        </w:rPr>
        <w:t xml:space="preserve">a. What information is collected?</w:t>
      </w:r>
    </w:p>
    <w:p>
      <w:pPr>
        <w:pStyle w:val="Normal"/>
      </w:pPr>
      <w:r>
        <w:rPr>
          <w:lang w:val="en-GB"/>
        </w:rPr>
        <w:t xml:space="preserve">In this study GPRI will have to collect and store different sorts of information:</w:t>
      </w:r>
    </w:p>
    <w:p>
      <w:pPr>
        <w:pStyle w:val="Normal"/>
        <w:numPr>
          <w:ilvl w:val="0"/>
          <w:numId w:val="45"/>
        </w:numPr>
      </w:pPr>
      <w:r>
        <w:rPr>
          <w:lang w:val="en-GB"/>
        </w:rPr>
        <w:t xml:space="preserve">information about your identity (name, email address and telephone number, in order to contact you to plan the interview)</w:t>
      </w:r>
    </w:p>
    <w:p>
      <w:pPr>
        <w:pStyle w:val="Normal"/>
        <w:numPr>
          <w:ilvl w:val="0"/>
          <w:numId w:val="45"/>
        </w:numPr>
      </w:pPr>
      <w:r>
        <w:rPr>
          <w:lang w:val="en-GB"/>
        </w:rPr>
        <w:t xml:space="preserve">information that is collected during the screening questionnaire</w:t>
      </w:r>
    </w:p>
    <w:p>
      <w:pPr>
        <w:pStyle w:val="Normal"/>
        <w:numPr>
          <w:ilvl w:val="0"/>
          <w:numId w:val="45"/>
        </w:numPr>
      </w:pPr>
      <w:r>
        <w:rPr>
          <w:lang w:val="en-GB"/>
        </w:rPr>
        <w:t xml:space="preserve">information about your condition and medical history (this is either information from your doctor(s), or information that was already in your medical records)</w:t>
      </w:r>
    </w:p>
    <w:p>
      <w:pPr>
        <w:pStyle w:val="Normal"/>
        <w:numPr>
          <w:ilvl w:val="0"/>
          <w:numId w:val="45"/>
        </w:numPr>
      </w:pPr>
      <w:r>
        <w:rPr>
          <w:lang w:val="en-GB"/>
        </w:rPr>
        <w:t xml:space="preserve">information that is collected during the interview.</w:t>
      </w:r>
    </w:p>
    <w:p>
      <w:pPr>
        <w:pStyle w:val="Normal"/>
        <w:ind w:left="720"/>
      </w:pPr>
    </w:p>
    <w:p>
      <w:pPr>
        <w:rPr>
          <w:b w:val="1"/>
          <w:i w:val="1"/>
        </w:rPr>
        <w:pStyle w:val="Normal"/>
      </w:pPr>
      <w:r>
        <w:rPr>
          <w:b w:val="1"/>
          <w:i w:val="1"/>
          <w:lang w:val="en-GB"/>
        </w:rPr>
        <w:t xml:space="preserve">b. What is my information needed for?</w:t>
      </w:r>
    </w:p>
    <w:p>
      <w:pPr>
        <w:pStyle w:val="Normal"/>
      </w:pPr>
      <w:r>
        <w:rPr>
          <w:lang w:val="en-GB"/>
        </w:rPr>
        <w:t xml:space="preserve">Your information is needed for AstraZeneca</w:t>
      </w:r>
      <w:r>
        <w:rPr>
          <w:b w:val="1"/>
          <w:lang w:val="en-GB"/>
        </w:rPr>
        <w:t xml:space="preserve"> </w:t>
      </w:r>
      <w:r>
        <w:rPr>
          <w:lang w:val="en-GB"/>
        </w:rPr>
        <w:t xml:space="preserve">to: </w:t>
      </w:r>
    </w:p>
    <w:p>
      <w:pPr>
        <w:pStyle w:val="Normal"/>
        <w:numPr>
          <w:ilvl w:val="0"/>
          <w:numId w:val="46"/>
        </w:numPr>
      </w:pPr>
      <w:r>
        <w:rPr>
          <w:lang w:val="en-GB"/>
        </w:rPr>
        <w:t xml:space="preserve">better understand the studied diseases and associated health problems</w:t>
      </w:r>
    </w:p>
    <w:p>
      <w:pPr>
        <w:pStyle w:val="Normal"/>
        <w:numPr>
          <w:ilvl w:val="0"/>
          <w:numId w:val="46"/>
        </w:numPr>
      </w:pPr>
      <w:r>
        <w:rPr>
          <w:lang w:val="en-GB"/>
        </w:rPr>
        <w:t xml:space="preserve">learn from previous studies to plan new studies or improve scientific analysis methods</w:t>
      </w:r>
    </w:p>
    <w:p>
      <w:pPr>
        <w:pStyle w:val="Normal"/>
        <w:numPr>
          <w:ilvl w:val="0"/>
          <w:numId w:val="46"/>
        </w:numPr>
      </w:pPr>
      <w:r>
        <w:rPr>
          <w:lang w:val="en-GB"/>
        </w:rPr>
        <w:t xml:space="preserve">publish research results in scientific journals or use them for educational purposes.</w:t>
      </w:r>
    </w:p>
    <w:p>
      <w:pPr>
        <w:pStyle w:val="Normal"/>
      </w:pPr>
    </w:p>
    <w:p>
      <w:pPr>
        <w:pStyle w:val="Normal"/>
      </w:pPr>
      <w:r>
        <w:rPr>
          <w:lang w:val="en-GB"/>
        </w:rPr>
        <w:t xml:space="preserve">[UK and Netherlands only]</w:t>
        <w:br/>
        <w:t xml:space="preserve">The legal basis for the use of your information for the above purpose is based on AstraZeneca’s legitimate interest of conducting research studies and public interest (Further details can be found at the end of this document in part 4: “</w:t>
      </w:r>
      <w:r>
        <w:rPr>
          <w:i w:val="1"/>
          <w:lang w:val="en-GB"/>
        </w:rPr>
        <w:t xml:space="preserve">Additional information for patients</w:t>
      </w:r>
      <w:r>
        <w:rPr>
          <w:lang w:val="en-GB"/>
        </w:rPr>
        <w:t xml:space="preserve">”).</w:t>
      </w:r>
    </w:p>
    <w:p>
      <w:pPr>
        <w:pStyle w:val="Normal"/>
      </w:pPr>
    </w:p>
    <w:p>
      <w:pPr>
        <w:rPr>
          <w:b w:val="1"/>
          <w:i w:val="1"/>
        </w:rPr>
        <w:pStyle w:val="Normal"/>
      </w:pPr>
      <w:r>
        <w:rPr>
          <w:b w:val="1"/>
          <w:i w:val="1"/>
          <w:lang w:val="en-GB"/>
        </w:rPr>
        <w:t xml:space="preserve">c. Who can access my information?</w:t>
      </w:r>
    </w:p>
    <w:p>
      <w:pPr>
        <w:pStyle w:val="Normal"/>
      </w:pPr>
      <w:r>
        <w:rPr>
          <w:lang w:val="en-GB"/>
        </w:rPr>
        <w:t xml:space="preserve">GPRI will be able to see your name and contact details to be able to invite you for the interview when you are the right fit to join. Non-medical personnel working for AstraZeneca, as well as </w:t>
      </w:r>
      <w:r>
        <w:rPr>
          <w:b w:val="1"/>
          <w:lang w:val="en-GB"/>
        </w:rPr>
        <w:t xml:space="preserve">Health authorities and Ethics Committees [edit on country level] </w:t>
      </w:r>
      <w:r>
        <w:rPr>
          <w:i w:val="1"/>
          <w:vanish w:val="1"/>
          <w:lang w:val="en-GB"/>
        </w:rPr>
        <w:t xml:space="preserve">[where required add: </w:t>
      </w:r>
      <w:r>
        <w:rPr>
          <w:lang w:val="en-GB"/>
        </w:rPr>
        <w:t xml:space="preserve">can also be given access to this information, but only to check that the study is carried out in the correct way, following legal and quality requirements. They must treat your information confidentially.</w:t>
      </w:r>
    </w:p>
    <w:p>
      <w:pPr>
        <w:pStyle w:val="Normal"/>
      </w:pPr>
    </w:p>
    <w:p>
      <w:pPr>
        <w:pStyle w:val="Normal"/>
      </w:pPr>
      <w:r>
        <w:rPr>
          <w:lang w:val="en-GB"/>
        </w:rPr>
        <w:t xml:space="preserve">GPRI will share your information with AstraZeneca but only after it has been coded (which means that your name has been replaced by a code. For more information about coding, see details at the end of this document in </w:t>
      </w:r>
      <w:r>
        <w:rPr>
          <w:i w:val="1"/>
          <w:lang w:val="en-GB"/>
        </w:rPr>
        <w:t xml:space="preserve">part 4: “Additional information for patients</w:t>
      </w:r>
      <w:r>
        <w:rPr>
          <w:lang w:val="en-GB"/>
        </w:rPr>
        <w:t xml:space="preserve">”).</w:t>
      </w:r>
    </w:p>
    <w:p>
      <w:pPr>
        <w:pStyle w:val="Normal"/>
      </w:pPr>
    </w:p>
    <w:p>
      <w:pPr>
        <w:pStyle w:val="Normal"/>
      </w:pPr>
      <w:r>
        <w:rPr>
          <w:lang w:val="en-GB"/>
        </w:rPr>
        <w:t xml:space="preserve">AstraZeneca can share your coded information with its </w:t>
      </w:r>
      <w:r>
        <w:rPr>
          <w:b w:val="1"/>
          <w:lang w:val="en-GB"/>
        </w:rPr>
        <w:t xml:space="preserve">Research partners </w:t>
      </w:r>
      <w:r>
        <w:rPr>
          <w:lang w:val="en-GB"/>
        </w:rPr>
        <w:t xml:space="preserve">and </w:t>
      </w:r>
      <w:r>
        <w:rPr>
          <w:b w:val="1"/>
          <w:lang w:val="en-GB"/>
        </w:rPr>
        <w:t xml:space="preserve">Service providers </w:t>
      </w:r>
      <w:r>
        <w:rPr>
          <w:lang w:val="en-GB"/>
        </w:rPr>
        <w:t xml:space="preserve">for the purposes of a drug development programme.</w:t>
      </w:r>
    </w:p>
    <w:p>
      <w:pPr>
        <w:pStyle w:val="Normal"/>
      </w:pPr>
    </w:p>
    <w:p>
      <w:pPr>
        <w:pStyle w:val="Normal"/>
      </w:pPr>
      <w:r>
        <w:rPr>
          <w:lang w:val="en-GB"/>
        </w:rPr>
        <w:t xml:space="preserve">Your coded information can be shared so that others can check whether the study was performed in the right way. In order to ensure proper conduct and accurate results of the study, AstraZeneca will share your coded information with authorities and possibly with </w:t>
      </w:r>
      <w:r>
        <w:rPr>
          <w:b w:val="1"/>
          <w:lang w:val="en-GB"/>
        </w:rPr>
        <w:t xml:space="preserve">Ethics Committees [edit on country level]</w:t>
      </w:r>
      <w:r>
        <w:rPr>
          <w:lang w:val="en-GB"/>
        </w:rPr>
        <w:t xml:space="preserve">. It may also be shared with scientific journals, so the study results can be reviewed by independent scientists and to ensure the accuracy of results.</w:t>
      </w:r>
    </w:p>
    <w:p>
      <w:pPr>
        <w:pStyle w:val="Normal"/>
      </w:pPr>
    </w:p>
    <w:p>
      <w:pPr>
        <w:pStyle w:val="Normal"/>
      </w:pPr>
      <w:r>
        <w:rPr>
          <w:lang w:val="en-GB"/>
        </w:rPr>
        <w:t xml:space="preserve">In </w:t>
      </w:r>
      <w:r>
        <w:rPr>
          <w:b w:val="1"/>
          <w:lang w:val="en-GB"/>
        </w:rPr>
        <w:t xml:space="preserve">none </w:t>
      </w:r>
      <w:r>
        <w:rPr>
          <w:lang w:val="en-GB"/>
        </w:rPr>
        <w:t xml:space="preserve">of these cases, your identity will be revealed.</w:t>
      </w:r>
    </w:p>
    <w:p>
      <w:pPr>
        <w:pStyle w:val="Normal"/>
      </w:pPr>
    </w:p>
    <w:p>
      <w:pPr>
        <w:pStyle w:val="Normal"/>
      </w:pPr>
      <w:r>
        <w:rPr>
          <w:lang w:val="en-GB"/>
        </w:rPr>
        <w:t xml:space="preserve">Some of the above-mentioned persons who get your information to check whether the study was performed in the right way, may be located outside your country. If this other country does not have equivalent personal data protection standards than your country, appropriate </w:t>
      </w:r>
      <w:r>
        <w:rPr>
          <w:b w:val="1"/>
          <w:lang w:val="en-GB"/>
        </w:rPr>
        <w:t xml:space="preserve">Safeguards </w:t>
      </w:r>
      <w:r>
        <w:rPr>
          <w:lang w:val="en-GB"/>
        </w:rPr>
        <w:t xml:space="preserve">(such as contracts and technical </w:t>
      </w:r>
      <w:r>
        <w:rPr>
          <w:b w:val="1"/>
          <w:lang w:val="en-GB"/>
        </w:rPr>
        <w:t xml:space="preserve">Security measures</w:t>
      </w:r>
      <w:r>
        <w:rPr>
          <w:lang w:val="en-GB"/>
        </w:rPr>
        <w:t xml:space="preserve">) will be adopted to protect and maintain the confidentiality of your information as further described at the end of the document in part</w:t>
      </w:r>
      <w:r>
        <w:rPr>
          <w:i w:val="1"/>
          <w:lang w:val="en-GB"/>
        </w:rPr>
        <w:t xml:space="preserve"> 4: “Additional information for patients”</w:t>
      </w:r>
      <w:r>
        <w:rPr>
          <w:lang w:val="en-GB"/>
        </w:rPr>
        <w:t xml:space="preserve">.</w:t>
      </w:r>
    </w:p>
    <w:p>
      <w:pPr>
        <w:rPr>
          <w:b w:val="1"/>
          <w:i w:val="1"/>
        </w:rPr>
        <w:pStyle w:val="Normal"/>
      </w:pPr>
    </w:p>
    <w:p>
      <w:pPr>
        <w:rPr>
          <w:b w:val="1"/>
          <w:i w:val="1"/>
        </w:rPr>
        <w:pStyle w:val="Normal"/>
      </w:pPr>
      <w:r>
        <w:rPr>
          <w:b w:val="1"/>
          <w:i w:val="1"/>
          <w:lang w:val="en-GB"/>
        </w:rPr>
        <w:t xml:space="preserve">d. How long will my coded information be kept?</w:t>
      </w:r>
    </w:p>
    <w:p>
      <w:pPr>
        <w:pStyle w:val="Normal"/>
      </w:pPr>
      <w:r>
        <w:rPr>
          <w:lang w:val="en-GB"/>
        </w:rPr>
        <w:t xml:space="preserve">The information from this study will be stored for 25 years at GPRI after the end of the study. AstraZeneca is the owner of the data. This is needed </w:t>
      </w:r>
      <w:r>
        <w:rPr>
          <w:i w:val="1"/>
          <w:vanish w:val="1"/>
          <w:lang w:val="en-GB"/>
        </w:rPr>
        <w:t xml:space="preserve"> </w:t>
      </w:r>
      <w:r>
        <w:rPr>
          <w:lang w:val="en-GB"/>
        </w:rPr>
        <w:t xml:space="preserve">to comply with GPRI’s and AstraZeneca’s legal obligations. You can find out more about how AstraZeneca group of companies keeps personal information at www.astrazenecapersonaldataretention.com. Your information will then be deleted or anonymised. For more details about anonymising, see part 1 section 6f: “</w:t>
      </w:r>
      <w:r>
        <w:rPr>
          <w:i w:val="1"/>
          <w:lang w:val="en-GB"/>
        </w:rPr>
        <w:t xml:space="preserve">What does anonymised data mean?</w:t>
      </w:r>
      <w:r>
        <w:rPr>
          <w:lang w:val="en-GB"/>
        </w:rPr>
        <w:t xml:space="preserve">”. </w:t>
      </w:r>
    </w:p>
    <w:p>
      <w:pPr>
        <w:pStyle w:val="Normal"/>
      </w:pPr>
    </w:p>
    <w:p>
      <w:pPr>
        <w:pStyle w:val="Normal"/>
      </w:pPr>
      <w:r>
        <w:rPr>
          <w:lang w:val="en-GB"/>
        </w:rPr>
        <w:t xml:space="preserve">[UK and Netherlands only]</w:t>
        <w:br/>
        <w:t xml:space="preserve">For internal document retention policy, you may go to www.astrazenecapersonaldataretention.com.</w:t>
      </w:r>
    </w:p>
    <w:p>
      <w:pPr>
        <w:rPr>
          <w:b w:val="1"/>
          <w:i w:val="1"/>
        </w:rPr>
        <w:pStyle w:val="Normal"/>
      </w:pPr>
    </w:p>
    <w:p>
      <w:pPr>
        <w:rPr>
          <w:b w:val="1"/>
          <w:i w:val="1"/>
        </w:rPr>
        <w:pStyle w:val="Normal"/>
      </w:pPr>
      <w:r>
        <w:rPr>
          <w:b w:val="1"/>
          <w:i w:val="1"/>
          <w:lang w:val="en-GB"/>
        </w:rPr>
        <w:t xml:space="preserve">e. What are my rights under data protection law?</w:t>
      </w:r>
    </w:p>
    <w:p>
      <w:pPr>
        <w:pStyle w:val="Normal"/>
      </w:pPr>
      <w:r>
        <w:rPr>
          <w:lang w:val="en-GB"/>
        </w:rPr>
        <w:t xml:space="preserve">You have the right to review which parts of your information are collected and being used; you can also ask for a copy of this information, ask for restriction of use of this information, or ask to have incorrect information rectified. </w:t>
      </w:r>
    </w:p>
    <w:p>
      <w:pPr>
        <w:pStyle w:val="Normal"/>
      </w:pPr>
    </w:p>
    <w:p>
      <w:pPr>
        <w:pStyle w:val="Normal"/>
      </w:pPr>
      <w:r>
        <w:rPr>
          <w:lang w:val="en-GB"/>
        </w:rPr>
        <w:t xml:space="preserve">You may also ask GPRI to receive a copy of the information you have provided for the future research in a standardised electric format or to have the copy transmitted to another person of your choice.</w:t>
      </w:r>
    </w:p>
    <w:p>
      <w:pPr>
        <w:pStyle w:val="Normal"/>
      </w:pPr>
    </w:p>
    <w:p>
      <w:pPr>
        <w:pStyle w:val="Normal"/>
      </w:pPr>
      <w:r>
        <w:rPr>
          <w:lang w:val="en-GB"/>
        </w:rPr>
        <w:t xml:space="preserve">To ensure the scientific integrity of the study, you will not be able to review some of the information or receive a copy of it until the study ends.</w:t>
      </w:r>
    </w:p>
    <w:p>
      <w:pPr>
        <w:pStyle w:val="Normal"/>
      </w:pPr>
    </w:p>
    <w:p>
      <w:pPr>
        <w:pStyle w:val="Normal"/>
      </w:pPr>
      <w:r>
        <w:rPr>
          <w:lang w:val="en-GB"/>
        </w:rPr>
        <w:t xml:space="preserve">If you want to make use of these </w:t>
      </w:r>
      <w:r>
        <w:rPr>
          <w:b w:val="1"/>
          <w:lang w:val="en-GB"/>
        </w:rPr>
        <w:t xml:space="preserve">restricted</w:t>
      </w:r>
      <w:r>
        <w:rPr>
          <w:lang w:val="en-GB"/>
        </w:rPr>
        <w:t xml:space="preserve"> </w:t>
      </w:r>
      <w:r>
        <w:rPr>
          <w:b w:val="1"/>
          <w:lang w:val="en-GB"/>
        </w:rPr>
        <w:t xml:space="preserve">rights</w:t>
      </w:r>
      <w:r>
        <w:rPr>
          <w:lang w:val="en-GB"/>
        </w:rPr>
        <w:t xml:space="preserve">, please contact GPRI (see contact details in part 4: </w:t>
      </w:r>
      <w:r>
        <w:rPr>
          <w:i w:val="1"/>
          <w:lang w:val="en-GB"/>
        </w:rPr>
        <w:t xml:space="preserve">“Additional information for patients”</w:t>
      </w:r>
      <w:r>
        <w:rPr>
          <w:lang w:val="en-GB"/>
        </w:rPr>
        <w:t xml:space="preserve">). Contact details of the </w:t>
      </w:r>
      <w:r>
        <w:rPr>
          <w:b w:val="1"/>
          <w:lang w:val="en-GB"/>
        </w:rPr>
        <w:t xml:space="preserve">Data Protection Officer</w:t>
      </w:r>
      <w:r>
        <w:rPr>
          <w:lang w:val="en-GB"/>
        </w:rPr>
        <w:t xml:space="preserve"> (</w:t>
      </w:r>
      <w:r>
        <w:rPr>
          <w:b w:val="1"/>
          <w:lang w:val="en-GB"/>
        </w:rPr>
        <w:t xml:space="preserve">DPO</w:t>
      </w:r>
      <w:r>
        <w:rPr>
          <w:lang w:val="en-GB"/>
        </w:rPr>
        <w:t xml:space="preserve">) are provided in part 4: “</w:t>
      </w:r>
      <w:r>
        <w:rPr>
          <w:i w:val="1"/>
          <w:lang w:val="en-GB"/>
        </w:rPr>
        <w:t xml:space="preserve">Additional information for patients</w:t>
      </w:r>
      <w:r>
        <w:rPr>
          <w:lang w:val="en-GB"/>
        </w:rPr>
        <w:t xml:space="preserve">”. If there are issues related to the use of your information, you have the right to file a complaint. You may contact the Data Protection Officer of GPRI (see contact details in part 4: </w:t>
      </w:r>
      <w:r>
        <w:rPr>
          <w:i w:val="1"/>
          <w:lang w:val="en-GB"/>
        </w:rPr>
        <w:t xml:space="preserve">“Additional information for patients”</w:t>
      </w:r>
      <w:r>
        <w:rPr>
          <w:lang w:val="en-GB"/>
        </w:rPr>
        <w:t xml:space="preserve">) </w:t>
      </w:r>
      <w:r>
        <w:rPr>
          <w:u w:val="single"/>
          <w:lang w:val="en-GB"/>
        </w:rPr>
        <w:t xml:space="preserve">or</w:t>
      </w:r>
      <w:r>
        <w:rPr>
          <w:lang w:val="en-GB"/>
        </w:rPr>
        <w:t xml:space="preserve"> the Sponsor Data Protection Officer at privacy@astrazeneca.com or c/o the Chief Privacy Officer, AstraZeneca, Academy House, 136 Hills Road, Cambridge CB2 8PA, England. If you are not happy with the answers you get, you can complain to &lt;Name of local supervisory authority&gt;.</w:t>
      </w:r>
    </w:p>
    <w:p>
      <w:pPr>
        <w:rPr>
          <w:b w:val="1"/>
          <w:i w:val="1"/>
        </w:rPr>
        <w:pStyle w:val="Normal"/>
      </w:pPr>
    </w:p>
    <w:p>
      <w:pPr>
        <w:rPr>
          <w:b w:val="1"/>
          <w:i w:val="1"/>
        </w:rPr>
        <w:pStyle w:val="Normal"/>
      </w:pPr>
      <w:r>
        <w:rPr>
          <w:b w:val="1"/>
          <w:i w:val="1"/>
          <w:lang w:val="en-GB"/>
        </w:rPr>
        <w:t xml:space="preserve">f. What does anonymised data mean?</w:t>
      </w:r>
    </w:p>
    <w:p>
      <w:pPr>
        <w:pStyle w:val="Normal"/>
      </w:pPr>
      <w:r>
        <w:rPr>
          <w:lang w:val="en-GB"/>
        </w:rPr>
        <w:t xml:space="preserve">Anonymised data means that we remove all elements that could be linked to your identity from your information (such as your patient code or your date of birth). Your information will only be shared after it has been anonymised.</w:t>
      </w:r>
    </w:p>
    <w:p>
      <w:pPr>
        <w:pStyle w:val="Normal"/>
      </w:pPr>
    </w:p>
    <w:p>
      <w:pPr>
        <w:pStyle w:val="Normal"/>
      </w:pPr>
      <w:r>
        <w:rPr>
          <w:lang w:val="en-GB"/>
        </w:rPr>
        <w:t xml:space="preserve">Health authorities as well as pharmaceutical companies believe that access to clinical studies’ data advances clinical science and medical knowledge and is in the best interest of patients and public health, provided that patient privacy is protected. Therefore, AstraZeneca may generate and share internally or with other researchers an anonymised set of your information collected in the study (e.g. on </w:t>
      </w:r>
      <w:hyperlink r:id="rId21">
        <w:rPr>
          <w:lang w:val="en-GB"/>
        </w:rPr>
        <w:r>
          <w:rPr>
            <w:u w:val="single"/>
            <w:color w:val="467886"/>
          </w:rPr>
          <w:t xml:space="preserve">www.clinicalstudydatarequest.com</w:t>
        </w:r>
      </w:hyperlink>
      <w:r>
        <w:rPr>
          <w:lang w:val="en-GB"/>
        </w:rPr>
        <w:t xml:space="preserve">). This means your coded information will be stripped of your patient code as well as of any other information that could reasonably be used to identify you, such as your date of birth. </w:t>
      </w:r>
    </w:p>
    <w:p>
      <w:pPr>
        <w:pStyle w:val="Normal"/>
      </w:pPr>
    </w:p>
    <w:p>
      <w:pPr>
        <w:rPr>
          <w:b w:val="1"/>
        </w:rPr>
        <w:pStyle w:val="Normal"/>
        <w:numPr>
          <w:ilvl w:val="0"/>
          <w:numId w:val="43"/>
        </w:numPr>
      </w:pPr>
      <w:r>
        <w:rPr>
          <w:b w:val="1"/>
          <w:lang w:val="en-GB"/>
        </w:rPr>
        <w:t xml:space="preserve">What are the costs of taking part?</w:t>
      </w:r>
    </w:p>
    <w:p>
      <w:pPr>
        <w:pStyle w:val="Normal"/>
      </w:pPr>
      <w:r>
        <w:rPr>
          <w:lang w:val="en-GB"/>
        </w:rPr>
        <w:t xml:space="preserve">Taking part in this study will not cost you anything. You will receive [amount in the local currency corresponding to €60 (or $100 in the US according fair market value)] for participation in this study.</w:t>
      </w:r>
    </w:p>
    <w:p>
      <w:pPr>
        <w:pStyle w:val="Normal"/>
      </w:pPr>
    </w:p>
    <w:p>
      <w:pPr>
        <w:rPr>
          <w:b w:val="1"/>
        </w:rPr>
        <w:pStyle w:val="Normal"/>
        <w:numPr>
          <w:ilvl w:val="0"/>
          <w:numId w:val="43"/>
        </w:numPr>
      </w:pPr>
      <w:r>
        <w:rPr>
          <w:b w:val="1"/>
          <w:lang w:val="en-GB"/>
        </w:rPr>
        <w:t xml:space="preserve">What will happen if I want to quit the study? </w:t>
      </w:r>
    </w:p>
    <w:p>
      <w:pPr>
        <w:pStyle w:val="Normal"/>
      </w:pPr>
      <w:r>
        <w:rPr>
          <w:lang w:val="en-GB"/>
        </w:rPr>
        <w:t xml:space="preserve">Taking part in the study is voluntary, which means you can stop taking part at any time. If you want to stop taking part, you should tell GPRI (contact details see part 4: “</w:t>
      </w:r>
      <w:r>
        <w:rPr>
          <w:i w:val="1"/>
          <w:lang w:val="en-GB"/>
        </w:rPr>
        <w:t xml:space="preserve">Additional information for patients</w:t>
      </w:r>
      <w:r>
        <w:rPr>
          <w:lang w:val="en-GB"/>
        </w:rPr>
        <w:t xml:space="preserve">”). </w:t>
      </w:r>
    </w:p>
    <w:p>
      <w:pPr>
        <w:pStyle w:val="Normal"/>
      </w:pPr>
    </w:p>
    <w:p>
      <w:pPr>
        <w:pStyle w:val="Normal"/>
      </w:pPr>
      <w:r>
        <w:rPr>
          <w:lang w:val="en-GB"/>
        </w:rPr>
        <w:t xml:space="preserve">If you stop taking part in the study, GPRI will stop the collection of your information. The information that they have already collected will be kept and used. This is done to make sure that the study results are valid and to comply with regulatory requirements, as allowed by law. </w:t>
      </w:r>
    </w:p>
    <w:p>
      <w:pPr>
        <w:pStyle w:val="Normal"/>
      </w:pPr>
    </w:p>
    <w:p>
      <w:pPr>
        <w:pStyle w:val="Normal"/>
      </w:pPr>
      <w:r>
        <w:rPr>
          <w:lang w:val="en-GB"/>
        </w:rPr>
        <w:t xml:space="preserve">GPRI will continue to use your information that was already collected as you originally agreed to, unless you would like your information not to be used after you quit the study. If you do not want your information to be used after you quit the study, you must inform GPRI. In that case, your coded information that was already collected will be stored as required by clinical rules.</w:t>
      </w:r>
    </w:p>
    <w:p>
      <w:pPr>
        <w:pStyle w:val="Normal"/>
      </w:pPr>
    </w:p>
    <w:p>
      <w:pPr>
        <w:rPr>
          <w:b w:val="1"/>
        </w:rPr>
        <w:pStyle w:val="Normal"/>
        <w:numPr>
          <w:ilvl w:val="0"/>
          <w:numId w:val="43"/>
        </w:numPr>
      </w:pPr>
      <w:r>
        <w:rPr>
          <w:b w:val="1"/>
          <w:lang w:val="en-GB"/>
        </w:rPr>
        <w:t xml:space="preserve">When does the study stop?</w:t>
      </w:r>
    </w:p>
    <w:p>
      <w:pPr>
        <w:pStyle w:val="Normal"/>
      </w:pPr>
      <w:r>
        <w:rPr>
          <w:lang w:val="en-GB"/>
        </w:rPr>
        <w:t xml:space="preserve">The study stops:</w:t>
      </w:r>
    </w:p>
    <w:p>
      <w:pPr>
        <w:pStyle w:val="Normal"/>
        <w:numPr>
          <w:ilvl w:val="0"/>
          <w:numId w:val="47"/>
        </w:numPr>
      </w:pPr>
      <w:r>
        <w:rPr>
          <w:lang w:val="en-GB"/>
        </w:rPr>
        <w:t xml:space="preserve">after the interview was completed</w:t>
      </w:r>
    </w:p>
    <w:p>
      <w:pPr>
        <w:pStyle w:val="Normal"/>
        <w:numPr>
          <w:ilvl w:val="0"/>
          <w:numId w:val="47"/>
        </w:numPr>
      </w:pPr>
      <w:r>
        <w:rPr>
          <w:lang w:val="en-GB"/>
        </w:rPr>
        <w:t xml:space="preserve">when you decide you want to stop taking part in the study</w:t>
      </w:r>
    </w:p>
    <w:p>
      <w:pPr>
        <w:pStyle w:val="Normal"/>
        <w:numPr>
          <w:ilvl w:val="0"/>
          <w:numId w:val="47"/>
        </w:numPr>
      </w:pPr>
      <w:r>
        <w:rPr>
          <w:lang w:val="en-GB"/>
        </w:rPr>
        <w:t xml:space="preserve">when AstraZeneca, </w:t>
      </w:r>
      <w:r>
        <w:rPr>
          <w:b w:val="1"/>
          <w:lang w:val="en-GB"/>
        </w:rPr>
        <w:t xml:space="preserve">health authorities</w:t>
      </w:r>
      <w:r>
        <w:rPr>
          <w:lang w:val="en-GB"/>
        </w:rPr>
        <w:t xml:space="preserve">, the ethics or regulatory agencies decide that the study must be stopped.</w:t>
      </w:r>
    </w:p>
    <w:p>
      <w:pPr>
        <w:pStyle w:val="Normal"/>
      </w:pPr>
    </w:p>
    <w:p>
      <w:pPr>
        <w:rPr>
          <w:b w:val="1"/>
        </w:rPr>
        <w:pStyle w:val="Normal"/>
        <w:numPr>
          <w:ilvl w:val="0"/>
          <w:numId w:val="43"/>
        </w:numPr>
      </w:pPr>
      <w:r>
        <w:rPr>
          <w:b w:val="1"/>
          <w:lang w:val="en-GB"/>
        </w:rPr>
        <w:t xml:space="preserve">Who can answer questions I may have?</w:t>
      </w:r>
    </w:p>
    <w:p>
      <w:pPr>
        <w:pStyle w:val="Normal"/>
      </w:pPr>
      <w:r>
        <w:rPr>
          <w:lang w:val="en-GB"/>
        </w:rPr>
        <w:t xml:space="preserve">Remember, there are no stupid questions! Feel free to ask at ANY TIME! It is your right to have all information before you decide to take part in this study and in future studies. You can contact GPRI at any time via the contact details in part 4: </w:t>
      </w:r>
      <w:r>
        <w:rPr>
          <w:i w:val="1"/>
          <w:lang w:val="en-GB"/>
        </w:rPr>
        <w:t xml:space="preserve">“Additional information for patients”. </w:t>
      </w:r>
      <w:r>
        <w:rPr>
          <w:lang w:val="en-GB"/>
        </w:rPr>
        <w:t xml:space="preserve">If you have a complaint, you can discuss this with your pharmacist or with GPRI. Would you rather speak to someone else, reach out to the responsible researcher, Professor Dr. JWH Kocks (for contact details part 4: </w:t>
      </w:r>
      <w:r>
        <w:rPr>
          <w:i w:val="1"/>
          <w:lang w:val="en-GB"/>
        </w:rPr>
        <w:t xml:space="preserve">“Additional information for patients”</w:t>
      </w:r>
      <w:r>
        <w:rPr>
          <w:lang w:val="en-GB"/>
        </w:rPr>
        <w:t xml:space="preserve">).</w:t>
      </w:r>
    </w:p>
    <w:p>
      <w:pPr>
        <w:pStyle w:val="Normal"/>
      </w:pPr>
    </w:p>
    <w:p>
      <w:pPr>
        <w:rPr>
          <w:b w:val="1"/>
        </w:rPr>
        <w:pStyle w:val="Normal"/>
        <w:numPr>
          <w:ilvl w:val="0"/>
          <w:numId w:val="43"/>
        </w:numPr>
      </w:pPr>
      <w:r>
        <w:rPr>
          <w:b w:val="1"/>
          <w:lang w:val="en-GB"/>
        </w:rPr>
        <w:t xml:space="preserve">How can I find out more after the study?</w:t>
      </w:r>
    </w:p>
    <w:p>
      <w:pPr>
        <w:pStyle w:val="Normal"/>
      </w:pPr>
      <w:r>
        <w:rPr>
          <w:lang w:val="en-GB"/>
        </w:rPr>
        <w:t xml:space="preserve">Information about the results of this study will be posted on </w:t>
      </w:r>
      <w:hyperlink r:id="rId22">
        <w:rPr>
          <w:lang w:val="en-GB"/>
        </w:rPr>
        <w:r>
          <w:rPr>
            <w:u w:val="single"/>
            <w:color w:val="467886"/>
          </w:rPr>
          <w:t xml:space="preserve">http://astrazenecaclinicaltrials.com</w:t>
        </w:r>
      </w:hyperlink>
      <w:r>
        <w:rPr>
          <w:lang w:val="en-GB"/>
        </w:rPr>
        <w:t xml:space="preserve">. These websites do not contain any information about you.</w:t>
      </w:r>
      <w:r>
        <w:rPr>
          <w:lang w:val="en-GB"/>
        </w:rPr>
        <w:br w:type="page"/>
      </w:r>
    </w:p>
    <w:p>
      <w:pPr>
        <w:rPr>
          <w:b w:val="1"/>
        </w:rPr>
        <w:pStyle w:val="Normal"/>
      </w:pPr>
      <w:r>
        <w:rPr>
          <w:b w:val="1"/>
          <w:lang w:val="en-GB"/>
        </w:rPr>
        <w:t xml:space="preserve">PART II: FUTURE STUDIES</w:t>
      </w:r>
    </w:p>
    <w:p>
      <w:pPr>
        <w:pStyle w:val="Normal"/>
      </w:pPr>
      <w:r>
        <w:rPr>
          <w:lang w:val="en-GB"/>
        </w:rPr>
        <w:t xml:space="preserve">In addition to taking part in the study, we would like to know if you agree that your coded information is used in future research projects (only after these projects have been approved by ethical committees). In your coded information, we have replaced your name by a code, it can thus not directly be linked to you.</w:t>
      </w:r>
    </w:p>
    <w:p>
      <w:pPr>
        <w:rPr>
          <w:b w:val="1"/>
        </w:rPr>
        <w:pStyle w:val="Normal"/>
      </w:pPr>
    </w:p>
    <w:p>
      <w:pPr>
        <w:pStyle w:val="Normal"/>
      </w:pPr>
      <w:r>
        <w:rPr>
          <w:lang w:val="en-GB"/>
        </w:rPr>
        <w:t xml:space="preserve">You are free to agree to the use of your coded information for future research or not. If you decide not to do so, you may still take part in the study.</w:t>
      </w:r>
    </w:p>
    <w:p>
      <w:pPr>
        <w:pStyle w:val="Normal"/>
      </w:pPr>
    </w:p>
    <w:p>
      <w:pPr>
        <w:rPr>
          <w:b w:val="1"/>
        </w:rPr>
        <w:pStyle w:val="Normal"/>
        <w:numPr>
          <w:ilvl w:val="0"/>
          <w:numId w:val="48"/>
        </w:numPr>
      </w:pPr>
      <w:r>
        <w:rPr>
          <w:b w:val="1"/>
          <w:lang w:val="en-GB"/>
        </w:rPr>
        <w:t xml:space="preserve">What is future research?</w:t>
      </w:r>
    </w:p>
    <w:p>
      <w:pPr>
        <w:pStyle w:val="Normal"/>
      </w:pPr>
      <w:r>
        <w:rPr>
          <w:lang w:val="en-GB"/>
        </w:rPr>
        <w:t xml:space="preserve">Future research is important to continue the disease knowledge progress and the development of new and better treatments. It is not possible to already know what kind of projects we will need in the future. The future projects may have different goals and use your information in a different way than was described in part I. </w:t>
      </w:r>
    </w:p>
    <w:p>
      <w:pPr>
        <w:pStyle w:val="Normal"/>
      </w:pPr>
    </w:p>
    <w:p>
      <w:pPr>
        <w:pStyle w:val="Normal"/>
      </w:pPr>
      <w:r>
        <w:rPr>
          <w:lang w:val="en-GB"/>
        </w:rPr>
        <w:t xml:space="preserve">Your coded information</w:t>
      </w:r>
      <w:r>
        <w:rPr>
          <w:i w:val="1"/>
          <w:lang w:val="en-GB"/>
        </w:rPr>
        <w:t xml:space="preserve"> </w:t>
      </w:r>
      <w:r>
        <w:rPr>
          <w:lang w:val="en-GB"/>
        </w:rPr>
        <w:t xml:space="preserve">can only be used for scientific research about health and diseases. </w:t>
      </w:r>
    </w:p>
    <w:p>
      <w:pPr>
        <w:pStyle w:val="Normal"/>
      </w:pPr>
    </w:p>
    <w:p>
      <w:pPr>
        <w:pStyle w:val="Normal"/>
      </w:pPr>
      <w:r>
        <w:rPr>
          <w:lang w:val="en-GB"/>
        </w:rPr>
        <w:t xml:space="preserve">This includes finding new ways to detect, treat, prevent or cure health problems, or to develop new technologies and approaches that will assist with this activity, including developing machine learning and artificial intelligence technologies.</w:t>
      </w:r>
    </w:p>
    <w:p>
      <w:pPr>
        <w:pStyle w:val="Normal"/>
      </w:pPr>
    </w:p>
    <w:p>
      <w:pPr>
        <w:pStyle w:val="Normal"/>
      </w:pPr>
      <w:r>
        <w:rPr>
          <w:lang w:val="en-GB"/>
        </w:rPr>
        <w:t xml:space="preserve">The coded information can also be used together with information from other places that are not clinical research studies, e.g. from public research databases. However, they will </w:t>
      </w:r>
      <w:r>
        <w:rPr>
          <w:b w:val="1"/>
          <w:lang w:val="en-GB"/>
        </w:rPr>
        <w:t xml:space="preserve">not</w:t>
      </w:r>
      <w:r>
        <w:rPr>
          <w:lang w:val="en-GB"/>
        </w:rPr>
        <w:t xml:space="preserve"> be combined with other information in a way that could identify you. Your coded information can also be anonymized for some of the future </w:t>
      </w:r>
      <w:r>
        <w:rPr>
          <w:b w:val="1"/>
          <w:lang w:val="en-GB"/>
        </w:rPr>
        <w:t xml:space="preserve">scientific</w:t>
      </w:r>
      <w:r>
        <w:rPr>
          <w:lang w:val="en-GB"/>
        </w:rPr>
        <w:t xml:space="preserve"> </w:t>
      </w:r>
      <w:r>
        <w:rPr>
          <w:b w:val="1"/>
          <w:lang w:val="en-GB"/>
        </w:rPr>
        <w:t xml:space="preserve">research</w:t>
      </w:r>
      <w:r>
        <w:rPr>
          <w:lang w:val="en-GB"/>
        </w:rPr>
        <w:t xml:space="preserve">. </w:t>
      </w:r>
    </w:p>
    <w:p>
      <w:pPr>
        <w:pStyle w:val="Normal"/>
      </w:pPr>
    </w:p>
    <w:p>
      <w:pPr>
        <w:rPr>
          <w:b w:val="1"/>
        </w:rPr>
        <w:pStyle w:val="Normal"/>
        <w:numPr>
          <w:ilvl w:val="0"/>
          <w:numId w:val="48"/>
        </w:numPr>
      </w:pPr>
      <w:r>
        <w:rPr>
          <w:b w:val="1"/>
          <w:lang w:val="en-GB"/>
        </w:rPr>
        <w:t xml:space="preserve">Can my coded information be shared?</w:t>
      </w:r>
    </w:p>
    <w:p>
      <w:pPr>
        <w:rPr>
          <w:i w:val="1"/>
        </w:rPr>
        <w:pStyle w:val="Normal"/>
      </w:pPr>
      <w:r>
        <w:rPr>
          <w:lang w:val="en-GB"/>
        </w:rPr>
        <w:t xml:space="preserve">AstraZeneca can share your coded information with other researchers. This is described at the end of this document in part</w:t>
      </w:r>
      <w:r>
        <w:rPr>
          <w:i w:val="1"/>
          <w:lang w:val="en-GB"/>
        </w:rPr>
        <w:t xml:space="preserve"> 4: “Additional information for patients</w:t>
      </w:r>
      <w:r>
        <w:rPr>
          <w:lang w:val="en-GB"/>
        </w:rPr>
        <w:t xml:space="preserve">”. This could be researchers from universities, research hospitals and companies</w:t>
      </w:r>
      <w:r>
        <w:rPr>
          <w:i w:val="1"/>
          <w:lang w:val="en-GB"/>
        </w:rPr>
        <w:t xml:space="preserve">. </w:t>
      </w:r>
    </w:p>
    <w:p>
      <w:pPr>
        <w:rPr>
          <w:i w:val="1"/>
        </w:rPr>
        <w:pStyle w:val="Normal"/>
      </w:pPr>
    </w:p>
    <w:p>
      <w:pPr>
        <w:pStyle w:val="Normal"/>
      </w:pPr>
      <w:r>
        <w:rPr>
          <w:lang w:val="en-GB"/>
        </w:rPr>
        <w:t xml:space="preserve">The personal information that is collected in the study (see part I section 6a) can also be shared with </w:t>
      </w:r>
      <w:r>
        <w:rPr>
          <w:b w:val="1"/>
          <w:lang w:val="en-GB"/>
        </w:rPr>
        <w:t xml:space="preserve">service providers</w:t>
      </w:r>
      <w:r>
        <w:rPr>
          <w:lang w:val="en-GB"/>
        </w:rPr>
        <w:t xml:space="preserve"> or third parties including IT providers for the purposes of developing new technologies, system development and technical support.</w:t>
      </w:r>
    </w:p>
    <w:p>
      <w:pPr>
        <w:pStyle w:val="Normal"/>
      </w:pPr>
    </w:p>
    <w:p>
      <w:pPr>
        <w:rPr>
          <w:i w:val="1"/>
        </w:rPr>
        <w:pStyle w:val="Normal"/>
      </w:pPr>
      <w:r>
        <w:rPr>
          <w:lang w:val="en-GB"/>
        </w:rPr>
        <w:t xml:space="preserve">Some of the above-mentioned organisations that could receive your coded information may be located outside your country. The data protection laws in those countries may not be as strict as the laws in your country. Nevertheless, security measures will be taken to make sure that your information is protected. This is described at the end of the document in part </w:t>
      </w:r>
      <w:r>
        <w:rPr>
          <w:i w:val="1"/>
          <w:lang w:val="en-GB"/>
        </w:rPr>
        <w:t xml:space="preserve">4: “Additional information for patients”.</w:t>
      </w:r>
    </w:p>
    <w:p>
      <w:pPr>
        <w:rPr>
          <w:i w:val="1"/>
        </w:rPr>
        <w:pStyle w:val="Normal"/>
      </w:pPr>
    </w:p>
    <w:p>
      <w:pPr>
        <w:rPr>
          <w:b w:val="1"/>
        </w:rPr>
        <w:pStyle w:val="Normal"/>
        <w:numPr>
          <w:ilvl w:val="0"/>
          <w:numId w:val="48"/>
        </w:numPr>
      </w:pPr>
      <w:r>
        <w:rPr>
          <w:b w:val="1"/>
          <w:lang w:val="en-GB"/>
        </w:rPr>
        <w:t xml:space="preserve">How will my privacy be protected?</w:t>
      </w:r>
    </w:p>
    <w:p>
      <w:pPr>
        <w:pStyle w:val="Normal"/>
      </w:pPr>
      <w:r>
        <w:rPr>
          <w:lang w:val="en-GB"/>
        </w:rPr>
        <w:t xml:space="preserve">Your coded information will be protected, as specified in part</w:t>
      </w:r>
      <w:r>
        <w:rPr>
          <w:i w:val="1"/>
          <w:lang w:val="en-GB"/>
        </w:rPr>
        <w:t xml:space="preserve"> 4: “Additional information for patients</w:t>
      </w:r>
      <w:r>
        <w:rPr>
          <w:lang w:val="en-GB"/>
        </w:rPr>
        <w:t xml:space="preserve">”. It will only be used for scientific research on health and disease. Your information will not be used to affect your care or any other decision affecting your life such as insurance rates or employment opportunities.</w:t>
      </w:r>
    </w:p>
    <w:p>
      <w:pPr>
        <w:pStyle w:val="Normal"/>
      </w:pPr>
      <w:r>
        <w:rPr>
          <w:lang w:val="en-GB"/>
        </w:rPr>
        <w:t xml:space="preserve">In future studies, you have the same rights as the ones described in the section “</w:t>
      </w:r>
      <w:r>
        <w:rPr>
          <w:i w:val="1"/>
          <w:lang w:val="en-GB"/>
        </w:rPr>
        <w:t xml:space="preserve">What are your rights under data protection law?” </w:t>
      </w:r>
      <w:r>
        <w:rPr>
          <w:lang w:val="en-GB"/>
        </w:rPr>
        <w:t xml:space="preserve">of part I of this document.</w:t>
      </w:r>
    </w:p>
    <w:p>
      <w:pPr>
        <w:rPr>
          <w:i w:val="1"/>
        </w:rPr>
        <w:pStyle w:val="Normal"/>
      </w:pPr>
    </w:p>
    <w:p>
      <w:pPr>
        <w:rPr>
          <w:b w:val="1"/>
        </w:rPr>
        <w:pStyle w:val="Normal"/>
        <w:numPr>
          <w:ilvl w:val="0"/>
          <w:numId w:val="48"/>
        </w:numPr>
      </w:pPr>
      <w:r>
        <w:rPr>
          <w:b w:val="1"/>
          <w:lang w:val="en-GB"/>
        </w:rPr>
        <w:t xml:space="preserve">What if I do not want to take part in future research?</w:t>
      </w:r>
    </w:p>
    <w:p>
      <w:pPr>
        <w:pStyle w:val="Normal"/>
      </w:pPr>
      <w:r>
        <w:rPr>
          <w:lang w:val="en-GB"/>
        </w:rPr>
        <w:t xml:space="preserve">Taking part in future research is voluntary. You can say you no longer want your information to be used for future research at any time. You do not have to give a reason why and this will not have a negative effect on your medical care. If you no longer agree with taking part in future research, please inform</w:t>
      </w:r>
      <w:r>
        <w:rPr>
          <w:i w:val="1"/>
          <w:lang w:val="en-GB"/>
        </w:rPr>
        <w:t xml:space="preserve"> </w:t>
      </w:r>
      <w:r>
        <w:rPr>
          <w:lang w:val="en-GB"/>
        </w:rPr>
        <w:t xml:space="preserve">GPRI.</w:t>
      </w:r>
    </w:p>
    <w:p>
      <w:pPr>
        <w:pStyle w:val="Normal"/>
      </w:pPr>
    </w:p>
    <w:p>
      <w:pPr>
        <w:pStyle w:val="Normal"/>
      </w:pPr>
      <w:r>
        <w:rPr>
          <w:lang w:val="en-GB"/>
        </w:rPr>
        <w:t xml:space="preserve">You can still take part in the study even if you choose that your information cannot be used for future research.</w:t>
      </w:r>
    </w:p>
    <w:p>
      <w:pPr>
        <w:pStyle w:val="Normal"/>
      </w:pPr>
    </w:p>
    <w:p>
      <w:pPr>
        <w:pStyle w:val="Normal"/>
      </w:pPr>
      <w:r>
        <w:rPr>
          <w:lang w:val="en-GB"/>
        </w:rPr>
        <w:t xml:space="preserve">If you do not agree to future research, your coded information will not be used for future research. Your coded information (either copied from the research study database or newly generated) will also be destroyed unless this information is already included in analyses or used in scientific publications or if the coded information has been anonymised and we therefore do not know which information is yours. </w:t>
      </w:r>
    </w:p>
    <w:p>
      <w:pPr>
        <w:pStyle w:val="Normal"/>
      </w:pPr>
    </w:p>
    <w:p>
      <w:pPr>
        <w:rPr>
          <w:b w:val="1"/>
        </w:rPr>
        <w:pStyle w:val="Normal"/>
        <w:numPr>
          <w:ilvl w:val="0"/>
          <w:numId w:val="48"/>
        </w:numPr>
      </w:pPr>
      <w:r>
        <w:rPr>
          <w:b w:val="1"/>
          <w:lang w:val="en-GB"/>
        </w:rPr>
        <w:t xml:space="preserve">Results from future research</w:t>
      </w:r>
    </w:p>
    <w:p>
      <w:pPr>
        <w:pStyle w:val="Normal"/>
      </w:pPr>
      <w:r>
        <w:rPr>
          <w:lang w:val="en-GB"/>
        </w:rPr>
        <w:t xml:space="preserve">We may have to study coded information from many people over many years before we can know if the results of future research are meaningful. </w:t>
      </w:r>
    </w:p>
    <w:p>
      <w:pPr>
        <w:pStyle w:val="Normal"/>
      </w:pPr>
    </w:p>
    <w:p>
      <w:pPr>
        <w:pStyle w:val="Normal"/>
      </w:pPr>
      <w:r>
        <w:rPr>
          <w:lang w:val="en-GB"/>
        </w:rPr>
        <w:t xml:space="preserve">Therefore, you should not expect to receive individual results from future research projects. We will not give any such data to your doctor and we will not put them in your medical record as they are not individual valid results.</w:t>
      </w:r>
    </w:p>
    <w:p>
      <w:pPr>
        <w:pStyle w:val="Normal"/>
      </w:pPr>
    </w:p>
    <w:p>
      <w:pPr>
        <w:pStyle w:val="Normal"/>
      </w:pPr>
      <w:r>
        <w:rPr>
          <w:b w:val="1"/>
          <w:lang w:val="en-GB"/>
        </w:rPr>
        <w:t xml:space="preserve">You are free to agree to the use of your coded information for FUTURE RESEARCH. If you agree, you can indicate this in the CONSENT FORM.</w:t>
      </w:r>
    </w:p>
    <w:p>
      <w:pPr>
        <w:rPr>
          <w:b w:val="1"/>
        </w:rPr>
        <w:pStyle w:val="Normal"/>
      </w:pPr>
    </w:p>
    <w:p>
      <w:pPr>
        <w:pStyle w:val="Normal"/>
      </w:pPr>
    </w:p>
    <w:p>
      <w:pPr>
        <w:rPr>
          <w:b w:val="1"/>
        </w:rPr>
        <w:pStyle w:val="Normal"/>
      </w:pPr>
      <w:r>
        <w:rPr>
          <w:b w:val="1"/>
          <w:lang w:val="en-GB"/>
        </w:rPr>
        <w:br w:type="page"/>
      </w:r>
    </w:p>
    <w:p>
      <w:pPr>
        <w:rPr>
          <w:b w:val="1"/>
        </w:rPr>
        <w:pStyle w:val="Normal"/>
      </w:pPr>
      <w:r>
        <w:rPr>
          <w:b w:val="1"/>
          <w:lang w:val="en-GB"/>
        </w:rPr>
        <w:t xml:space="preserve">PART III: CONSENT FORM</w:t>
      </w:r>
    </w:p>
    <w:p>
      <w:pPr>
        <w:rPr>
          <w:b w:val="1"/>
        </w:rPr>
        <w:pStyle w:val="Normal"/>
      </w:pPr>
    </w:p>
    <w:p>
      <w:pPr>
        <w:rPr>
          <w:b w:val="1"/>
        </w:rPr>
        <w:pStyle w:val="Normal"/>
      </w:pPr>
      <w:r>
        <w:rPr>
          <w:b w:val="1"/>
          <w:lang w:val="en-GB"/>
        </w:rPr>
        <w:t xml:space="preserve">D9180R00003</w:t>
      </w:r>
    </w:p>
    <w:p>
      <w:pPr>
        <w:rPr>
          <w:b w:val="1"/>
        </w:rPr>
        <w:pStyle w:val="Normal"/>
      </w:pPr>
      <w:r>
        <w:rPr>
          <w:b w:val="1"/>
          <w:lang w:val="en-GB"/>
        </w:rPr>
        <w:t xml:space="preserve">CARINA: Barriers in clinical COPD care study</w:t>
      </w:r>
    </w:p>
    <w:p>
      <w:pPr>
        <w:pStyle w:val="Normal"/>
      </w:pPr>
    </w:p>
    <w:p>
      <w:pPr>
        <w:rPr>
          <w:b w:val="1"/>
        </w:rPr>
        <w:pStyle w:val="Normal"/>
      </w:pPr>
      <w:r>
        <w:rPr>
          <w:b w:val="1"/>
          <w:lang w:val="en-GB"/>
        </w:rPr>
        <w:t xml:space="preserve">An international qualitative study to understand current and future barriers in clinical care in people with Chronic obstructive pulmonary disease (COPD) </w:t>
        <w:br/>
        <w:t xml:space="preserve"/>
      </w:r>
    </w:p>
    <w:tbl>
      <w:tblPr>
        <w:tblStyle w:val="Table"/>
        <w:tblW w:type="dxa" w:w="9322"/>
        <w:tblLook w:firstColumn="1" w:firstRow="1" w:lastColumn="0" w:lastRow="0" w:noHBand="0" w:noVBand="1" w:val="04A0"/>
        <w:tblCellMar>
          <w:top w:w="0" w:type="dxa"/>
          <w:start w:w="108" w:type="dxa"/>
          <w:bottom w:w="0" w:type="dxa"/>
          <w:end w:w="108" w:type="dxa"/>
        </w:tblCellMar>
        <w:tblInd w:type="dxa" w:w="0"/>
        <w:tblBorders>
          <w:top w:val="nil" w:sz="2" w:color="000000"/>
          <w:start w:val="nil" w:sz="2" w:color="000000"/>
          <w:bottom w:val="nil" w:sz="2" w:color="000000"/>
          <w:end w:val="nil" w:sz="2" w:color="000000"/>
        </w:tblBorders>
        <w:tblLayout w:type="autofit"/>
      </w:tblPr>
      <w:tr>
        <w:trPr>
          <w:trHeight w:hRule="atLeast" w:val="840"/>
        </w:trPr>
        <w:tc>
          <w:tcPr>
            <w:gridSpan w:val="2"/>
            <w:tcW w:w="9322" w:type="dxa"/>
            <w:tcBorders>
              <w:top w:val="nil" w:sz="2.0" w:color="000000"/>
              <w:start w:val="nil" w:sz="2.0" w:color="000000"/>
              <w:bottom w:val="nil" w:sz="2.0" w:color="000000"/>
              <w:end w:val="nil" w:sz="2.0" w:color="000000"/>
            </w:tcBorders>
            <w:vAlign w:val="top"/>
          </w:tcPr>
          <w:p>
            <w:pPr>
              <w:pStyle w:val="Normal"/>
            </w:pPr>
            <w:r>
              <w:t xml:space="preserve">I confirm that:</w:t>
            </w:r>
          </w:p>
          <w:p>
            <w:pPr>
              <w:pStyle w:val="Normal"/>
              <w:numPr>
                <w:ilvl w:val="1"/>
                <w:numId w:val="49"/>
              </w:numPr>
            </w:pPr>
            <w:r>
              <w:t xml:space="preserve">I have had the opportunity to discuss the CARINA study with the GPRI researcher in case anything was unclear to me and all my questions were answered</w:t>
            </w:r>
          </w:p>
          <w:p>
            <w:pPr>
              <w:pStyle w:val="Normal"/>
              <w:numPr>
                <w:ilvl w:val="1"/>
                <w:numId w:val="49"/>
              </w:numPr>
            </w:pPr>
            <w:r>
              <w:t xml:space="preserve">I have had enough time to consider taking part in the study</w:t>
            </w:r>
          </w:p>
          <w:p>
            <w:pPr>
              <w:pStyle w:val="Normal"/>
              <w:numPr>
                <w:ilvl w:val="1"/>
                <w:numId w:val="49"/>
              </w:numPr>
            </w:pPr>
            <w:r>
              <w:t xml:space="preserve">I have read and understood all the above information related to the study</w:t>
            </w:r>
          </w:p>
          <w:p>
            <w:pPr>
              <w:pStyle w:val="Normal"/>
              <w:numPr>
                <w:ilvl w:val="1"/>
                <w:numId w:val="49"/>
              </w:numPr>
            </w:pPr>
            <w:r>
              <w:t xml:space="preserve">I understand that I will receive a copy of this document once I have signed it</w:t>
            </w:r>
          </w:p>
          <w:p>
            <w:pPr>
              <w:pStyle w:val="Normal"/>
              <w:numPr>
                <w:ilvl w:val="1"/>
                <w:numId w:val="49"/>
              </w:numPr>
            </w:pPr>
            <w:r>
              <w:t xml:space="preserve">I understand that my decision to take part in this study is entirely voluntary. If I decide not to take part in the study or to stop taking part during the study, this will not affect my standard medical care.</w:t>
            </w:r>
          </w:p>
          <w:p>
            <w:pPr>
              <w:pStyle w:val="Normal"/>
            </w:pPr>
          </w:p>
          <w:p>
            <w:pPr>
              <w:pStyle w:val="Normal"/>
            </w:pPr>
            <w:r>
              <w:t xml:space="preserve">I consent to take part in the study. I understand that my participation also entails:</w:t>
            </w:r>
          </w:p>
          <w:p>
            <w:pPr>
              <w:pStyle w:val="Normal"/>
              <w:numPr>
                <w:ilvl w:val="1"/>
                <w:numId w:val="49"/>
              </w:numPr>
            </w:pPr>
            <w:r>
              <w:t xml:space="preserve">My name and contact details being collected during the study as described to me, and accessed and reviewed by listed authorised people</w:t>
            </w:r>
          </w:p>
          <w:p>
            <w:pPr>
              <w:pStyle w:val="Normal"/>
              <w:numPr>
                <w:ilvl w:val="1"/>
                <w:numId w:val="49"/>
              </w:numPr>
            </w:pPr>
            <w:r>
              <w:t xml:space="preserve">My coded information being used by AstraZeneca and GPRI or by people or companies acting on behalf of or working with AstraZeneca</w:t>
            </w:r>
          </w:p>
          <w:p>
            <w:pPr>
              <w:pStyle w:val="Normal"/>
              <w:numPr>
                <w:ilvl w:val="1"/>
                <w:numId w:val="49"/>
              </w:numPr>
            </w:pPr>
            <w:r>
              <w:t xml:space="preserve">My coded information being used by persons or organisations located in countries that do not have data protection rules equivalent to those of my country. I understand that GPRI uses and takes all possible measures to protect my privacy</w:t>
            </w:r>
          </w:p>
          <w:p>
            <w:pPr>
              <w:pStyle w:val="Normal"/>
              <w:numPr>
                <w:ilvl w:val="1"/>
                <w:numId w:val="49"/>
              </w:numPr>
            </w:pPr>
            <w:r>
              <w:t xml:space="preserve">My coded information being used for scientific publications</w:t>
            </w:r>
          </w:p>
          <w:p>
            <w:pPr>
              <w:pStyle w:val="Normal"/>
              <w:numPr>
                <w:ilvl w:val="1"/>
                <w:numId w:val="49"/>
              </w:numPr>
            </w:pPr>
            <w:r>
              <w:t xml:space="preserve">Giving permission to the researcher to request information at my doctor/specialist/pharmacist</w:t>
            </w:r>
          </w:p>
          <w:p>
            <w:pPr>
              <w:pStyle w:val="Normal"/>
              <w:numPr>
                <w:ilvl w:val="1"/>
                <w:numId w:val="49"/>
              </w:numPr>
            </w:pPr>
            <w:r>
              <w:t xml:space="preserve">Giving permission to being contacted by the researcher for the interview and for the recording of this interview.</w:t>
            </w:r>
          </w:p>
          <w:p>
            <w:pPr>
              <w:pStyle w:val="Normal"/>
            </w:pPr>
          </w:p>
          <w:p>
            <w:pPr>
              <w:rPr>
                <w:b w:val="1"/>
              </w:rPr>
              <w:pStyle w:val="Normal"/>
            </w:pPr>
            <w:r>
              <w:rPr>
                <w:b w:val="1"/>
              </w:rPr>
              <w:t xml:space="preserve">I further understand that I can make a choice about the topics listed below and that by ticking “Yes” I do give consent and that by ticking “No” I do not give consent:</w:t>
            </w:r>
          </w:p>
        </w:tc>
      </w:tr>
      <w:tr>
        <w:trPr>
          <w:trHeight w:hRule="atLeast" w:val="840"/>
        </w:trPr>
        <w:tc>
          <w:tcPr>
            <w:tcW w:w="7088" w:type="dxa"/>
            <w:tcBorders>
              <w:top w:val="nil" w:sz="2.0" w:color="000000"/>
              <w:start w:val="nil" w:sz="2.0" w:color="000000"/>
              <w:bottom w:val="nil" w:sz="2.0" w:color="000000"/>
              <w:end w:val="nil" w:sz="2.0" w:color="000000"/>
            </w:tcBorders>
            <w:vAlign w:val="center"/>
          </w:tcPr>
          <w:p>
            <w:pPr>
              <w:pStyle w:val="Normal"/>
            </w:pPr>
            <w:r>
              <w:t xml:space="preserve">The use of my coded information as required for future research, as described in part 2: “</w:t>
            </w:r>
            <w:r>
              <w:rPr>
                <w:i w:val="1"/>
              </w:rPr>
              <w:t xml:space="preserve">Future Studies</w:t>
            </w:r>
            <w:r>
              <w:t xml:space="preserve">”.</w:t>
            </w:r>
          </w:p>
        </w:tc>
        <w:tc>
          <w:tcPr>
            <w:tcW w:w="2234" w:type="dxa"/>
            <w:tcBorders>
              <w:top w:val="nil" w:sz="2.0" w:color="000000"/>
              <w:start w:val="nil" w:sz="2.0" w:color="000000"/>
              <w:bottom w:val="nil" w:sz="2.0" w:color="000000"/>
              <w:end w:val="nil" w:sz="2.0" w:color="000000"/>
            </w:tcBorders>
            <w:vAlign w:val="top"/>
          </w:tcPr>
          <w:p>
            <w:pPr>
              <w:pStyle w:val="Normal"/>
            </w:pPr>
            <w:r>
              <w:draw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anchor distT="0" distB="0" distL="114300" distR="114300" simplePos="0" relativeHeight="251658241" behindDoc="0" locked="0" layoutInCell="1" allowOverlap="1" wp14:anchorId="55CB4D1D" wp14:editId="735A3E8E">
                  <wp:simplePos x="0" y="0"/>
                  <wp:positionH relativeFrom="column">
                    <wp:posOffset>942975</wp:posOffset>
                  </wp:positionH>
                  <wp:positionV relativeFrom="paragraph">
                    <wp:posOffset>307975</wp:posOffset>
                  </wp:positionV>
                  <wp:extent cx="250190" cy="232410"/>
                  <wp:effectExtent l="0" t="0" r="16510" b="15240"/>
                  <wp:wrapNone/>
                  <wp:docPr id="10008"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2324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draw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anchor distT="0" distB="0" distL="114300" distR="114300" simplePos="0" relativeHeight="251658240" behindDoc="0" locked="0" layoutInCell="1" allowOverlap="1" wp14:anchorId="681EB270" wp14:editId="7CB05F68">
                  <wp:simplePos x="0" y="0"/>
                  <wp:positionH relativeFrom="column">
                    <wp:posOffset>335280</wp:posOffset>
                  </wp:positionH>
                  <wp:positionV relativeFrom="paragraph">
                    <wp:posOffset>312420</wp:posOffset>
                  </wp:positionV>
                  <wp:extent cx="250190" cy="232410"/>
                  <wp:effectExtent l="0" t="0" r="16510" b="15240"/>
                  <wp:wrapNone/>
                  <wp:docPr id="10009" name="Rechthoek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2324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Pr>
              <w:pStyle w:val="Normal"/>
            </w:pPr>
            <w:r>
              <w:t xml:space="preserve">Yes           No</w:t>
            </w:r>
          </w:p>
        </w:tc>
      </w:tr>
      <w:tr>
        <w:trPr>
          <w:trHeight w:hRule="atLeast" w:val="840"/>
        </w:trPr>
        <w:tc>
          <w:tcPr>
            <w:tcW w:w="7088" w:type="dxa"/>
            <w:tcBorders>
              <w:top w:val="nil" w:sz="2.0" w:color="000000"/>
              <w:start w:val="nil" w:sz="2.0" w:color="000000"/>
              <w:bottom w:val="nil" w:sz="2.0" w:color="000000"/>
              <w:end w:val="nil" w:sz="2.0" w:color="000000"/>
            </w:tcBorders>
            <w:vAlign w:val="center"/>
          </w:tcPr>
          <w:p>
            <w:pPr>
              <w:pStyle w:val="Normal"/>
            </w:pPr>
            <w:r>
              <w:t xml:space="preserve">I agree that my contact information and the information from the study are stored and used to contact me in the future for voluntary participation in new studies.</w:t>
            </w:r>
          </w:p>
        </w:tc>
        <w:tc>
          <w:tcPr>
            <w:tcW w:w="2234" w:type="dxa"/>
            <w:tcBorders>
              <w:top w:val="nil" w:sz="2.0" w:color="000000"/>
              <w:start w:val="nil" w:sz="2.0" w:color="000000"/>
              <w:bottom w:val="nil" w:sz="2.0" w:color="000000"/>
              <w:end w:val="nil" w:sz="2.0" w:color="000000"/>
            </w:tcBorders>
            <w:vAlign w:val="top"/>
          </w:tcPr>
          <w:p>
            <w:pPr>
              <w:pStyle w:val="Normal"/>
            </w:pPr>
            <w:r>
              <w:draw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anchor distT="0" distB="0" distL="114300" distR="114300" simplePos="0" relativeHeight="251658245" behindDoc="0" locked="0" layoutInCell="1" allowOverlap="1" wp14:anchorId="15490821" wp14:editId="2DC98A78">
                  <wp:simplePos x="0" y="0"/>
                  <wp:positionH relativeFrom="column">
                    <wp:posOffset>942975</wp:posOffset>
                  </wp:positionH>
                  <wp:positionV relativeFrom="paragraph">
                    <wp:posOffset>307975</wp:posOffset>
                  </wp:positionV>
                  <wp:extent cx="250190" cy="232410"/>
                  <wp:effectExtent l="0" t="0" r="16510" b="15240"/>
                  <wp:wrapNone/>
                  <wp:docPr id="10010" name="Rechthoek 855768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2324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draw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anchor distT="0" distB="0" distL="114300" distR="114300" simplePos="0" relativeHeight="251658244" behindDoc="0" locked="0" layoutInCell="1" allowOverlap="1" wp14:anchorId="27D1E514" wp14:editId="3A4DEEAE">
                  <wp:simplePos x="0" y="0"/>
                  <wp:positionH relativeFrom="column">
                    <wp:posOffset>335280</wp:posOffset>
                  </wp:positionH>
                  <wp:positionV relativeFrom="paragraph">
                    <wp:posOffset>312420</wp:posOffset>
                  </wp:positionV>
                  <wp:extent cx="250190" cy="232410"/>
                  <wp:effectExtent l="0" t="0" r="16510" b="15240"/>
                  <wp:wrapNone/>
                  <wp:docPr id="10011" name="Rechthoek 1590319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2324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Pr>
              <w:pStyle w:val="Normal"/>
            </w:pPr>
            <w:r>
              <w:t xml:space="preserve">Yes           No</w:t>
            </w:r>
          </w:p>
        </w:tc>
      </w:tr>
    </w:tbl>
    <w:p>
      <w:pPr>
        <w:pStyle w:val="Normal"/>
      </w:pPr>
    </w:p>
    <w:p>
      <w:pPr>
        <w:pStyle w:val="Normal"/>
      </w:pPr>
      <w:r>
        <w:rPr>
          <w:lang w:val="en-GB"/>
        </w:rPr>
        <w:t xml:space="preserve">I agree to participate in the study.</w:t>
      </w:r>
    </w:p>
    <w:tbl>
      <w:tblPr>
        <w:tblStyle w:val="Table"/>
        <w:tblW w:type="dxa" w:w="9356"/>
        <w:tblLook w:firstColumn="1" w:firstRow="1" w:lastColumn="0" w:lastRow="0" w:noHBand="0" w:noVBand="1" w:val="04A0"/>
        <w:tblCellMar>
          <w:top w:w="0" w:type="dxa"/>
          <w:start w:w="108" w:type="dxa"/>
          <w:bottom w:w="0" w:type="dxa"/>
          <w:end w:w="108" w:type="dxa"/>
        </w:tblCellMar>
        <w:tblInd w:type="dxa" w:w="0"/>
        <w:tblLayout w:type="fixed"/>
        <w:tblBorders>
          <w:top w:val="nil" w:sz="2" w:color="000000"/>
          <w:start w:val="nil" w:sz="2" w:color="000000"/>
          <w:bottom w:val="nil" w:sz="2" w:color="000000"/>
          <w:end w:val="nil" w:sz="2" w:color="000000"/>
        </w:tblBorders>
      </w:tblPr>
      <w:tr>
        <w:trPr>
          <w:cantSplit/>
          <w:tblHeader/>
        </w:trPr>
        <w:tc>
          <w:tcPr>
            <w:tcW w:w="5812" w:type="dxa"/>
            <w:tcBorders>
              <w:top w:val="nil" w:sz="2.0" w:color="000000"/>
              <w:start w:val="nil" w:sz="2.0" w:color="000000"/>
              <w:bottom w:val="nil" w:sz="2.0" w:color="000000"/>
              <w:end w:val="nil" w:sz="2.0" w:color="000000"/>
            </w:tcBorders>
            <w:vAlign w:val="top"/>
          </w:tcPr>
          <w:p>
            <w:pPr>
              <w:rPr>
                <w:i w:val="1"/>
              </w:rPr>
              <w:pStyle w:val="Normal"/>
            </w:pPr>
          </w:p>
        </w:tc>
        <w:tc>
          <w:tcPr>
            <w:tcW w:w="3544" w:type="dxa"/>
            <w:tcBorders>
              <w:top w:val="nil" w:sz="2.0" w:color="000000"/>
              <w:start w:val="nil" w:sz="2.0" w:color="000000"/>
              <w:bottom w:val="nil" w:sz="2.0" w:color="000000"/>
              <w:end w:val="nil" w:sz="2.0" w:color="000000"/>
            </w:tcBorders>
            <w:vAlign w:val="top"/>
          </w:tcPr>
          <w:p>
            <w:pPr>
              <w:rPr>
                <w:i w:val="1"/>
              </w:rPr>
              <w:pStyle w:val="Normal"/>
            </w:pPr>
          </w:p>
        </w:tc>
      </w:tr>
      <w:tr>
        <w:trPr>
          <w:cantSplit/>
        </w:trPr>
        <w:tc>
          <w:tcPr>
            <w:tcW w:w="5812" w:type="dxa"/>
            <w:tcBorders>
              <w:top w:val="nil" w:sz="2.0" w:color="000000"/>
              <w:start w:val="nil" w:sz="2.0" w:color="000000"/>
              <w:bottom w:val="nil" w:sz="2.0" w:color="000000"/>
              <w:end w:val="nil" w:sz="2.0" w:color="000000"/>
            </w:tcBorders>
            <w:vAlign w:val="top"/>
          </w:tcPr>
          <w:p>
            <w:pPr>
              <w:rPr>
                <w:i w:val="1"/>
              </w:rPr>
              <w:pStyle w:val="Normal"/>
            </w:pPr>
          </w:p>
        </w:tc>
        <w:tc>
          <w:tcPr>
            <w:tcW w:w="3544" w:type="dxa"/>
            <w:tcBorders>
              <w:top w:val="nil" w:sz="2.0" w:color="000000"/>
              <w:start w:val="nil" w:sz="2.0" w:color="000000"/>
              <w:bottom w:val="nil" w:sz="2.0" w:color="000000"/>
              <w:end w:val="nil" w:sz="2.0" w:color="000000"/>
            </w:tcBorders>
            <w:vAlign w:val="top"/>
          </w:tcPr>
          <w:p>
            <w:pPr>
              <w:rPr>
                <w:i w:val="1"/>
              </w:rPr>
              <w:pStyle w:val="Normal"/>
            </w:pPr>
          </w:p>
        </w:tc>
      </w:tr>
    </w:tbl>
    <w:p>
      <w:pPr>
        <w:pStyle w:val="Normal"/>
      </w:pPr>
    </w:p>
    <w:p>
      <w:pPr>
        <w:pStyle w:val="Normal"/>
      </w:pPr>
    </w:p>
    <w:tbl>
      <w:tblPr>
        <w:tblStyle w:val="Table"/>
        <w:tblW w:type="pct" w:w="5016"/>
        <w:tblLook w:firstColumn="1" w:firstRow="1" w:lastColumn="0" w:lastRow="0" w:noHBand="0" w:noVBand="1" w:val="04A0"/>
        <w:tblCellMar>
          <w:top w:w="0" w:type="dxa"/>
          <w:start w:w="0" w:type="dxa"/>
          <w:bottom w:w="0" w:type="dxa"/>
          <w:end w:w="0" w:type="dxa"/>
        </w:tblCellMar>
        <w:tblInd w:type="dxa" w:w="-5"/>
        <w:tblLayout w:type="fixed"/>
        <w:tblBorders>
          <w:top w:val="nil" w:sz="2" w:color="000000"/>
          <w:start w:val="nil" w:sz="2" w:color="000000"/>
          <w:bottom w:val="nil" w:sz="2" w:color="000000"/>
          <w:end w:val="nil" w:sz="2" w:color="000000"/>
        </w:tblBorders>
      </w:tblPr>
      <w:tr>
        <w:trPr>
          <w:trHeight w:hRule="atLeast" w:val="412"/>
        </w:trPr>
        <w:tc>
          <w:tcPr>
            <w:tcW w:w="2388" w:type="dxa"/>
            <w:tcBorders>
              <w:top w:val="single" w:sz="4.0" w:color="000000"/>
              <w:start w:val="single" w:sz="4.0" w:color="000000"/>
              <w:bottom w:val="single" w:sz="4.0" w:color="000000"/>
              <w:end w:val="single" w:sz="4.0" w:color="000000"/>
            </w:tcBorders>
            <w:vAlign w:val="top"/>
          </w:tcPr>
          <w:p>
            <w:pPr>
              <w:pStyle w:val="Normal"/>
            </w:pPr>
          </w:p>
        </w:tc>
        <w:tc>
          <w:tcPr>
            <w:tcW w:w="6703" w:type="dxa"/>
            <w:tcBorders>
              <w:top w:val="single" w:sz="4.0" w:color="000000"/>
              <w:start w:val="single" w:sz="4.0" w:color="000000"/>
              <w:bottom w:val="single" w:sz="4.0" w:color="000000"/>
              <w:end w:val="single" w:sz="4.0" w:color="000000"/>
            </w:tcBorders>
            <w:vAlign w:val="center"/>
          </w:tcPr>
          <w:p>
            <w:pPr>
              <w:pStyle w:val="Normal"/>
            </w:pPr>
            <w:r>
              <w:rPr>
                <w:b w:val="1"/>
              </w:rPr>
              <w:t xml:space="preserve">Study participant</w:t>
            </w:r>
          </w:p>
        </w:tc>
      </w:tr>
      <w:tr>
        <w:trPr>
          <w:trHeight w:hRule="atLeast" w:val="692"/>
        </w:trPr>
        <w:tc>
          <w:tcPr>
            <w:tcW w:w="2388" w:type="dxa"/>
            <w:tcBorders>
              <w:top w:val="single" w:sz="4.0" w:color="000000"/>
              <w:start w:val="single" w:sz="4.0" w:color="000000"/>
              <w:bottom w:val="single" w:sz="4.0" w:color="000000"/>
              <w:end w:val="single" w:sz="4.0" w:color="000000"/>
            </w:tcBorders>
            <w:vAlign w:val="center"/>
          </w:tcPr>
          <w:p>
            <w:pPr>
              <w:pStyle w:val="Normal"/>
            </w:pPr>
            <w:r>
              <w:t xml:space="preserve">FULL NAME (capital letters)</w:t>
            </w:r>
          </w:p>
        </w:tc>
        <w:tc>
          <w:tcPr>
            <w:tcW w:w="6703" w:type="dxa"/>
            <w:tcBorders>
              <w:top w:val="single" w:sz="4.0" w:color="000000"/>
              <w:start w:val="single" w:sz="4.0" w:color="000000"/>
              <w:bottom w:val="single" w:sz="4.0" w:color="000000"/>
              <w:end w:val="single" w:sz="4.0" w:color="000000"/>
            </w:tcBorders>
            <w:vAlign w:val="center"/>
          </w:tcPr>
          <w:p>
            <w:pPr>
              <w:pStyle w:val="Normal"/>
            </w:pPr>
          </w:p>
        </w:tc>
      </w:tr>
      <w:tr>
        <w:trPr>
          <w:trHeight w:hRule="atLeast" w:val="692"/>
        </w:trPr>
        <w:tc>
          <w:tcPr>
            <w:tcW w:w="2388" w:type="dxa"/>
            <w:tcBorders>
              <w:top w:val="single" w:sz="4.0" w:color="000000"/>
              <w:start w:val="single" w:sz="4.0" w:color="000000"/>
              <w:bottom w:val="single" w:sz="4.0" w:color="000000"/>
              <w:end w:val="single" w:sz="4.0" w:color="000000"/>
            </w:tcBorders>
            <w:vAlign w:val="center"/>
          </w:tcPr>
          <w:p>
            <w:pPr>
              <w:pStyle w:val="Normal"/>
            </w:pPr>
            <w:r>
              <w:t xml:space="preserve">Email address</w:t>
            </w:r>
          </w:p>
        </w:tc>
        <w:tc>
          <w:tcPr>
            <w:tcW w:w="6703" w:type="dxa"/>
            <w:tcBorders>
              <w:top w:val="single" w:sz="4.0" w:color="000000"/>
              <w:start w:val="single" w:sz="4.0" w:color="000000"/>
              <w:bottom w:val="single" w:sz="4.0" w:color="000000"/>
              <w:end w:val="single" w:sz="4.0" w:color="000000"/>
            </w:tcBorders>
            <w:vAlign w:val="center"/>
          </w:tcPr>
          <w:p>
            <w:pPr>
              <w:pStyle w:val="Normal"/>
            </w:pPr>
          </w:p>
        </w:tc>
      </w:tr>
      <w:tr>
        <w:trPr>
          <w:trHeight w:hRule="atLeast" w:val="692"/>
        </w:trPr>
        <w:tc>
          <w:tcPr>
            <w:tcW w:w="2388" w:type="dxa"/>
            <w:tcBorders>
              <w:top w:val="single" w:sz="4.0" w:color="000000"/>
              <w:start w:val="single" w:sz="4.0" w:color="000000"/>
              <w:bottom w:val="single" w:sz="4.0" w:color="000000"/>
              <w:end w:val="single" w:sz="4.0" w:color="000000"/>
            </w:tcBorders>
            <w:vAlign w:val="center"/>
          </w:tcPr>
          <w:p>
            <w:pPr>
              <w:pStyle w:val="Normal"/>
            </w:pPr>
            <w:r>
              <w:t xml:space="preserve">Phone number</w:t>
            </w:r>
          </w:p>
        </w:tc>
        <w:tc>
          <w:tcPr>
            <w:tcW w:w="6703" w:type="dxa"/>
            <w:tcBorders>
              <w:top w:val="single" w:sz="4.0" w:color="000000"/>
              <w:start w:val="single" w:sz="4.0" w:color="000000"/>
              <w:bottom w:val="single" w:sz="4.0" w:color="000000"/>
              <w:end w:val="single" w:sz="4.0" w:color="000000"/>
            </w:tcBorders>
            <w:vAlign w:val="center"/>
          </w:tcPr>
          <w:p>
            <w:pPr>
              <w:pStyle w:val="Normal"/>
            </w:pPr>
          </w:p>
        </w:tc>
      </w:tr>
      <w:tr>
        <w:trPr>
          <w:trHeight w:hRule="atLeast" w:val="636"/>
        </w:trPr>
        <w:tc>
          <w:tcPr>
            <w:tcW w:w="2388" w:type="dxa"/>
            <w:tcBorders>
              <w:top w:val="single" w:sz="4.0" w:color="000000"/>
              <w:start w:val="single" w:sz="4.0" w:color="000000"/>
              <w:bottom w:val="single" w:sz="4.0" w:color="000000"/>
              <w:end w:val="single" w:sz="4.0" w:color="000000"/>
            </w:tcBorders>
            <w:vAlign w:val="center"/>
          </w:tcPr>
          <w:p>
            <w:pPr>
              <w:pStyle w:val="Normal"/>
            </w:pPr>
            <w:r>
              <w:t xml:space="preserve">DATE</w:t>
            </w:r>
          </w:p>
          <w:p>
            <w:pPr>
              <w:pStyle w:val="Normal"/>
            </w:pPr>
            <w:r>
              <w:t xml:space="preserve">(dd-mm-yyyy)</w:t>
            </w:r>
          </w:p>
        </w:tc>
        <w:tc>
          <w:tcPr>
            <w:tcW w:w="6703" w:type="dxa"/>
            <w:tcBorders>
              <w:top w:val="single" w:sz="4.0" w:color="000000"/>
              <w:start w:val="single" w:sz="4.0" w:color="000000"/>
              <w:bottom w:val="single" w:sz="4.0" w:color="000000"/>
              <w:end w:val="single" w:sz="4.0" w:color="000000"/>
            </w:tcBorders>
            <w:vAlign w:val="center"/>
          </w:tcPr>
          <w:p>
            <w:pPr>
              <w:pStyle w:val="Normal"/>
            </w:pPr>
          </w:p>
        </w:tc>
      </w:tr>
      <w:tr>
        <w:trPr>
          <w:trHeight w:hRule="atLeast" w:val="648"/>
        </w:trPr>
        <w:tc>
          <w:tcPr>
            <w:tcW w:w="2388" w:type="dxa"/>
            <w:tcBorders>
              <w:top w:val="single" w:sz="4.0" w:color="000000"/>
              <w:start w:val="single" w:sz="4.0" w:color="000000"/>
              <w:bottom w:val="single" w:sz="4.0" w:color="000000"/>
              <w:end w:val="single" w:sz="4.0" w:color="000000"/>
            </w:tcBorders>
            <w:vAlign w:val="center"/>
          </w:tcPr>
          <w:p>
            <w:pPr>
              <w:pStyle w:val="Normal"/>
            </w:pPr>
            <w:r>
              <w:t xml:space="preserve">SIGNATURE</w:t>
            </w:r>
          </w:p>
        </w:tc>
        <w:tc>
          <w:tcPr>
            <w:tcW w:w="6703" w:type="dxa"/>
            <w:tcBorders>
              <w:top w:val="single" w:sz="4.0" w:color="000000"/>
              <w:start w:val="single" w:sz="4.0" w:color="000000"/>
              <w:bottom w:val="single" w:sz="4.0" w:color="000000"/>
              <w:end w:val="single" w:sz="4.0" w:color="000000"/>
            </w:tcBorders>
            <w:vAlign w:val="center"/>
          </w:tcPr>
          <w:p>
            <w:pPr>
              <w:pStyle w:val="Normal"/>
            </w:pPr>
          </w:p>
        </w:tc>
      </w:tr>
    </w:tbl>
    <w:p>
      <w:pPr>
        <w:pStyle w:val="Normal"/>
      </w:pPr>
    </w:p>
    <w:p>
      <w:pPr>
        <w:pStyle w:val="Normal"/>
      </w:pPr>
    </w:p>
    <w:tbl>
      <w:tblPr>
        <w:tblStyle w:val="Table"/>
        <w:tblW w:type="pct" w:w="5016"/>
        <w:tblLook w:firstColumn="1" w:firstRow="1" w:lastColumn="0" w:lastRow="0" w:noHBand="0" w:noVBand="1" w:val="04A0"/>
        <w:tblCellMar>
          <w:top w:w="0" w:type="dxa"/>
          <w:start w:w="0" w:type="dxa"/>
          <w:bottom w:w="0" w:type="dxa"/>
          <w:end w:w="0" w:type="dxa"/>
        </w:tblCellMar>
        <w:tblInd w:type="dxa" w:w="-5"/>
        <w:tblLayout w:type="fixed"/>
        <w:tblBorders>
          <w:top w:val="nil" w:sz="2" w:color="000000"/>
          <w:start w:val="nil" w:sz="2" w:color="000000"/>
          <w:bottom w:val="nil" w:sz="2" w:color="000000"/>
          <w:end w:val="nil" w:sz="2" w:color="000000"/>
        </w:tblBorders>
      </w:tblPr>
      <w:tr>
        <w:trPr>
          <w:trHeight w:hRule="atLeast" w:val="412"/>
        </w:trPr>
        <w:tc>
          <w:tcPr>
            <w:tcW w:w="2388" w:type="dxa"/>
            <w:tcBorders>
              <w:top w:val="single" w:sz="4.0" w:color="000000"/>
              <w:start w:val="single" w:sz="4.0" w:color="000000"/>
              <w:bottom w:val="single" w:sz="4.0" w:color="000000"/>
              <w:end w:val="single" w:sz="4.0" w:color="000000"/>
            </w:tcBorders>
            <w:vAlign w:val="top"/>
          </w:tcPr>
          <w:p>
            <w:pPr>
              <w:pStyle w:val="Normal"/>
            </w:pPr>
          </w:p>
        </w:tc>
        <w:tc>
          <w:tcPr>
            <w:tcW w:w="6703" w:type="dxa"/>
            <w:tcBorders>
              <w:top w:val="single" w:sz="4.0" w:color="000000"/>
              <w:start w:val="single" w:sz="4.0" w:color="000000"/>
              <w:bottom w:val="single" w:sz="4.0" w:color="000000"/>
              <w:end w:val="single" w:sz="4.0" w:color="000000"/>
            </w:tcBorders>
            <w:vAlign w:val="center"/>
          </w:tcPr>
          <w:p>
            <w:pPr>
              <w:pStyle w:val="Normal"/>
            </w:pPr>
            <w:r>
              <w:rPr>
                <w:b w:val="1"/>
              </w:rPr>
              <w:t xml:space="preserve">Signature of responsible GPRI researcher</w:t>
            </w:r>
          </w:p>
        </w:tc>
      </w:tr>
      <w:tr>
        <w:trPr>
          <w:trHeight w:hRule="atLeast" w:val="692"/>
        </w:trPr>
        <w:tc>
          <w:tcPr>
            <w:tcW w:w="2388" w:type="dxa"/>
            <w:tcBorders>
              <w:top w:val="single" w:sz="4.0" w:color="000000"/>
              <w:start w:val="single" w:sz="4.0" w:color="000000"/>
              <w:bottom w:val="single" w:sz="4.0" w:color="000000"/>
              <w:end w:val="single" w:sz="4.0" w:color="000000"/>
            </w:tcBorders>
            <w:vAlign w:val="center"/>
          </w:tcPr>
          <w:p>
            <w:pPr>
              <w:pStyle w:val="Normal"/>
            </w:pPr>
            <w:r>
              <w:t xml:space="preserve">FULL NAME (capital letters)</w:t>
            </w:r>
          </w:p>
        </w:tc>
        <w:tc>
          <w:tcPr>
            <w:tcW w:w="6703" w:type="dxa"/>
            <w:tcBorders>
              <w:top w:val="single" w:sz="4.0" w:color="000000"/>
              <w:start w:val="single" w:sz="4.0" w:color="000000"/>
              <w:bottom w:val="single" w:sz="4.0" w:color="000000"/>
              <w:end w:val="single" w:sz="4.0" w:color="000000"/>
            </w:tcBorders>
            <w:vAlign w:val="center"/>
          </w:tcPr>
          <w:p>
            <w:pPr>
              <w:pStyle w:val="Normal"/>
            </w:pPr>
          </w:p>
        </w:tc>
      </w:tr>
      <w:tr>
        <w:trPr>
          <w:trHeight w:hRule="atLeast" w:val="636"/>
        </w:trPr>
        <w:tc>
          <w:tcPr>
            <w:tcW w:w="2388" w:type="dxa"/>
            <w:tcBorders>
              <w:top w:val="single" w:sz="4.0" w:color="000000"/>
              <w:start w:val="single" w:sz="4.0" w:color="000000"/>
              <w:bottom w:val="single" w:sz="4.0" w:color="000000"/>
              <w:end w:val="single" w:sz="4.0" w:color="000000"/>
            </w:tcBorders>
            <w:vAlign w:val="center"/>
          </w:tcPr>
          <w:p>
            <w:pPr>
              <w:pStyle w:val="Normal"/>
            </w:pPr>
            <w:r>
              <w:t xml:space="preserve">DATE</w:t>
            </w:r>
          </w:p>
          <w:p>
            <w:pPr>
              <w:pStyle w:val="Normal"/>
            </w:pPr>
            <w:r>
              <w:t xml:space="preserve">(dd-mm-yyyy)</w:t>
            </w:r>
          </w:p>
        </w:tc>
        <w:tc>
          <w:tcPr>
            <w:tcW w:w="6703" w:type="dxa"/>
            <w:tcBorders>
              <w:top w:val="single" w:sz="4.0" w:color="000000"/>
              <w:start w:val="single" w:sz="4.0" w:color="000000"/>
              <w:bottom w:val="single" w:sz="4.0" w:color="000000"/>
              <w:end w:val="single" w:sz="4.0" w:color="000000"/>
            </w:tcBorders>
            <w:vAlign w:val="center"/>
          </w:tcPr>
          <w:p>
            <w:pPr>
              <w:pStyle w:val="Normal"/>
            </w:pPr>
          </w:p>
        </w:tc>
      </w:tr>
      <w:tr>
        <w:trPr>
          <w:trHeight w:hRule="atLeast" w:val="648"/>
        </w:trPr>
        <w:tc>
          <w:tcPr>
            <w:tcW w:w="2388" w:type="dxa"/>
            <w:tcBorders>
              <w:top w:val="single" w:sz="4.0" w:color="000000"/>
              <w:start w:val="single" w:sz="4.0" w:color="000000"/>
              <w:bottom w:val="single" w:sz="4.0" w:color="000000"/>
              <w:end w:val="single" w:sz="4.0" w:color="000000"/>
            </w:tcBorders>
            <w:vAlign w:val="center"/>
          </w:tcPr>
          <w:p>
            <w:pPr>
              <w:pStyle w:val="Normal"/>
            </w:pPr>
            <w:r>
              <w:t xml:space="preserve">SIGNATURE</w:t>
            </w:r>
          </w:p>
        </w:tc>
        <w:tc>
          <w:tcPr>
            <w:tcW w:w="6703" w:type="dxa"/>
            <w:tcBorders>
              <w:top w:val="single" w:sz="4.0" w:color="000000"/>
              <w:start w:val="single" w:sz="4.0" w:color="000000"/>
              <w:bottom w:val="single" w:sz="4.0" w:color="000000"/>
              <w:end w:val="single" w:sz="4.0" w:color="000000"/>
            </w:tcBorders>
            <w:vAlign w:val="center"/>
          </w:tcPr>
          <w:p>
            <w:pPr>
              <w:pStyle w:val="Normal"/>
            </w:pPr>
          </w:p>
        </w:tc>
      </w:tr>
    </w:tbl>
    <w:p>
      <w:pPr>
        <w:pStyle w:val="Normal"/>
      </w:pPr>
    </w:p>
    <w:p>
      <w:pPr>
        <w:pStyle w:val="Normal"/>
      </w:pPr>
    </w:p>
    <w:p>
      <w:pPr>
        <w:rPr>
          <w:b w:val="1"/>
        </w:rPr>
        <w:pStyle w:val="Normal"/>
      </w:pPr>
      <w:r>
        <w:rPr>
          <w:b w:val="1"/>
          <w:lang w:val="en-GB"/>
        </w:rPr>
        <w:t xml:space="preserve">When signed and dated, we will give you a copy of this form.</w:t>
      </w:r>
    </w:p>
    <w:p>
      <w:pPr>
        <w:rPr>
          <w:b w:val="1"/>
        </w:rPr>
        <w:pStyle w:val="Normal"/>
      </w:pPr>
      <w:r>
        <w:rPr>
          <w:b w:val="1"/>
          <w:lang w:val="en-GB"/>
        </w:rPr>
        <w:br w:type="page"/>
      </w:r>
    </w:p>
    <w:p>
      <w:pPr>
        <w:rPr>
          <w:b w:val="1"/>
        </w:rPr>
        <w:pStyle w:val="Normal"/>
      </w:pPr>
      <w:r>
        <w:rPr>
          <w:b w:val="1"/>
          <w:lang w:val="en-GB"/>
        </w:rPr>
        <w:t xml:space="preserve">PART IV: ADDITIONAL INFORMATION FOR PATIENTS</w:t>
      </w:r>
    </w:p>
    <w:p>
      <w:pPr>
        <w:rPr>
          <w:b w:val="1"/>
        </w:rPr>
        <w:pStyle w:val="Normal"/>
      </w:pPr>
    </w:p>
    <w:p>
      <w:pPr>
        <w:rPr>
          <w:b w:val="1"/>
        </w:rPr>
        <w:pStyle w:val="Normal"/>
        <w:numPr>
          <w:ilvl w:val="0"/>
          <w:numId w:val="50"/>
        </w:numPr>
      </w:pPr>
      <w:r>
        <w:rPr>
          <w:b w:val="1"/>
          <w:lang w:val="en-GB"/>
        </w:rPr>
        <w:t xml:space="preserve">Contact details of GPRI</w:t>
      </w:r>
    </w:p>
    <w:p>
      <w:pPr>
        <w:pStyle w:val="Normal"/>
      </w:pPr>
      <w:r>
        <w:rPr>
          <w:lang w:val="en-GB"/>
        </w:rPr>
        <w:t xml:space="preserve">You can reach the researchers in the following manner:</w:t>
      </w:r>
    </w:p>
    <w:p>
      <w:pPr>
        <w:pStyle w:val="Normal"/>
      </w:pPr>
    </w:p>
    <w:p>
      <w:pPr>
        <w:pStyle w:val="Normal"/>
      </w:pPr>
      <w:r>
        <w:rPr>
          <w:b w:val="1"/>
          <w:lang w:val="en-GB"/>
        </w:rPr>
        <w:t xml:space="preserve"> @</w:t>
      </w:r>
      <w:r>
        <w:rPr>
          <w:lang w:val="en-GB"/>
        </w:rPr>
        <w:t xml:space="preserve">       Email: carina@gpri.nl</w:t>
      </w:r>
    </w:p>
    <w:p>
      <w:pPr>
        <w:pStyle w:val="Normal"/>
      </w:pPr>
      <w:r>
        <w:rPr>
          <w:lang w:val="en-GB"/>
        </w:rPr>
        <w:drawing>
          <wp:anchor xmlns:a="http://schemas.openxmlformats.org/drawingml/2006/main" xmlns:pic="http://schemas.openxmlformats.org/drawingml/2006/picture" simplePos="0" behindDoc="0" locked="0" layoutInCell="1" allowOverlap="1" relativeHeight="0" distB="0" distL="114300" distR="114300" distT="0">
            <wp:simplePos x="0" y="0"/>
            <wp:positionH relativeFrom="column">
              <wp:posOffset>-4445</wp:posOffset>
            </wp:positionH>
            <wp:positionV relativeFrom="paragraph">
              <wp:posOffset>159308</wp:posOffset>
            </wp:positionV>
            <wp:extent cx="408152" cy="402386"/>
            <wp:wrapSquare wrapText="bothSides"/>
            <wp:docPr id="10012" name="Picture 10012"/>
            <wp:cNvGraphicFramePr>
              <a:graphicFrameLocks noChangeAspect="1"/>
            </wp:cNvGraphicFramePr>
            <a:graphic>
              <a:graphicData uri="http://schemas.openxmlformats.org/drawingml/2006/picture">
                <pic:pic>
                  <pic:nvPicPr>
                    <pic:cNvPr id="0" name="image8.png"/>
                    <pic:cNvPicPr/>
                  </pic:nvPicPr>
                  <pic:blipFill>
                    <a:blip r:embed="rId23"/>
                    <a:srcRect l="12600"/>
                    <a:stretch/>
                  </pic:blipFill>
                  <pic:spPr>
                    <a:xfrm>
                      <a:off x="0" y="0"/>
                      <a:ext cx="408152" cy="402386"/>
                    </a:xfrm>
                    <a:prstGeom prst="rect"/>
                  </pic:spPr>
                </pic:pic>
              </a:graphicData>
            </a:graphic>
          </wp:anchor>
        </w:drawing>
      </w:r>
      <w:r>
        <w:rPr>
          <w:lang w:val="en-GB"/>
        </w:rPr>
        <w:t xml:space="preserve">  </w:t>
      </w:r>
    </w:p>
    <w:p>
      <w:pPr>
        <w:pStyle w:val="Normal"/>
        <w:ind w:left="708"/>
      </w:pPr>
      <w:r>
        <w:rPr>
          <w:lang w:val="en-GB"/>
        </w:rPr>
        <w:t xml:space="preserve">This telephone number can be called without additional costs, for the duration of the study. After the study has ended, you can call the general phone number of GPRI: (when calling from abroad additional costs might apply, you can also reach GPRI by email).</w:t>
      </w:r>
    </w:p>
    <w:p>
      <w:pPr>
        <w:pStyle w:val="Normal"/>
      </w:pPr>
    </w:p>
    <w:p>
      <w:pPr>
        <w:pStyle w:val="Normal"/>
      </w:pPr>
      <w:r>
        <w:rPr>
          <w:lang w:val="en-GB"/>
        </w:rPr>
        <w:drawing>
          <wp:anchor xmlns:a="http://schemas.openxmlformats.org/drawingml/2006/main" xmlns:pic="http://schemas.openxmlformats.org/drawingml/2006/picture" simplePos="0" behindDoc="0" locked="0" layoutInCell="1" allowOverlap="1" relativeHeight="0" distB="0" distL="114300" distR="114300" distT="0">
            <wp:simplePos x="0" y="0"/>
            <wp:positionH relativeFrom="column">
              <wp:posOffset>-4445</wp:posOffset>
            </wp:positionH>
            <wp:positionV relativeFrom="paragraph">
              <wp:posOffset>139065</wp:posOffset>
            </wp:positionV>
            <wp:extent cx="424180" cy="336550"/>
            <wp:wrapSquare wrapText="bothSides"/>
            <wp:docPr id="10013" name="Picture 10013"/>
            <wp:cNvGraphicFramePr>
              <a:graphicFrameLocks noChangeAspect="1"/>
            </wp:cNvGraphicFramePr>
            <a:graphic>
              <a:graphicData uri="http://schemas.openxmlformats.org/drawingml/2006/picture">
                <pic:pic>
                  <pic:nvPicPr>
                    <pic:cNvPr id="0" name="image9.png"/>
                    <pic:cNvPicPr/>
                  </pic:nvPicPr>
                  <pic:blipFill>
                    <a:blip r:embed="rId24"/>
                    <a:stretch>
                      <a:fillRect/>
                    </a:stretch>
                  </pic:blipFill>
                  <pic:spPr>
                    <a:xfrm>
                      <a:off x="0" y="0"/>
                      <a:ext cx="424180" cy="336550"/>
                    </a:xfrm>
                    <a:prstGeom prst="rect"/>
                  </pic:spPr>
                </pic:pic>
              </a:graphicData>
            </a:graphic>
          </wp:anchor>
        </w:drawing>
      </w:r>
      <w:r>
        <w:rPr>
          <w:lang w:val="en-GB"/>
        </w:rPr>
        <w:t xml:space="preserve">CARINA – research </w:t>
      </w:r>
    </w:p>
    <w:p>
      <w:pPr>
        <w:pStyle w:val="Normal"/>
      </w:pPr>
      <w:r>
        <w:rPr>
          <w:lang w:val="en-GB"/>
        </w:rPr>
        <w:t xml:space="preserve">General Practitioners Research Institute (GPRI)</w:t>
      </w:r>
    </w:p>
    <w:p>
      <w:pPr>
        <w:pStyle w:val="Normal"/>
      </w:pPr>
      <w:r>
        <w:rPr>
          <w:lang w:val="en-GB"/>
        </w:rPr>
        <w:t xml:space="preserve">Professor Enno Dirk Wiersmastraat 5, 9713 GH Groningen, The Netherlands</w:t>
      </w:r>
    </w:p>
    <w:p>
      <w:pPr>
        <w:pStyle w:val="Normal"/>
      </w:pPr>
    </w:p>
    <w:p>
      <w:pPr>
        <w:pStyle w:val="Normal"/>
      </w:pPr>
      <w:r>
        <w:rPr>
          <w:lang w:val="en-GB"/>
        </w:rPr>
        <w:t xml:space="preserve">Data Protection Officer GPRI:</w:t>
      </w:r>
    </w:p>
    <w:p>
      <w:pPr>
        <w:pStyle w:val="Normal"/>
      </w:pPr>
    </w:p>
    <w:p>
      <w:pPr>
        <w:rPr>
          <w:b w:val="1"/>
        </w:rPr>
        <w:pStyle w:val="Normal"/>
      </w:pPr>
      <w:r>
        <w:rPr>
          <w:b w:val="1"/>
          <w:lang w:val="en-GB"/>
        </w:rPr>
        <w:t xml:space="preserve">Questions or complaints?</w:t>
      </w:r>
    </w:p>
    <w:p>
      <w:pPr>
        <w:pStyle w:val="Normal"/>
      </w:pPr>
      <w:r>
        <w:rPr>
          <w:lang w:val="en-GB"/>
        </w:rPr>
        <w:t xml:space="preserve">If you have questions or complaints about the study or the processing of your personal data, you can discuss those with the coordinating researcher. If you would rather speak to someone else, you can contact the responsible principal investigator, Prof. Dr. Kocks, for questions, via:</w:t>
        <w:br/>
        <w:t xml:space="preserve">When you have complaints, you can contact:</w:t>
      </w:r>
    </w:p>
    <w:p>
      <w:pPr>
        <w:pStyle w:val="Normal"/>
      </w:pPr>
      <w:r>
        <w:rPr>
          <w:lang w:val="en-GB"/>
        </w:rPr>
        <w:br w:type="page"/>
      </w:r>
    </w:p>
    <w:p>
      <w:pPr>
        <w:rPr>
          <w:b w:val="1"/>
        </w:rPr>
        <w:pStyle w:val="Normal"/>
        <w:numPr>
          <w:ilvl w:val="0"/>
          <w:numId w:val="50"/>
        </w:numPr>
      </w:pPr>
      <w:r>
        <w:rPr>
          <w:b w:val="1"/>
          <w:lang w:val="en-GB"/>
        </w:rPr>
        <w:t xml:space="preserve">Glossary</w:t>
      </w:r>
    </w:p>
    <w:p>
      <w:pPr>
        <w:rPr>
          <w:b w:val="1"/>
        </w:rPr>
        <w:pStyle w:val="Normal"/>
      </w:pPr>
    </w:p>
    <w:tbl>
      <w:tblPr>
        <w:tblStyle w:val="Table"/>
        <w:tblW w:type="dxa" w:w="8829"/>
        <w:tblLook w:firstColumn="1" w:firstRow="1" w:lastColumn="0" w:lastRow="0" w:noHBand="0" w:noVBand="1" w:val="04A0"/>
        <w:tblCellMar>
          <w:top w:w="57" w:type="dxa"/>
          <w:start w:w="0" w:type="dxa"/>
          <w:bottom w:w="57" w:type="dxa"/>
          <w:end w:w="0" w:type="dxa"/>
        </w:tblCellMar>
        <w:tblInd w:type="dxa" w:w="97"/>
        <w:tblLayout w:type="fixed"/>
        <w:tblBorders>
          <w:top w:val="nil" w:sz="2" w:color="000000"/>
          <w:start w:val="nil" w:sz="2" w:color="000000"/>
          <w:bottom w:val="nil" w:sz="2" w:color="000000"/>
          <w:end w:val="nil" w:sz="2" w:color="000000"/>
        </w:tblBorders>
      </w:tblP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Your coded information/data</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All your data collected at the study site with your name and contact details have been replaced by a code. This is done by the study doctor who keeps the link between your name/</w:t>
              <w:br/>
              <w:t xml:space="preserve">contact details and the code to ensure your safety and confidentiality.</w:t>
            </w:r>
          </w:p>
          <w:p>
            <w:pPr>
              <w:pStyle w:val="Normal"/>
            </w:pPr>
          </w:p>
          <w:p>
            <w:pPr>
              <w:pStyle w:val="Normal"/>
            </w:pPr>
            <w:r>
              <w:t xml:space="preserve">Coded information cannot identify you unless your study doctor provides your name or contact details, where allowed by applicable law. </w:t>
            </w:r>
          </w:p>
          <w:p>
            <w:pPr>
              <w:pStyle w:val="Normal"/>
            </w:pPr>
            <w:r>
              <w:t xml:space="preserve"/>
              <w:br/>
              <w:t xml:space="preserve">[UK and Netherlands only]</w:t>
            </w:r>
            <w:r>
              <w:rPr>
                <w:i w:val="1"/>
              </w:rPr>
              <w:t xml:space="preserve"/>
              <w:br/>
              <w:t xml:space="preserve">Coded data is just another term for “pseudonymised data”, which is used in the GDPR and UK Data Privacy law, which was preferred to render the document more readable</w:t>
            </w:r>
            <w:r>
              <w:t xml:space="preserve"> </w:t>
            </w:r>
          </w:p>
        </w:tc>
      </w:tr>
      <w:tr>
        <w:trPr>
          <w:cantSplit/>
        </w:trPr>
        <w:tc>
          <w:tcPr>
            <w:tcW w:w="2592" w:type="dxa"/>
            <w:tcBorders>
              <w:top w:val="single" w:sz="4.0" w:color="000000"/>
              <w:start w:val="single" w:sz="4.0" w:color="000000"/>
              <w:bottom w:val="single" w:sz="4.0" w:color="000000"/>
              <w:end w:val="single" w:sz="4.0" w:color="000000"/>
            </w:tcBorders>
            <w:vAlign w:val="center"/>
          </w:tcPr>
          <w:p>
            <w:pPr>
              <w:rPr>
                <w:b w:val="1"/>
              </w:rPr>
              <w:pStyle w:val="Normal"/>
            </w:pPr>
            <w:r>
              <w:rPr>
                <w:b w:val="1"/>
              </w:rPr>
              <w:t xml:space="preserve">Sponsor details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Sponsor: AstraZeneca AB, s-151 85 Södertälje, Sweden </w:t>
            </w:r>
          </w:p>
          <w:p>
            <w:pPr>
              <w:pStyle w:val="Normal"/>
            </w:pPr>
          </w:p>
          <w:p>
            <w:pPr>
              <w:pStyle w:val="Normal"/>
            </w:pPr>
            <w:r>
              <w:t xml:space="preserve">For this study, your coded data will be managed by GPRI, an international company headquartered in Netherlands. </w:t>
            </w:r>
          </w:p>
          <w:p>
            <w:pPr>
              <w:pStyle w:val="Normal"/>
            </w:pPr>
            <w:r>
              <w:t xml:space="preserve"> </w:t>
            </w:r>
          </w:p>
          <w:p>
            <w:pPr>
              <w:pStyle w:val="Normal"/>
            </w:pPr>
            <w:r>
              <w:t xml:space="preserve">The sponsor has the overall responsibility for a clinical study. </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Health authorities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Authorities who supervise the study, who approve the commercialisation of the drug or who receive the adverse events reporting, whether in your country or in other countries.</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p>
          <w:p>
            <w:pPr>
              <w:pStyle w:val="Normal"/>
            </w:pPr>
            <w:r>
              <w:rPr>
                <w:b w:val="1"/>
              </w:rPr>
              <w:t xml:space="preserve">Research partners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Any organisation that collaborates with the sponsor within the drug development programme or for future research.</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Service providers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Any organisation bound to the sponsor by a contract that may conduct activities on behalf of the sponsor under its strict instructions. This may include other researchers including so-called ‘contracted research organisations’ (CROs) and IT companies hosting clinical data or providing IT services.</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Safeguards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Appropriate safeguards will be implemented to protect coded data during and after the study and may include:</w:t>
            </w:r>
          </w:p>
          <w:p>
            <w:pPr>
              <w:pStyle w:val="Normal"/>
              <w:numPr>
                <w:ilvl w:val="0"/>
                <w:numId w:val="51"/>
              </w:numPr>
            </w:pPr>
            <w:r>
              <w:t xml:space="preserve">Access to the coded data will be limited to specific individuals subject to confidentiality obligations (including the obligation to not attempt to re-identify individuals/decode the clinical data).</w:t>
            </w:r>
          </w:p>
          <w:p>
            <w:pPr>
              <w:pStyle w:val="Normal"/>
              <w:numPr>
                <w:ilvl w:val="0"/>
                <w:numId w:val="51"/>
              </w:numPr>
            </w:pPr>
            <w:r>
              <w:t xml:space="preserve">The coded data will be protected with security measures to avoid data alteration, loss and unauthorised accesses and further de-identification techniques may be applied.</w:t>
            </w:r>
          </w:p>
          <w:p>
            <w:pPr>
              <w:pStyle w:val="Normal"/>
              <w:numPr>
                <w:ilvl w:val="0"/>
                <w:numId w:val="51"/>
              </w:numPr>
            </w:pPr>
            <w:r>
              <w:t xml:space="preserve">A data protection impact assessment (DPIA) will apply to identify and mitigate privacy risks, if any, associated with each scientific research study.</w:t>
            </w:r>
          </w:p>
          <w:p>
            <w:pPr>
              <w:pStyle w:val="Normal"/>
              <w:numPr>
                <w:ilvl w:val="0"/>
                <w:numId w:val="51"/>
              </w:numPr>
            </w:pPr>
            <w:r>
              <w:t xml:space="preserve">When required by applicable law, scientific research is subject to the approval of Ethics Committees.</w:t>
            </w:r>
          </w:p>
          <w:p>
            <w:pPr>
              <w:pStyle w:val="Normal"/>
              <w:numPr>
                <w:ilvl w:val="0"/>
                <w:numId w:val="51"/>
              </w:numPr>
            </w:pPr>
            <w:r>
              <w:t xml:space="preserve">The coded data will not be shared for direct marketing purposes or other purposes that are not legal duties or are not considered scientific research according to the applicable data protection legislation. In particular, it will not be used to make decisions about future services available to you, such as insurance.</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Security measures: How is my data protected in other countries?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In addition to having your data coded, your data are also protected by high standard technical security means such as strong access control and encryption. </w:t>
              <w:br/>
              <w:t xml:space="preserve"/>
            </w:r>
          </w:p>
          <w:p>
            <w:pPr>
              <w:pStyle w:val="Normal"/>
            </w:pPr>
            <w:r>
              <w:t xml:space="preserve">[For Portugal, UK, Netherlands]</w:t>
            </w:r>
          </w:p>
          <w:p>
            <w:pPr>
              <w:pStyle w:val="Normal"/>
            </w:pPr>
            <w:r>
              <w:t xml:space="preserve">They are also protected legally by the following means:</w:t>
            </w:r>
          </w:p>
          <w:p>
            <w:pPr>
              <w:pStyle w:val="Normal"/>
            </w:pPr>
          </w:p>
          <w:p>
            <w:pPr>
              <w:pStyle w:val="Normal"/>
            </w:pPr>
            <w:r>
              <w:t xml:space="preserve">Within the European Economic Area (EEA), the data privacy laws and regulations are the same as in your country.</w:t>
            </w:r>
          </w:p>
          <w:p>
            <w:pPr>
              <w:pStyle w:val="Normal"/>
            </w:pPr>
          </w:p>
          <w:p>
            <w:pPr>
              <w:pStyle w:val="Normal"/>
            </w:pPr>
            <w:r>
              <w:t xml:space="preserve">Outside the EEA, those countries are recognised by the European Commission as providing an equivalent level of data protection: Andorra, Argentina, Canada, Faroe Islands, Guernsey, Israel, Isle of Man, Jersey and New Zealand.</w:t>
            </w:r>
          </w:p>
          <w:p>
            <w:pPr>
              <w:pStyle w:val="Normal"/>
            </w:pPr>
          </w:p>
          <w:p>
            <w:pPr>
              <w:rPr>
                <w:i w:val="1"/>
              </w:rPr>
              <w:pStyle w:val="Normal"/>
            </w:pPr>
            <w:r>
              <w:t xml:space="preserve">Within the Sponsor group, your coded data are protected by </w:t>
            </w:r>
            <w:r>
              <w:rPr>
                <w:b w:val="1"/>
              </w:rPr>
              <w:t xml:space="preserve">Binding Corporate Rules (BCR)</w:t>
            </w:r>
            <w:r>
              <w:t xml:space="preserve">. You can find more information about the Sponsor’s BCRs at </w:t>
            </w:r>
            <w:hyperlink r:id="rId25">
              <w:r>
                <w:rPr>
                  <w:u w:val="single"/>
                  <w:color w:val="467886"/>
                </w:rPr>
                <w:t xml:space="preserve">www.astrazenecabindingcorporaterules.com</w:t>
              </w:r>
            </w:hyperlink>
            <w:r>
              <w:rPr>
                <w:i w:val="1"/>
              </w:rPr>
              <w:t xml:space="preserve">.</w:t>
            </w:r>
          </w:p>
          <w:p>
            <w:pPr>
              <w:pStyle w:val="Normal"/>
            </w:pPr>
          </w:p>
          <w:p>
            <w:pPr>
              <w:pStyle w:val="Normal"/>
            </w:pPr>
            <w:r>
              <w:t xml:space="preserve">In all other cases, your coded data are protected by contractual arrangements, Codes of Conduct or certifications that set the rules for personal information protection to those available in European countries (this could for instance be the case if the Sponsor stores all its data with a US hosting company) or other alternatives set forth in the law.</w:t>
              <w:br/>
              <w:t xml:space="preserve"/>
            </w:r>
          </w:p>
          <w:p>
            <w:pPr>
              <w:pStyle w:val="Normal"/>
            </w:pPr>
            <w:r>
              <w:t xml:space="preserve">You may obtain further information as well as a copy of these measures by asking your study doctor.</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Restricted rights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Please note that the rights provided by the GDPR and UK Privacy Law to get data discarded (i.e. the right to be forgotten) </w:t>
            </w:r>
            <w:r>
              <w:rPr>
                <w:i w:val="1"/>
              </w:rPr>
              <w:t xml:space="preserve">as well as to get data transmitted in a standard electronic format (i.e. right of portability) </w:t>
            </w:r>
            <w:r>
              <w:t xml:space="preserve">do not apply to such studies.</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DPO (Data Protection Officer) details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If you wish to contact the DPO of the sponsor, please be aware that your name is not known there. You would need to link your identity to your study participant number, which may compromise the coding of your data.</w:t>
            </w:r>
          </w:p>
          <w:p>
            <w:pPr>
              <w:pStyle w:val="Normal"/>
            </w:pPr>
          </w:p>
          <w:p>
            <w:pPr>
              <w:pStyle w:val="Normal"/>
            </w:pPr>
            <w:r>
              <w:t xml:space="preserve">Sponsor DPO: AstraZeneca has assigned a data protection officer responsible for overseeing AstraZeneca’s compliance with EU and UK data protection law, which you may contact at </w:t>
            </w:r>
            <w:hyperlink r:id="rId26">
              <w:r>
                <w:rPr>
                  <w:u w:val="single"/>
                  <w:color w:val="467886"/>
                </w:rPr>
                <w:t xml:space="preserve">privacy@astrazeneca.com</w:t>
              </w:r>
            </w:hyperlink>
            <w:r>
              <w:t xml:space="preserve">, or at: Global Data Protection Officer, 1 Francis Crick Avenue Cambridge Biomedical Campus CB2 0AA Cambridge, UK.</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Scientific research</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Scientific research includes technological development and demonstration, fundamental research, applied research and privately funded research as well as studies conducted in the public interest in the area of public health. This means that we may use the data to advance our understanding of how to make new medicines, medical devices, diagnostic products, tools and/or other therapies, to treat diseases. We may also use this data to improve the design and execution of future clinical studies, services and treatments, for outcome research activities and to aid in pricing and reimbursement activities.</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Deposit in scientific databases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To do more powerful research, it is helpful for researchers to share data by placing data into one or more scientific databases. Researchers can then study the data combined from several research projects and learn even more about health and disease.</w:t>
            </w:r>
          </w:p>
          <w:p>
            <w:pPr>
              <w:pStyle w:val="Normal"/>
            </w:pPr>
          </w:p>
          <w:p>
            <w:pPr>
              <w:pStyle w:val="Normal"/>
            </w:pPr>
            <w:r>
              <w:t xml:space="preserve">If you agree to take part in future research, some of your coded data</w:t>
            </w:r>
            <w:r>
              <w:rPr>
                <w:i w:val="1"/>
                <w:vanish w:val="1"/>
              </w:rPr>
              <w:t xml:space="preserve"> </w:t>
            </w:r>
            <w:r>
              <w:t xml:space="preserve">might be placed into one or more scientific database.</w:t>
            </w:r>
          </w:p>
          <w:p>
            <w:pPr>
              <w:pStyle w:val="Normal"/>
            </w:pPr>
          </w:p>
          <w:p>
            <w:pPr>
              <w:pStyle w:val="Normal"/>
            </w:pPr>
            <w:r>
              <w:t xml:space="preserve">Researchers with an approved scientific research project may be able to see and use your coded data, along with that from many other people. </w:t>
            </w:r>
          </w:p>
          <w:p>
            <w:pPr>
              <w:pStyle w:val="Normal"/>
            </w:pPr>
          </w:p>
          <w:p>
            <w:pPr>
              <w:pStyle w:val="Normal"/>
            </w:pPr>
            <w:r>
              <w:t xml:space="preserve">Your name and other information that could directly identify you (such as address or social security number) will never be placed into such a scientific database. Researchers will always have a duty to protect your privacy and to keep your information confidential.</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Binding corporate rules</w:t>
            </w:r>
          </w:p>
        </w:tc>
        <w:tc>
          <w:tcPr>
            <w:tcW w:w="6237" w:type="dxa"/>
            <w:tcBorders>
              <w:top w:val="single" w:sz="4.0" w:color="000000"/>
              <w:start w:val="single" w:sz="4.0" w:color="000000"/>
              <w:bottom w:val="single" w:sz="4.0" w:color="000000"/>
              <w:end w:val="single" w:sz="4.0" w:color="000000"/>
            </w:tcBorders>
            <w:vAlign w:val="top"/>
          </w:tcPr>
          <w:p>
            <w:pPr>
              <w:pStyle w:val="Normal"/>
            </w:pPr>
            <w:r>
              <w:rPr>
                <w:i w:val="1"/>
              </w:rPr>
              <w:t xml:space="preserve">Internal rules of multinational groups which set the minimum rules for data protection to those available in European countries. You can find more information about AstraZeneca’s BCRs at:</w:t>
            </w:r>
            <w:r>
              <w:t xml:space="preserve"> </w:t>
            </w:r>
            <w:hyperlink r:id="rId27">
              <w:r>
                <w:rPr>
                  <w:u w:val="single"/>
                  <w:color w:val="467886"/>
                </w:rPr>
                <w:t xml:space="preserve">http://www.astrazenecabindingcorporaterules.com/</w:t>
              </w:r>
            </w:hyperlink>
            <w:r>
              <w:rPr>
                <w:i w:val="1"/>
              </w:rPr>
              <w:t xml:space="preserve">.</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EEA (European</w:t>
            </w:r>
          </w:p>
          <w:p>
            <w:pPr>
              <w:pStyle w:val="Normal"/>
            </w:pPr>
            <w:r>
              <w:rPr>
                <w:b w:val="1"/>
              </w:rPr>
              <w:t xml:space="preserve">Economic Area)</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All European Union Member States as well as Norway, Liechtenstein and Iceland.</w:t>
            </w:r>
          </w:p>
        </w:tc>
      </w:tr>
      <w:tr>
        <w:trPr>
          <w:cantSplit/>
        </w:trPr>
        <w:tc>
          <w:tcPr>
            <w:tcW w:w="2592" w:type="dxa"/>
            <w:tcBorders>
              <w:top w:val="single" w:sz="4.0" w:color="000000"/>
              <w:start w:val="single" w:sz="4.0" w:color="000000"/>
              <w:bottom w:val="single" w:sz="4.0" w:color="000000"/>
              <w:end w:val="single" w:sz="4.0" w:color="000000"/>
            </w:tcBorders>
            <w:vAlign w:val="center"/>
          </w:tcPr>
          <w:p>
            <w:pPr>
              <w:pStyle w:val="Normal"/>
            </w:pPr>
            <w:r>
              <w:rPr>
                <w:b w:val="1"/>
              </w:rPr>
              <w:t xml:space="preserve">Legal basis</w:t>
            </w:r>
          </w:p>
        </w:tc>
        <w:tc>
          <w:tcPr>
            <w:tcW w:w="6237" w:type="dxa"/>
            <w:tcBorders>
              <w:top w:val="single" w:sz="4.0" w:color="000000"/>
              <w:start w:val="single" w:sz="4.0" w:color="000000"/>
              <w:bottom w:val="single" w:sz="4.0" w:color="000000"/>
              <w:end w:val="single" w:sz="4.0" w:color="000000"/>
            </w:tcBorders>
            <w:vAlign w:val="center"/>
          </w:tcPr>
          <w:p>
            <w:pPr>
              <w:pStyle w:val="Normal"/>
            </w:pPr>
            <w:r>
              <w:t xml:space="preserve">You will participate in the study only if you consent to it. If you do so, data related to your health must be collected and processed to evaluate the disease/condition subject to this research study, in accordance with the Sponsor’s legitimate interest to conduct such research studies and public interest. The use of your coded data for future research will only be possible if you provide optional consent for it.</w:t>
            </w:r>
          </w:p>
        </w:tc>
      </w:tr>
    </w:tbl>
    <w:p>
      <w:pPr>
        <w:rPr>
          <w:b w:val="1"/>
        </w:rPr>
        <w:pStyle w:val="Normal"/>
      </w:pPr>
    </w:p>
    <w:p>
      <w:pPr>
        <w:rPr>
          <w:b w:val="1"/>
        </w:rPr>
        <w:pStyle w:val="Normal"/>
      </w:pPr>
      <w:r>
        <w:rPr>
          <w:b w:val="1"/>
          <w:lang w:val="en-GB"/>
        </w:rPr>
        <w:br w:type="page"/>
      </w:r>
    </w:p>
    <w:p>
      <w:pPr>
        <w:rPr>
          <w:b w:val="1"/>
        </w:rPr>
        <w:pStyle w:val="Normal"/>
      </w:pPr>
      <w:r>
        <w:rPr>
          <w:b w:val="1"/>
          <w:lang w:val="en-GB"/>
        </w:rPr>
        <w:t xml:space="preserve">SUPPLEMENTARY APPENDIX III: RESULTS</w:t>
      </w:r>
    </w:p>
    <w:p>
      <w:pPr>
        <w:pStyle w:val="Normal"/>
      </w:pPr>
    </w:p>
    <w:p>
      <w:pPr>
        <w:rPr>
          <w:b w:val="1"/>
        </w:rPr>
        <w:pStyle w:val="Normal"/>
      </w:pPr>
      <w:r>
        <w:rPr>
          <w:b w:val="1"/>
          <w:lang w:val="en-GB"/>
        </w:rPr>
        <w:t xml:space="preserve">Sociodemographic and clinical characteristics</w:t>
      </w:r>
    </w:p>
    <w:p>
      <w:pPr>
        <w:pStyle w:val="Normal"/>
      </w:pPr>
    </w:p>
    <w:p>
      <w:pPr>
        <w:pStyle w:val="Normal"/>
      </w:pPr>
      <w:r>
        <w:rPr>
          <w:b w:val="1"/>
          <w:lang w:val="en-GB"/>
        </w:rPr>
        <w:t xml:space="preserve">Table S4. </w:t>
      </w:r>
      <w:r>
        <w:rPr>
          <w:lang w:val="en-GB"/>
        </w:rPr>
        <w:t xml:space="preserve">Sociodemographic and clinical characteristics of study participants (N=60).</w:t>
      </w:r>
    </w:p>
    <w:tbl>
      <w:tblPr>
        <w:tblStyle w:val="Table"/>
        <w:tblW w:type="dxa" w:w="8554"/>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3091" w:type="dxa"/>
            <w:tcBorders>
              <w:top w:val="single" w:sz="4.0" w:color="000000"/>
              <w:start w:val="single" w:sz="4.0" w:color="000000"/>
              <w:bottom w:val="single" w:sz="4.0" w:color="000000"/>
              <w:end w:val="single" w:sz="4.0" w:color="000000"/>
            </w:tcBorders>
            <w:vAlign w:val="top"/>
          </w:tcPr>
          <w:p>
            <w:pPr>
              <w:pStyle w:val="Normal"/>
            </w:pPr>
          </w:p>
        </w:tc>
        <w:tc>
          <w:tcPr>
            <w:tcW w:w="3507" w:type="dxa"/>
            <w:tcBorders>
              <w:top w:val="single" w:sz="4.0" w:color="000000"/>
              <w:start w:val="single" w:sz="4.0" w:color="000000"/>
              <w:bottom w:val="single" w:sz="4.0" w:color="000000"/>
              <w:end w:val="single" w:sz="4.0" w:color="000000"/>
            </w:tcBorders>
            <w:vAlign w:val="top"/>
          </w:tcPr>
          <w:p>
            <w:pPr>
              <w:pStyle w:val="Normal"/>
            </w:pPr>
          </w:p>
        </w:tc>
        <w:tc>
          <w:tcPr>
            <w:tcW w:w="1956"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N=60</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Country</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China</w:t>
            </w:r>
          </w:p>
          <w:p>
            <w:pPr>
              <w:pStyle w:val="Normal"/>
            </w:pPr>
            <w:r>
              <w:t xml:space="preserve">The Netherlands</w:t>
            </w:r>
          </w:p>
          <w:p>
            <w:pPr>
              <w:pStyle w:val="Normal"/>
            </w:pPr>
            <w:r>
              <w:t xml:space="preserve">US</w:t>
            </w:r>
          </w:p>
          <w:p>
            <w:pPr>
              <w:pStyle w:val="Normal"/>
            </w:pPr>
            <w:r>
              <w:t xml:space="preserve">UK</w:t>
            </w:r>
          </w:p>
          <w:p>
            <w:pPr>
              <w:pStyle w:val="Normal"/>
            </w:pPr>
            <w:r>
              <w:t xml:space="preserve">Australia</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25 (41.67%)</w:t>
            </w:r>
          </w:p>
          <w:p>
            <w:pPr>
              <w:pStyle w:val="Normal"/>
            </w:pPr>
            <w:r>
              <w:t xml:space="preserve">17 (28.33%)</w:t>
            </w:r>
          </w:p>
          <w:p>
            <w:pPr>
              <w:pStyle w:val="Normal"/>
            </w:pPr>
            <w:r>
              <w:t xml:space="preserve">12 (20.00%)</w:t>
            </w:r>
          </w:p>
          <w:p>
            <w:pPr>
              <w:pStyle w:val="Normal"/>
            </w:pPr>
            <w:r>
              <w:t xml:space="preserve">5 (8.33%)</w:t>
            </w:r>
          </w:p>
          <w:p>
            <w:pPr>
              <w:pStyle w:val="Normal"/>
            </w:pPr>
            <w:r>
              <w:t xml:space="preserve">1 (1.67%)</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Age (years)</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50–59</w:t>
            </w:r>
          </w:p>
          <w:p>
            <w:pPr>
              <w:pStyle w:val="Normal"/>
            </w:pPr>
            <w:r>
              <w:t xml:space="preserve">60–69</w:t>
            </w:r>
          </w:p>
          <w:p>
            <w:pPr>
              <w:pStyle w:val="Normal"/>
            </w:pPr>
            <w:r>
              <w:t xml:space="preserve">70–79</w:t>
            </w:r>
          </w:p>
          <w:p>
            <w:pPr>
              <w:pStyle w:val="Normal"/>
            </w:pPr>
            <w:r>
              <w:t xml:space="preserve">80+</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6 (10.00%)</w:t>
            </w:r>
          </w:p>
          <w:p>
            <w:pPr>
              <w:pStyle w:val="Normal"/>
            </w:pPr>
            <w:r>
              <w:t xml:space="preserve">15 (25.00%)</w:t>
            </w:r>
          </w:p>
          <w:p>
            <w:pPr>
              <w:pStyle w:val="Normal"/>
            </w:pPr>
            <w:r>
              <w:t xml:space="preserve">33 (55.00%)</w:t>
            </w:r>
          </w:p>
          <w:p>
            <w:pPr>
              <w:pStyle w:val="Normal"/>
            </w:pPr>
            <w:r>
              <w:t xml:space="preserve">6 (10.00%)</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Gender</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Male</w:t>
            </w:r>
          </w:p>
          <w:p>
            <w:pPr>
              <w:pStyle w:val="Normal"/>
            </w:pPr>
            <w:r>
              <w:t xml:space="preserve">Female </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40 (66.67%)</w:t>
            </w:r>
          </w:p>
          <w:p>
            <w:pPr>
              <w:pStyle w:val="Normal"/>
            </w:pPr>
            <w:r>
              <w:t xml:space="preserve">20 (33.33%)</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BMI</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&lt;18.5</w:t>
            </w:r>
          </w:p>
          <w:p>
            <w:pPr>
              <w:pStyle w:val="Normal"/>
            </w:pPr>
            <w:r>
              <w:t xml:space="preserve">18.5–24.9</w:t>
            </w:r>
          </w:p>
          <w:p>
            <w:pPr>
              <w:pStyle w:val="Normal"/>
            </w:pPr>
            <w:r>
              <w:t xml:space="preserve">25.0–29.9</w:t>
            </w:r>
          </w:p>
          <w:p>
            <w:pPr>
              <w:pStyle w:val="Normal"/>
            </w:pPr>
            <w:r>
              <w:t xml:space="preserve">30.0–34.9</w:t>
            </w:r>
          </w:p>
          <w:p>
            <w:pPr>
              <w:pStyle w:val="Normal"/>
            </w:pPr>
            <w:r>
              <w:t xml:space="preserve">35.0–39.9</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2 (3.33%)</w:t>
            </w:r>
          </w:p>
          <w:p>
            <w:pPr>
              <w:pStyle w:val="Normal"/>
            </w:pPr>
            <w:r>
              <w:t xml:space="preserve">30 (50.00%)</w:t>
            </w:r>
          </w:p>
          <w:p>
            <w:pPr>
              <w:pStyle w:val="Normal"/>
            </w:pPr>
            <w:r>
              <w:t xml:space="preserve">18 (30.00%)</w:t>
            </w:r>
          </w:p>
          <w:p>
            <w:pPr>
              <w:pStyle w:val="Normal"/>
            </w:pPr>
            <w:r>
              <w:t xml:space="preserve">8 (13.33%)</w:t>
            </w:r>
          </w:p>
          <w:p>
            <w:pPr>
              <w:pStyle w:val="Normal"/>
            </w:pPr>
            <w:r>
              <w:t xml:space="preserve">2 (3.33%)</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Therapy</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Dual</w:t>
            </w:r>
          </w:p>
          <w:p>
            <w:pPr>
              <w:pStyle w:val="Normal"/>
            </w:pPr>
            <w:r>
              <w:t xml:space="preserve">Triple</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18 (30.00%)</w:t>
            </w:r>
          </w:p>
          <w:p>
            <w:pPr>
              <w:pStyle w:val="Normal"/>
            </w:pPr>
            <w:r>
              <w:t xml:space="preserve">42 (70.00%)</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Smoking status</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Never</w:t>
            </w:r>
          </w:p>
          <w:p>
            <w:pPr>
              <w:pStyle w:val="Normal"/>
            </w:pPr>
            <w:r>
              <w:t xml:space="preserve">Former</w:t>
            </w:r>
          </w:p>
          <w:p>
            <w:pPr>
              <w:pStyle w:val="Normal"/>
            </w:pPr>
            <w:r>
              <w:t xml:space="preserve">Current</w:t>
            </w:r>
          </w:p>
          <w:p>
            <w:pPr>
              <w:pStyle w:val="Normal"/>
            </w:pPr>
            <w:r>
              <w:t xml:space="preserve">Unknown </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3 (5.00%)</w:t>
            </w:r>
          </w:p>
          <w:p>
            <w:pPr>
              <w:pStyle w:val="Normal"/>
            </w:pPr>
            <w:r>
              <w:t xml:space="preserve">43 (71.67%)</w:t>
            </w:r>
          </w:p>
          <w:p>
            <w:pPr>
              <w:pStyle w:val="Normal"/>
            </w:pPr>
            <w:r>
              <w:t xml:space="preserve">13 (21.67%)</w:t>
            </w:r>
          </w:p>
          <w:p>
            <w:pPr>
              <w:pStyle w:val="Normal"/>
            </w:pPr>
            <w:r>
              <w:t xml:space="preserve">1 (1.67%)</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Hospital admissions in past 12 months</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0</w:t>
            </w:r>
          </w:p>
          <w:p>
            <w:pPr>
              <w:pStyle w:val="Normal"/>
            </w:pPr>
            <w:r>
              <w:t xml:space="preserve">1 or 2</w:t>
            </w:r>
          </w:p>
          <w:p>
            <w:pPr>
              <w:pStyle w:val="Normal"/>
            </w:pPr>
            <w:r>
              <w:t xml:space="preserve">3 or 4</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39 (65.00%)</w:t>
            </w:r>
          </w:p>
          <w:p>
            <w:pPr>
              <w:pStyle w:val="Normal"/>
            </w:pPr>
            <w:r>
              <w:t xml:space="preserve">20 (33.33%)</w:t>
            </w:r>
          </w:p>
          <w:p>
            <w:pPr>
              <w:pStyle w:val="Normal"/>
            </w:pPr>
            <w:r>
              <w:t xml:space="preserve">1 (1.67%)</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Course of prednisolone or antibiotics in past 12 months without hospital admissions or emergency department visits</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0</w:t>
            </w:r>
          </w:p>
          <w:p>
            <w:pPr>
              <w:pStyle w:val="Normal"/>
            </w:pPr>
            <w:r>
              <w:t xml:space="preserve">1 or 2</w:t>
            </w:r>
          </w:p>
          <w:p>
            <w:pPr>
              <w:pStyle w:val="Normal"/>
            </w:pPr>
            <w:r>
              <w:t xml:space="preserve">3 or 4</w:t>
            </w:r>
          </w:p>
          <w:p>
            <w:pPr>
              <w:pStyle w:val="Normal"/>
            </w:pPr>
            <w:r>
              <w:t xml:space="preserve">&gt;4</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3 (5.00%)</w:t>
            </w:r>
          </w:p>
          <w:p>
            <w:pPr>
              <w:pStyle w:val="Normal"/>
            </w:pPr>
            <w:r>
              <w:t xml:space="preserve">39 (65.00%)</w:t>
            </w:r>
          </w:p>
          <w:p>
            <w:pPr>
              <w:pStyle w:val="Normal"/>
            </w:pPr>
            <w:r>
              <w:t xml:space="preserve">15 (25.00%)</w:t>
            </w:r>
          </w:p>
          <w:p>
            <w:pPr>
              <w:pStyle w:val="Normal"/>
            </w:pPr>
            <w:r>
              <w:t xml:space="preserve">3 (5.00%)</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Emergency department visits in past 12 months</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0</w:t>
            </w:r>
          </w:p>
          <w:p>
            <w:pPr>
              <w:pStyle w:val="Normal"/>
            </w:pPr>
            <w:r>
              <w:t xml:space="preserve">1 or 2</w:t>
            </w:r>
          </w:p>
          <w:p>
            <w:pPr>
              <w:pStyle w:val="Normal"/>
            </w:pPr>
            <w:r>
              <w:t xml:space="preserve">3 or 4</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30 (50.00%)</w:t>
            </w:r>
          </w:p>
          <w:p>
            <w:pPr>
              <w:pStyle w:val="Normal"/>
            </w:pPr>
            <w:r>
              <w:t xml:space="preserve">27 (45.00%)</w:t>
            </w:r>
          </w:p>
          <w:p>
            <w:pPr>
              <w:pStyle w:val="Normal"/>
            </w:pPr>
            <w:r>
              <w:t xml:space="preserve">3 (5.00%)</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Clinical COPD Questionnaire score</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Mean</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2.50 (±0.85)</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Main COPD healthcare provider</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General practitioner</w:t>
            </w:r>
          </w:p>
          <w:p>
            <w:pPr>
              <w:pStyle w:val="Normal"/>
            </w:pPr>
            <w:r>
              <w:t xml:space="preserve">Pulmonologist</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31 (51.67%)</w:t>
            </w:r>
          </w:p>
          <w:p>
            <w:pPr>
              <w:pStyle w:val="Normal"/>
            </w:pPr>
            <w:r>
              <w:t xml:space="preserve">29 (48.33%)</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Previous asthma diagnosis</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Yes</w:t>
            </w:r>
          </w:p>
          <w:p>
            <w:pPr>
              <w:pStyle w:val="Normal"/>
            </w:pPr>
            <w:r>
              <w:t xml:space="preserve">No</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2 (3.33%)</w:t>
            </w:r>
          </w:p>
          <w:p>
            <w:pPr>
              <w:pStyle w:val="Normal"/>
            </w:pPr>
            <w:r>
              <w:t xml:space="preserve">58 (96.67%)</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Other respiratory diseases</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Yes</w:t>
            </w:r>
          </w:p>
          <w:p>
            <w:pPr>
              <w:pStyle w:val="Normal"/>
            </w:pPr>
            <w:r>
              <w:t xml:space="preserve">No</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8 (13.33%)</w:t>
            </w:r>
          </w:p>
          <w:p>
            <w:pPr>
              <w:pStyle w:val="Normal"/>
            </w:pPr>
            <w:r>
              <w:t xml:space="preserve">52 (86.67%)</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Education level</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Low</w:t>
            </w:r>
          </w:p>
          <w:p>
            <w:pPr>
              <w:pStyle w:val="Normal"/>
            </w:pPr>
            <w:r>
              <w:t xml:space="preserve">Medium</w:t>
            </w:r>
          </w:p>
          <w:p>
            <w:pPr>
              <w:pStyle w:val="Normal"/>
            </w:pPr>
            <w:r>
              <w:t xml:space="preserve">High</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7 (11.67%)</w:t>
            </w:r>
          </w:p>
          <w:p>
            <w:pPr>
              <w:pStyle w:val="Normal"/>
            </w:pPr>
            <w:r>
              <w:t xml:space="preserve">25 (41.67%)</w:t>
            </w:r>
          </w:p>
          <w:p>
            <w:pPr>
              <w:pStyle w:val="Normal"/>
            </w:pPr>
            <w:r>
              <w:t xml:space="preserve">28 (46.67%)</w:t>
            </w:r>
          </w:p>
        </w:tc>
      </w:tr>
      <w:tr>
        <w:trPr/>
        <w:tc>
          <w:tcPr>
            <w:tcW w:w="3091"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Insurance status</w:t>
            </w:r>
          </w:p>
        </w:tc>
        <w:tc>
          <w:tcPr>
            <w:tcW w:w="3507" w:type="dxa"/>
            <w:tcBorders>
              <w:top w:val="single" w:sz="4.0" w:color="000000"/>
              <w:start w:val="single" w:sz="4.0" w:color="000000"/>
              <w:bottom w:val="single" w:sz="4.0" w:color="000000"/>
              <w:end w:val="single" w:sz="4.0" w:color="000000"/>
            </w:tcBorders>
            <w:vAlign w:val="top"/>
          </w:tcPr>
          <w:p>
            <w:pPr>
              <w:pStyle w:val="Normal"/>
            </w:pPr>
            <w:r>
              <w:t xml:space="preserve">Yes</w:t>
            </w:r>
          </w:p>
          <w:p>
            <w:pPr>
              <w:pStyle w:val="Normal"/>
            </w:pPr>
            <w:r>
              <w:t xml:space="preserve">No</w:t>
            </w:r>
          </w:p>
          <w:p>
            <w:pPr>
              <w:pStyle w:val="Normal"/>
            </w:pPr>
            <w:r>
              <w:t xml:space="preserve">Unknown</w:t>
            </w:r>
          </w:p>
        </w:tc>
        <w:tc>
          <w:tcPr>
            <w:tcW w:w="1956" w:type="dxa"/>
            <w:tcBorders>
              <w:top w:val="single" w:sz="4.0" w:color="000000"/>
              <w:start w:val="single" w:sz="4.0" w:color="000000"/>
              <w:bottom w:val="single" w:sz="4.0" w:color="000000"/>
              <w:end w:val="single" w:sz="4.0" w:color="000000"/>
            </w:tcBorders>
            <w:vAlign w:val="top"/>
          </w:tcPr>
          <w:p>
            <w:pPr>
              <w:pStyle w:val="Normal"/>
            </w:pPr>
            <w:r>
              <w:t xml:space="preserve">54 (90.00%)</w:t>
            </w:r>
          </w:p>
          <w:p>
            <w:pPr>
              <w:pStyle w:val="Normal"/>
            </w:pPr>
            <w:r>
              <w:t xml:space="preserve">5 (8.33%)</w:t>
            </w:r>
          </w:p>
          <w:p>
            <w:pPr>
              <w:pStyle w:val="Normal"/>
            </w:pPr>
            <w:r>
              <w:t xml:space="preserve">1 (1.67%)</w:t>
            </w:r>
          </w:p>
        </w:tc>
      </w:tr>
    </w:tbl>
    <w:p>
      <w:pPr>
        <w:rPr>
          <w:u w:val="single"/>
        </w:rPr>
        <w:pStyle w:val="Normal"/>
      </w:pPr>
    </w:p>
    <w:p>
      <w:pPr>
        <w:pStyle w:val="Normal"/>
      </w:pPr>
      <w:r>
        <w:rPr>
          <w:lang w:val="en-GB"/>
        </w:rPr>
        <w:br w:type="page"/>
      </w:r>
    </w:p>
    <w:p>
      <w:pPr>
        <w:rPr>
          <w:b w:val="1"/>
        </w:rPr>
        <w:pStyle w:val="Normal"/>
      </w:pPr>
      <w:r>
        <w:rPr>
          <w:b w:val="1"/>
          <w:lang w:val="en-GB"/>
        </w:rPr>
        <w:t xml:space="preserve">Theme 1: Daily burden and activity impairment</w:t>
      </w:r>
    </w:p>
    <w:p>
      <w:pPr>
        <w:pStyle w:val="Normal"/>
      </w:pPr>
    </w:p>
    <w:p>
      <w:pPr>
        <w:rPr>
          <w:b w:val="1"/>
          <w:i w:val="1"/>
        </w:rPr>
        <w:pStyle w:val="Normal"/>
      </w:pPr>
      <w:r>
        <w:rPr>
          <w:b w:val="1"/>
          <w:i w:val="1"/>
          <w:lang w:val="en-GB"/>
        </w:rPr>
        <w:t xml:space="preserve">A continuous daily burden and activity limitation (theme 1)</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73"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No.</w:t>
            </w:r>
          </w:p>
        </w:tc>
        <w:tc>
          <w:tcPr>
            <w:tcW w:w="6706"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rPr>
                <w:b w:val="1"/>
              </w:rPr>
              <w:pStyle w:val="Normal"/>
            </w:pPr>
            <w:r>
              <w:rPr>
                <w:b w:val="1"/>
              </w:rPr>
              <w:t xml:space="preserve">Participant number, country, sex, age in years</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“Respondent: I just know that when I first got this condition, I could climb four flights of stairs without stopping. Now I have to rest halfway up. [um] [um] [um] That’s actually why I chose to live where I do now – it’s only on the second floor, which is more manageable. But even then, if I’m carrying groceries up to the second floor, I need to stop and catch my breath halfway.”</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C8, China, male, 75</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2</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“Respondent: Basically, you have to, you know, do everything in slow motion, and then it’s fairly manageable [chuckles], but sometimes it’s almost like slow motion within slow motion. If you walk 10 meters, it can take you almost 10 minutes or so. Yes, that really weighs on you mentally. Like, well, before, you’d walk 10 meters without even thinking about it. And now it’s like: okay, 10 meters, how am I going to do that?”</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N17, Netherlands, female, 65</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3</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“It greatly limits my stamina. So, I’m fatigued all the time, you know, like, when I wake up in the morning, I have a given amount of energy for the day… and it can dwindle pretty quickly; so it does affect my stamina. So, it affects my mobility, my ability to exercise, my ability to be independent and shop for myself and bathe and all that kind of stuff. So it affects all those areas.”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U7, US, female, 55</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4</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 get tired more quickly than others, which is also a limitation. So I have to plan my life very carefully. And if I have a really busy day one day, then I just have to make sure I rest the next day.”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N16, Netherlands, female, 74</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5</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[mhm] And [um] you said just you can’t—one thing is that you can’t do some of the things you used to be able to do. [um] What sorts of things are those?</w:t>
            </w:r>
          </w:p>
          <w:p>
            <w:pPr>
              <w:pStyle w:val="Normal"/>
            </w:pPr>
            <w:r>
              <w:t xml:space="preserve">Respondent: Well, I can’t shovel snow [um] it’s very difficult for me to walk up a flight of stairs. I can’t walk any great distance without becoming short of breath. [um] I just can’t do a lot of the physical—I used to take good care of myself and do a lot of physical things like I used to walk with my friends, and we would walk several miles, but I can’t do that anymore. [um] It’s just harder to, to do everything. You know, it’s harder to get dressed, it’s hard to put the sheets on the bed. [um] So I—I have to rest more often. I can do one sheet and then I have a rest, and then I put another sheet and have another rest.</w:t>
            </w:r>
          </w:p>
          <w:p>
            <w:pPr>
              <w:pStyle w:val="Normal"/>
            </w:pPr>
            <w:r>
              <w:t xml:space="preserve">Interviewer: [mhm] [um] So [um] some of these things that you’ve mentioned, well, going to walk with friends for sure, that sounds like something that you like to do. Putting the sheets on the bed, you know, nobody likes that. [chuckles] [um] Any other things that you, you know, like to do that, that you’re unable to do?</w:t>
            </w:r>
          </w:p>
          <w:p>
            <w:pPr>
              <w:pStyle w:val="Normal"/>
            </w:pPr>
            <w:r>
              <w:t xml:space="preserve">Respondent: [um] I can’t think of anything off the top of my head. I—I still can cook. I still take care of myself. I live alone. [um] I still drive. I still fly, I still travel. So, I’m—I’m trying to optimize what I can do.”</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U11, US, female, 75</w:t>
            </w:r>
          </w:p>
        </w:tc>
      </w:tr>
    </w:tbl>
    <w:p>
      <w:pPr>
        <w:pStyle w:val="Normal"/>
      </w:pPr>
    </w:p>
    <w:p>
      <w:pPr>
        <w:rPr>
          <w:b w:val="1"/>
          <w:i w:val="1"/>
        </w:rPr>
        <w:pStyle w:val="Normal"/>
      </w:pPr>
      <w:r>
        <w:rPr>
          <w:b w:val="1"/>
          <w:i w:val="1"/>
          <w:lang w:val="en-GB"/>
        </w:rPr>
        <w:t xml:space="preserve">Cough and mucus as particularly disruptive symptoms (theme 1)</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70"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591"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2001"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70" w:type="dxa"/>
            <w:tcBorders>
              <w:top w:val="single" w:sz="4.0" w:color="000000"/>
              <w:start w:val="single" w:sz="4.0" w:color="000000"/>
              <w:bottom w:val="single" w:sz="4.0" w:color="000000"/>
              <w:end w:val="single" w:sz="4.0" w:color="000000"/>
            </w:tcBorders>
            <w:vAlign w:val="top"/>
          </w:tcPr>
          <w:p>
            <w:pPr>
              <w:pStyle w:val="Normal"/>
            </w:pPr>
            <w:r>
              <w:t xml:space="preserve">6</w:t>
            </w:r>
          </w:p>
        </w:tc>
        <w:tc>
          <w:tcPr>
            <w:tcW w:w="6591" w:type="dxa"/>
            <w:tcBorders>
              <w:top w:val="single" w:sz="4.0" w:color="000000"/>
              <w:start w:val="single" w:sz="4.0" w:color="000000"/>
              <w:bottom w:val="single" w:sz="4.0" w:color="000000"/>
              <w:end w:val="single" w:sz="4.0" w:color="000000"/>
            </w:tcBorders>
            <w:vAlign w:val="top"/>
          </w:tcPr>
          <w:p>
            <w:pPr>
              <w:pStyle w:val="Normal"/>
            </w:pPr>
            <w:r>
              <w:t xml:space="preserve">“If I don’t use something like this [device to help clear phlegm], it tends to build up in the bottom of my chest and I become very tight-chested.”</w:t>
            </w:r>
          </w:p>
        </w:tc>
        <w:tc>
          <w:tcPr>
            <w:tcW w:w="2001" w:type="dxa"/>
            <w:tcBorders>
              <w:top w:val="single" w:sz="4.0" w:color="000000"/>
              <w:start w:val="single" w:sz="4.0" w:color="000000"/>
              <w:bottom w:val="single" w:sz="4.0" w:color="000000"/>
              <w:end w:val="single" w:sz="4.0" w:color="000000"/>
            </w:tcBorders>
            <w:vAlign w:val="top"/>
          </w:tcPr>
          <w:p>
            <w:pPr>
              <w:pStyle w:val="Normal"/>
            </w:pPr>
            <w:r>
              <w:t xml:space="preserve">A1, Australia, male, 68</w:t>
            </w:r>
          </w:p>
        </w:tc>
      </w:tr>
      <w:tr>
        <w:trPr/>
        <w:tc>
          <w:tcPr>
            <w:tcW w:w="470" w:type="dxa"/>
            <w:tcBorders>
              <w:top w:val="single" w:sz="4.0" w:color="000000"/>
              <w:start w:val="single" w:sz="4.0" w:color="000000"/>
              <w:bottom w:val="single" w:sz="4.0" w:color="000000"/>
              <w:end w:val="single" w:sz="4.0" w:color="000000"/>
            </w:tcBorders>
            <w:vAlign w:val="top"/>
          </w:tcPr>
          <w:p>
            <w:pPr>
              <w:pStyle w:val="Normal"/>
            </w:pPr>
            <w:r>
              <w:t xml:space="preserve">7</w:t>
            </w:r>
          </w:p>
        </w:tc>
        <w:tc>
          <w:tcPr>
            <w:tcW w:w="6591" w:type="dxa"/>
            <w:tcBorders>
              <w:top w:val="single" w:sz="4.0" w:color="000000"/>
              <w:start w:val="single" w:sz="4.0" w:color="000000"/>
              <w:bottom w:val="single" w:sz="4.0" w:color="000000"/>
              <w:end w:val="single" w:sz="4.0" w:color="000000"/>
            </w:tcBorders>
            <w:vAlign w:val="top"/>
          </w:tcPr>
          <w:p>
            <w:pPr>
              <w:pStyle w:val="Normal"/>
            </w:pPr>
            <w:r>
              <w:t xml:space="preserve">“Well, the most common right now is coughing. Since my last hospitalization, I’ve also been struggling a lot with mucus buildup, which I actually never experienced before. And just getting out of breath very quickly. Just very quickly feeling limited in staying active for longer periods, so to speak.”</w:t>
            </w:r>
          </w:p>
        </w:tc>
        <w:tc>
          <w:tcPr>
            <w:tcW w:w="2001" w:type="dxa"/>
            <w:tcBorders>
              <w:top w:val="single" w:sz="4.0" w:color="000000"/>
              <w:start w:val="single" w:sz="4.0" w:color="000000"/>
              <w:bottom w:val="single" w:sz="4.0" w:color="000000"/>
              <w:end w:val="single" w:sz="4.0" w:color="000000"/>
            </w:tcBorders>
            <w:vAlign w:val="top"/>
          </w:tcPr>
          <w:p>
            <w:pPr>
              <w:pStyle w:val="Normal"/>
            </w:pPr>
            <w:r>
              <w:t xml:space="preserve">N15, Netherlands, female, 51</w:t>
            </w:r>
          </w:p>
        </w:tc>
      </w:tr>
      <w:tr>
        <w:trPr/>
        <w:tc>
          <w:tcPr>
            <w:tcW w:w="470" w:type="dxa"/>
            <w:tcBorders>
              <w:top w:val="single" w:sz="4.0" w:color="000000"/>
              <w:start w:val="single" w:sz="4.0" w:color="000000"/>
              <w:bottom w:val="single" w:sz="4.0" w:color="000000"/>
              <w:end w:val="single" w:sz="4.0" w:color="000000"/>
            </w:tcBorders>
            <w:vAlign w:val="top"/>
          </w:tcPr>
          <w:p>
            <w:pPr>
              <w:pStyle w:val="Normal"/>
            </w:pPr>
            <w:r>
              <w:t xml:space="preserve">8</w:t>
            </w:r>
          </w:p>
        </w:tc>
        <w:tc>
          <w:tcPr>
            <w:tcW w:w="6591" w:type="dxa"/>
            <w:tcBorders>
              <w:top w:val="single" w:sz="4.0" w:color="000000"/>
              <w:start w:val="single" w:sz="4.0" w:color="000000"/>
              <w:bottom w:val="single" w:sz="4.0" w:color="000000"/>
              <w:end w:val="single" w:sz="4.0" w:color="000000"/>
            </w:tcBorders>
            <w:vAlign w:val="top"/>
          </w:tcPr>
          <w:p>
            <w:pPr>
              <w:pStyle w:val="Normal"/>
            </w:pPr>
            <w:r>
              <w:t xml:space="preserve">“Respondent: I’ve been coughing since last year and my voice has gotten hoarse, [um] can’t get the phlegm out. This year I can cough up the phlegm, but my throat gets terribly itchy, right here below the neck, [um] you know that itchy feeling in your throat? [um] When it gets itchy and I cough it out [sigh] then it feels better. [um] It improves after I cough up the phlegm, but at night [um] I still cough sometimes. [um] I start coughing as soon as I lie down.”</w:t>
            </w:r>
          </w:p>
        </w:tc>
        <w:tc>
          <w:tcPr>
            <w:tcW w:w="2001" w:type="dxa"/>
            <w:tcBorders>
              <w:top w:val="single" w:sz="4.0" w:color="000000"/>
              <w:start w:val="single" w:sz="4.0" w:color="000000"/>
              <w:bottom w:val="single" w:sz="4.0" w:color="000000"/>
              <w:end w:val="single" w:sz="4.0" w:color="000000"/>
            </w:tcBorders>
            <w:vAlign w:val="top"/>
          </w:tcPr>
          <w:p>
            <w:pPr>
              <w:pStyle w:val="Normal"/>
            </w:pPr>
            <w:r>
              <w:t xml:space="preserve">C10, China, male, 69</w:t>
            </w:r>
          </w:p>
        </w:tc>
      </w:tr>
    </w:tbl>
    <w:p>
      <w:pPr>
        <w:pStyle w:val="Normal"/>
      </w:pPr>
    </w:p>
    <w:p>
      <w:pPr>
        <w:rPr>
          <w:b w:val="1"/>
          <w:i w:val="1"/>
        </w:rPr>
        <w:pStyle w:val="Normal"/>
      </w:pPr>
      <w:r>
        <w:rPr>
          <w:b w:val="1"/>
          <w:i w:val="1"/>
          <w:lang w:val="en-GB"/>
        </w:rPr>
        <w:t xml:space="preserve">A finite ‘energy budget’ shaping planning and participation (theme 1)</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73"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706"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9</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“Respondent: Phew, well, yes, I think it’s been quite severe in recent years. I’ve had COPD twice and twice had Corona, and I’ve become quite dependent. And that’s something I absolutely do not want. So yes, I still enjoy doing my gardening, but someone has to help in the house, I can’t do that myself. So I try to balance each time between what I can do and what I can’t. So I try to divide it up, but I used to do it all by myself. A quick trip to the shopping mall? Yes, forget about it, that’s not possible anymore. Going into town? Right, I haven’t done that in 8 years.”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N7, Netherlands, female, 56</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10</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“It’s a struggle sometimes to motivate yourself, you know; anything that gets me significantly out of breath, I just don’t want to do anymore.”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A1, Australia, male, 68</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11</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“Respondent: Yes, well, that’s quite simple. Um, with COPD you get limited air, limited oxygen. So um, you are limited in your activities in daily life and on vacations and such. Um, climbing stairs, for example, that… that’s no longer possible. I can walk up one flight of stairs and then um, I’m totally exhausted. So um, if I were to move house, I would be forced to um live in an apartment with a lift or a ground floor apartment. Um. You travel not so far from home. Um. Always constantly makings sure to keep your medications, your um, supplies up to par. So yes. In other words, you are, you are on a tether.</w:t>
            </w:r>
          </w:p>
          <w:p>
            <w:pPr>
              <w:pStyle w:val="Normal"/>
            </w:pPr>
            <w:r>
              <w:t xml:space="preserve">Interviewer: Yes, yes and and. Um. Well, you um, mention the perhaps the choice of where you would live or for example the impact on, for example, um, vacations? Are there other activities you might have liked to do that you currently, for example, cannot do?</w:t>
            </w:r>
          </w:p>
          <w:p>
            <w:pPr>
              <w:pStyle w:val="Normal"/>
            </w:pPr>
            <w:r>
              <w:t xml:space="preserve">Respondent: Um, yes, I can no longer cycle.</w:t>
            </w:r>
          </w:p>
          <w:p>
            <w:pPr>
              <w:pStyle w:val="Normal"/>
            </w:pPr>
            <w:r>
              <w:t xml:space="preserve">Interviewer: Okay. Did you… and did you do that a lot in the past?</w:t>
            </w:r>
          </w:p>
          <w:p>
            <w:pPr>
              <w:pStyle w:val="Normal"/>
            </w:pPr>
            <w:r>
              <w:t xml:space="preserve">Respondent: Yes, I did that a lot, and um, I can no longer take long walks. Up to 10, 12 years ago, I used to walk 40 to 50 kilometres across [region] from village to village, and that’s, that’s just no longer possible. Um. I can’t walk uphill anymore, so it has quite a significant impact.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N2, Netherlands, male, 67</w:t>
            </w:r>
          </w:p>
        </w:tc>
      </w:tr>
    </w:tbl>
    <w:p>
      <w:pPr>
        <w:pStyle w:val="Normal"/>
      </w:pPr>
    </w:p>
    <w:p>
      <w:pPr>
        <w:rPr>
          <w:b w:val="1"/>
          <w:i w:val="1"/>
        </w:rPr>
        <w:pStyle w:val="Normal"/>
      </w:pPr>
      <w:r>
        <w:rPr>
          <w:b w:val="1"/>
          <w:i w:val="1"/>
          <w:lang w:val="en-GB"/>
        </w:rPr>
        <w:t xml:space="preserve">Emotional, social and relational consequences (theme 1)</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85"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694"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85" w:type="dxa"/>
            <w:tcBorders>
              <w:top w:val="single" w:sz="4.0" w:color="000000"/>
              <w:start w:val="single" w:sz="4.0" w:color="000000"/>
              <w:bottom w:val="single" w:sz="4.0" w:color="000000"/>
              <w:end w:val="single" w:sz="4.0" w:color="000000"/>
            </w:tcBorders>
            <w:vAlign w:val="top"/>
          </w:tcPr>
          <w:p>
            <w:pPr>
              <w:pStyle w:val="Normal"/>
            </w:pPr>
            <w:r>
              <w:t xml:space="preserve">12</w:t>
            </w:r>
          </w:p>
        </w:tc>
        <w:tc>
          <w:tcPr>
            <w:tcW w:w="6694" w:type="dxa"/>
            <w:tcBorders>
              <w:top w:val="single" w:sz="4.0" w:color="000000"/>
              <w:start w:val="single" w:sz="4.0" w:color="000000"/>
              <w:bottom w:val="single" w:sz="4.0" w:color="000000"/>
              <w:end w:val="single" w:sz="4.0" w:color="000000"/>
            </w:tcBorders>
            <w:vAlign w:val="top"/>
          </w:tcPr>
          <w:p>
            <w:pPr>
              <w:pStyle w:val="Normal"/>
            </w:pPr>
            <w:r>
              <w:t xml:space="preserve">“Respondent: Emotionally [well], there’s definitely an impact, it comes and goes in waves. Like right now when my breathing feels good and clear [you know], I forget about all the bad stuff. But when I’m struggling to breathe and the coughing gets bad [you see], those thoughts come back, and I feel like there’s no hope left. That’s how it is.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C6, China, male, 73</w:t>
            </w:r>
          </w:p>
        </w:tc>
      </w:tr>
      <w:tr>
        <w:trPr/>
        <w:tc>
          <w:tcPr>
            <w:tcW w:w="485" w:type="dxa"/>
            <w:tcBorders>
              <w:top w:val="single" w:sz="4.0" w:color="000000"/>
              <w:start w:val="single" w:sz="4.0" w:color="000000"/>
              <w:bottom w:val="single" w:sz="4.0" w:color="000000"/>
              <w:end w:val="single" w:sz="4.0" w:color="000000"/>
            </w:tcBorders>
            <w:vAlign w:val="top"/>
          </w:tcPr>
          <w:p>
            <w:pPr>
              <w:pStyle w:val="Normal"/>
            </w:pPr>
            <w:r>
              <w:t xml:space="preserve">13</w:t>
            </w:r>
          </w:p>
        </w:tc>
        <w:tc>
          <w:tcPr>
            <w:tcW w:w="6694" w:type="dxa"/>
            <w:tcBorders>
              <w:top w:val="single" w:sz="4.0" w:color="000000"/>
              <w:start w:val="single" w:sz="4.0" w:color="000000"/>
              <w:bottom w:val="single" w:sz="4.0" w:color="000000"/>
              <w:end w:val="single" w:sz="4.0" w:color="000000"/>
            </w:tcBorders>
            <w:vAlign w:val="top"/>
          </w:tcPr>
          <w:p>
            <w:pPr>
              <w:pStyle w:val="Normal"/>
            </w:pPr>
            <w:r>
              <w:t xml:space="preserve">“At first, the stress was overwhelming, but it’s kind of dulled over time. Not like before when everything seemed pointless – living felt meaningless since it couldn’t be cured, and every day was just suffering because you can’t breathe. You know? With this disease, I can’t speak for other illnesses since I haven’t had them, but this one is pure torture. Not being able to breathe – there’s nothing worse than that.”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C12, China, male, 75</w:t>
            </w:r>
          </w:p>
        </w:tc>
      </w:tr>
      <w:tr>
        <w:trPr/>
        <w:tc>
          <w:tcPr>
            <w:tcW w:w="485" w:type="dxa"/>
            <w:tcBorders>
              <w:top w:val="single" w:sz="4.0" w:color="000000"/>
              <w:start w:val="single" w:sz="4.0" w:color="000000"/>
              <w:bottom w:val="single" w:sz="4.0" w:color="000000"/>
              <w:end w:val="single" w:sz="4.0" w:color="000000"/>
            </w:tcBorders>
            <w:vAlign w:val="top"/>
          </w:tcPr>
          <w:p>
            <w:pPr>
              <w:pStyle w:val="Normal"/>
            </w:pPr>
            <w:r>
              <w:t xml:space="preserve">14</w:t>
            </w:r>
          </w:p>
        </w:tc>
        <w:tc>
          <w:tcPr>
            <w:tcW w:w="6694" w:type="dxa"/>
            <w:tcBorders>
              <w:top w:val="single" w:sz="4.0" w:color="000000"/>
              <w:start w:val="single" w:sz="4.0" w:color="000000"/>
              <w:bottom w:val="single" w:sz="4.0" w:color="000000"/>
              <w:end w:val="single" w:sz="4.0" w:color="000000"/>
            </w:tcBorders>
            <w:vAlign w:val="top"/>
          </w:tcPr>
          <w:p>
            <w:pPr>
              <w:pStyle w:val="Normal"/>
            </w:pPr>
            <w:r>
              <w:t xml:space="preserve">“For my wife, let’s say, she has quietly become a caregiver. Because I can do less and less and have to rely increasingly on her or on my surroundings—my friends, or my son-in-law—to ask for help.”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N14, Netherlands, male, 71</w:t>
            </w:r>
          </w:p>
        </w:tc>
      </w:tr>
      <w:tr>
        <w:trPr/>
        <w:tc>
          <w:tcPr>
            <w:tcW w:w="485" w:type="dxa"/>
            <w:tcBorders>
              <w:top w:val="single" w:sz="4.0" w:color="000000"/>
              <w:start w:val="single" w:sz="4.0" w:color="000000"/>
              <w:bottom w:val="single" w:sz="4.0" w:color="000000"/>
              <w:end w:val="single" w:sz="4.0" w:color="000000"/>
            </w:tcBorders>
            <w:vAlign w:val="top"/>
          </w:tcPr>
          <w:p>
            <w:pPr>
              <w:pStyle w:val="Normal"/>
            </w:pPr>
            <w:r>
              <w:t xml:space="preserve">15</w:t>
            </w:r>
          </w:p>
        </w:tc>
        <w:tc>
          <w:tcPr>
            <w:tcW w:w="6694" w:type="dxa"/>
            <w:tcBorders>
              <w:top w:val="single" w:sz="4.0" w:color="000000"/>
              <w:start w:val="single" w:sz="4.0" w:color="000000"/>
              <w:bottom w:val="single" w:sz="4.0" w:color="000000"/>
              <w:end w:val="single" w:sz="4.0" w:color="000000"/>
            </w:tcBorders>
            <w:vAlign w:val="top"/>
          </w:tcPr>
          <w:p>
            <w:pPr>
              <w:pStyle w:val="Normal"/>
            </w:pPr>
            <w:r>
              <w:t xml:space="preserve">“Interviewer: Could you talk about how it affects your daily life and social interactions?</w:t>
            </w:r>
          </w:p>
          <w:p>
            <w:pPr>
              <w:pStyle w:val="Normal"/>
            </w:pPr>
            <w:r>
              <w:t xml:space="preserve">Respondent: I barely have any social life [you know]. Since it’s difficult to get around, I just don’t feel like going anywhere anymore.”</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C13, China, male, 68</w:t>
            </w:r>
          </w:p>
        </w:tc>
      </w:tr>
    </w:tbl>
    <w:p>
      <w:pPr>
        <w:pStyle w:val="Normal"/>
      </w:pPr>
    </w:p>
    <w:p>
      <w:pPr>
        <w:rPr>
          <w:b w:val="1"/>
          <w:i w:val="1"/>
        </w:rPr>
        <w:pStyle w:val="Normal"/>
      </w:pPr>
      <w:r>
        <w:rPr>
          <w:b w:val="1"/>
          <w:i w:val="1"/>
          <w:lang w:val="en-GB"/>
        </w:rPr>
        <w:t xml:space="preserve">Sleep disturbance and daily recovery (theme 1)</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85"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694"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85" w:type="dxa"/>
            <w:tcBorders>
              <w:top w:val="single" w:sz="4.0" w:color="000000"/>
              <w:start w:val="single" w:sz="4.0" w:color="000000"/>
              <w:bottom w:val="single" w:sz="4.0" w:color="000000"/>
              <w:end w:val="single" w:sz="4.0" w:color="000000"/>
            </w:tcBorders>
            <w:vAlign w:val="top"/>
          </w:tcPr>
          <w:p>
            <w:pPr>
              <w:pStyle w:val="Normal"/>
            </w:pPr>
            <w:r>
              <w:t xml:space="preserve">16</w:t>
            </w:r>
          </w:p>
        </w:tc>
        <w:tc>
          <w:tcPr>
            <w:tcW w:w="6694" w:type="dxa"/>
            <w:tcBorders>
              <w:top w:val="single" w:sz="4.0" w:color="000000"/>
              <w:start w:val="single" w:sz="4.0" w:color="000000"/>
              <w:bottom w:val="single" w:sz="4.0" w:color="000000"/>
              <w:end w:val="single" w:sz="4.0" w:color="000000"/>
            </w:tcBorders>
            <w:vAlign w:val="top"/>
          </w:tcPr>
          <w:p>
            <w:pPr>
              <w:pStyle w:val="Normal"/>
            </w:pPr>
            <w:r>
              <w:t xml:space="preserve">“Exhale wheeze… And try to sleep with that! So sleeping is a big issue too. You know, not just hearing that wheezing sound, you know, but like when you’re having a flare up, you automatically wake up. Like, when my oxygen drops out it wakes me up.”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U12, US, female, 55</w:t>
            </w:r>
          </w:p>
        </w:tc>
      </w:tr>
      <w:tr>
        <w:trPr/>
        <w:tc>
          <w:tcPr>
            <w:tcW w:w="485" w:type="dxa"/>
            <w:tcBorders>
              <w:top w:val="single" w:sz="4.0" w:color="000000"/>
              <w:start w:val="single" w:sz="4.0" w:color="000000"/>
              <w:bottom w:val="single" w:sz="4.0" w:color="000000"/>
              <w:end w:val="single" w:sz="4.0" w:color="000000"/>
            </w:tcBorders>
            <w:vAlign w:val="top"/>
          </w:tcPr>
          <w:p>
            <w:pPr>
              <w:pStyle w:val="Normal"/>
            </w:pPr>
            <w:r>
              <w:t xml:space="preserve">17</w:t>
            </w:r>
          </w:p>
        </w:tc>
        <w:tc>
          <w:tcPr>
            <w:tcW w:w="6694" w:type="dxa"/>
            <w:tcBorders>
              <w:top w:val="single" w:sz="4.0" w:color="000000"/>
              <w:start w:val="single" w:sz="4.0" w:color="000000"/>
              <w:bottom w:val="single" w:sz="4.0" w:color="000000"/>
              <w:end w:val="single" w:sz="4.0" w:color="000000"/>
            </w:tcBorders>
            <w:vAlign w:val="top"/>
          </w:tcPr>
          <w:p>
            <w:pPr>
              <w:pStyle w:val="Normal"/>
            </w:pPr>
            <w:r>
              <w:t xml:space="preserve">“Interviewer: [um] So it’s affected your social life too.</w:t>
            </w:r>
          </w:p>
          <w:p>
            <w:pPr>
              <w:pStyle w:val="Normal"/>
            </w:pPr>
            <w:r>
              <w:t xml:space="preserve">Respondent: Yes, [um] I used to just watch chess games and exercise, [um] but even if they invite me, I don’t dare go – you end up bothering people, exactly, with the endless coughing, just coughing and coughing, [um] and the phlegm, especially in the morning when I go for walks.”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C10, China, male, 69</w:t>
            </w:r>
          </w:p>
        </w:tc>
      </w:tr>
    </w:tbl>
    <w:p>
      <w:pPr>
        <w:pStyle w:val="Normal"/>
      </w:pPr>
    </w:p>
    <w:p>
      <w:pPr>
        <w:rPr>
          <w:b w:val="1"/>
        </w:rPr>
        <w:pStyle w:val="Normal"/>
      </w:pPr>
      <w:r>
        <w:rPr>
          <w:b w:val="1"/>
          <w:lang w:val="en-GB"/>
        </w:rPr>
        <w:t xml:space="preserve">Theme 2: Barriers to receiving optimal COPD care</w:t>
      </w:r>
    </w:p>
    <w:p>
      <w:pPr>
        <w:pStyle w:val="Normal"/>
      </w:pPr>
    </w:p>
    <w:p>
      <w:pPr>
        <w:rPr>
          <w:b w:val="1"/>
          <w:i w:val="1"/>
        </w:rPr>
        <w:pStyle w:val="Normal"/>
      </w:pPr>
      <w:r>
        <w:rPr>
          <w:b w:val="1"/>
          <w:i w:val="1"/>
          <w:lang w:val="en-GB"/>
        </w:rPr>
        <w:t xml:space="preserve">Challenges in continuity, coordination and communication of care (theme 2)</w:t>
      </w:r>
    </w:p>
    <w:p>
      <w:pPr>
        <w:rPr>
          <w:b w:val="1"/>
        </w:r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345"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834"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1</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Okay. [um] And what made you—so you didn’t like the one before? Can you tell me a bit about that?</w:t>
              <w:br/>
              <w:t xml:space="preserve">Respondent: [um] Well, I mainly saw him to go over the CT results of my lung scan… And he just really didn’t... we didn’t get along. [chuckles] I—I didn’t care for him. He… he just—I don’t think he really cared. He was—is more involved in looking at his computer screen and bringing in all kinds of information from my medical—past medical history into his note even though he didn’t really do much of an exam. I didn’t feel like he was going to be a good fit for me. </w:t>
              <w:br/>
              <w:t xml:space="preserve">Interviewer: Okay, and how long did you have him? </w:t>
              <w:br/>
              <w:t xml:space="preserve">Respondent: Just—I only saw him once. Decided I was never going back.”</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U11, US, female, 75</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2</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Yeah. Okay, that’s good [um] because you do here. You know, I speak to… other people like yourselves, and, you know, some doctors are quite, you know, hesitant. </w:t>
              <w:br/>
              <w:t xml:space="preserve">Respondent: Yeah, I, I think I’ve had one like that. I went there, he was with [um] a locum, is it? A locum… Doctor. And I went to him and he wouldn’t give me any. He said no. He said, ‘I can’t hear nothing wrong with your chest.’ But I was struggling, bringing all the phlegm up. A couple days after that I seen my own doctor and he, he said, ‘oh, I don’t know what’s wrong with that bloke.’ And he gives me them. [laughs] Yeah.</w:t>
              <w:br/>
              <w:t xml:space="preserve">Interviewer: Sometimes it’s just who you see, isn’t it? </w:t>
              <w:br/>
              <w:t xml:space="preserve">Respondent: Yeah. It is really, yeah.”</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G1, UK, male, 68</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3</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“Respondent: And one time, for example, I coughed up a lot of blood. And then initially I went to the GP with a picture I took, and they advised me to inform the pulmonologist about it. Yes. And I did that, and they didn’t respond. Well, I wasn’t happy about that. That happened another time when the pulmonologist didn’t respond to [um] my [um] call. And then I [um] lost my faith in him, and I also discussed with them why and so on and so forth. And then they [um] referred me or rather, helped me to quickly see another pulmonologist, which I appreciated.”</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N11, Netherlands, male, 72</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4</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“Then the pulmonologist also said that he would, uh, yes, have a kind of, uh, a treatment team with all sorts of different disciplines help to improve things, but I haven’t heard anything about it yet. About that, I called yesterday, a bit annoyed, saying, ‘hey, what’s going on? Yes. You said 4 weeks, and it’s been 7 or 8 by now.’ Yes. ‘Oh, must have forgotten.’ I think so. Do something about it, then. </w:t>
              <w:br/>
              <w:t xml:space="preserve">Interviewer: Okay, so that [um] that will [um] will still happen. </w:t>
              <w:br/>
              <w:t xml:space="preserve">Respondent: Yes.</w:t>
              <w:br/>
              <w:t xml:space="preserve">Interviewer: No, okay. And [um] who, which healthcare provider [um]… because you told me the Trimbow was prescribed by the pulmonologist. </w:t>
              <w:br/>
              <w:t xml:space="preserve">Respondent: And the other two by the GP. </w:t>
              <w:br/>
              <w:t xml:space="preserve">Interviewer: Okay, okay. Got [um] got that. And since when have you been going to the pulmonologist… since when have you actually been in contact with the pulmonologist? Since when has that [um] been the case?</w:t>
              <w:br/>
              <w:t xml:space="preserve">Respondent: Since last September, I had about six pneumonias in a row. And my GP was just vaguely messing around. Until there was a substitute GP. I said: ‘Listen, I’m fed up with this messing around, refer me to a pulmonologist.’ And he did. And it took 3–4 months before I could finally see him.”</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N8, Netherlands, female, 77</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5</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Okay, right. And how long does it take before you are seen, and when you determine that you do want to be seen?</w:t>
              <w:br/>
              <w:t xml:space="preserve">Respondent: If I wanted to be seen [chuckles] sometimes you write to your GP, you can go 3 months, so… I go to… you go to urgent care then you gotta sit there and wait, and wait, and wait and that, but… Or you just pick another doctor that you can get in to see, so… </w:t>
              <w:br/>
              <w:t xml:space="preserve">Interviewer: And when you say pick another doctor, like, how do you figure out who that’s gonna be, or—?</w:t>
              <w:br/>
              <w:t xml:space="preserve">Respondent: Whatever—whoever they got on hand at the GP, so… </w:t>
              <w:br/>
              <w:t xml:space="preserve">Interviewer: Oh, so the GP has coverage with other doctors, and you can see them more quickly?</w:t>
              <w:br/>
              <w:t xml:space="preserve">Respondent: Right. Yep. Well, some have an opening, and some don’t, so… </w:t>
              <w:br/>
              <w:t xml:space="preserve">Interviewer: Okay. So, if you do want to be seen, how quickly can you get in?</w:t>
              <w:br/>
              <w:t xml:space="preserve">Respondent: Oh, 3 months.</w:t>
              <w:br/>
              <w:t xml:space="preserve">Interviewer: [chuckles] That’s with your doctor?</w:t>
              <w:br/>
              <w:t xml:space="preserve">Respondent: Yeah, yeah.</w:t>
              <w:br/>
              <w:t xml:space="preserve">Interviewer: Okay, but if you want to be seen more urgently, like if you’re not feeling well and your symptoms are not good?</w:t>
              <w:br/>
              <w:t xml:space="preserve">Respondent: And I want to see my GP? Oh that’s—that can be tough, but… Sometimes I go on MyChart, well, which I did this time, I… went on MyChart, and I had a closer date than what I had later in March So, I grabbed it. The 28th of this month, I’ll be seeing him.”</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U10, US, male, 70</w:t>
            </w:r>
          </w:p>
        </w:tc>
      </w:tr>
    </w:tbl>
    <w:p>
      <w:pPr>
        <w:rPr>
          <w:b w:val="1"/>
          <w:i w:val="1"/>
        </w:rPr>
        <w:pStyle w:val="Normal"/>
      </w:pPr>
    </w:p>
    <w:p>
      <w:pPr>
        <w:rPr>
          <w:b w:val="1"/>
          <w:i w:val="1"/>
        </w:rPr>
        <w:pStyle w:val="Normal"/>
      </w:pPr>
      <w:r>
        <w:rPr>
          <w:b w:val="1"/>
          <w:i w:val="1"/>
          <w:lang w:val="en-GB"/>
        </w:rPr>
        <w:t xml:space="preserve">Stigma, judgement and limited involvement in care (theme 2)</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73"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706"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6</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“The earlier ones were pretty much all: ‘this is what I'm going to give you’.”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A1, Australia, male, 68</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7</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Do you understand the treatment plan?</w:t>
              <w:br/>
              <w:t xml:space="preserve">Respondent: No.</w:t>
              <w:br/>
              <w:t xml:space="preserve">Interviewer: Do you know why they’re treating you this way?</w:t>
              <w:br/>
              <w:t xml:space="preserve">Respondent: [um] The doctor prescribed these medicines, so I have to take them. At [name hospital 1], I was admitted to [name hospital 6] for a week. [um] They also recommended continuing with these medicines, you can’t stop taking them, right?”</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C10, China, male, 69</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8</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You would have confidence, okay. Have you ever asked doctors about certain medications for treating COPD?</w:t>
              <w:br/>
              <w:t xml:space="preserve">Respondent: No, no, no, I’m too embarrassed to ask. Who, which doctor would ask me like you do? No one has asked me like this.”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C2, China, male, 87</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9</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“My pulmonologist is a great guy, but he’s not good. I’ve seen another one before too, they are not good at explaining stuff. You know. At least mine isn’t. He’s just like, well, we’re going to try this. You let me know if it works. If it does, this is your new routine, you know. And I suppose I should ask questions but I’m just like, well, he knows his job and if it works for me, I’m just going to do it.”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U12, US, female, 55</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10</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“And later I told the GP, I still want it [1] [non-COPD-related physical concern] investigated because I feel something there. ‘Sure, that’s fine.’ And then the GP got a message back, and I got really angry about that. ‘What should we do with an 80-year-old woman who is on 100% oxygen?’ Period. In other words, why would they look into it anymore. You know? Phew.”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N9, Netherlands, female, 80</w:t>
            </w:r>
          </w:p>
        </w:tc>
      </w:tr>
    </w:tbl>
    <w:p>
      <w:pPr>
        <w:pStyle w:val="Normal"/>
      </w:pPr>
      <w:r>
        <w:rPr>
          <w:lang w:val="en-GB"/>
        </w:rPr>
        <w:tab/>
      </w:r>
    </w:p>
    <w:p>
      <w:pPr>
        <w:rPr>
          <w:b w:val="1"/>
          <w:i w:val="1"/>
        </w:rPr>
        <w:pStyle w:val="Normal"/>
      </w:pPr>
      <w:r>
        <w:rPr>
          <w:b w:val="1"/>
          <w:i w:val="1"/>
          <w:lang w:val="en-GB"/>
        </w:rPr>
        <w:t xml:space="preserve">Lack of support and confidence in navigating care and managing symptoms </w:t>
        <w:br/>
        <w:t xml:space="preserve">(theme 2)</w:t>
      </w:r>
    </w:p>
    <w:p>
      <w:pPr>
        <w:rPr>
          <w:b w:val="1"/>
        </w:r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73"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706"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11</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Okay, so you haven’t.</w:t>
              <w:br/>
              <w:t xml:space="preserve">Respondent: When I go to see the doctor, usually they give me no more than 3 minutes, it’s over in 2 minutes.”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C2, China, male, 87</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12</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“Respondent: Well, the last time. I had actually made a double appointment. But yes, and then he says yes, listen, there is no, there’s no time for it so, and it was just for the coughing then, right? So yes, then you make a um, then you ask for double time and then he says yes no, it’s busy and um, off you go. Well, well yes, that um that, I must honestly say I don’t like that [chuckles]”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 Netherlands, female, 85</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13</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Yeah. So if you phoned up your practice and spoke to the receptionist and said, and you said, look, I just want to have a review. How would they react? </w:t>
              <w:br/>
              <w:t xml:space="preserve">Respondent: [uh] probably something like [uh] we can fit you in a year next February, do you know what I mean? [laughs] Yeah. It’s [um] unless your arm’s falling off, or you’re, you know, on death’s door, they’re not… they don’t seem to rush to get you an appointment. Like I said, it’s all this [uh] we, we’ll get a doctor to phone you back, and then will… they’ll phone then and say, right, what’s your problem? [um] And if they think that you need an appointment, then they’ll, they’ll make you an appointment. But [uh] I possibly, I probably could get to see somebody, but it’s just all the hassle of [laughs] you know… speaking to the receptionist, and then they ring you back, and then it’s like [sighs] I’ll just manage [laughs]”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G2, UK, female, 57</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14</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 think it’s a disgrace that I have to pay for it [medication spacer] myself, you know? Because I pay monthly fees for healthcare for two people. And such a shitty little thing I still have to pay separately.”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N2, Netherlands, male, 67</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15</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Are there any practical barriers that keep you from getting treatment, like financial reasons or other factors?</w:t>
              <w:br/>
              <w:t xml:space="preserve">Respondent: Can’t afford medical care, can’t see doctors – there’s really no way around it. With just this small pension to cover living expenses and everything else.</w:t>
              <w:br/>
              <w:t xml:space="preserve">Interviewer: So financial factors – your current situation does impact your ability to get care, is that what you’re saying?</w:t>
              <w:br/>
              <w:t xml:space="preserve">Respondent: Yes, exactly.”</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C16, China, male, 61</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16</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“It would be best for me to talk to the pulmonary nurse. […] It’s all a bit more understandable, it seems like she listens and just gets what I mean. And those doctors in the hospital themselves, right, my own pulmonologist; well, I see them once a year and, of course, everything is always just fine at that time. But when you’re in a hospital and you see different doctors all the time, and you basically have to tell the same story every day, and no one listens to you. I find that quite annoying. Why don’t they want to hear it?”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N5, Netherlands, female, 54</w:t>
            </w:r>
          </w:p>
        </w:tc>
      </w:tr>
    </w:tbl>
    <w:p>
      <w:pPr>
        <w:rPr>
          <w:b w:val="1"/>
        </w:rPr>
        <w:pStyle w:val="Normal"/>
      </w:pPr>
    </w:p>
    <w:p>
      <w:pPr>
        <w:pStyle w:val="Normal"/>
      </w:pPr>
      <w:r>
        <w:rPr>
          <w:lang w:val="en-GB"/>
        </w:rPr>
        <w:br w:type="page"/>
      </w:r>
    </w:p>
    <w:p>
      <w:pPr>
        <w:rPr>
          <w:b w:val="1"/>
        </w:rPr>
        <w:pStyle w:val="Normal"/>
      </w:pPr>
      <w:r>
        <w:rPr>
          <w:b w:val="1"/>
          <w:lang w:val="en-GB"/>
        </w:rPr>
        <w:t xml:space="preserve">Theme 3: Barriers and experiences during and after exacerbations</w:t>
      </w:r>
    </w:p>
    <w:p>
      <w:pPr>
        <w:pStyle w:val="Normal"/>
      </w:pPr>
    </w:p>
    <w:p>
      <w:pPr>
        <w:rPr>
          <w:b w:val="1"/>
          <w:i w:val="1"/>
        </w:rPr>
        <w:pStyle w:val="Normal"/>
      </w:pPr>
      <w:r>
        <w:rPr>
          <w:b w:val="1"/>
          <w:i w:val="1"/>
          <w:lang w:val="en-GB"/>
        </w:rPr>
        <w:t xml:space="preserve">Uncertainty about recognising exacerbations and downplaying symptom severity (theme 3)</w:t>
      </w:r>
    </w:p>
    <w:p>
      <w:pPr>
        <w:rPr>
          <w:b w:val="1"/>
        </w:r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345"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834"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1</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“Well, that’s one of the hardest things for me to interpret, because they talk about lung attacks and I find it a difficult concept, because I don’t really know. Sometimes I get really bad colds, and then I get much more short of breath, of course, than someone else. And because I already don’t have much breath, yes, that will probably be a lung attack. But, if I’m not cold, don’t clearly notice: oh God, I’ve picked up an infection or a virus, then I don’t have that feeling of when they say: ‘If your symptoms get worse,’ then I think: well, I don’t know, they never get worse. […] I can, like anyone, catch a virus or a bacterial infection, and then I have a cold, or I get bronchitis, that’s what I can describe. But I find it very, actually impossible, to say: yes, what exactly is a lung attack then? I don’t know. Doesn’t it just start with a virus or bacteria? Yes, I find that very difficult.”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N16, Netherlands, female, 74</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2</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“When my chest starts to feel tight. When I start getting a sore throat. And when I begin to feel fatigued, and I start having trouble breathing.”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U3, US, female, 78</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3</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Right, so for this kind of coughing or wheezing that’s worse than usual due to getting tired from work, what do you call this event? Do you have a term for it yourself?</w:t>
              <w:br/>
              <w:t xml:space="preserve">Respondent: [Sigh] I can’t think of an appropriate word to describe it.”</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C3, China, male, 80</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4</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[um] If you had to put into words how it feels during these flare-ups, how would you describe it?</w:t>
              <w:br/>
              <w:t xml:space="preserve">Respondent: [um] [um] What’s the right word for when it gets worse? I’m really having trouble finding the right words.</w:t>
              <w:br/>
              <w:t xml:space="preserve">Interviewer: Flare-up or worsening would work.”</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C8, China, male, 75</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5</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Okay. And what do you call an event like that? [um] When that happens, what do you call that?</w:t>
              <w:br/>
              <w:t xml:space="preserve">Respondent: I call… I don’t call it anything other than, you know… if it’s one of those events, it’s like, ‘Go get checked out.’ You know, concerning enough to… I call it concerning, okay? [chuckles]</w:t>
              <w:br/>
              <w:t xml:space="preserve">Interviewer: [chuckles] Okay. Concerning, period.”</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U8, US, female, 76</w:t>
            </w:r>
          </w:p>
        </w:tc>
      </w:tr>
    </w:tbl>
    <w:p>
      <w:pPr>
        <w:rPr>
          <w:b w:val="1"/>
        </w:rPr>
        <w:pStyle w:val="Normal"/>
      </w:pPr>
    </w:p>
    <w:p>
      <w:pPr>
        <w:rPr>
          <w:b w:val="1"/>
          <w:i w:val="1"/>
        </w:rPr>
        <w:pStyle w:val="Normal"/>
      </w:pPr>
      <w:r>
        <w:rPr>
          <w:b w:val="1"/>
          <w:i w:val="1"/>
          <w:lang w:val="en-GB"/>
        </w:rPr>
        <w:t xml:space="preserve">Delay in treatment and delay in getting support from healthcare professionals (theme 3)</w:t>
      </w:r>
    </w:p>
    <w:p>
      <w:pPr>
        <w:rPr>
          <w:b w:val="1"/>
        </w:r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73"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706"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6</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 usually wait a couple of days just to see, and if it persists, if my symptoms persist, then I start and ring up.”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G3, UK, male, 79</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7</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“I’m not someone who often goes to the doctor. So the doctor usually says I come in too late. And I think; yes, well, maybe it’ll be better tomorrow.”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N3, Netherlands, female, 77</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8</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So generally, when you experience those situations you mentioned, who do you usually turn to for help?</w:t>
              <w:br/>
              <w:t xml:space="preserve">Respondent: I can only go to the nearest one, and then to someone I’m familiar with, like doctors such as Dr. [name Dr. Y]. I can only seek help from related personnel like that.</w:t>
              <w:br/>
              <w:t xml:space="preserve">Interviewer: [Um] Are there any situations that are more urgent where you need to call an ambulance?</w:t>
              <w:br/>
              <w:t xml:space="preserve">Respondent: No, even the night before last when it was so severe, my wife insisted on going to the hospital, but I didn’t go.”</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C3, China, male, 80</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9</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Are you talking about when you were hospitalized in January?</w:t>
              <w:br/>
              <w:t xml:space="preserve">Respondent: [Ah] Yes, yes.</w:t>
              <w:br/>
              <w:t xml:space="preserve">Interviewer: So how did you end up going to the hospital?</w:t>
              <w:br/>
              <w:t xml:space="preserve">Respondent: Eh, my wife saw I wasn’t well, she told me to go to the hospital, to go to the [name hospital D].</w:t>
              <w:br/>
              <w:t xml:space="preserve">Interviewer: Did you go to the outpatient department or the emergency room at that time?</w:t>
              <w:br/>
              <w:t xml:space="preserve">Respondent: [Uh] Was it emergency or outpatient [huh?] At the [name hospital D], was it emergency or outpatient?</w:t>
              <w:br/>
              <w:t xml:space="preserve">Respondent’s wife: We went to the emergency room.”</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C2, China, male, 87</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10</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So when it gets worse, you immediately call your daughter?</w:t>
              <w:br/>
              <w:t xml:space="preserve">Respondent: [um][um] If it’s not too serious, why bother calling an ambulance? That would just be causing unnecessary trouble.</w:t>
              <w:br/>
              <w:t xml:space="preserve">Interviewer: So you contact your daughter first, then go to the hospital?</w:t>
              <w:br/>
              <w:t xml:space="preserve">Respondent: [um][um] Right, why make things complicated? I just go to whichever hospital works, or they can transfer money, make an appointment for me, and I’ll get there when I can.”</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C10, China, male, 69</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11</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Okay. But you say you refused, but was that suggested?</w:t>
              <w:br/>
              <w:t xml:space="preserve">Respondent: With the first pneumonia, a substitute GP wanted to admit me. I said: ‘Listen, whether I’m coughing there or at home. It stays exactly the same.’ I said: ‘The medication too, and my husband can take good care of me.’ So I just didn’t go, that’s it. I don’t do that. [chuckles] I don't need it.”</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N8, Netherlands, female, 77</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12</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Got it. Got it. Okay. [um] [clears throat] And so, I mean if you had an exacerbation tomorrow, without Covid I guess… what—what would you do?</w:t>
              <w:br/>
              <w:t xml:space="preserve">Respondent: Well, I would probably monitor it for a day and then decide whether I was going to take the drugs. And let my pulmonologist… and I would let my PCP know as well. Because I feel that they’re both involved in my care. [um] I—I would probably take the drugs.”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U11, US, female, 75</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13</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And I, and I am, I’m curious, because [um] who do you go to when that happens, do you go to the GP or [um].</w:t>
              <w:br/>
              <w:t xml:space="preserve">Respondent: Well, to the GP. At least, that’s the plan, but that’s getting more difficult nowadays. Because you have to go through a whole bunch of nurses before you can see your GP these days.”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N4, Netherlands, male, 74</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14</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Right. Okay. And who [um] because if you have such a moment when things are worse for you, who do you… who do you contact then? [um] [um] The GP’s practice?</w:t>
              <w:br/>
              <w:t xml:space="preserve">Respondent: The GP. The GP’s practice. Because if I [um] call the hospital, I first get an assistant and they… of course, also [um] have knowledge of it. But [um] you almost never get to talk to the pulmonologist. So that’s why, why I call the GP.”</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N11, Netherlands, male, 72</w:t>
            </w:r>
          </w:p>
        </w:tc>
      </w:tr>
    </w:tbl>
    <w:p>
      <w:pPr>
        <w:rPr>
          <w:b w:val="1"/>
        </w:rPr>
        <w:pStyle w:val="Normal"/>
      </w:pPr>
    </w:p>
    <w:p>
      <w:pPr>
        <w:rPr>
          <w:b w:val="1"/>
          <w:i w:val="1"/>
        </w:rPr>
        <w:pStyle w:val="Normal"/>
      </w:pPr>
      <w:r>
        <w:rPr>
          <w:b w:val="1"/>
          <w:i w:val="1"/>
          <w:lang w:val="en-GB"/>
        </w:rPr>
        <w:t xml:space="preserve">Independent management during severe episodes (including self-treatment and medication adjustment) (theme 3)</w:t>
      </w:r>
    </w:p>
    <w:p>
      <w:pPr>
        <w:rPr>
          <w:b w:val="1"/>
        </w:r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73"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706"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15</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“But if it’s really a lot, all of a sudden and it’s during the weekend, then I’m like, well, I’m not going to wait, and I’m also not going to the emergency GP service. That’s not necessary, I already know what’s going on. Only prednisone [I start on myself]. I don’t add antibiotics yet at that point.”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N7, Netherlands, female, 56</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16</w:t>
            </w:r>
          </w:p>
        </w:tc>
        <w:tc>
          <w:tcPr>
            <w:tcW w:w="6706" w:type="dxa"/>
            <w:tcBorders>
              <w:top w:val="single" w:sz="4.0" w:color="000000"/>
              <w:start w:val="single" w:sz="4.0" w:color="000000"/>
              <w:bottom w:val="single" w:sz="4.0" w:color="000000"/>
              <w:end w:val="single" w:sz="4.0" w:color="000000"/>
            </w:tcBorders>
            <w:vAlign w:val="top"/>
          </w:tcPr>
          <w:p>
            <w:pPr>
              <w:pStyle w:val="Normal"/>
              <w:tabs>
                <w:tab w:val="left" w:pos="3526"/>
              </w:tabs>
            </w:pPr>
            <w:r>
              <w:t xml:space="preserve">“I can just use them. And the GP, I know it’s just based on my word to the GP. If I need it, I only take 1 per day for 2 days. And then I stop taking it again. And I only ever get a 7-day course, so I usually have about 3–5 of them at home.”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N6, Netherlands, female, 70</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17</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“At one point, I’m going to refuse. I’ll take the 40 mg, but instead of taking it for 3 or 4 days, I’ll take it for 1 or 2, and then, I’ll scale down to 30, 20, whatever. Because at the end of a week, I have to be off of it. Otherwise, I feel like somebody wired me into an electric outlet. I can’t sleep, and I’m maniacal, okay? I mean, you don’t even want to be near me. I just snap. It’s like some sort of an endocrine insanity. But physically I have a lot of trouble with it, and so I take this as little as I possibly can, to accomplish it.”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U2, US, female, 76</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18</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“Respondent: And now I just keep it in my fridge, and I’m like: if I feel like I’m getting the flu or [um] bronchitis, then [um] I won’t have to go to the GP because I can handle it myself [um] I can arrange it myself, and yes, I quite like that.</w:t>
              <w:br/>
              <w:t xml:space="preserve">Interviewer: Yes. Oh, but it is. Usually you don’t have that [um]. Usually, you would first go to the GP or whoever, to get that antibiotic [um], so to speak.</w:t>
              <w:br/>
              <w:t xml:space="preserve">Respondent: Yes, because... I’ve been living in [City 1] for a year. I had to move because of these earthquakes [unintelligible] in [City 2]. And my GP there, he [um]. I was always allowed to keep a stock of that [um] medication in the fridge, but I couldn’t arrange that with this GP.</w:t>
              <w:br/>
              <w:t xml:space="preserve">Interviewer: Okay, but you did discuss that with the GP.</w:t>
              <w:br/>
              <w:t xml:space="preserve">Respondent: I did ask, but he said... He didn’t think it was such a good idea.”</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N4, Netherlands, male, 74</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19</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A chest infection, yeah. And… how would you think, oh gosh, you know, I think I might need to start this?</w:t>
              <w:br/>
              <w:t xml:space="preserve">Respondent: There, there are symptoms as well. I mean, I’m coughing up [um] odd coloured stuff and things like that, you know. What’s usually is… the phlegm is the… the main indicator.”</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G3, UK, male, 79</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20</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Okay. And then when you call them, what happens? Who do you call, and what happens?</w:t>
              <w:br/>
              <w:t xml:space="preserve">Respondent: If it’s, like I said, if it’s something different, I call her. If it’s something like I did last week, I didn’t even bother to call her. I just called him and I said, [um] ‘A little tired, and I’m starting to bring up some blood in the sputum. I’ve had it a couple days in a row. It’s not a lot, and, [um] but, you know, I want to nip this in the bud for the… because the holidays.’ And then he, you know, he… he said to me, ‘Okay, we’ll put you on… on Augmentin.’”</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U2, US, female, 76</w:t>
            </w:r>
          </w:p>
        </w:tc>
      </w:tr>
    </w:tbl>
    <w:p>
      <w:pPr>
        <w:rPr>
          <w:b w:val="1"/>
        </w:rPr>
        <w:pStyle w:val="Normal"/>
      </w:pPr>
    </w:p>
    <w:p>
      <w:pPr>
        <w:rPr>
          <w:b w:val="1"/>
          <w:i w:val="1"/>
        </w:rPr>
        <w:pStyle w:val="Normal"/>
      </w:pPr>
      <w:r>
        <w:rPr>
          <w:b w:val="1"/>
          <w:i w:val="1"/>
          <w:lang w:val="en-GB"/>
        </w:rPr>
        <w:t xml:space="preserve">Lack of follow-up post exacerbation (theme 3)</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473"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706"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21</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“When you’re in the hospital, you’re lying in bed and, yes, you occasionally have to walk around. And that was fine at first, but at a certain point, it no longer worked. Then you’re lying in bed and you’re just sick, and that’s it, and yes, then you come home, and you’re really confronted with how you’re doing.”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N14, Netherlands, male, 71</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22</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Yes. And may I ask you, [um] when does the moment come that you [um] contact the GP?</w:t>
              <w:br/>
              <w:t xml:space="preserve">Respondent: [um] Yes, normally, if after 2 days of doubling Foster I notice it’s not improving, then I contact the GP. Yes. Or if I have a fever with it, then I’ll reach out earlier, of course.”</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N15, Netherlands, female, 51</w:t>
            </w:r>
          </w:p>
        </w:tc>
      </w:tr>
      <w:tr>
        <w:trPr/>
        <w:tc>
          <w:tcPr>
            <w:tcW w:w="473" w:type="dxa"/>
            <w:tcBorders>
              <w:top w:val="single" w:sz="4.0" w:color="000000"/>
              <w:start w:val="single" w:sz="4.0" w:color="000000"/>
              <w:bottom w:val="single" w:sz="4.0" w:color="000000"/>
              <w:end w:val="single" w:sz="4.0" w:color="000000"/>
            </w:tcBorders>
            <w:vAlign w:val="top"/>
          </w:tcPr>
          <w:p>
            <w:pPr>
              <w:pStyle w:val="Normal"/>
            </w:pPr>
            <w:r>
              <w:t xml:space="preserve">23</w:t>
            </w:r>
          </w:p>
        </w:tc>
        <w:tc>
          <w:tcPr>
            <w:tcW w:w="6706" w:type="dxa"/>
            <w:tcBorders>
              <w:top w:val="single" w:sz="4.0" w:color="000000"/>
              <w:start w:val="single" w:sz="4.0" w:color="000000"/>
              <w:bottom w:val="single" w:sz="4.0" w:color="000000"/>
              <w:end w:val="single" w:sz="4.0" w:color="000000"/>
            </w:tcBorders>
            <w:vAlign w:val="top"/>
          </w:tcPr>
          <w:p>
            <w:pPr>
              <w:pStyle w:val="Normal"/>
            </w:pPr>
            <w:r>
              <w:t xml:space="preserve">“Interviewer: And, and you mentioned to me, because you’ve now also had a conversation with your GP about what to do if you feel bad again?</w:t>
              <w:br/>
              <w:t xml:space="preserve">Respondent: Yes.</w:t>
              <w:br/>
              <w:t xml:space="preserve">Interviewer: Just for clarity, what-what were the next steps again?</w:t>
              <w:br/>
              <w:t xml:space="preserve">Respondent: Well, as soon as I’m short of breath and I feel that I [um] have mucus in my throat again. Or I, or I feel that I [um] am short of breath, or I get the flu, that I [um] have a fever, immediately call the GP and consult her. And that’s after 3 days. So don’t wait too long. If after 3 days [um] I have severe flu, or I’m short of breath, or I have a lung attack where I have little air, then I have to consult with the GP.”</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N13, Netherlands, male, 73</w:t>
            </w:r>
          </w:p>
        </w:tc>
      </w:tr>
    </w:tbl>
    <w:p>
      <w:pPr>
        <w:rPr>
          <w:b w:val="1"/>
        </w:rPr>
        <w:pStyle w:val="Normal"/>
      </w:pPr>
    </w:p>
    <w:p>
      <w:pPr>
        <w:rPr>
          <w:b w:val="1"/>
        </w:rPr>
        <w:pStyle w:val="Normal"/>
      </w:pPr>
      <w:r>
        <w:rPr>
          <w:b w:val="1"/>
          <w:lang w:val="en-GB"/>
        </w:rPr>
        <w:t xml:space="preserve">Theme 4: Barriers and opportunities for future add-on treatment options</w:t>
      </w:r>
    </w:p>
    <w:p>
      <w:pPr>
        <w:pStyle w:val="Normal"/>
      </w:pPr>
    </w:p>
    <w:p>
      <w:pPr>
        <w:rPr>
          <w:b w:val="1"/>
          <w:i w:val="1"/>
        </w:rPr>
        <w:pStyle w:val="Normal"/>
      </w:pPr>
      <w:r>
        <w:rPr>
          <w:b w:val="1"/>
          <w:i w:val="1"/>
          <w:lang w:val="en-GB"/>
        </w:rPr>
        <w:t xml:space="preserve">Recognising a need for additional therapy and the value of meaningful benefit (theme 4)</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345"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6834"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1</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well, suppose the GP or pulmonologist were to present something, [um] a completely new medication, and it would, [um] would, would, [um] work very well for you. I wonder… if we suppose that such a medication existed, and you had to use it alongside the, [um] medication that you… or the inhalers you’re using now. [um] What are your thoughts? What would your reasons be to use or not use such an additional medication? Or would you have any doubts?</w:t>
              <w:br/>
              <w:t xml:space="preserve">Respondent: Well, if they have proof that it works, I’d be willing to use it. But then they really need to provide proof, right, that people have gotten better, that things have improved for those people. Then I’d be quite willing, [um] to use those medications as well. Because it could very well be that at some point you won’t need to use one of the other medications anymore... because it’s something beneficial. That’s possible.” </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N6, Netherlands, female, 70</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2</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If there was a new medication we could add to your current treatment, would you be willing to try it?</w:t>
              <w:br/>
              <w:t xml:space="preserve">Respondent: If it would help my condition, I’d be willing to give it a try.</w:t>
              <w:br/>
              <w:t xml:space="preserve">Interviewer: [um] If you were to try it, would you have any worries or concerns?</w:t>
              <w:br/>
              <w:t xml:space="preserve">Respondent: Not really, [um] I think [um] if it helps my condition, I’d try it, but if I don’t see any real improvement [um] or if there are any side effects, I’d stop taking it, [um]”</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C5, China, male, 75</w:t>
            </w:r>
          </w:p>
        </w:tc>
      </w:tr>
    </w:tbl>
    <w:p>
      <w:pPr>
        <w:pStyle w:val="Normal"/>
      </w:pPr>
    </w:p>
    <w:p>
      <w:pPr>
        <w:rPr>
          <w:b w:val="1"/>
          <w:i w:val="1"/>
        </w:rPr>
        <w:pStyle w:val="Normal"/>
      </w:pPr>
      <w:r>
        <w:rPr>
          <w:b w:val="1"/>
          <w:i w:val="1"/>
          <w:lang w:val="en-GB"/>
        </w:rPr>
        <w:t xml:space="preserve">Cautious mindset: safety, side effects and interactions with existing medicines (theme 4)</w:t>
      </w:r>
    </w:p>
    <w:p>
      <w:p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QUOTE</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PARTICIPANT NUMBER, COUNTRY, SEX, AGE</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3</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Yeah, no, but that’s clear, clearly explained. And [um] I have... I’d first like to sketch out a sort of scenario, and then... I’ve got a few questions about it.</w:t>
              <w:br/>
              <w:t xml:space="preserve">Respondent: Okay.</w:t>
              <w:br/>
              <w:t xml:space="preserve">Interviewer: Because I’d like to present the following scenario to you: let’s imagine a new treatment becomes available that can only be prescribed by a pulmonologist in the hospital. To [um] still... and then I’d usually mention the lung attacks here, but in your case, as you described it... [um] well, for example, the period of [um] a lung infection, fever...... when that does occur, to clearly prevent those periods and to improve your symptoms. [um] And suppose you had to use such a new... new medication alongside your current inhalation medication. What do you think? What would be the reasons to try or not to try such a new medication?</w:t>
              <w:br/>
              <w:t xml:space="preserve">Respondent: Well, the, the, the best reason to try it is [um] if it offers improvement in my symptoms. Yeah. It's that simple. Yeah.</w:t>
              <w:br/>
              <w:t xml:space="preserve">Interviewer: And, [um] would you have any doubts before starting? [um]</w:t>
              <w:br/>
              <w:t xml:space="preserve">Respondent: Well, it’s all about side effects for me. If it [um], if it would [um] significantly reduce my symptoms, but I’d end up feeling depressed... Yeah, that’s quite a strange choice then. What would you do then?”</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N16, Netherlands, female, 74</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4</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Okay. Got it. Yeah. [um] Well, I’ve gone a couple minutes over, but I just have a last few questions for you. Is that okay with you? [respondent says nothing, but probably nods, it’s a video call] Okay, thanks so much. So, I want you to imagine a scenario where a new treatment has become available, and it can only be prescribed by, you know, a lung doctor or a hospital to prevent flare-ups and improve respiratory symptoms. You’d have to take this medication in addition to using your current inhaled medication. So, what do you think? What would be a reason to try this new medication or not?</w:t>
              <w:br/>
              <w:t xml:space="preserve">Respondent: If I can have more energy, if I can last longer, [um] on the current drugs that I’m taking, because they started to fall short on me, okay? And this nebulizer is just a, a stop-gap. [um] You know, and anything that will improve shortness of breath, yes, that would be... I, I... There would be very little I wouldn’t try, you know what I mean?</w:t>
              <w:br/>
              <w:t xml:space="preserve">Interviewer: Yeah. And so if you were willing to, to think you would try it, are there things that might worry you or that might make you have doubts about trying a new medication?</w:t>
              <w:br/>
              <w:t xml:space="preserve">Respondent: Yeah, severe side effects. You know, is it going to affect my kidneys? Is it going to affect gastro… you know, and that kind of trouble? And are those problems worth it, you know, in view of the outcome of the drug? [um] Cost, of course, would be tertiary. But, I mean, I, you know, again, I’m financially okay. So I would pay for something if I really thought it worked, and, and my [unintelligible] wouldn’t pay for it. But, [um]…”</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U2, US, female, 76</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5</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“Interviewer: No, sure. So if you think about a new medication, if this medication that I was mentioning, you know, say it was proposed to you… anything that you’d be worried about, about in terms of trying a new medication?</w:t>
              <w:br/>
              <w:t xml:space="preserve">Respondent: [um] Maybe side effects. If there were some strong side effects, or if they were going be complicated with my own [um] what I already take, like… Interact with what I already take, those, those would be concerns.”</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U7, US, female, 55</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6</w:t>
            </w:r>
          </w:p>
        </w:tc>
        <w:tc>
          <w:tcPr>
            <w:tcW w:w="6834" w:type="dxa"/>
            <w:tcBorders>
              <w:top w:val="single" w:sz="4.0" w:color="000000"/>
              <w:start w:val="single" w:sz="4.0" w:color="000000"/>
              <w:bottom w:val="single" w:sz="4.0" w:color="000000"/>
              <w:end w:val="single" w:sz="4.0" w:color="000000"/>
            </w:tcBorders>
            <w:vAlign w:val="top"/>
          </w:tcPr>
          <w:p>
            <w:pPr>
              <w:pStyle w:val="Normal"/>
            </w:pPr>
            <w:r>
              <w:t xml:space="preserve">“Respondent: Well, extra, extra, I think that’s. I think [um]... if it’s instead of, if it replaces something, then [um] I’d be up for that. And I’d also be up for an extra medication if it really produces good results. But I’m not really eager to start taking extra medications because I already take so much now.</w:t>
              <w:br/>
              <w:t xml:space="preserve">Interviewer: Yes, I understand that. And is the fact that you’re already taking so much the reason? Because I also mentioned: suppose, suppose you could only get it at the hospital, so only in [City 5] for example, would the distance to the hospital then already be a factor you’d take into consideration?</w:t>
              <w:br/>
              <w:t xml:space="preserve">Respondent: [um]. Yes, but I. I’d even be willing to drive to the [Hospital 2] again, especially now [um], now that the road closures are finished. But I’d need a good reason for it.”</w:t>
            </w:r>
          </w:p>
        </w:tc>
        <w:tc>
          <w:tcPr>
            <w:tcW w:w="1883" w:type="dxa"/>
            <w:tcBorders>
              <w:top w:val="single" w:sz="4.0" w:color="000000"/>
              <w:start w:val="single" w:sz="4.0" w:color="000000"/>
              <w:bottom w:val="single" w:sz="4.0" w:color="000000"/>
              <w:end w:val="single" w:sz="4.0" w:color="000000"/>
            </w:tcBorders>
            <w:vAlign w:val="top"/>
          </w:tcPr>
          <w:p>
            <w:pPr>
              <w:pStyle w:val="Normal"/>
            </w:pPr>
            <w:r>
              <w:t xml:space="preserve">N4, Netherlands, male, 74</w:t>
            </w:r>
          </w:p>
        </w:tc>
      </w:tr>
    </w:tbl>
    <w:p>
      <w:pPr>
        <w:pStyle w:val="Normal"/>
      </w:pPr>
    </w:p>
    <w:p>
      <w:pPr>
        <w:rPr>
          <w:b w:val="1"/>
          <w:i w:val="1"/>
        </w:rPr>
        <w:pStyle w:val="Normal"/>
      </w:pPr>
      <w:r>
        <w:rPr>
          <w:b w:val="1"/>
          <w:i w:val="1"/>
          <w:lang w:val="en-GB"/>
        </w:rPr>
        <w:t xml:space="preserve">Practicalities and treatment logistics as secondary considerations (theme 4)</w:t>
      </w:r>
    </w:p>
    <w:p>
      <w:pPr>
        <w:rPr>
          <w:b w:val="1"/>
        </w:rPr>
        <w:pStyle w:val="Normal"/>
      </w:pPr>
    </w:p>
    <w:tbl>
      <w:tblPr>
        <w:tblStyle w:val="Table"/>
        <w:tblW w:type="auto" w:w="0"/>
        <w:tblLook w:firstColumn="1" w:firstRow="1" w:lastColumn="0" w:lastRow="0" w:noHBand="0" w:noVBand="1" w:val="04A0"/>
        <w:tblCellMar>
          <w:top w:w="0" w:type="dxa"/>
          <w:start w:w="108" w:type="dxa"/>
          <w:bottom w:w="0" w:type="dxa"/>
          <w:end w:w="108" w:type="dxa"/>
        </w:tblCellMar>
        <w:tblInd w:type="dxa" w:w="0"/>
        <w:tblBorders>
          <w:top w:val="single" w:sz="4" w:color="000000"/>
          <w:start w:val="single" w:sz="4" w:color="000000"/>
          <w:bottom w:val="single" w:sz="4" w:color="000000"/>
          <w:end w:val="single" w:sz="4" w:color="000000"/>
        </w:tblBorders>
        <w:tblLayout w:type="autofit"/>
      </w:tblPr>
      <w:tr>
        <w:trPr/>
        <w:tc>
          <w:tcPr>
            <w:tcW w:w="345" w:type="dxa"/>
            <w:tcBorders>
              <w:top w:val="single" w:sz="4.0" w:color="000000"/>
              <w:start w:val="single" w:sz="4.0" w:color="000000"/>
              <w:bottom w:val="single" w:sz="4.0" w:color="000000"/>
              <w:end w:val="single" w:sz="4.0" w:color="000000"/>
            </w:tcBorders>
            <w:vAlign w:val="top"/>
          </w:tcPr>
          <w:p>
            <w:pPr>
              <w:pStyle w:val="Normal"/>
            </w:pPr>
            <w:r>
              <w:rPr>
                <w:b w:val="1"/>
              </w:rPr>
              <w:t xml:space="preserve">No.</w:t>
            </w:r>
          </w:p>
        </w:tc>
        <w:tc>
          <w:tcPr>
            <w:tcW w:w="7105" w:type="dxa"/>
            <w:tcBorders>
              <w:top w:val="single" w:sz="4.0" w:color="000000"/>
              <w:start w:val="single" w:sz="4.0" w:color="000000"/>
              <w:bottom w:val="single" w:sz="4.0" w:color="000000"/>
              <w:end w:val="single" w:sz="4.0" w:color="000000"/>
            </w:tcBorders>
            <w:vAlign w:val="top"/>
          </w:tcPr>
          <w:p>
            <w:pPr>
              <w:pStyle w:val="Normal"/>
            </w:pPr>
            <w:r>
              <w:rPr>
                <w:b w:val="1"/>
              </w:rPr>
              <w:t xml:space="preserve">Quote</w:t>
            </w:r>
          </w:p>
        </w:tc>
        <w:tc>
          <w:tcPr>
            <w:tcW w:w="1612" w:type="dxa"/>
            <w:tcBorders>
              <w:top w:val="single" w:sz="4.0" w:color="000000"/>
              <w:start w:val="single" w:sz="4.0" w:color="000000"/>
              <w:bottom w:val="single" w:sz="4.0" w:color="000000"/>
              <w:end w:val="single" w:sz="4.0" w:color="000000"/>
            </w:tcBorders>
            <w:vAlign w:val="top"/>
          </w:tcPr>
          <w:p>
            <w:pPr>
              <w:pStyle w:val="Normal"/>
            </w:pPr>
            <w:r>
              <w:rPr>
                <w:b w:val="1"/>
              </w:rPr>
              <w:t xml:space="preserve">Participant number, country, sex, age in years</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7</w:t>
            </w:r>
          </w:p>
        </w:tc>
        <w:tc>
          <w:tcPr>
            <w:tcW w:w="7105" w:type="dxa"/>
            <w:tcBorders>
              <w:top w:val="single" w:sz="4.0" w:color="000000"/>
              <w:start w:val="single" w:sz="4.0" w:color="000000"/>
              <w:bottom w:val="single" w:sz="4.0" w:color="000000"/>
              <w:end w:val="single" w:sz="4.0" w:color="000000"/>
            </w:tcBorders>
            <w:vAlign w:val="top"/>
          </w:tcPr>
          <w:p>
            <w:pPr>
              <w:pStyle w:val="Normal"/>
            </w:pPr>
            <w:r>
              <w:t xml:space="preserve">“Interviewer: I’m asking specifically about this new medicine - what do you think? It could help improve your symptoms along with your current treatment.</w:t>
              <w:br/>
              <w:t xml:space="preserve">Respondent: That would be okay [um] if... I mean, of course I want to get better, right? I’m open to anything that could help with the symptoms.</w:t>
              <w:br/>
              <w:t xml:space="preserve">Interviewer: If you’re willing to try it, do you have any concerns?</w:t>
              <w:br/>
              <w:t xml:space="preserve">Respondent: With big hospitals [um], I get nervous. I don’t understand much – I can’t keep up with all these new things.” </w:t>
            </w:r>
          </w:p>
        </w:tc>
        <w:tc>
          <w:tcPr>
            <w:tcW w:w="1612" w:type="dxa"/>
            <w:tcBorders>
              <w:top w:val="single" w:sz="4.0" w:color="000000"/>
              <w:start w:val="single" w:sz="4.0" w:color="000000"/>
              <w:bottom w:val="single" w:sz="4.0" w:color="000000"/>
              <w:end w:val="single" w:sz="4.0" w:color="000000"/>
            </w:tcBorders>
            <w:vAlign w:val="top"/>
          </w:tcPr>
          <w:p>
            <w:pPr>
              <w:pStyle w:val="Normal"/>
            </w:pPr>
            <w:r>
              <w:t xml:space="preserve">C10, China, male, 69</w:t>
            </w:r>
          </w:p>
        </w:tc>
      </w:tr>
      <w:tr>
        <w:trPr/>
        <w:tc>
          <w:tcPr>
            <w:tcW w:w="345" w:type="dxa"/>
            <w:tcBorders>
              <w:top w:val="single" w:sz="4.0" w:color="000000"/>
              <w:start w:val="single" w:sz="4.0" w:color="000000"/>
              <w:bottom w:val="single" w:sz="4.0" w:color="000000"/>
              <w:end w:val="single" w:sz="4.0" w:color="000000"/>
            </w:tcBorders>
            <w:vAlign w:val="top"/>
          </w:tcPr>
          <w:p>
            <w:pPr>
              <w:pStyle w:val="Normal"/>
            </w:pPr>
            <w:r>
              <w:t xml:space="preserve">8</w:t>
            </w:r>
          </w:p>
        </w:tc>
        <w:tc>
          <w:tcPr>
            <w:tcW w:w="7105" w:type="dxa"/>
            <w:tcBorders>
              <w:top w:val="single" w:sz="4.0" w:color="000000"/>
              <w:start w:val="single" w:sz="4.0" w:color="000000"/>
              <w:bottom w:val="single" w:sz="4.0" w:color="000000"/>
              <w:end w:val="single" w:sz="4.0" w:color="000000"/>
            </w:tcBorders>
            <w:vAlign w:val="top"/>
          </w:tcPr>
          <w:p>
            <w:pPr>
              <w:pStyle w:val="Normal"/>
            </w:pPr>
            <w:r>
              <w:t xml:space="preserve">“Respondent: I don’t know if I’d do it. With biometric stuff, I don’t know if I would. I would have to really concentrate and think hard about that.</w:t>
              <w:br/>
              <w:t xml:space="preserve">Interviewer: And, sorry, what—you said biometric?</w:t>
              <w:br/>
              <w:t xml:space="preserve">Respondent: Isn’t that what it is? Bio something.</w:t>
              <w:br/>
              <w:t xml:space="preserve">Interviewer: [um] It’s, it’s—at this point [uh]</w:t>
              <w:br/>
              <w:t xml:space="preserve">Respondent: It’s an injection.</w:t>
              <w:br/>
              <w:t xml:space="preserve">Interviewer: It’s an injection. Yeah.</w:t>
              <w:br/>
              <w:t xml:space="preserve">Respondent: Yeah. But—I, I don’t know if I would do it or not.</w:t>
              <w:br/>
              <w:t xml:space="preserve">Interviewer: [mhm] What—what’s the concern?</w:t>
              <w:br/>
              <w:t xml:space="preserve">Respondent: I just—I want to make sure it works good. I mean—it’s hard to find people [unintelligible] this—this stuff they got around here now that you can’t talk to anybody or… Can’t give out info to somebody. [coughs] [unintelligible]</w:t>
              <w:br/>
              <w:t xml:space="preserve">Interviewer: [mhm] [mhm] So [mhm] but—so when [um] I guess I’m trying to narrow down what the worry is for you. Is it [um] so, you mentioned biometric. Is it that it is sort of a different kind of medication? Is it the fact of—of using an injection? Is it the fact of going to the doctor or your hospital to receive the injection? All of the above?</w:t>
              <w:br/>
              <w:t xml:space="preserve">Respondent: I go to the doctors enough. I don’t need to go more routine… I want to stay home more. I’ve been going a lot this week, this month, so. Not just the doctors, the other appointments, and… I’m trying to cut down on my cost of running around, so [chuckles]”</w:t>
            </w:r>
          </w:p>
        </w:tc>
        <w:tc>
          <w:tcPr>
            <w:tcW w:w="1612" w:type="dxa"/>
            <w:tcBorders>
              <w:top w:val="single" w:sz="4.0" w:color="000000"/>
              <w:start w:val="single" w:sz="4.0" w:color="000000"/>
              <w:bottom w:val="single" w:sz="4.0" w:color="000000"/>
              <w:end w:val="single" w:sz="4.0" w:color="000000"/>
            </w:tcBorders>
            <w:vAlign w:val="top"/>
          </w:tcPr>
          <w:p>
            <w:pPr>
              <w:pStyle w:val="Normal"/>
            </w:pPr>
            <w:r>
              <w:t xml:space="preserve">U10, US, male, 70</w:t>
            </w:r>
          </w:p>
        </w:tc>
      </w:tr>
    </w:tbl>
    <w:p>
      <w:pPr>
        <w:rPr>
          <w:b w:val="1"/>
        </w:rPr>
        <w:pStyle w:val="Normal"/>
      </w:pPr>
    </w:p>
    <w:sectPr>
      <w:footerReference w:type="default" r:id="rId28"/>
      <w:type w:val="nextPag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rFonts w:ascii="Aptos" w:asciiTheme="Aptos" w:hAnsi="Aptos"/>
      </w:rPr>
      <w:pStyle w:val="footer"/>
      <w:jc w:val="center"/>
    </w:pPr>
    <w:r>
      <w:rPr>
        <w:lang w:val="en-GB"/>
      </w:rPr>
      <w:fldChar w:fldCharType="begin"/>
    </w:r>
    <w:r>
      <w:rPr>
        <w:rFonts w:ascii="Aptos" w:asciiTheme="Aptos" w:hAnsi="Aptos"/>
        <w:lang w:val="en-GB"/>
      </w:rPr>
      <w:instrText xml:space="preserve"> PAGE   \* MERGEFORMAT </w:instrText>
    </w:r>
    <w:r>
      <w:rPr>
        <w:lang w:val="en-GB"/>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51">
    <w:lvl w:ilvl="0">
      <w:rPr>
        <w:rFonts w:ascii="Symbol" w:hAnsi="Symbol" w:hint="default"/>
      </w:rPr>
      <w:pPr>
        <w:ind w:left="1146" w:hanging="360"/>
      </w:pPr>
      <w:start w:val="1"/>
      <w:numFmt w:val="bullet"/>
      <w:lvlText w:val=""/>
    </w:lvl>
    <w:lvl w:ilvl="1">
      <w:rPr>
        <w:rFonts w:ascii="Courier New" w:hAnsi="Courier New" w:hint="default"/>
      </w:rPr>
      <w:pPr>
        <w:ind w:left="1866" w:hanging="360"/>
      </w:pPr>
      <w:start w:val="1"/>
      <w:numFmt w:val="bullet"/>
      <w:lvlText w:val="o"/>
    </w:lvl>
    <w:lvl w:ilvl="2">
      <w:rPr>
        <w:rFonts w:ascii="Wingdings" w:hAnsi="Wingdings" w:hint="default"/>
      </w:rPr>
      <w:pPr>
        <w:ind w:left="2586" w:hanging="360"/>
      </w:pPr>
      <w:start w:val="1"/>
      <w:numFmt w:val="bullet"/>
      <w:lvlText w:val=""/>
    </w:lvl>
    <w:lvl w:ilvl="3">
      <w:rPr>
        <w:rFonts w:ascii="Symbol" w:hAnsi="Symbol" w:hint="default"/>
      </w:rPr>
      <w:pPr>
        <w:ind w:left="3306" w:hanging="360"/>
      </w:pPr>
      <w:start w:val="1"/>
      <w:numFmt w:val="bullet"/>
      <w:lvlText w:val=""/>
    </w:lvl>
    <w:lvl w:ilvl="4">
      <w:rPr>
        <w:rFonts w:ascii="Courier New" w:hAnsi="Courier New" w:hint="default"/>
      </w:rPr>
      <w:pPr>
        <w:ind w:left="4026" w:hanging="360"/>
      </w:pPr>
      <w:start w:val="1"/>
      <w:numFmt w:val="bullet"/>
      <w:lvlText w:val="o"/>
    </w:lvl>
    <w:lvl w:ilvl="5">
      <w:rPr>
        <w:rFonts w:ascii="Wingdings" w:hAnsi="Wingdings" w:hint="default"/>
      </w:rPr>
      <w:pPr>
        <w:ind w:left="4746" w:hanging="360"/>
      </w:pPr>
      <w:start w:val="1"/>
      <w:numFmt w:val="bullet"/>
      <w:lvlText w:val=""/>
    </w:lvl>
    <w:lvl w:ilvl="6">
      <w:rPr>
        <w:rFonts w:ascii="Symbol" w:hAnsi="Symbol" w:hint="default"/>
      </w:rPr>
      <w:pPr>
        <w:ind w:left="5466" w:hanging="360"/>
      </w:pPr>
      <w:start w:val="1"/>
      <w:numFmt w:val="bullet"/>
      <w:lvlText w:val=""/>
    </w:lvl>
    <w:lvl w:ilvl="7">
      <w:rPr>
        <w:rFonts w:ascii="Courier New" w:hAnsi="Courier New" w:hint="default"/>
      </w:rPr>
      <w:pPr>
        <w:ind w:left="6186" w:hanging="360"/>
      </w:pPr>
      <w:start w:val="1"/>
      <w:numFmt w:val="bullet"/>
      <w:lvlText w:val="o"/>
    </w:lvl>
    <w:lvl w:ilvl="8">
      <w:rPr>
        <w:rFonts w:ascii="Wingdings" w:hAnsi="Wingdings" w:hint="default"/>
      </w:rPr>
      <w:pPr>
        <w:ind w:left="6906" w:hanging="360"/>
      </w:pPr>
      <w:start w:val="1"/>
      <w:numFmt w:val="bullet"/>
      <w:lvlText w:val=""/>
    </w:lvl>
  </w:abstractNum>
  <w:abstractNum w:abstractNumId="50">
    <w:lvl w:ilvl="0">
      <w:pPr>
        <w:ind w:left="720" w:hanging="360"/>
      </w:pPr>
      <w:start w:val="1"/>
      <w:numFmt w:val="decimal"/>
      <w:lvlText w:val="%1."/>
    </w:lvl>
    <w:lvl w:ilvl="1">
      <w:pPr>
        <w:ind w:left="1440" w:hanging="360"/>
      </w:pPr>
      <w:start w:val="1"/>
      <w:numFmt w:val="lowerLetter"/>
      <w:lvlText w:val="%2."/>
    </w:lvl>
    <w:lvl w:ilvl="2">
      <w:pPr>
        <w:ind w:left="2160" w:hanging="180"/>
      </w:pPr>
      <w:start w:val="1"/>
      <w:numFmt w:val="lowerRoman"/>
      <w:lvlText w:val="%3."/>
    </w:lvl>
    <w:lvl w:ilvl="3">
      <w:pPr>
        <w:ind w:left="2880" w:hanging="360"/>
      </w:pPr>
      <w:start w:val="1"/>
      <w:numFmt w:val="decimal"/>
      <w:lvlText w:val="%4."/>
    </w:lvl>
    <w:lvl w:ilvl="4">
      <w:pPr>
        <w:ind w:left="3600" w:hanging="360"/>
      </w:pPr>
      <w:start w:val="1"/>
      <w:numFmt w:val="lowerLetter"/>
      <w:lvlText w:val="%5."/>
    </w:lvl>
    <w:lvl w:ilvl="5">
      <w:pPr>
        <w:ind w:left="4320" w:hanging="180"/>
      </w:pPr>
      <w:start w:val="1"/>
      <w:numFmt w:val="lowerRoman"/>
      <w:lvlText w:val="%6."/>
    </w:lvl>
    <w:lvl w:ilvl="6">
      <w:pPr>
        <w:ind w:left="5040" w:hanging="360"/>
      </w:pPr>
      <w:start w:val="1"/>
      <w:numFmt w:val="decimal"/>
      <w:lvlText w:val="%7."/>
    </w:lvl>
    <w:lvl w:ilvl="7">
      <w:pPr>
        <w:ind w:left="5760" w:hanging="360"/>
      </w:pPr>
      <w:start w:val="1"/>
      <w:numFmt w:val="lowerLetter"/>
      <w:lvlText w:val="%8."/>
    </w:lvl>
    <w:lvl w:ilvl="8">
      <w:pPr>
        <w:ind w:left="6480" w:hanging="180"/>
      </w:pPr>
      <w:start w:val="1"/>
      <w:numFmt w:val="lowerRoman"/>
      <w:lvlText w:val="%9."/>
    </w:lvl>
  </w:abstractNum>
  <w:abstractNum w:abstractNumId="49">
    <w:lvl w:ilvl="0">
      <w:rPr>
        <w:rFonts w:ascii="Symbol" w:hAnsi="Symbol" w:hint="default"/>
      </w:rPr>
      <w:pPr>
        <w:ind w:left="425" w:hanging="425"/>
      </w:pPr>
      <w:start w:val="1"/>
      <w:numFmt w:val="bullet"/>
      <w:lvlText w:val=""/>
    </w:lvl>
    <w:lvl w:ilvl="1">
      <w:rPr>
        <w:rFonts w:ascii="Symbol" w:hAnsi="Symbol" w:hint="default"/>
      </w:rPr>
      <w:pPr>
        <w:ind w:left="785" w:hanging="360"/>
      </w:pPr>
      <w:start w:val="1"/>
      <w:numFmt w:val="bullet"/>
      <w:lvlText w:val=""/>
    </w:lvl>
    <w:lvl w:ilvl="2">
      <w:rPr>
        <w:rFonts w:ascii="Courier New" w:hAnsi="Courier New" w:hint="default"/>
      </w:rPr>
      <w:pPr>
        <w:ind w:left="1275" w:hanging="425"/>
      </w:pPr>
      <w:start w:val="1"/>
      <w:numFmt w:val="bullet"/>
      <w:lvlText w:val="o"/>
    </w:lvl>
    <w:lvl w:ilvl="3">
      <w:rPr>
        <w:rFonts w:ascii="Symbol" w:hAnsi="Symbol" w:hint="default"/>
      </w:rPr>
      <w:pPr>
        <w:ind w:left="1700" w:hanging="425"/>
      </w:pPr>
      <w:start w:val="1"/>
      <w:numFmt w:val="bullet"/>
      <w:lvlText w:val=""/>
    </w:lvl>
    <w:lvl w:ilvl="4">
      <w:pPr>
        <w:ind w:left="2125" w:hanging="425"/>
      </w:pPr>
      <w:start w:val="1"/>
      <w:numFmt w:val="none"/>
      <w:lvlText w:val="%5"/>
    </w:lvl>
    <w:lvl w:ilvl="5">
      <w:pPr>
        <w:ind w:left="2550" w:hanging="425"/>
      </w:pPr>
      <w:start w:val="1"/>
      <w:numFmt w:val="none"/>
      <w:lvlText w:val="%6"/>
    </w:lvl>
    <w:lvl w:ilvl="6">
      <w:pPr>
        <w:ind w:left="2975" w:hanging="425"/>
      </w:pPr>
      <w:start w:val="1"/>
      <w:numFmt w:val="none"/>
      <w:lvlText w:val="%7"/>
    </w:lvl>
    <w:lvl w:ilvl="7">
      <w:pPr>
        <w:ind w:left="3400" w:hanging="425"/>
      </w:pPr>
      <w:start w:val="1"/>
      <w:numFmt w:val="none"/>
      <w:lvlText w:val="%8"/>
    </w:lvl>
    <w:lvl w:ilvl="8">
      <w:pPr>
        <w:ind w:left="3825" w:hanging="425"/>
      </w:pPr>
      <w:start w:val="1"/>
      <w:numFmt w:val="none"/>
      <w:lvlText w:val="%9"/>
    </w:lvl>
  </w:abstractNum>
  <w:abstractNum w:abstractNumId="48">
    <w:lvl w:ilvl="0">
      <w:pPr>
        <w:ind w:left="720" w:hanging="360"/>
      </w:pPr>
      <w:start w:val="1"/>
      <w:numFmt w:val="decimal"/>
      <w:lvlText w:val="%1."/>
    </w:lvl>
    <w:lvl w:ilvl="1">
      <w:pPr>
        <w:ind w:left="1440" w:hanging="360"/>
      </w:pPr>
      <w:start w:val="1"/>
      <w:numFmt w:val="lowerLetter"/>
      <w:lvlText w:val="%2."/>
    </w:lvl>
    <w:lvl w:ilvl="2">
      <w:pPr>
        <w:ind w:left="2160" w:hanging="180"/>
      </w:pPr>
      <w:start w:val="1"/>
      <w:numFmt w:val="lowerRoman"/>
      <w:lvlText w:val="%3."/>
    </w:lvl>
    <w:lvl w:ilvl="3">
      <w:pPr>
        <w:ind w:left="2880" w:hanging="360"/>
      </w:pPr>
      <w:start w:val="1"/>
      <w:numFmt w:val="decimal"/>
      <w:lvlText w:val="%4."/>
    </w:lvl>
    <w:lvl w:ilvl="4">
      <w:pPr>
        <w:ind w:left="3600" w:hanging="360"/>
      </w:pPr>
      <w:start w:val="1"/>
      <w:numFmt w:val="lowerLetter"/>
      <w:lvlText w:val="%5."/>
    </w:lvl>
    <w:lvl w:ilvl="5">
      <w:pPr>
        <w:ind w:left="4320" w:hanging="180"/>
      </w:pPr>
      <w:start w:val="1"/>
      <w:numFmt w:val="lowerRoman"/>
      <w:lvlText w:val="%6."/>
    </w:lvl>
    <w:lvl w:ilvl="6">
      <w:pPr>
        <w:ind w:left="5040" w:hanging="360"/>
      </w:pPr>
      <w:start w:val="1"/>
      <w:numFmt w:val="decimal"/>
      <w:lvlText w:val="%7."/>
    </w:lvl>
    <w:lvl w:ilvl="7">
      <w:pPr>
        <w:ind w:left="5760" w:hanging="360"/>
      </w:pPr>
      <w:start w:val="1"/>
      <w:numFmt w:val="lowerLetter"/>
      <w:lvlText w:val="%8."/>
    </w:lvl>
    <w:lvl w:ilvl="8">
      <w:pPr>
        <w:ind w:left="6480" w:hanging="180"/>
      </w:pPr>
      <w:start w:val="1"/>
      <w:numFmt w:val="lowerRoman"/>
      <w:lvlText w:val="%9."/>
    </w:lvl>
  </w:abstractNum>
  <w:abstractNum w:abstractNumId="47">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46">
    <w:lvl w:ilvl="0">
      <w:rPr>
        <w:rFonts w:ascii="Times New Roman" w:hAnsi="Times New Roman" w:hint="default"/>
      </w:rPr>
      <w:pPr>
        <w:ind w:left="720" w:hanging="360"/>
      </w:pPr>
      <w:start w:val="2"/>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45">
    <w:lvl w:ilvl="0">
      <w:rPr>
        <w:rFonts w:ascii="Times New Roman" w:hAnsi="Times New Roman"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44">
    <w:lvl w:ilvl="0">
      <w:pPr>
        <w:ind w:left="720" w:hanging="360"/>
      </w:pPr>
      <w:start w:val="1"/>
      <w:numFmt w:val="decimal"/>
      <w:lvlText w:val="%1."/>
    </w:lvl>
    <w:lvl w:ilvl="1">
      <w:pPr>
        <w:ind w:left="1440" w:hanging="360"/>
      </w:pPr>
      <w:start w:val="1"/>
      <w:numFmt w:val="lowerLetter"/>
      <w:lvlText w:val="%2."/>
    </w:lvl>
    <w:lvl w:ilvl="2">
      <w:pPr>
        <w:ind w:left="2160" w:hanging="180"/>
      </w:pPr>
      <w:start w:val="1"/>
      <w:numFmt w:val="lowerRoman"/>
      <w:lvlText w:val="%3."/>
    </w:lvl>
    <w:lvl w:ilvl="3">
      <w:pPr>
        <w:ind w:left="2880" w:hanging="360"/>
      </w:pPr>
      <w:start w:val="1"/>
      <w:numFmt w:val="decimal"/>
      <w:lvlText w:val="%4."/>
    </w:lvl>
    <w:lvl w:ilvl="4">
      <w:pPr>
        <w:ind w:left="3600" w:hanging="360"/>
      </w:pPr>
      <w:start w:val="1"/>
      <w:numFmt w:val="lowerLetter"/>
      <w:lvlText w:val="%5."/>
    </w:lvl>
    <w:lvl w:ilvl="5">
      <w:pPr>
        <w:ind w:left="4320" w:hanging="180"/>
      </w:pPr>
      <w:start w:val="1"/>
      <w:numFmt w:val="lowerRoman"/>
      <w:lvlText w:val="%6."/>
    </w:lvl>
    <w:lvl w:ilvl="6">
      <w:pPr>
        <w:ind w:left="5040" w:hanging="360"/>
      </w:pPr>
      <w:start w:val="1"/>
      <w:numFmt w:val="decimal"/>
      <w:lvlText w:val="%7."/>
    </w:lvl>
    <w:lvl w:ilvl="7">
      <w:pPr>
        <w:ind w:left="5760" w:hanging="360"/>
      </w:pPr>
      <w:start w:val="1"/>
      <w:numFmt w:val="lowerLetter"/>
      <w:lvlText w:val="%8."/>
    </w:lvl>
    <w:lvl w:ilvl="8">
      <w:pPr>
        <w:ind w:left="6480" w:hanging="180"/>
      </w:pPr>
      <w:start w:val="1"/>
      <w:numFmt w:val="lowerRoman"/>
      <w:lvlText w:val="%9."/>
    </w:lvl>
  </w:abstractNum>
  <w:abstractNum w:abstractNumId="43">
    <w:lvl w:ilvl="0">
      <w:pPr>
        <w:ind w:left="720" w:hanging="360"/>
      </w:pPr>
      <w:start w:val="1"/>
      <w:numFmt w:val="decimal"/>
      <w:lvlText w:val="%1."/>
    </w:lvl>
    <w:lvl w:ilvl="1">
      <w:pPr>
        <w:ind w:left="1080" w:hanging="720"/>
      </w:pPr>
      <w:start w:val="1"/>
      <w:numFmt w:val="decimal"/>
      <w:lvlText w:val="%1.%2."/>
    </w:lvl>
    <w:lvl w:ilvl="2">
      <w:pPr>
        <w:ind w:left="1080" w:hanging="720"/>
      </w:pPr>
      <w:start w:val="1"/>
      <w:numFmt w:val="decimal"/>
      <w:lvlText w:val="%1.%2.%3."/>
    </w:lvl>
    <w:lvl w:ilvl="3">
      <w:pPr>
        <w:ind w:left="1440" w:hanging="1080"/>
      </w:pPr>
      <w:start w:val="1"/>
      <w:numFmt w:val="decimal"/>
      <w:lvlText w:val="%1.%2.%3.%4."/>
    </w:lvl>
    <w:lvl w:ilvl="4">
      <w:pPr>
        <w:ind w:left="1440" w:hanging="1080"/>
      </w:pPr>
      <w:start w:val="1"/>
      <w:numFmt w:val="decimal"/>
      <w:lvlText w:val="%1.%2.%3.%4.%5."/>
    </w:lvl>
    <w:lvl w:ilvl="5">
      <w:pPr>
        <w:ind w:left="1800" w:hanging="1440"/>
      </w:pPr>
      <w:start w:val="1"/>
      <w:numFmt w:val="decimal"/>
      <w:lvlText w:val="%1.%2.%3.%4.%5.%6."/>
    </w:lvl>
    <w:lvl w:ilvl="6">
      <w:pPr>
        <w:ind w:left="1800" w:hanging="1440"/>
      </w:pPr>
      <w:start w:val="1"/>
      <w:numFmt w:val="decimal"/>
      <w:lvlText w:val="%1.%2.%3.%4.%5.%6.%7."/>
    </w:lvl>
    <w:lvl w:ilvl="7">
      <w:pPr>
        <w:ind w:left="2160" w:hanging="1800"/>
      </w:pPr>
      <w:start w:val="1"/>
      <w:numFmt w:val="decimal"/>
      <w:lvlText w:val="%1.%2.%3.%4.%5.%6.%7.%8."/>
    </w:lvl>
    <w:lvl w:ilvl="8">
      <w:pPr>
        <w:ind w:left="2160" w:hanging="1800"/>
      </w:pPr>
      <w:start w:val="1"/>
      <w:numFmt w:val="decimal"/>
      <w:lvlText w:val="%1.%2.%3.%4.%5.%6.%7.%8.%9."/>
    </w:lvl>
  </w:abstractNum>
  <w:abstractNum w:abstractNumId="42">
    <w:lvl w:ilvl="0">
      <w:rPr>
        <w:rFonts w:ascii="Symbol" w:hAnsi="Symbol" w:hint="default"/>
      </w:rPr>
      <w:pPr>
        <w:ind w:left="360" w:hanging="360"/>
      </w:pPr>
      <w:start w:val="1"/>
      <w:numFmt w:val="bullet"/>
      <w:lvlText w:val=""/>
    </w:lvl>
    <w:lvl w:ilvl="1">
      <w:rPr>
        <w:rFonts w:ascii="Courier New" w:hAnsi="Courier New" w:hint="default"/>
      </w:rPr>
      <w:pPr>
        <w:ind w:left="1080" w:hanging="360"/>
      </w:pPr>
      <w:start w:val="1"/>
      <w:numFmt w:val="bullet"/>
      <w:lvlText w:val="o"/>
    </w:lvl>
    <w:lvl w:ilvl="2">
      <w:rPr>
        <w:rFonts w:ascii="Wingdings" w:hAnsi="Wingdings" w:hint="default"/>
      </w:rPr>
      <w:pPr>
        <w:ind w:left="1800" w:hanging="360"/>
      </w:pPr>
      <w:start w:val="1"/>
      <w:numFmt w:val="bullet"/>
      <w:lvlText w:val=""/>
    </w:lvl>
    <w:lvl w:ilvl="3">
      <w:rPr>
        <w:rFonts w:ascii="Symbol" w:hAnsi="Symbol" w:hint="default"/>
      </w:rPr>
      <w:pPr>
        <w:ind w:left="2520" w:hanging="360"/>
      </w:pPr>
      <w:start w:val="1"/>
      <w:numFmt w:val="bullet"/>
      <w:lvlText w:val=""/>
    </w:lvl>
    <w:lvl w:ilvl="4">
      <w:rPr>
        <w:rFonts w:ascii="Courier New" w:hAnsi="Courier New" w:hint="default"/>
      </w:rPr>
      <w:pPr>
        <w:ind w:left="3240" w:hanging="360"/>
      </w:pPr>
      <w:start w:val="1"/>
      <w:numFmt w:val="bullet"/>
      <w:lvlText w:val="o"/>
    </w:lvl>
    <w:lvl w:ilvl="5">
      <w:rPr>
        <w:rFonts w:ascii="Wingdings" w:hAnsi="Wingdings" w:hint="default"/>
      </w:rPr>
      <w:pPr>
        <w:ind w:left="3960" w:hanging="360"/>
      </w:pPr>
      <w:start w:val="1"/>
      <w:numFmt w:val="bullet"/>
      <w:lvlText w:val=""/>
    </w:lvl>
    <w:lvl w:ilvl="6">
      <w:rPr>
        <w:rFonts w:ascii="Symbol" w:hAnsi="Symbol" w:hint="default"/>
      </w:rPr>
      <w:pPr>
        <w:ind w:left="4680" w:hanging="360"/>
      </w:pPr>
      <w:start w:val="1"/>
      <w:numFmt w:val="bullet"/>
      <w:lvlText w:val=""/>
    </w:lvl>
    <w:lvl w:ilvl="7">
      <w:rPr>
        <w:rFonts w:ascii="Courier New" w:hAnsi="Courier New" w:hint="default"/>
      </w:rPr>
      <w:pPr>
        <w:ind w:left="5400" w:hanging="360"/>
      </w:pPr>
      <w:start w:val="1"/>
      <w:numFmt w:val="bullet"/>
      <w:lvlText w:val="o"/>
    </w:lvl>
    <w:lvl w:ilvl="8">
      <w:rPr>
        <w:rFonts w:ascii="Wingdings" w:hAnsi="Wingdings" w:hint="default"/>
      </w:rPr>
      <w:pPr>
        <w:ind w:left="6120" w:hanging="360"/>
      </w:pPr>
      <w:start w:val="1"/>
      <w:numFmt w:val="bullet"/>
      <w:lvlText w:val=""/>
    </w:lvl>
  </w:abstractNum>
  <w:abstractNum w:abstractNumId="41">
    <w:lvl w:ilvl="0">
      <w:rPr>
        <w:rFonts w:ascii="Symbol" w:hAnsi="Symbol" w:hint="default"/>
      </w:rPr>
      <w:pPr>
        <w:ind w:left="360" w:hanging="360"/>
      </w:pPr>
      <w:start w:val="1"/>
      <w:numFmt w:val="bullet"/>
      <w:lvlText w:val=""/>
    </w:lvl>
    <w:lvl w:ilvl="1">
      <w:rPr>
        <w:rFonts w:ascii="Courier New" w:hAnsi="Courier New" w:hint="default"/>
      </w:rPr>
      <w:pPr>
        <w:ind w:left="1080" w:hanging="360"/>
      </w:pPr>
      <w:start w:val="1"/>
      <w:numFmt w:val="bullet"/>
      <w:lvlText w:val="o"/>
    </w:lvl>
    <w:lvl w:ilvl="2">
      <w:rPr>
        <w:rFonts w:ascii="Wingdings" w:hAnsi="Wingdings" w:hint="default"/>
      </w:rPr>
      <w:pPr>
        <w:ind w:left="1800" w:hanging="360"/>
      </w:pPr>
      <w:start w:val="1"/>
      <w:numFmt w:val="bullet"/>
      <w:lvlText w:val=""/>
    </w:lvl>
    <w:lvl w:ilvl="3">
      <w:rPr>
        <w:rFonts w:ascii="Symbol" w:hAnsi="Symbol" w:hint="default"/>
      </w:rPr>
      <w:pPr>
        <w:ind w:left="2520" w:hanging="360"/>
      </w:pPr>
      <w:start w:val="1"/>
      <w:numFmt w:val="bullet"/>
      <w:lvlText w:val=""/>
    </w:lvl>
    <w:lvl w:ilvl="4">
      <w:rPr>
        <w:rFonts w:ascii="Courier New" w:hAnsi="Courier New" w:hint="default"/>
      </w:rPr>
      <w:pPr>
        <w:ind w:left="3240" w:hanging="360"/>
      </w:pPr>
      <w:start w:val="1"/>
      <w:numFmt w:val="bullet"/>
      <w:lvlText w:val="o"/>
    </w:lvl>
    <w:lvl w:ilvl="5">
      <w:rPr>
        <w:rFonts w:ascii="Wingdings" w:hAnsi="Wingdings" w:hint="default"/>
      </w:rPr>
      <w:pPr>
        <w:ind w:left="3960" w:hanging="360"/>
      </w:pPr>
      <w:start w:val="1"/>
      <w:numFmt w:val="bullet"/>
      <w:lvlText w:val=""/>
    </w:lvl>
    <w:lvl w:ilvl="6">
      <w:rPr>
        <w:rFonts w:ascii="Symbol" w:hAnsi="Symbol" w:hint="default"/>
      </w:rPr>
      <w:pPr>
        <w:ind w:left="4680" w:hanging="360"/>
      </w:pPr>
      <w:start w:val="1"/>
      <w:numFmt w:val="bullet"/>
      <w:lvlText w:val=""/>
    </w:lvl>
    <w:lvl w:ilvl="7">
      <w:rPr>
        <w:rFonts w:ascii="Courier New" w:hAnsi="Courier New" w:hint="default"/>
      </w:rPr>
      <w:pPr>
        <w:ind w:left="5400" w:hanging="360"/>
      </w:pPr>
      <w:start w:val="1"/>
      <w:numFmt w:val="bullet"/>
      <w:lvlText w:val="o"/>
    </w:lvl>
    <w:lvl w:ilvl="8">
      <w:rPr>
        <w:rFonts w:ascii="Wingdings" w:hAnsi="Wingdings" w:hint="default"/>
      </w:rPr>
      <w:pPr>
        <w:ind w:left="6120" w:hanging="360"/>
      </w:pPr>
      <w:start w:val="1"/>
      <w:numFmt w:val="bullet"/>
      <w:lvlText w:val=""/>
    </w:lvl>
  </w:abstractNum>
  <w:abstractNum w:abstractNumId="40">
    <w:lvl w:ilvl="0">
      <w:rPr>
        <w:rFonts w:ascii="Symbol" w:hAnsi="Symbol" w:hint="default"/>
      </w:rPr>
      <w:pPr>
        <w:ind w:left="360" w:hanging="360"/>
      </w:pPr>
      <w:start w:val="1"/>
      <w:numFmt w:val="bullet"/>
      <w:lvlText w:val=""/>
    </w:lvl>
    <w:lvl w:ilvl="1">
      <w:rPr>
        <w:rFonts w:ascii="Courier New" w:hAnsi="Courier New" w:hint="default"/>
      </w:rPr>
      <w:pPr>
        <w:ind w:left="1080" w:hanging="360"/>
      </w:pPr>
      <w:start w:val="1"/>
      <w:numFmt w:val="bullet"/>
      <w:lvlText w:val="o"/>
    </w:lvl>
    <w:lvl w:ilvl="2">
      <w:rPr>
        <w:rFonts w:ascii="Wingdings" w:hAnsi="Wingdings" w:hint="default"/>
      </w:rPr>
      <w:pPr>
        <w:ind w:left="1800" w:hanging="360"/>
      </w:pPr>
      <w:start w:val="1"/>
      <w:numFmt w:val="bullet"/>
      <w:lvlText w:val=""/>
    </w:lvl>
    <w:lvl w:ilvl="3">
      <w:rPr>
        <w:rFonts w:ascii="Symbol" w:hAnsi="Symbol" w:hint="default"/>
      </w:rPr>
      <w:pPr>
        <w:ind w:left="2520" w:hanging="360"/>
      </w:pPr>
      <w:start w:val="1"/>
      <w:numFmt w:val="bullet"/>
      <w:lvlText w:val=""/>
    </w:lvl>
    <w:lvl w:ilvl="4">
      <w:rPr>
        <w:rFonts w:ascii="Courier New" w:hAnsi="Courier New" w:hint="default"/>
      </w:rPr>
      <w:pPr>
        <w:ind w:left="3240" w:hanging="360"/>
      </w:pPr>
      <w:start w:val="1"/>
      <w:numFmt w:val="bullet"/>
      <w:lvlText w:val="o"/>
    </w:lvl>
    <w:lvl w:ilvl="5">
      <w:rPr>
        <w:rFonts w:ascii="Wingdings" w:hAnsi="Wingdings" w:hint="default"/>
      </w:rPr>
      <w:pPr>
        <w:ind w:left="3960" w:hanging="360"/>
      </w:pPr>
      <w:start w:val="1"/>
      <w:numFmt w:val="bullet"/>
      <w:lvlText w:val=""/>
    </w:lvl>
    <w:lvl w:ilvl="6">
      <w:rPr>
        <w:rFonts w:ascii="Symbol" w:hAnsi="Symbol" w:hint="default"/>
      </w:rPr>
      <w:pPr>
        <w:ind w:left="4680" w:hanging="360"/>
      </w:pPr>
      <w:start w:val="1"/>
      <w:numFmt w:val="bullet"/>
      <w:lvlText w:val=""/>
    </w:lvl>
    <w:lvl w:ilvl="7">
      <w:rPr>
        <w:rFonts w:ascii="Courier New" w:hAnsi="Courier New" w:hint="default"/>
      </w:rPr>
      <w:pPr>
        <w:ind w:left="5400" w:hanging="360"/>
      </w:pPr>
      <w:start w:val="1"/>
      <w:numFmt w:val="bullet"/>
      <w:lvlText w:val="o"/>
    </w:lvl>
    <w:lvl w:ilvl="8">
      <w:rPr>
        <w:rFonts w:ascii="Wingdings" w:hAnsi="Wingdings" w:hint="default"/>
      </w:rPr>
      <w:pPr>
        <w:ind w:left="6120" w:hanging="360"/>
      </w:pPr>
      <w:start w:val="1"/>
      <w:numFmt w:val="bullet"/>
      <w:lvlText w:val=""/>
    </w:lvl>
  </w:abstractNum>
  <w:abstractNum w:abstractNumId="39">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38">
    <w:lvl w:ilvl="0">
      <w:rPr>
        <w:rFonts w:ascii="Symbol" w:hAnsi="Symbol" w:hint="default"/>
      </w:rPr>
      <w:pPr>
        <w:ind w:left="360" w:hanging="360"/>
      </w:pPr>
      <w:start w:val="1"/>
      <w:numFmt w:val="bullet"/>
      <w:lvlText w:val=""/>
    </w:lvl>
    <w:lvl w:ilvl="1">
      <w:rPr>
        <w:rFonts w:ascii="Courier New" w:hAnsi="Courier New" w:hint="default"/>
      </w:rPr>
      <w:pPr>
        <w:ind w:left="1080" w:hanging="360"/>
      </w:pPr>
      <w:start w:val="1"/>
      <w:numFmt w:val="bullet"/>
      <w:lvlText w:val="o"/>
    </w:lvl>
    <w:lvl w:ilvl="2">
      <w:rPr>
        <w:rFonts w:ascii="Wingdings" w:hAnsi="Wingdings" w:hint="default"/>
      </w:rPr>
      <w:pPr>
        <w:ind w:left="1800" w:hanging="360"/>
      </w:pPr>
      <w:start w:val="1"/>
      <w:numFmt w:val="bullet"/>
      <w:lvlText w:val=""/>
    </w:lvl>
    <w:lvl w:ilvl="3">
      <w:rPr>
        <w:rFonts w:ascii="Symbol" w:hAnsi="Symbol" w:hint="default"/>
      </w:rPr>
      <w:pPr>
        <w:ind w:left="2520" w:hanging="360"/>
      </w:pPr>
      <w:start w:val="1"/>
      <w:numFmt w:val="bullet"/>
      <w:lvlText w:val=""/>
    </w:lvl>
    <w:lvl w:ilvl="4">
      <w:rPr>
        <w:rFonts w:ascii="Courier New" w:hAnsi="Courier New" w:hint="default"/>
      </w:rPr>
      <w:pPr>
        <w:ind w:left="3240" w:hanging="360"/>
      </w:pPr>
      <w:start w:val="1"/>
      <w:numFmt w:val="bullet"/>
      <w:lvlText w:val="o"/>
    </w:lvl>
    <w:lvl w:ilvl="5">
      <w:rPr>
        <w:rFonts w:ascii="Wingdings" w:hAnsi="Wingdings" w:hint="default"/>
      </w:rPr>
      <w:pPr>
        <w:ind w:left="3960" w:hanging="360"/>
      </w:pPr>
      <w:start w:val="1"/>
      <w:numFmt w:val="bullet"/>
      <w:lvlText w:val=""/>
    </w:lvl>
    <w:lvl w:ilvl="6">
      <w:rPr>
        <w:rFonts w:ascii="Symbol" w:hAnsi="Symbol" w:hint="default"/>
      </w:rPr>
      <w:pPr>
        <w:ind w:left="4680" w:hanging="360"/>
      </w:pPr>
      <w:start w:val="1"/>
      <w:numFmt w:val="bullet"/>
      <w:lvlText w:val=""/>
    </w:lvl>
    <w:lvl w:ilvl="7">
      <w:rPr>
        <w:rFonts w:ascii="Courier New" w:hAnsi="Courier New" w:hint="default"/>
      </w:rPr>
      <w:pPr>
        <w:ind w:left="5400" w:hanging="360"/>
      </w:pPr>
      <w:start w:val="1"/>
      <w:numFmt w:val="bullet"/>
      <w:lvlText w:val="o"/>
    </w:lvl>
    <w:lvl w:ilvl="8">
      <w:rPr>
        <w:rFonts w:ascii="Wingdings" w:hAnsi="Wingdings" w:hint="default"/>
      </w:rPr>
      <w:pPr>
        <w:ind w:left="6120" w:hanging="360"/>
      </w:pPr>
      <w:start w:val="1"/>
      <w:numFmt w:val="bullet"/>
      <w:lvlText w:val=""/>
    </w:lvl>
  </w:abstractNum>
  <w:abstractNum w:abstractNumId="37">
    <w:lvl w:ilvl="0">
      <w:rPr>
        <w:rFonts w:ascii="Symbol" w:hAnsi="Symbol" w:hint="default"/>
      </w:rPr>
      <w:pPr>
        <w:tabs>
          <w:tab w:val="num" w:pos="720"/>
        </w:tabs>
        <w:ind w:left="720" w:hanging="360"/>
      </w:pPr>
      <w:start w:val="1"/>
      <w:numFmt w:val="bullet"/>
      <w:lvlText w:val=""/>
    </w:lvl>
    <w:lvl w:ilvl="1">
      <w:rPr>
        <w:rFonts w:ascii="Times New Roman" w:hAnsi="Times New Roman" w:hint="default"/>
      </w:rPr>
      <w:pPr>
        <w:ind w:left="1440" w:hanging="360"/>
      </w:pPr>
      <w:numFmt w:val="bullet"/>
      <w:lvlText w:val="-"/>
    </w:lvl>
    <w:lvl w:ilvl="2">
      <w:rPr>
        <w:rFonts w:ascii="Symbol" w:hAnsi="Symbol" w:hint="default"/>
      </w:rPr>
      <w:pPr>
        <w:tabs>
          <w:tab w:val="num" w:pos="2160"/>
        </w:tabs>
        <w:ind w:left="2160" w:hanging="360"/>
      </w:pPr>
      <w:start w:val="1"/>
      <w:numFmt w:val="bullet"/>
      <w:lvlText w:val=""/>
    </w:lvl>
    <w:lvl w:ilvl="3">
      <w:rPr>
        <w:rFonts w:ascii="Symbol" w:hAnsi="Symbol" w:hint="default"/>
      </w:rPr>
      <w:pPr>
        <w:tabs>
          <w:tab w:val="num" w:pos="2880"/>
        </w:tabs>
        <w:ind w:left="2880" w:hanging="360"/>
      </w:pPr>
      <w:start w:val="1"/>
      <w:numFmt w:val="bullet"/>
      <w:lvlText w:val=""/>
    </w:lvl>
    <w:lvl w:ilvl="4">
      <w:rPr>
        <w:rFonts w:ascii="Symbol" w:hAnsi="Symbol" w:hint="default"/>
      </w:rPr>
      <w:pPr>
        <w:tabs>
          <w:tab w:val="num" w:pos="3600"/>
        </w:tabs>
        <w:ind w:left="3600" w:hanging="360"/>
      </w:pPr>
      <w:start w:val="1"/>
      <w:numFmt w:val="bullet"/>
      <w:lvlText w:val=""/>
    </w:lvl>
    <w:lvl w:ilvl="5">
      <w:rPr>
        <w:rFonts w:ascii="Symbol" w:hAnsi="Symbol" w:hint="default"/>
      </w:rPr>
      <w:pPr>
        <w:tabs>
          <w:tab w:val="num" w:pos="4320"/>
        </w:tabs>
        <w:ind w:left="4320" w:hanging="360"/>
      </w:pPr>
      <w:start w:val="1"/>
      <w:numFmt w:val="bullet"/>
      <w:lvlText w:val=""/>
    </w:lvl>
    <w:lvl w:ilvl="6">
      <w:rPr>
        <w:rFonts w:ascii="Symbol" w:hAnsi="Symbol" w:hint="default"/>
      </w:rPr>
      <w:pPr>
        <w:tabs>
          <w:tab w:val="num" w:pos="5040"/>
        </w:tabs>
        <w:ind w:left="5040" w:hanging="360"/>
      </w:pPr>
      <w:start w:val="1"/>
      <w:numFmt w:val="bullet"/>
      <w:lvlText w:val=""/>
    </w:lvl>
    <w:lvl w:ilvl="7">
      <w:rPr>
        <w:rFonts w:ascii="Symbol" w:hAnsi="Symbol" w:hint="default"/>
      </w:rPr>
      <w:pPr>
        <w:tabs>
          <w:tab w:val="num" w:pos="5760"/>
        </w:tabs>
        <w:ind w:left="5760" w:hanging="360"/>
      </w:pPr>
      <w:start w:val="1"/>
      <w:numFmt w:val="bullet"/>
      <w:lvlText w:val=""/>
    </w:lvl>
    <w:lvl w:ilvl="8">
      <w:rPr>
        <w:rFonts w:ascii="Symbol" w:hAnsi="Symbol" w:hint="default"/>
      </w:rPr>
      <w:pPr>
        <w:tabs>
          <w:tab w:val="num" w:pos="6480"/>
        </w:tabs>
        <w:ind w:left="6480" w:hanging="360"/>
      </w:pPr>
      <w:start w:val="1"/>
      <w:numFmt w:val="bullet"/>
      <w:lvlText w:val=""/>
    </w:lvl>
  </w:abstractNum>
  <w:abstractNum w:abstractNumId="36">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35">
    <w:lvl w:ilvl="0">
      <w:rPr>
        <w:rFonts w:ascii="Symbol" w:hAnsi="Symbol" w:hint="default"/>
      </w:rPr>
      <w:pPr>
        <w:ind w:left="360" w:hanging="360"/>
      </w:pPr>
      <w:start w:val="1"/>
      <w:numFmt w:val="bullet"/>
      <w:lvlText w:val=""/>
    </w:lvl>
    <w:lvl w:ilvl="1">
      <w:rPr>
        <w:rFonts w:ascii="Courier New" w:hAnsi="Courier New" w:hint="default"/>
      </w:rPr>
      <w:pPr>
        <w:ind w:left="1080" w:hanging="360"/>
      </w:pPr>
      <w:start w:val="1"/>
      <w:numFmt w:val="bullet"/>
      <w:lvlText w:val="o"/>
    </w:lvl>
    <w:lvl w:ilvl="2">
      <w:rPr>
        <w:rFonts w:ascii="Wingdings" w:hAnsi="Wingdings" w:hint="default"/>
      </w:rPr>
      <w:pPr>
        <w:ind w:left="1800" w:hanging="360"/>
      </w:pPr>
      <w:start w:val="1"/>
      <w:numFmt w:val="bullet"/>
      <w:lvlText w:val=""/>
    </w:lvl>
    <w:lvl w:ilvl="3">
      <w:rPr>
        <w:rFonts w:ascii="Symbol" w:hAnsi="Symbol" w:hint="default"/>
      </w:rPr>
      <w:pPr>
        <w:ind w:left="2520" w:hanging="360"/>
      </w:pPr>
      <w:start w:val="1"/>
      <w:numFmt w:val="bullet"/>
      <w:lvlText w:val=""/>
    </w:lvl>
    <w:lvl w:ilvl="4">
      <w:rPr>
        <w:rFonts w:ascii="Courier New" w:hAnsi="Courier New" w:hint="default"/>
      </w:rPr>
      <w:pPr>
        <w:ind w:left="3240" w:hanging="360"/>
      </w:pPr>
      <w:start w:val="1"/>
      <w:numFmt w:val="bullet"/>
      <w:lvlText w:val="o"/>
    </w:lvl>
    <w:lvl w:ilvl="5">
      <w:rPr>
        <w:rFonts w:ascii="Wingdings" w:hAnsi="Wingdings" w:hint="default"/>
      </w:rPr>
      <w:pPr>
        <w:ind w:left="3960" w:hanging="360"/>
      </w:pPr>
      <w:start w:val="1"/>
      <w:numFmt w:val="bullet"/>
      <w:lvlText w:val=""/>
    </w:lvl>
    <w:lvl w:ilvl="6">
      <w:rPr>
        <w:rFonts w:ascii="Symbol" w:hAnsi="Symbol" w:hint="default"/>
      </w:rPr>
      <w:pPr>
        <w:ind w:left="4680" w:hanging="360"/>
      </w:pPr>
      <w:start w:val="1"/>
      <w:numFmt w:val="bullet"/>
      <w:lvlText w:val=""/>
    </w:lvl>
    <w:lvl w:ilvl="7">
      <w:rPr>
        <w:rFonts w:ascii="Courier New" w:hAnsi="Courier New" w:hint="default"/>
      </w:rPr>
      <w:pPr>
        <w:ind w:left="5400" w:hanging="360"/>
      </w:pPr>
      <w:start w:val="1"/>
      <w:numFmt w:val="bullet"/>
      <w:lvlText w:val="o"/>
    </w:lvl>
    <w:lvl w:ilvl="8">
      <w:rPr>
        <w:rFonts w:ascii="Wingdings" w:hAnsi="Wingdings" w:hint="default"/>
      </w:rPr>
      <w:pPr>
        <w:ind w:left="6120" w:hanging="360"/>
      </w:pPr>
      <w:start w:val="1"/>
      <w:numFmt w:val="bullet"/>
      <w:lvlText w:val=""/>
    </w:lvl>
  </w:abstractNum>
  <w:abstractNum w:abstractNumId="34">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33">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32">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31">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30">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29">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28">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27">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26">
    <w:lvl w:ilvl="0">
      <w:rPr>
        <w:rFonts w:ascii="Symbol" w:hAnsi="Symbol" w:hint="default"/>
      </w:rPr>
      <w:pPr>
        <w:ind w:left="360" w:hanging="360"/>
      </w:pPr>
      <w:start w:val="1"/>
      <w:numFmt w:val="bullet"/>
      <w:lvlText w:val=""/>
    </w:lvl>
    <w:lvl w:ilvl="1">
      <w:rPr>
        <w:rFonts w:ascii="Courier New" w:hAnsi="Courier New" w:hint="default"/>
      </w:rPr>
      <w:pPr>
        <w:ind w:left="1080" w:hanging="360"/>
      </w:pPr>
      <w:start w:val="1"/>
      <w:numFmt w:val="bullet"/>
      <w:lvlText w:val="o"/>
    </w:lvl>
    <w:lvl w:ilvl="2">
      <w:rPr>
        <w:rFonts w:ascii="Wingdings" w:hAnsi="Wingdings" w:hint="default"/>
      </w:rPr>
      <w:pPr>
        <w:ind w:left="1800" w:hanging="360"/>
      </w:pPr>
      <w:start w:val="1"/>
      <w:numFmt w:val="bullet"/>
      <w:lvlText w:val=""/>
    </w:lvl>
    <w:lvl w:ilvl="3">
      <w:rPr>
        <w:rFonts w:ascii="Symbol" w:hAnsi="Symbol" w:hint="default"/>
      </w:rPr>
      <w:pPr>
        <w:ind w:left="2520" w:hanging="360"/>
      </w:pPr>
      <w:start w:val="1"/>
      <w:numFmt w:val="bullet"/>
      <w:lvlText w:val=""/>
    </w:lvl>
    <w:lvl w:ilvl="4">
      <w:rPr>
        <w:rFonts w:ascii="Courier New" w:hAnsi="Courier New" w:hint="default"/>
      </w:rPr>
      <w:pPr>
        <w:ind w:left="3240" w:hanging="360"/>
      </w:pPr>
      <w:start w:val="1"/>
      <w:numFmt w:val="bullet"/>
      <w:lvlText w:val="o"/>
    </w:lvl>
    <w:lvl w:ilvl="5">
      <w:rPr>
        <w:rFonts w:ascii="Wingdings" w:hAnsi="Wingdings" w:hint="default"/>
      </w:rPr>
      <w:pPr>
        <w:ind w:left="3960" w:hanging="360"/>
      </w:pPr>
      <w:start w:val="1"/>
      <w:numFmt w:val="bullet"/>
      <w:lvlText w:val=""/>
    </w:lvl>
    <w:lvl w:ilvl="6">
      <w:rPr>
        <w:rFonts w:ascii="Symbol" w:hAnsi="Symbol" w:hint="default"/>
      </w:rPr>
      <w:pPr>
        <w:ind w:left="4680" w:hanging="360"/>
      </w:pPr>
      <w:start w:val="1"/>
      <w:numFmt w:val="bullet"/>
      <w:lvlText w:val=""/>
    </w:lvl>
    <w:lvl w:ilvl="7">
      <w:rPr>
        <w:rFonts w:ascii="Courier New" w:hAnsi="Courier New" w:hint="default"/>
      </w:rPr>
      <w:pPr>
        <w:ind w:left="5400" w:hanging="360"/>
      </w:pPr>
      <w:start w:val="1"/>
      <w:numFmt w:val="bullet"/>
      <w:lvlText w:val="o"/>
    </w:lvl>
    <w:lvl w:ilvl="8">
      <w:rPr>
        <w:rFonts w:ascii="Wingdings" w:hAnsi="Wingdings" w:hint="default"/>
      </w:rPr>
      <w:pPr>
        <w:ind w:left="6120" w:hanging="360"/>
      </w:pPr>
      <w:start w:val="1"/>
      <w:numFmt w:val="bullet"/>
      <w:lvlText w:val=""/>
    </w:lvl>
  </w:abstractNum>
  <w:abstractNum w:abstractNumId="25">
    <w:lvl w:ilvl="0">
      <w:rPr>
        <w:rFonts w:ascii="Symbol" w:hAnsi="Symbol" w:hint="default"/>
      </w:rPr>
      <w:pPr>
        <w:ind w:left="360" w:hanging="360"/>
      </w:pPr>
      <w:start w:val="1"/>
      <w:numFmt w:val="bullet"/>
      <w:lvlText w:val=""/>
    </w:lvl>
    <w:lvl w:ilvl="1">
      <w:rPr>
        <w:rFonts w:ascii="Courier New" w:hAnsi="Courier New" w:hint="default"/>
      </w:rPr>
      <w:pPr>
        <w:ind w:left="1080" w:hanging="360"/>
      </w:pPr>
      <w:start w:val="1"/>
      <w:numFmt w:val="bullet"/>
      <w:lvlText w:val="o"/>
    </w:lvl>
    <w:lvl w:ilvl="2">
      <w:rPr>
        <w:rFonts w:ascii="Wingdings" w:hAnsi="Wingdings" w:hint="default"/>
      </w:rPr>
      <w:pPr>
        <w:ind w:left="1800" w:hanging="360"/>
      </w:pPr>
      <w:start w:val="1"/>
      <w:numFmt w:val="bullet"/>
      <w:lvlText w:val=""/>
    </w:lvl>
    <w:lvl w:ilvl="3">
      <w:rPr>
        <w:rFonts w:ascii="Symbol" w:hAnsi="Symbol" w:hint="default"/>
      </w:rPr>
      <w:pPr>
        <w:ind w:left="2520" w:hanging="360"/>
      </w:pPr>
      <w:start w:val="1"/>
      <w:numFmt w:val="bullet"/>
      <w:lvlText w:val=""/>
    </w:lvl>
    <w:lvl w:ilvl="4">
      <w:rPr>
        <w:rFonts w:ascii="Courier New" w:hAnsi="Courier New" w:hint="default"/>
      </w:rPr>
      <w:pPr>
        <w:ind w:left="3240" w:hanging="360"/>
      </w:pPr>
      <w:start w:val="1"/>
      <w:numFmt w:val="bullet"/>
      <w:lvlText w:val="o"/>
    </w:lvl>
    <w:lvl w:ilvl="5">
      <w:rPr>
        <w:rFonts w:ascii="Wingdings" w:hAnsi="Wingdings" w:hint="default"/>
      </w:rPr>
      <w:pPr>
        <w:ind w:left="3960" w:hanging="360"/>
      </w:pPr>
      <w:start w:val="1"/>
      <w:numFmt w:val="bullet"/>
      <w:lvlText w:val=""/>
    </w:lvl>
    <w:lvl w:ilvl="6">
      <w:rPr>
        <w:rFonts w:ascii="Symbol" w:hAnsi="Symbol" w:hint="default"/>
      </w:rPr>
      <w:pPr>
        <w:ind w:left="4680" w:hanging="360"/>
      </w:pPr>
      <w:start w:val="1"/>
      <w:numFmt w:val="bullet"/>
      <w:lvlText w:val=""/>
    </w:lvl>
    <w:lvl w:ilvl="7">
      <w:rPr>
        <w:rFonts w:ascii="Courier New" w:hAnsi="Courier New" w:hint="default"/>
      </w:rPr>
      <w:pPr>
        <w:ind w:left="5400" w:hanging="360"/>
      </w:pPr>
      <w:start w:val="1"/>
      <w:numFmt w:val="bullet"/>
      <w:lvlText w:val="o"/>
    </w:lvl>
    <w:lvl w:ilvl="8">
      <w:rPr>
        <w:rFonts w:ascii="Wingdings" w:hAnsi="Wingdings" w:hint="default"/>
      </w:rPr>
      <w:pPr>
        <w:ind w:left="6120" w:hanging="360"/>
      </w:pPr>
      <w:start w:val="1"/>
      <w:numFmt w:val="bullet"/>
      <w:lvlText w:val=""/>
    </w:lvl>
  </w:abstractNum>
  <w:abstractNum w:abstractNumId="24">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23">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22">
    <w:lvl w:ilvl="0">
      <w:rPr>
        <w:rFonts w:ascii="Symbol" w:hAnsi="Symbol" w:hint="default"/>
      </w:rPr>
      <w:pPr>
        <w:ind w:left="720" w:hanging="360"/>
      </w:pPr>
      <w:start w:val="1"/>
      <w:numFmt w:val="bullet"/>
      <w:lvlText w:val=""/>
    </w:lvl>
    <w:lvl w:ilvl="1">
      <w:rPr>
        <w:rFonts w:ascii="Courier New" w:hAnsi="Courier New" w:hint="default"/>
      </w:rPr>
      <w:pPr>
        <w:ind w:left="1440" w:hanging="360"/>
      </w:pPr>
      <w:start w:val="1"/>
      <w:numFmt w:val="bullet"/>
      <w:lvlText w:val="o"/>
    </w:lvl>
    <w:lvl w:ilvl="2">
      <w:rPr>
        <w:rFonts w:ascii="Wingdings" w:hAnsi="Wingdings" w:hint="default"/>
      </w:rPr>
      <w:pPr>
        <w:ind w:left="2160" w:hanging="360"/>
      </w:pPr>
      <w:start w:val="1"/>
      <w:numFmt w:val="bullet"/>
      <w:lvlText w:val=""/>
    </w:lvl>
    <w:lvl w:ilvl="3">
      <w:rPr>
        <w:rFonts w:ascii="Symbol" w:hAnsi="Symbol" w:hint="default"/>
      </w:rPr>
      <w:pPr>
        <w:ind w:left="2880" w:hanging="360"/>
      </w:pPr>
      <w:start w:val="1"/>
      <w:numFmt w:val="bullet"/>
      <w:lvlText w:val=""/>
    </w:lvl>
    <w:lvl w:ilvl="4">
      <w:rPr>
        <w:rFonts w:ascii="Courier New" w:hAnsi="Courier New" w:hint="default"/>
      </w:rPr>
      <w:pPr>
        <w:ind w:left="3600" w:hanging="360"/>
      </w:pPr>
      <w:start w:val="1"/>
      <w:numFmt w:val="bullet"/>
      <w:lvlText w:val="o"/>
    </w:lvl>
    <w:lvl w:ilvl="5">
      <w:rPr>
        <w:rFonts w:ascii="Wingdings" w:hAnsi="Wingdings" w:hint="default"/>
      </w:rPr>
      <w:pPr>
        <w:ind w:left="4320" w:hanging="360"/>
      </w:pPr>
      <w:start w:val="1"/>
      <w:numFmt w:val="bullet"/>
      <w:lvlText w:val=""/>
    </w:lvl>
    <w:lvl w:ilvl="6">
      <w:rPr>
        <w:rFonts w:ascii="Symbol" w:hAnsi="Symbol" w:hint="default"/>
      </w:rPr>
      <w:pPr>
        <w:ind w:left="5040" w:hanging="360"/>
      </w:pPr>
      <w:start w:val="1"/>
      <w:numFmt w:val="bullet"/>
      <w:lvlText w:val=""/>
    </w:lvl>
    <w:lvl w:ilvl="7">
      <w:rPr>
        <w:rFonts w:ascii="Courier New" w:hAnsi="Courier New" w:hint="default"/>
      </w:rPr>
      <w:pPr>
        <w:ind w:left="5760" w:hanging="360"/>
      </w:pPr>
      <w:start w:val="1"/>
      <w:numFmt w:val="bullet"/>
      <w:lvlText w:val="o"/>
    </w:lvl>
    <w:lvl w:ilvl="8">
      <w:rPr>
        <w:rFonts w:ascii="Wingdings" w:hAnsi="Wingdings" w:hint="default"/>
      </w:rPr>
      <w:pPr>
        <w:ind w:left="6480" w:hanging="360"/>
      </w:pPr>
      <w:start w:val="1"/>
      <w:numFmt w:val="bullet"/>
      <w:lvlText w:val=""/>
    </w:lvl>
  </w:abstractNum>
  <w:abstractNum w:abstractNumId="21">
    <w:lvl w:ilvl="0">
      <w:rPr>
        <w:rFonts w:ascii="Times New Roman" w:hAnsi="Times New Roman" w:hint="default"/>
      </w:rPr>
      <w:pPr>
        <w:tabs>
          <w:tab w:val="num" w:pos="425"/>
        </w:tabs>
        <w:ind w:left="425" w:hanging="425"/>
      </w:pPr>
      <w:start w:val="1"/>
      <w:numFmt w:val="decimal"/>
      <w:lvlText w:val="%1"/>
      <w:pStyle w:val="ListNumberSmall"/>
    </w:lvl>
    <w:lvl w:ilvl="1">
      <w:pPr>
        <w:tabs>
          <w:tab w:val="num" w:pos="851"/>
        </w:tabs>
        <w:ind w:left="851" w:hanging="426"/>
      </w:pPr>
      <w:start w:val="1"/>
      <w:numFmt w:val="lowerLetter"/>
      <w:lvlText w:val="%2."/>
    </w:lvl>
    <w:lvl w:ilvl="2">
      <w:pPr>
        <w:tabs>
          <w:tab w:val="num" w:pos="1276"/>
        </w:tabs>
        <w:ind w:left="1276" w:hanging="425"/>
      </w:pPr>
      <w:start w:val="1"/>
      <w:numFmt w:val="lowerRoman"/>
      <w:lvlText w:val="%3."/>
    </w:lvl>
    <w:lvl w:ilvl="3">
      <w:pPr>
        <w:ind w:left="2880" w:hanging="360"/>
      </w:pPr>
      <w:start w:val="1"/>
      <w:numFmt w:val="decimal"/>
      <w:lvlText w:val="%4."/>
    </w:lvl>
    <w:lvl w:ilvl="4">
      <w:pPr>
        <w:ind w:left="3600" w:hanging="360"/>
      </w:pPr>
      <w:start w:val="1"/>
      <w:numFmt w:val="lowerLetter"/>
      <w:lvlText w:val="%5."/>
    </w:lvl>
    <w:lvl w:ilvl="5">
      <w:pPr>
        <w:ind w:left="4320" w:hanging="180"/>
      </w:pPr>
      <w:start w:val="1"/>
      <w:numFmt w:val="lowerRoman"/>
      <w:lvlText w:val="%6."/>
    </w:lvl>
    <w:lvl w:ilvl="6">
      <w:pPr>
        <w:ind w:left="5040" w:hanging="360"/>
      </w:pPr>
      <w:start w:val="1"/>
      <w:numFmt w:val="decimal"/>
      <w:lvlText w:val="%7."/>
    </w:lvl>
    <w:lvl w:ilvl="7">
      <w:pPr>
        <w:ind w:left="5760" w:hanging="360"/>
      </w:pPr>
      <w:start w:val="1"/>
      <w:numFmt w:val="lowerLetter"/>
      <w:lvlText w:val="%8."/>
    </w:lvl>
    <w:lvl w:ilvl="8">
      <w:pPr>
        <w:ind w:left="6480" w:hanging="180"/>
      </w:pPr>
      <w:start w:val="1"/>
      <w:numFmt w:val="lowerRoman"/>
      <w:lvlText w:val="%9."/>
    </w:lvl>
  </w:abstractNum>
  <w:abstractNum w:abstractNumId="20">
    <w:lvl w:ilvl="0">
      <w:rPr>
        <w:rFonts w:ascii="Times New Roman" w:hAnsi="Times New Roman" w:hint="default"/>
      </w:rPr>
      <w:pPr>
        <w:tabs>
          <w:tab w:val="num" w:pos="425"/>
        </w:tabs>
        <w:ind w:left="425" w:hanging="425"/>
      </w:pPr>
      <w:start w:val="1"/>
      <w:numFmt w:val="lowerLetter"/>
      <w:lvlText w:val="%1"/>
      <w:pStyle w:val="TableFootnoteLetter"/>
    </w:lvl>
    <w:lvl w:ilvl="1">
      <w:pPr>
        <w:tabs>
          <w:tab w:val="num" w:pos="1134"/>
        </w:tabs>
        <w:ind w:left="425" w:hanging="425"/>
      </w:pPr>
      <w:start w:val="1"/>
      <w:numFmt w:val="none"/>
      <w:lvlText w:val="%2"/>
    </w:lvl>
    <w:lvl w:ilvl="2">
      <w:pPr>
        <w:tabs>
          <w:tab w:val="num" w:pos="1134"/>
        </w:tabs>
        <w:ind w:left="425" w:hanging="425"/>
      </w:pPr>
      <w:start w:val="1"/>
      <w:numFmt w:val="none"/>
      <w:lvlText w:val="%3"/>
    </w:lvl>
    <w:lvl w:ilvl="3">
      <w:pPr>
        <w:tabs>
          <w:tab w:val="num" w:pos="1134"/>
        </w:tabs>
        <w:ind w:left="425" w:hanging="425"/>
      </w:pPr>
      <w:start w:val="1"/>
      <w:numFmt w:val="none"/>
      <w:lvlText w:val="%4"/>
    </w:lvl>
    <w:lvl w:ilvl="4">
      <w:pPr>
        <w:tabs>
          <w:tab w:val="num" w:pos="1134"/>
        </w:tabs>
        <w:ind w:left="425" w:hanging="425"/>
      </w:pPr>
      <w:start w:val="1"/>
      <w:numFmt w:val="none"/>
      <w:lvlText w:val="%5"/>
    </w:lvl>
    <w:lvl w:ilvl="5">
      <w:pPr>
        <w:tabs>
          <w:tab w:val="num" w:pos="1134"/>
        </w:tabs>
        <w:ind w:left="425" w:hanging="425"/>
      </w:pPr>
      <w:start w:val="1"/>
      <w:numFmt w:val="none"/>
      <w:lvlText w:val="%6"/>
    </w:lvl>
    <w:lvl w:ilvl="6">
      <w:pPr>
        <w:tabs>
          <w:tab w:val="num" w:pos="1134"/>
        </w:tabs>
        <w:ind w:left="425" w:hanging="425"/>
      </w:pPr>
      <w:start w:val="1"/>
      <w:numFmt w:val="none"/>
      <w:lvlText w:val="%7"/>
    </w:lvl>
    <w:lvl w:ilvl="7">
      <w:pPr>
        <w:tabs>
          <w:tab w:val="num" w:pos="1134"/>
        </w:tabs>
        <w:ind w:left="425" w:hanging="425"/>
      </w:pPr>
      <w:start w:val="1"/>
      <w:numFmt w:val="none"/>
      <w:lvlText w:val="%8"/>
    </w:lvl>
    <w:lvl w:ilvl="8">
      <w:pPr>
        <w:tabs>
          <w:tab w:val="num" w:pos="1134"/>
        </w:tabs>
        <w:ind w:left="425" w:hanging="425"/>
      </w:pPr>
      <w:start w:val="1"/>
      <w:numFmt w:val="none"/>
      <w:lvlText w:val="%9"/>
    </w:lvl>
  </w:abstractNum>
  <w:abstractNum w:abstractNumId="19">
    <w:lvl w:ilvl="0">
      <w:rPr>
        <w:rFonts w:ascii="Times New Roman" w:hAnsi="Times New Roman" w:hint="default"/>
      </w:rPr>
      <w:pPr>
        <w:tabs>
          <w:tab w:val="num" w:pos="360"/>
        </w:tabs>
        <w:ind w:left="360" w:hanging="360"/>
      </w:pPr>
      <w:start w:val="1"/>
      <w:numFmt w:val="decimal"/>
      <w:lvlText w:val="%1."/>
      <w:pStyle w:val="References"/>
    </w:lvl>
    <w:lvl w:ilvl="1">
      <w:numFmt w:val="decimal"/>
      <w:lvlText w:val="%2"/>
    </w:lvl>
    <w:lvl w:ilvl="2">
      <w:numFmt w:val="decimal"/>
      <w:lvlText w:val="%3"/>
    </w:lvl>
    <w:lvl w:ilvl="3">
      <w:numFmt w:val="decimal"/>
      <w:lvlText w:val="%4"/>
    </w:lvl>
    <w:lvl w:ilvl="4">
      <w:numFmt w:val="decimal"/>
      <w:lvlText w:val="%5"/>
    </w:lvl>
    <w:lvl w:ilvl="5">
      <w:numFmt w:val="decimal"/>
      <w:lvlText w:val="%6"/>
    </w:lvl>
    <w:lvl w:ilvl="6">
      <w:numFmt w:val="decimal"/>
      <w:lvlText w:val="%7"/>
    </w:lvl>
    <w:lvl w:ilvl="7">
      <w:numFmt w:val="decimal"/>
      <w:lvlText w:val="%8"/>
    </w:lvl>
    <w:lvl w:ilvl="8">
      <w:numFmt w:val="decimal"/>
      <w:lvlText w:val="%9"/>
    </w:lvl>
  </w:abstractNum>
  <w:abstractNum w:abstractNumId="18">
    <w:lvl w:ilvl="0">
      <w:rPr>
        <w:rFonts w:ascii="Times New Roman" w:hAnsi="Times New Roman" w:hint="default"/>
      </w:rPr>
      <w:pPr>
        <w:tabs>
          <w:tab w:val="num" w:pos="720"/>
        </w:tabs>
        <w:ind w:left="720" w:hanging="360"/>
      </w:pPr>
      <w:start w:val="1"/>
      <w:numFmt w:val="bullet"/>
      <w:lvlText w:val="-"/>
      <w:pStyle w:val="ListHyphen"/>
    </w:lvl>
    <w:lvl w:ilvl="1">
      <w:numFmt w:val="decimal"/>
      <w:lvlText w:val="%2"/>
    </w:lvl>
    <w:lvl w:ilvl="2">
      <w:numFmt w:val="decimal"/>
      <w:lvlText w:val="%3"/>
    </w:lvl>
    <w:lvl w:ilvl="3">
      <w:numFmt w:val="decimal"/>
      <w:lvlText w:val="%4"/>
    </w:lvl>
    <w:lvl w:ilvl="4">
      <w:numFmt w:val="decimal"/>
      <w:lvlText w:val="%5"/>
    </w:lvl>
    <w:lvl w:ilvl="5">
      <w:numFmt w:val="decimal"/>
      <w:lvlText w:val="%6"/>
    </w:lvl>
    <w:lvl w:ilvl="6">
      <w:numFmt w:val="decimal"/>
      <w:lvlText w:val="%7"/>
    </w:lvl>
    <w:lvl w:ilvl="7">
      <w:numFmt w:val="decimal"/>
      <w:lvlText w:val="%8"/>
    </w:lvl>
    <w:lvl w:ilvl="8">
      <w:numFmt w:val="decimal"/>
      <w:lvlText w:val="%9"/>
    </w:lvl>
  </w:abstractNum>
  <w:abstractNum w:abstractNumId="17">
    <w:lvl w:ilvl="0">
      <w:rPr>
        <w:rFonts w:ascii="Times New Roman" w:hAnsi="Times New Roman" w:hint="default"/>
      </w:rPr>
      <w:pPr>
        <w:ind w:left="425" w:hanging="425"/>
      </w:pPr>
      <w:start w:val="1"/>
      <w:numFmt w:val="bullet"/>
      <w:lvlText w:val="•"/>
      <w:pStyle w:val="ListBulletSmall"/>
    </w:lvl>
    <w:lvl w:ilvl="1">
      <w:rPr>
        <w:rFonts w:ascii="Symbol" w:hAnsi="Symbol" w:hint="default"/>
      </w:rPr>
      <w:pPr>
        <w:ind w:left="850" w:hanging="425"/>
      </w:pPr>
      <w:start w:val="1"/>
      <w:numFmt w:val="bullet"/>
      <w:lvlText w:val=""/>
    </w:lvl>
    <w:lvl w:ilvl="2">
      <w:pPr>
        <w:ind w:left="1275" w:hanging="425"/>
      </w:pPr>
      <w:start w:val="1"/>
      <w:numFmt w:val="none"/>
      <w:lvlText w:val="%3"/>
    </w:lvl>
    <w:lvl w:ilvl="3">
      <w:pPr>
        <w:ind w:left="1700" w:hanging="425"/>
      </w:pPr>
      <w:start w:val="1"/>
      <w:numFmt w:val="none"/>
      <w:lvlText w:val="%4"/>
    </w:lvl>
    <w:lvl w:ilvl="4">
      <w:rPr>
        <w:rFonts w:ascii="Courier New" w:hAnsi="Courier New" w:hint="default"/>
      </w:rPr>
      <w:pPr>
        <w:tabs>
          <w:tab w:val="num" w:pos="2060"/>
        </w:tabs>
        <w:ind w:left="2125" w:hanging="425"/>
      </w:pPr>
      <w:start w:val="1"/>
      <w:numFmt w:val="bullet"/>
      <w:lvlText w:val="o"/>
    </w:lvl>
    <w:lvl w:ilvl="5">
      <w:rPr>
        <w:rFonts w:ascii="Wingdings" w:hAnsi="Wingdings" w:hint="default"/>
      </w:rPr>
      <w:pPr>
        <w:tabs>
          <w:tab w:val="num" w:pos="2485"/>
        </w:tabs>
        <w:ind w:left="2550" w:hanging="425"/>
      </w:pPr>
      <w:start w:val="1"/>
      <w:numFmt w:val="bullet"/>
      <w:lvlText w:val=""/>
    </w:lvl>
    <w:lvl w:ilvl="6">
      <w:rPr>
        <w:rFonts w:ascii="Symbol" w:hAnsi="Symbol" w:hint="default"/>
      </w:rPr>
      <w:pPr>
        <w:tabs>
          <w:tab w:val="num" w:pos="2910"/>
        </w:tabs>
        <w:ind w:left="2975" w:hanging="425"/>
      </w:pPr>
      <w:start w:val="1"/>
      <w:numFmt w:val="bullet"/>
      <w:lvlText w:val=""/>
    </w:lvl>
    <w:lvl w:ilvl="7">
      <w:rPr>
        <w:rFonts w:ascii="Courier New" w:hAnsi="Courier New" w:hint="default"/>
      </w:rPr>
      <w:pPr>
        <w:tabs>
          <w:tab w:val="num" w:pos="3335"/>
        </w:tabs>
        <w:ind w:left="3400" w:hanging="425"/>
      </w:pPr>
      <w:start w:val="1"/>
      <w:numFmt w:val="bullet"/>
      <w:lvlText w:val="o"/>
    </w:lvl>
    <w:lvl w:ilvl="8">
      <w:rPr>
        <w:rFonts w:ascii="Wingdings" w:hAnsi="Wingdings" w:hint="default"/>
      </w:rPr>
      <w:pPr>
        <w:tabs>
          <w:tab w:val="num" w:pos="3760"/>
        </w:tabs>
        <w:ind w:left="3825" w:hanging="425"/>
      </w:pPr>
      <w:start w:val="1"/>
      <w:numFmt w:val="bullet"/>
      <w:lvlText w:val=""/>
    </w:lvl>
  </w:abstractNum>
  <w:abstractNum w:abstractNumId="16">
    <w:lvl w:ilvl="0">
      <w:rPr>
        <w:rFonts w:ascii="Times New Roman Bold" w:hAnsi="Times New Roman Bold" w:hint="default"/>
      </w:rPr>
      <w:pPr>
        <w:tabs>
          <w:tab w:val="num" w:pos="1701"/>
        </w:tabs>
        <w:ind w:left="1701" w:hanging="1701"/>
      </w:pPr>
      <w:start w:val="1"/>
      <w:numFmt w:val="upperLetter"/>
      <w:lvlText w:val="Appendix %1"/>
      <w:pStyle w:val="AppendixAlpha"/>
    </w:lvl>
    <w:lvl w:ilvl="1">
      <w:rPr>
        <w:rFonts w:ascii="Times New Roman Bold" w:hAnsi="Times New Roman Bold" w:hint="default"/>
      </w:rPr>
      <w:pPr>
        <w:tabs>
          <w:tab w:val="num" w:pos="1134"/>
        </w:tabs>
        <w:ind w:left="1134" w:hanging="1134"/>
      </w:pPr>
      <w:start w:val="1"/>
      <w:numFmt w:val="decimal"/>
      <w:lvlText w:val="Appendix %1.Appendix %2"/>
      <w:pStyle w:val="AppendixAlphaSub1"/>
    </w:lvl>
    <w:lvl w:ilvl="2">
      <w:rPr>
        <w:rFonts w:ascii="Times New Roman Bold" w:hAnsi="Times New Roman Bold" w:hint="default"/>
      </w:rPr>
      <w:pPr>
        <w:tabs>
          <w:tab w:val="num" w:pos="1134"/>
        </w:tabs>
        <w:ind w:left="1134" w:hanging="1134"/>
      </w:pPr>
      <w:start w:val="1"/>
      <w:numFmt w:val="decimal"/>
      <w:lvlText w:val="Appendix %1.Appendix %2.Appendix %3"/>
      <w:pStyle w:val="AppendixAlphaSub2"/>
    </w:lvl>
    <w:lvl w:ilvl="3">
      <w:rPr>
        <w:rFonts w:ascii="Times New Roman Bold" w:hAnsi="Times New Roman Bold" w:hint="default"/>
      </w:rPr>
      <w:pPr>
        <w:tabs>
          <w:tab w:val="num" w:pos="1134"/>
        </w:tabs>
        <w:ind w:left="1134" w:hanging="1134"/>
      </w:pPr>
      <w:start w:val="1"/>
      <w:numFmt w:val="decimal"/>
      <w:lvlText w:val="Appendix %1.Appendix %2.Appendix %3.Appendix %4"/>
      <w:pStyle w:val="AppendixAlphaSub3"/>
    </w:lvl>
    <w:lvl w:ilvl="4">
      <w:rPr>
        <w:rFonts w:ascii="Times New Roman Bold" w:hAnsi="Times New Roman Bold" w:hint="default"/>
      </w:rPr>
      <w:pPr>
        <w:tabs>
          <w:tab w:val="num" w:pos="1134"/>
        </w:tabs>
        <w:ind w:left="1134" w:hanging="1134"/>
      </w:pPr>
      <w:start w:val="1"/>
      <w:numFmt w:val="decimal"/>
      <w:lvlText w:val="Appendix %1.Appendix %2.Appendix %3.Appendix %4.Appendix %5"/>
      <w:pStyle w:val="AppendixAlphaSub4"/>
    </w:lvl>
    <w:lvl w:ilvl="5">
      <w:pPr>
        <w:tabs>
          <w:tab w:val="num" w:pos="1985"/>
        </w:tabs>
        <w:ind w:left="992" w:hanging="992"/>
      </w:pPr>
      <w:start w:val="1"/>
      <w:numFmt w:val="none"/>
      <w:lvlText w:val="%6"/>
    </w:lvl>
    <w:lvl w:ilvl="6">
      <w:pPr>
        <w:tabs>
          <w:tab w:val="num" w:pos="1985"/>
        </w:tabs>
        <w:ind w:left="992" w:hanging="992"/>
      </w:pPr>
      <w:start w:val="1"/>
      <w:numFmt w:val="none"/>
      <w:lvlText w:val="%7"/>
    </w:lvl>
    <w:lvl w:ilvl="7">
      <w:pPr>
        <w:tabs>
          <w:tab w:val="num" w:pos="1985"/>
        </w:tabs>
        <w:ind w:left="992" w:hanging="992"/>
      </w:pPr>
      <w:start w:val="1"/>
      <w:numFmt w:val="none"/>
      <w:lvlText w:val="%8"/>
    </w:lvl>
    <w:lvl w:ilvl="8">
      <w:pPr>
        <w:tabs>
          <w:tab w:val="num" w:pos="1985"/>
        </w:tabs>
        <w:ind w:left="992" w:hanging="992"/>
      </w:pPr>
      <w:start w:val="1"/>
      <w:numFmt w:val="none"/>
      <w:lvlText w:val="%9"/>
    </w:lvl>
  </w:abstractNum>
  <w:abstractNum w:abstractNumId="15">
    <w:lvl w:ilvl="0">
      <w:rPr>
        <w:rFonts w:ascii="Times New Roman Bold" w:hAnsi="Times New Roman Bold" w:hint="default"/>
      </w:rPr>
      <w:pPr>
        <w:tabs>
          <w:tab w:val="num" w:pos="1701"/>
        </w:tabs>
        <w:ind w:left="1701" w:hanging="1701"/>
      </w:pPr>
      <w:start w:val="1"/>
      <w:numFmt w:val="decimal"/>
      <w:lvlText w:val="Appendix %1"/>
      <w:pStyle w:val="AppendixNumeric"/>
    </w:lvl>
    <w:lvl w:ilvl="1">
      <w:rPr>
        <w:rFonts w:ascii="Times New Roman Bold" w:hAnsi="Times New Roman Bold" w:hint="default"/>
      </w:rPr>
      <w:pPr>
        <w:tabs>
          <w:tab w:val="num" w:pos="1134"/>
        </w:tabs>
        <w:ind w:left="1134" w:hanging="1134"/>
      </w:pPr>
      <w:start w:val="1"/>
      <w:numFmt w:val="decimal"/>
      <w:lvlText w:val="Appendix %1.Appendix %2"/>
    </w:lvl>
    <w:lvl w:ilvl="2">
      <w:rPr>
        <w:rFonts w:ascii="Times New Roman Bold" w:hAnsi="Times New Roman Bold" w:hint="default"/>
      </w:rPr>
      <w:pPr>
        <w:tabs>
          <w:tab w:val="num" w:pos="1134"/>
        </w:tabs>
        <w:ind w:left="1134" w:hanging="1134"/>
      </w:pPr>
      <w:start w:val="1"/>
      <w:numFmt w:val="decimal"/>
      <w:lvlText w:val="Appendix %1.Appendix %3.Appendix %2."/>
    </w:lvl>
    <w:lvl w:ilvl="3">
      <w:rPr>
        <w:rFonts w:ascii="Times New Roman Bold" w:hAnsi="Times New Roman Bold" w:hint="default"/>
      </w:rPr>
      <w:pPr>
        <w:tabs>
          <w:tab w:val="num" w:pos="1134"/>
        </w:tabs>
        <w:ind w:left="1134" w:hanging="1134"/>
      </w:pPr>
      <w:start w:val="1"/>
      <w:numFmt w:val="decimal"/>
      <w:lvlText w:val="Appendix %1.Appendix %2.Appendix %3.Appendix %4"/>
    </w:lvl>
    <w:lvl w:ilvl="4">
      <w:rPr>
        <w:rFonts w:ascii="Times New Roman Bold" w:hAnsi="Times New Roman Bold" w:hint="default"/>
      </w:rPr>
      <w:pPr>
        <w:tabs>
          <w:tab w:val="num" w:pos="1134"/>
        </w:tabs>
        <w:ind w:left="1134" w:hanging="1134"/>
      </w:pPr>
      <w:start w:val="1"/>
      <w:numFmt w:val="decimal"/>
      <w:lvlText w:val="Appendix %1.Appendix %2.Appendix %3.Appendix %4"/>
    </w:lvl>
    <w:lvl w:ilvl="5">
      <w:pPr>
        <w:ind w:left="1985" w:hanging="1985"/>
      </w:pPr>
      <w:start w:val="1"/>
      <w:numFmt w:val="none"/>
      <w:lvlText w:val="%6"/>
    </w:lvl>
    <w:lvl w:ilvl="6">
      <w:pPr>
        <w:ind w:left="1985" w:hanging="1985"/>
      </w:pPr>
      <w:start w:val="1"/>
      <w:numFmt w:val="none"/>
      <w:lvlText w:val="%7"/>
    </w:lvl>
    <w:lvl w:ilvl="7">
      <w:pPr>
        <w:ind w:left="1985" w:hanging="1985"/>
      </w:pPr>
      <w:start w:val="1"/>
      <w:numFmt w:val="none"/>
      <w:lvlText w:val="%8"/>
    </w:lvl>
    <w:lvl w:ilvl="8">
      <w:pPr>
        <w:ind w:left="1985" w:hanging="1985"/>
      </w:pPr>
      <w:start w:val="1"/>
      <w:numFmt w:val="none"/>
      <w:lvlText w:val="%9"/>
    </w:lvl>
  </w:abstractNum>
  <w:abstractNum w:abstractNumId="14">
    <w:lvl w:ilvl="0">
      <w:pPr>
        <w:ind w:left="425" w:hanging="425"/>
      </w:pPr>
      <w:start w:val="1"/>
      <w:numFmt w:val="decimal"/>
      <w:lvlText w:val="%1"/>
      <w:pStyle w:val="ListNumber"/>
    </w:lvl>
    <w:lvl w:ilvl="1">
      <w:rPr>
        <w:rFonts w:ascii="Times New Roman" w:hAnsi="Times New Roman" w:hint="default"/>
      </w:rPr>
      <w:pPr>
        <w:ind w:left="850" w:hanging="425"/>
      </w:pPr>
      <w:start w:val="1"/>
      <w:numFmt w:val="lowerLetter"/>
      <w:lvlText w:val="(%2)"/>
      <w:pStyle w:val="ListNumber2"/>
    </w:lvl>
    <w:lvl w:ilvl="2">
      <w:rPr>
        <w:rFonts w:ascii="Times New Roman" w:hAnsi="Times New Roman" w:hint="default"/>
      </w:rPr>
      <w:pPr>
        <w:ind w:left="1275" w:hanging="425"/>
      </w:pPr>
      <w:start w:val="1"/>
      <w:numFmt w:val="lowerRoman"/>
      <w:lvlText w:val="(%3)"/>
      <w:pStyle w:val="ListNumber3"/>
    </w:lvl>
    <w:lvl w:ilvl="3">
      <w:pPr>
        <w:ind w:left="1700" w:hanging="425"/>
      </w:pPr>
      <w:start w:val="1"/>
      <w:numFmt w:val="none"/>
      <w:lvlText w:val="%4"/>
    </w:lvl>
    <w:lvl w:ilvl="4">
      <w:pPr>
        <w:ind w:left="2125" w:hanging="425"/>
      </w:pPr>
      <w:start w:val="1"/>
      <w:numFmt w:val="none"/>
      <w:lvlText w:val="%5"/>
    </w:lvl>
    <w:lvl w:ilvl="5">
      <w:pPr>
        <w:ind w:left="2550" w:hanging="425"/>
      </w:pPr>
      <w:start w:val="1"/>
      <w:numFmt w:val="none"/>
      <w:lvlText w:val="%6"/>
    </w:lvl>
    <w:lvl w:ilvl="6">
      <w:pPr>
        <w:ind w:left="2975" w:hanging="425"/>
      </w:pPr>
      <w:start w:val="1"/>
      <w:numFmt w:val="none"/>
      <w:lvlText w:val="%7"/>
    </w:lvl>
    <w:lvl w:ilvl="7">
      <w:pPr>
        <w:ind w:left="3400" w:hanging="425"/>
      </w:pPr>
      <w:start w:val="1"/>
      <w:numFmt w:val="none"/>
      <w:lvlText w:val="%8"/>
    </w:lvl>
    <w:lvl w:ilvl="8">
      <w:pPr>
        <w:ind w:left="3825" w:hanging="425"/>
      </w:pPr>
      <w:start w:val="1"/>
      <w:numFmt w:val="none"/>
      <w:lvlText w:val="%9"/>
    </w:lvl>
  </w:abstractNum>
  <w:abstractNum w:abstractNumId="13">
    <w:lvl w:ilvl="0">
      <w:rPr>
        <w:rFonts w:ascii="Symbol" w:hAnsi="Symbol" w:hint="default"/>
      </w:rPr>
      <w:pPr>
        <w:ind w:left="425" w:hanging="425"/>
      </w:pPr>
      <w:start w:val="1"/>
      <w:numFmt w:val="bullet"/>
      <w:lvlText w:val=""/>
      <w:pStyle w:val="ListBullet"/>
    </w:lvl>
    <w:lvl w:ilvl="1">
      <w:rPr>
        <w:rFonts w:ascii="Symbol" w:hAnsi="Symbol" w:hint="default"/>
      </w:rPr>
      <w:pPr>
        <w:ind w:left="850" w:hanging="425"/>
      </w:pPr>
      <w:start w:val="1"/>
      <w:numFmt w:val="bullet"/>
      <w:lvlText w:val=""/>
    </w:lvl>
    <w:lvl w:ilvl="2">
      <w:rPr>
        <w:rFonts w:ascii="Courier New" w:hAnsi="Courier New" w:hint="default"/>
      </w:rPr>
      <w:pPr>
        <w:ind w:left="1275" w:hanging="425"/>
      </w:pPr>
      <w:start w:val="1"/>
      <w:numFmt w:val="bullet"/>
      <w:lvlText w:val="o"/>
      <w:pStyle w:val="ListBullet3"/>
    </w:lvl>
    <w:lvl w:ilvl="3">
      <w:rPr>
        <w:rFonts w:ascii="Symbol" w:hAnsi="Symbol" w:hint="default"/>
      </w:rPr>
      <w:pPr>
        <w:ind w:left="1700" w:hanging="425"/>
      </w:pPr>
      <w:start w:val="1"/>
      <w:numFmt w:val="bullet"/>
      <w:lvlText w:val=""/>
      <w:pStyle w:val="ListBullet4"/>
    </w:lvl>
    <w:lvl w:ilvl="4">
      <w:pPr>
        <w:ind w:left="2125" w:hanging="425"/>
      </w:pPr>
      <w:start w:val="1"/>
      <w:numFmt w:val="none"/>
      <w:lvlText w:val="%5"/>
    </w:lvl>
    <w:lvl w:ilvl="5">
      <w:pPr>
        <w:ind w:left="2550" w:hanging="425"/>
      </w:pPr>
      <w:start w:val="1"/>
      <w:numFmt w:val="none"/>
      <w:lvlText w:val="%6"/>
    </w:lvl>
    <w:lvl w:ilvl="6">
      <w:pPr>
        <w:ind w:left="2975" w:hanging="425"/>
      </w:pPr>
      <w:start w:val="1"/>
      <w:numFmt w:val="none"/>
      <w:lvlText w:val="%7"/>
    </w:lvl>
    <w:lvl w:ilvl="7">
      <w:pPr>
        <w:ind w:left="3400" w:hanging="425"/>
      </w:pPr>
      <w:start w:val="1"/>
      <w:numFmt w:val="none"/>
      <w:lvlText w:val="%8"/>
    </w:lvl>
    <w:lvl w:ilvl="8">
      <w:pPr>
        <w:ind w:left="3825" w:hanging="425"/>
      </w:pPr>
      <w:start w:val="1"/>
      <w:numFmt w:val="none"/>
      <w:lvlText w:val="%9"/>
    </w:lvl>
  </w:abstractNum>
  <w:abstractNum w:abstractNumId="12">
    <w:lvl w:ilvl="0">
      <w:rPr>
        <w:rFonts w:ascii="Symbol" w:hAnsi="Symbol" w:hint="default"/>
      </w:rPr>
      <w:pPr>
        <w:ind w:left="360" w:hanging="360"/>
      </w:pPr>
      <w:start w:val="1"/>
      <w:numFmt w:val="bullet"/>
      <w:lvlText w:val=""/>
      <w:pStyle w:val="Bullet2"/>
    </w:lvl>
    <w:lvl w:ilvl="1">
      <w:rPr>
        <w:rFonts w:ascii="Courier New" w:hAnsi="Courier New" w:hint="default"/>
      </w:rPr>
      <w:pPr>
        <w:tabs>
          <w:tab w:val="num" w:pos="3000"/>
        </w:tabs>
        <w:ind w:left="3000" w:hanging="360"/>
      </w:pPr>
      <w:start w:val="1"/>
      <w:numFmt w:val="bullet"/>
      <w:lvlText w:val="o"/>
    </w:lvl>
    <w:lvl w:ilvl="2">
      <w:rPr>
        <w:rFonts w:ascii="Wingdings" w:hAnsi="Wingdings" w:hint="default"/>
      </w:rPr>
      <w:pPr>
        <w:tabs>
          <w:tab w:val="num" w:pos="3720"/>
        </w:tabs>
        <w:ind w:left="3720" w:hanging="360"/>
      </w:pPr>
      <w:start w:val="1"/>
      <w:numFmt w:val="bullet"/>
      <w:lvlText w:val=""/>
    </w:lvl>
    <w:lvl w:ilvl="3">
      <w:rPr>
        <w:rFonts w:ascii="Symbol" w:hAnsi="Symbol" w:hint="default"/>
      </w:rPr>
      <w:pPr>
        <w:tabs>
          <w:tab w:val="num" w:pos="4440"/>
        </w:tabs>
        <w:ind w:left="4440" w:hanging="360"/>
      </w:pPr>
      <w:start w:val="1"/>
      <w:numFmt w:val="bullet"/>
      <w:lvlText w:val=""/>
    </w:lvl>
    <w:lvl w:ilvl="4">
      <w:rPr>
        <w:rFonts w:ascii="Courier New" w:hAnsi="Courier New" w:hint="default"/>
      </w:rPr>
      <w:pPr>
        <w:tabs>
          <w:tab w:val="num" w:pos="5160"/>
        </w:tabs>
        <w:ind w:left="5160" w:hanging="360"/>
      </w:pPr>
      <w:start w:val="1"/>
      <w:numFmt w:val="bullet"/>
      <w:lvlText w:val="o"/>
    </w:lvl>
    <w:lvl w:ilvl="5">
      <w:rPr>
        <w:rFonts w:ascii="Wingdings" w:hAnsi="Wingdings" w:hint="default"/>
      </w:rPr>
      <w:pPr>
        <w:tabs>
          <w:tab w:val="num" w:pos="5880"/>
        </w:tabs>
        <w:ind w:left="5880" w:hanging="360"/>
      </w:pPr>
      <w:start w:val="1"/>
      <w:numFmt w:val="bullet"/>
      <w:lvlText w:val=""/>
    </w:lvl>
    <w:lvl w:ilvl="6">
      <w:rPr>
        <w:rFonts w:ascii="Symbol" w:hAnsi="Symbol" w:hint="default"/>
      </w:rPr>
      <w:pPr>
        <w:tabs>
          <w:tab w:val="num" w:pos="6600"/>
        </w:tabs>
        <w:ind w:left="6600" w:hanging="360"/>
      </w:pPr>
      <w:start w:val="1"/>
      <w:numFmt w:val="bullet"/>
      <w:lvlText w:val=""/>
    </w:lvl>
    <w:lvl w:ilvl="7">
      <w:rPr>
        <w:rFonts w:ascii="Courier New" w:hAnsi="Courier New" w:hint="default"/>
      </w:rPr>
      <w:pPr>
        <w:tabs>
          <w:tab w:val="num" w:pos="7320"/>
        </w:tabs>
        <w:ind w:left="7320" w:hanging="360"/>
      </w:pPr>
      <w:start w:val="1"/>
      <w:numFmt w:val="bullet"/>
      <w:lvlText w:val="o"/>
    </w:lvl>
    <w:lvl w:ilvl="8">
      <w:rPr>
        <w:rFonts w:ascii="Wingdings" w:hAnsi="Wingdings" w:hint="default"/>
      </w:rPr>
      <w:pPr>
        <w:tabs>
          <w:tab w:val="num" w:pos="8040"/>
        </w:tabs>
        <w:ind w:left="8040" w:hanging="360"/>
      </w:pPr>
      <w:start w:val="1"/>
      <w:numFmt w:val="bullet"/>
      <w:lvlText w:val=""/>
    </w:lvl>
  </w:abstractNum>
  <w:abstractNum w:abstractNumId="11">
    <w:lvl w:ilvl="0">
      <w:rPr>
        <w:rFonts w:ascii="Symbol" w:hAnsi="Symbol" w:hint="default"/>
      </w:rPr>
      <w:pPr>
        <w:tabs>
          <w:tab w:val="num" w:pos="720"/>
        </w:tabs>
        <w:ind w:left="720" w:hanging="360"/>
      </w:pPr>
      <w:start w:val="1"/>
      <w:numFmt w:val="bullet"/>
      <w:lvlText w:val=""/>
      <w:pStyle w:val="Bullet1"/>
    </w:lvl>
    <w:lvl w:ilvl="1">
      <w:rPr>
        <w:rFonts w:ascii="Courier New" w:hAnsi="Courier New" w:hint="default"/>
      </w:rPr>
      <w:pPr>
        <w:tabs>
          <w:tab w:val="num" w:pos="1440"/>
        </w:tabs>
        <w:ind w:left="1440" w:hanging="360"/>
      </w:pPr>
      <w:start w:val="1"/>
      <w:numFmt w:val="bullet"/>
      <w:lvlText w:val="o"/>
    </w:lvl>
    <w:lvl w:ilvl="2">
      <w:rPr>
        <w:rFonts w:ascii="Wingdings" w:hAnsi="Wingdings" w:hint="default"/>
      </w:rPr>
      <w:pPr>
        <w:tabs>
          <w:tab w:val="num" w:pos="2160"/>
        </w:tabs>
        <w:ind w:left="2160" w:hanging="360"/>
      </w:pPr>
      <w:start w:val="1"/>
      <w:numFmt w:val="bullet"/>
      <w:lvlText w:val=""/>
    </w:lvl>
    <w:lvl w:ilvl="3">
      <w:rPr>
        <w:rFonts w:ascii="Symbol" w:hAnsi="Symbol" w:hint="default"/>
      </w:rPr>
      <w:pPr>
        <w:tabs>
          <w:tab w:val="num" w:pos="2880"/>
        </w:tabs>
        <w:ind w:left="2880" w:hanging="360"/>
      </w:pPr>
      <w:start w:val="1"/>
      <w:numFmt w:val="bullet"/>
      <w:lvlText w:val=""/>
    </w:lvl>
    <w:lvl w:ilvl="4">
      <w:rPr>
        <w:rFonts w:ascii="Courier New" w:hAnsi="Courier New" w:hint="default"/>
      </w:rPr>
      <w:pPr>
        <w:tabs>
          <w:tab w:val="num" w:pos="3600"/>
        </w:tabs>
        <w:ind w:left="3600" w:hanging="360"/>
      </w:pPr>
      <w:start w:val="1"/>
      <w:numFmt w:val="bullet"/>
      <w:lvlText w:val="o"/>
    </w:lvl>
    <w:lvl w:ilvl="5">
      <w:rPr>
        <w:rFonts w:ascii="Wingdings" w:hAnsi="Wingdings" w:hint="default"/>
      </w:rPr>
      <w:pPr>
        <w:tabs>
          <w:tab w:val="num" w:pos="4320"/>
        </w:tabs>
        <w:ind w:left="4320" w:hanging="360"/>
      </w:pPr>
      <w:start w:val="1"/>
      <w:numFmt w:val="bullet"/>
      <w:lvlText w:val=""/>
    </w:lvl>
    <w:lvl w:ilvl="6">
      <w:rPr>
        <w:rFonts w:ascii="Symbol" w:hAnsi="Symbol" w:hint="default"/>
      </w:rPr>
      <w:pPr>
        <w:tabs>
          <w:tab w:val="num" w:pos="5040"/>
        </w:tabs>
        <w:ind w:left="5040" w:hanging="360"/>
      </w:pPr>
      <w:start w:val="1"/>
      <w:numFmt w:val="bullet"/>
      <w:lvlText w:val=""/>
    </w:lvl>
    <w:lvl w:ilvl="7">
      <w:rPr>
        <w:rFonts w:ascii="Courier New" w:hAnsi="Courier New" w:hint="default"/>
      </w:rPr>
      <w:pPr>
        <w:tabs>
          <w:tab w:val="num" w:pos="5760"/>
        </w:tabs>
        <w:ind w:left="5760" w:hanging="360"/>
      </w:pPr>
      <w:start w:val="1"/>
      <w:numFmt w:val="bullet"/>
      <w:lvlText w:val="o"/>
    </w:lvl>
    <w:lvl w:ilvl="8">
      <w:rPr>
        <w:rFonts w:ascii="Wingdings" w:hAnsi="Wingdings" w:hint="default"/>
      </w:rPr>
      <w:pPr>
        <w:tabs>
          <w:tab w:val="num" w:pos="6480"/>
        </w:tabs>
        <w:ind w:left="6480" w:hanging="360"/>
      </w:pPr>
      <w:start w:val="1"/>
      <w:numFmt w:val="bullet"/>
      <w:lvlText w:val=""/>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2"/>
  </w:num>
  <w:num w:numId="12">
    <w:abstractNumId w:val="13"/>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6"/>
  </w:num>
  <w:num w:numId="16">
    <w:abstractNumId w:val="17"/>
  </w:num>
  <w:num w:numId="17">
    <w:abstractNumId w:val="18"/>
  </w:num>
  <w:num w:numId="18">
    <w:abstractNumId w:val="19"/>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30"/>
  </w:num>
  <w:num w:numId="30">
    <w:abstractNumId w:val="31"/>
  </w:num>
  <w:num w:numId="31">
    <w:abstractNumId w:val="32"/>
  </w:num>
  <w:num w:numId="32">
    <w:abstractNumId w:val="33"/>
  </w:num>
  <w:num w:numId="33">
    <w:abstractNumId w:val="34"/>
  </w:num>
  <w:num w:numId="34">
    <w:abstractNumId w:val="35"/>
  </w:num>
  <w:num w:numId="35">
    <w:abstractNumId w:val="36"/>
  </w:num>
  <w:num w:numId="36">
    <w:abstractNumId w:val="37"/>
  </w:num>
  <w:num w:numId="37">
    <w:abstractNumId w:val="38"/>
  </w:num>
  <w:num w:numId="38">
    <w:abstractNumId w:val="39"/>
  </w:num>
  <w:num w:numId="39">
    <w:abstractNumId w:val="40"/>
  </w:num>
  <w:num w:numId="40">
    <w:abstractNumId w:val="41"/>
  </w:num>
  <w:num w:numId="41">
    <w:abstractNumId w:val="42"/>
  </w:num>
  <w:num w:numId="42">
    <w:abstractNumId w:val="43"/>
  </w:num>
  <w:num w:numId="43">
    <w:abstractNumId w:val="44"/>
  </w:num>
  <w:num w:numId="44">
    <w:abstractNumId w:val="13"/>
    <w:lvlOverride w:ilvl="0">
      <w:lvl w:ilvl="0">
        <w:rPr>
          <w:rFonts w:ascii="Symbol" w:hAnsi="Symbol" w:hint="default"/>
        </w:rPr>
        <w:pPr>
          <w:ind w:left="851"/>
        </w:pPr>
        <w:start w:val="1"/>
        <w:numFmt w:val="bullet"/>
        <w:lvlText w:val=""/>
      </w:lvl>
    </w:lvlOverride>
    <w:lvlOverride w:ilvl="1">
      <w:lvl w:ilvl="1">
        <w:rPr>
          <w:rFonts w:ascii="Symbol" w:hAnsi="Symbol" w:hint="default"/>
        </w:rPr>
        <w:pPr>
          <w:ind w:left="1276"/>
        </w:pPr>
        <w:start w:val="1"/>
        <w:numFmt w:val="bullet"/>
        <w:lvlText w:val=""/>
      </w:lvl>
    </w:lvlOverride>
    <w:lvlOverride w:ilvl="2">
      <w:lvl w:ilvl="2">
        <w:rPr>
          <w:rFonts w:ascii="Courier New" w:hAnsi="Courier New" w:hint="default"/>
        </w:rPr>
        <w:pPr>
          <w:ind w:left="1701"/>
        </w:pPr>
        <w:start w:val="1"/>
        <w:numFmt w:val="bullet"/>
        <w:lvlText w:val="o"/>
      </w:lvl>
    </w:lvlOverride>
    <w:lvlOverride w:ilvl="3">
      <w:lvl w:ilvl="3">
        <w:rPr>
          <w:rFonts w:ascii="Symbol" w:hAnsi="Symbol" w:hint="default"/>
        </w:rPr>
        <w:pPr>
          <w:ind w:left="2126"/>
        </w:pPr>
        <w:start w:val="1"/>
        <w:numFmt w:val="bullet"/>
        <w:lvlText w:val=""/>
      </w:lvl>
    </w:lvlOverride>
    <w:lvlOverride w:ilvl="4">
      <w:lvl w:ilvl="4">
        <w:pPr>
          <w:ind w:left="2551"/>
        </w:pPr>
        <w:start w:val="1"/>
        <w:numFmt w:val="none"/>
      </w:lvl>
    </w:lvlOverride>
    <w:lvlOverride w:ilvl="5">
      <w:lvl w:ilvl="5">
        <w:pPr>
          <w:ind w:left="2976"/>
        </w:pPr>
        <w:start w:val="1"/>
        <w:numFmt w:val="none"/>
      </w:lvl>
    </w:lvlOverride>
    <w:lvlOverride w:ilvl="6">
      <w:lvl w:ilvl="6">
        <w:pPr>
          <w:ind w:left="3401"/>
        </w:pPr>
        <w:start w:val="1"/>
        <w:numFmt w:val="none"/>
      </w:lvl>
    </w:lvlOverride>
    <w:lvlOverride w:ilvl="7">
      <w:lvl w:ilvl="7">
        <w:pPr>
          <w:ind w:left="3826"/>
        </w:pPr>
        <w:start w:val="1"/>
        <w:numFmt w:val="none"/>
      </w:lvl>
    </w:lvlOverride>
    <w:lvlOverride w:ilvl="8">
      <w:lvl w:ilvl="8">
        <w:pPr>
          <w:ind w:left="4251"/>
        </w:pPr>
        <w:start w:val="1"/>
        <w:numFmt w:val="none"/>
      </w:lvl>
    </w:lvlOverride>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cVars>
    <w:docVar w:name="EN.InstantFormat" w:val="&lt;ENInstantFormat&gt;&lt;Enabled&gt;1&lt;/Enabled&gt;&lt;ScanUnformatted&gt;0&lt;/ScanUnformatted&gt;&lt;ScanChanges&gt;0&lt;/ScanChanges&gt;&lt;Suspended&gt;0&lt;/Suspended&gt;&lt;/ENInstantFormat&gt;"/>
    <w:docVar w:name="EN.Layout" w:val="&lt;ENLayout&gt;&lt;Style&gt;&lt;/Style&gt;&lt;LeftDelim&gt;{{&lt;/LeftDelim&gt;&lt;RightDelim&gt;}}&lt;/RightDelim&gt;&lt;ReflistTitle&gt;&lt;/ReflistTitle&gt;&lt;StartingRefnum&gt;1&lt;/StartingRefnum&gt;&lt;HyperlinksEnabled&gt;0&lt;/HyperlinksEnabled&gt;&lt;HyperlinksVisible&gt;0&lt;/HyperlinksVisible&gt;&lt;EnableBibliographyCategories&gt;0&lt;/EnableBibliographyCategories&gt;&lt;/ENLayout&gt;"/>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pPrDefault/>
    <w:rPrDefault/>
  </w:docDefaults>
  <w:style/>
  <w:style w:type="paragraph" w:styleId="Normal">
    <w:pPr>
      <w:spacing w:before="0" w:after="0" w:lineRule="auto" w:line="240"/>
    </w:pPr>
    <w:rPr>
      <w:rFonts w:ascii="Aptos" w:asciiTheme="Aptos" w:hAnsi="Aptos"/>
      <w:sz w:val="24"/>
    </w:rPr>
    <w:name w:val="Normal"/>
    <w:qFormat/>
  </w:style>
  <w:style w:type="paragraph" w:customStyle="1" w:styleId="abstract">
    <w:name w:val="abstract"/>
    <w:basedOn w:val="Normal"/>
    <w:qFormat/>
  </w:style>
  <w:style w:type="paragraph" w:customStyle="1" w:styleId="EquationCaption">
    <w:name w:val="Equation Caption"/>
    <w:basedOn w:val="Normal"/>
    <w:qFormat/>
  </w:style>
  <w:style w:type="paragraph" w:customStyle="1" w:styleId="FigureCaption">
    <w:name w:val="Figure Caption"/>
    <w:basedOn w:val="Normal"/>
    <w:qFormat/>
  </w:style>
  <w:style w:type="paragraph" w:styleId="Heading1">
    <w:pPr>
      <w:keepNext w:val="1"/>
      <w:keepLines w:val="1"/>
      <w:spacing w:after="80" w:before="360"/>
      <w:outlineLvl w:val="0"/>
    </w:pPr>
    <w:rPr>
      <w:rFonts w:ascii="Aptos Display" w:asciiTheme="Aptos Display" w:hAnsi="Aptos Display"/>
      <w:color w:val="0F4761"/>
      <w:sz w:val="40"/>
    </w:rPr>
    <w:name w:val="heading 1"/>
    <w:basedOn w:val="Normal"/>
    <w:qFormat/>
  </w:style>
  <w:style w:type="paragraph" w:customStyle="1" w:styleId="FiguresSection">
    <w:name w:val="Figures Section"/>
    <w:basedOn w:val="Heading1"/>
    <w:qFormat/>
  </w:style>
  <w:style w:type="paragraph" w:styleId="Heading2">
    <w:pPr>
      <w:keepNext w:val="1"/>
      <w:keepLines w:val="1"/>
      <w:spacing w:after="80" w:before="160"/>
      <w:outlineLvl w:val="1"/>
    </w:pPr>
    <w:rPr>
      <w:rFonts w:ascii="Aptos Display" w:asciiTheme="Aptos Display" w:hAnsi="Aptos Display"/>
      <w:color w:val="0F4761"/>
      <w:sz w:val="32"/>
    </w:rPr>
    <w:name w:val="heading 2"/>
    <w:basedOn w:val="Normal"/>
    <w:qFormat/>
  </w:style>
  <w:style w:type="paragraph" w:styleId="Heading3">
    <w:pPr>
      <w:keepNext w:val="1"/>
      <w:keepLines w:val="1"/>
      <w:spacing w:after="80" w:before="160"/>
      <w:outlineLvl w:val="2"/>
    </w:pPr>
    <w:rPr>
      <w:color w:val="0F4761"/>
      <w:sz w:val="28"/>
    </w:rPr>
    <w:name w:val="heading 3"/>
    <w:basedOn w:val="Normal"/>
    <w:qFormat/>
  </w:style>
  <w:style w:type="paragraph" w:styleId="Heading4">
    <w:pPr>
      <w:keepNext w:val="1"/>
      <w:keepLines w:val="1"/>
      <w:spacing w:after="40" w:before="80"/>
      <w:outlineLvl w:val="3"/>
    </w:pPr>
    <w:rPr>
      <w:i w:val="1"/>
      <w:color w:val="0F4761"/>
    </w:rPr>
    <w:name w:val="heading 4"/>
    <w:basedOn w:val="Normal"/>
    <w:qFormat/>
  </w:style>
  <w:style w:type="paragraph" w:styleId="Heading5">
    <w:pPr>
      <w:keepNext w:val="1"/>
      <w:keepLines w:val="1"/>
      <w:spacing w:after="40" w:before="80"/>
      <w:outlineLvl w:val="4"/>
    </w:pPr>
    <w:rPr>
      <w:color w:val="0F4761"/>
    </w:rPr>
    <w:name w:val="heading 5"/>
    <w:basedOn w:val="Normal"/>
    <w:qFormat/>
  </w:style>
  <w:style w:type="paragraph" w:styleId="Heading6">
    <w:pPr>
      <w:keepNext w:val="1"/>
      <w:keepLines w:val="1"/>
      <w:spacing w:before="40"/>
      <w:outlineLvl w:val="5"/>
    </w:pPr>
    <w:rPr>
      <w:i w:val="1"/>
      <w:color w:val="595959"/>
    </w:rPr>
    <w:name w:val="heading 6"/>
    <w:basedOn w:val="Normal"/>
    <w:qFormat/>
  </w:style>
  <w:style w:type="paragraph" w:styleId="Title">
    <w:pPr>
      <w:spacing w:after="80"/>
      <w:contextualSpacing w:val="1"/>
    </w:pPr>
    <w:rPr>
      <w:rFonts w:ascii="Aptos Display" w:asciiTheme="Aptos Display" w:hAnsi="Aptos Display"/>
      <w:sz w:val="56"/>
    </w:rPr>
    <w:name w:val="Title"/>
    <w:basedOn w:val="Normal"/>
    <w:qFormat/>
  </w:style>
  <w:style w:type="table" w:customStyle="1" w:styleId="Table">
    <w:name w:val="Table"/>
    <w:qFormat/>
  </w:style>
  <w:style w:type="paragraph" w:customStyle="1" w:styleId="TableCaption">
    <w:name w:val="Table Caption"/>
    <w:basedOn w:val="Normal"/>
    <w:qFormat/>
  </w:style>
  <w:style w:type="character" w:customStyle="1" w:styleId="TextEndnote">
    <w:rPr>
      <w:vertAlign w:val="superscript"/>
    </w:rPr>
    <w:name w:val="Text Endnote"/>
    <w:basedOn w:val="Normal"/>
    <w:qFormat/>
  </w:style>
  <w:style w:type="character" w:customStyle="1" w:styleId="TextFootnote">
    <w:rPr>
      <w:vertAlign w:val="superscript"/>
    </w:rPr>
    <w:name w:val="Text Footnote"/>
    <w:basedOn w:val="Normal"/>
    <w:qFormat/>
  </w:style>
  <w:style w:type="paragraph" w:customStyle="1" w:styleId="TOC/TOLTitle">
    <w:name w:val="TOC/ TOL Title"/>
    <w:qFormat/>
  </w:style>
  <w:style w:type="paragraph" w:styleId="toc1">
    <w:pPr>
      <w:tabs>
        <w:tab w:val="left" w:pos="1134"/>
        <w:tab w:val="right" w:pos="9000" w:leader="dot"/>
      </w:tabs>
      <w:spacing w:before="120"/>
      <w:ind w:left="1134" w:right="357" w:hanging="1134"/>
    </w:pPr>
    <w:rPr>
      <w:rFonts w:ascii="Aptos Display" w:asciiTheme="Aptos Display" w:hAnsi="Aptos Display"/>
    </w:rPr>
    <w:name w:val="toc 1"/>
    <w:basedOn w:val="Normal"/>
    <w:qFormat/>
  </w:style>
  <w:style w:type="paragraph" w:styleId="toc2">
    <w:pPr>
      <w:spacing w:before="60"/>
    </w:pPr>
    <w:name w:val="toc 2"/>
    <w:basedOn w:val="toc1"/>
    <w:qFormat/>
  </w:style>
  <w:style w:type="paragraph" w:styleId="toc3">
    <w:pPr>
      <w:spacing w:before="0"/>
    </w:pPr>
    <w:name w:val="toc 3"/>
    <w:basedOn w:val="toc1"/>
    <w:qFormat/>
  </w:style>
  <w:style w:type="paragraph" w:styleId="toc4">
    <w:pPr>
      <w:tabs>
        <w:tab w:val="left" w:pos="1134"/>
        <w:tab w:val="right" w:pos="9000" w:leader="dot"/>
      </w:tabs>
      <w:ind w:left="1134" w:right="357" w:hanging="1134"/>
    </w:pPr>
    <w:rPr>
      <w:rFonts w:ascii="Aptos Display" w:asciiTheme="Aptos Display" w:hAnsi="Aptos Display"/>
      <w:sz w:val="22"/>
    </w:rPr>
    <w:name w:val="toc 4"/>
    <w:basedOn w:val="Normal"/>
    <w:qFormat/>
  </w:style>
  <w:style w:type="paragraph" w:styleId="toc5">
    <w:pPr>
      <w:tabs>
        <w:tab w:val="clear" w:pos="1134"/>
      </w:tabs>
      <w:ind w:left="0" w:firstLine="0"/>
    </w:pPr>
    <w:name w:val="toc 5"/>
    <w:basedOn w:val="toc1"/>
    <w:qFormat/>
  </w:style>
  <w:style w:type="paragraph" w:styleId="toc6">
    <w:pPr>
      <w:tabs>
        <w:tab w:val="clear" w:pos="1134"/>
      </w:tabs>
      <w:ind w:left="0" w:firstLine="0"/>
    </w:pPr>
    <w:name w:val="toc 6"/>
    <w:basedOn w:val="toc2"/>
    <w:qFormat/>
  </w:style>
  <w:style w:type="paragraph" w:styleId="tableoffigures">
    <w:pPr>
      <w:tabs>
        <w:tab w:val="left" w:pos="1701"/>
        <w:tab w:val="right" w:pos="9000" w:leader="dot"/>
      </w:tabs>
      <w:spacing w:line="264" w:before="60" w:lineRule="auto"/>
      <w:ind w:left="1701" w:right="357" w:hanging="1701"/>
    </w:pPr>
    <w:rPr>
      <w:sz w:val="22"/>
    </w:rPr>
    <w:name w:val="table of figures"/>
    <w:basedOn w:val="Normal"/>
    <w:qFormat/>
  </w:style>
  <w:style w:type="paragraph" w:styleId="Heading9">
    <w:pPr>
      <w:keepNext w:val="1"/>
      <w:keepLines w:val="1"/>
      <w:outlineLvl w:val="8"/>
    </w:pPr>
    <w:rPr>
      <w:color w:val="272727"/>
    </w:rPr>
    <w:name w:val="heading 9"/>
    <w:basedOn w:val="Normal"/>
    <w:aliases w:val="-References"/>
    <w:qFormat/>
  </w:style>
  <w:style w:type="paragraph" w:customStyle="1" w:styleId="1">
    <w:rPr>
      <w:rFonts w:ascii="Times New Roman" w:asciiTheme="Times New Roman" w:hAnsi="Times New Roman"/>
    </w:rPr>
    <w:pPr>
      <w:spacing w:before="0" w:after="0" w:lineRule="auto" w:line="240"/>
    </w:pPr>
    <w:name w:val="1"/>
    <w:qFormat/>
  </w:style>
  <w:style w:type="paragraph" w:customStyle="1" w:styleId="EquationCaption(1)">
    <w:name w:val="Equation Caption (1)"/>
    <w:basedOn w:val="Normal"/>
    <w:qFormat/>
  </w:style>
  <w:style w:type="paragraph" w:customStyle="1" w:styleId="FigureCaption(1)">
    <w:name w:val="Figure Caption (1)"/>
    <w:basedOn w:val="Normal"/>
    <w:qFormat/>
  </w:style>
  <w:style w:type="paragraph" w:customStyle="1" w:styleId="FiguresSection(1)">
    <w:name w:val="Figures Section (1)"/>
    <w:basedOn w:val="Heading1"/>
    <w:qFormat/>
  </w:style>
  <w:style w:type="paragraph" w:customStyle="1" w:styleId="TableCaption(1)">
    <w:name w:val="Table Caption (1)"/>
    <w:basedOn w:val="Normal"/>
    <w:qFormat/>
  </w:style>
  <w:style w:type="paragraph" w:customStyle="1" w:styleId="TOC/TOLTitle(1)">
    <w:rPr>
      <w:rFonts w:ascii="Times New Roman" w:asciiTheme="Times New Roman" w:hAnsi="Times New Roman"/>
    </w:rPr>
    <w:pPr>
      <w:spacing w:before="0" w:after="0" w:lineRule="auto" w:line="240"/>
    </w:pPr>
    <w:name w:val="TOC/ TOL Title (1)"/>
    <w:qFormat/>
  </w:style>
  <w:style w:type="paragraph" w:styleId="Subtitle">
    <w:pPr>
      <w:spacing w:after="160"/>
    </w:pPr>
    <w:rPr>
      <w:color w:val="595959"/>
      <w:sz w:val="28"/>
    </w:rPr>
    <w:name w:val="Subtitle"/>
    <w:basedOn w:val="Normal"/>
    <w:qFormat/>
  </w:style>
  <w:style w:type="paragraph" w:styleId="Quote">
    <w:pPr>
      <w:spacing w:after="160" w:before="160"/>
      <w:jc w:val="center"/>
    </w:pPr>
    <w:rPr>
      <w:i w:val="1"/>
      <w:color w:val="404040"/>
    </w:rPr>
    <w:name w:val="Quote"/>
    <w:basedOn w:val="Normal"/>
    <w:qFormat/>
  </w:style>
  <w:style w:type="paragraph" w:styleId="ListParagraph">
    <w:pPr>
      <w:ind w:left="720"/>
      <w:contextualSpacing w:val="1"/>
    </w:pPr>
    <w:name w:val="List Paragraph"/>
    <w:basedOn w:val="Normal"/>
    <w:aliases w:val="Numbered list"/>
    <w:qFormat/>
  </w:style>
  <w:style w:type="paragraph" w:styleId="IntenseQuote">
    <w:pPr>
      <w:spacing w:after="360" w:before="360"/>
      <w:ind w:left="864" w:right="864"/>
      <w:jc w:val="center"/>
    </w:pPr>
    <w:rPr>
      <w:i w:val="1"/>
      <w:color w:val="0F4761"/>
    </w:rPr>
    <w:name w:val="Intense Quote"/>
    <w:basedOn w:val="Normal"/>
    <w:qFormat/>
  </w:style>
  <w:style w:type="paragraph" w:styleId="annotationtext">
    <w:rPr>
      <w:sz w:val="20"/>
    </w:rPr>
    <w:name w:val="annotation text"/>
    <w:basedOn w:val="Normal"/>
    <w:qFormat/>
  </w:style>
  <w:style w:type="paragraph" w:styleId="Revision">
    <w:pPr>
      <w:spacing w:before="0" w:after="0" w:lineRule="auto" w:line="240"/>
    </w:pPr>
    <w:rPr>
      <w:rFonts w:ascii="Aptos" w:asciiTheme="Aptos" w:hAnsi="Aptos"/>
      <w:sz w:val="24"/>
    </w:rPr>
    <w:name w:val="Revision"/>
    <w:qFormat/>
  </w:style>
  <w:style w:type="paragraph" w:customStyle="1" w:styleId="Bullet1">
    <w:pPr>
      <w:numPr>
        <w:ilvl w:val="0"/>
        <w:numId w:val="10"/>
      </w:numPr>
      <w:tabs>
        <w:tab w:val="clear" w:pos="720"/>
      </w:tabs>
      <w:spacing w:before="240"/>
    </w:pPr>
    <w:rPr>
      <w:rFonts w:ascii="Times New Roman" w:asciiTheme="Times New Roman" w:hAnsi="Times New Roman"/>
    </w:rPr>
    <w:name w:val="Bullet 1"/>
    <w:basedOn w:val="Normal"/>
    <w:qFormat/>
  </w:style>
  <w:style w:type="paragraph" w:customStyle="1" w:styleId="Bullet2">
    <w:pPr>
      <w:numPr>
        <w:ilvl w:val="0"/>
        <w:numId w:val="11"/>
      </w:numPr>
      <w:spacing w:before="120"/>
    </w:pPr>
    <w:name w:val="Bullet 2"/>
    <w:basedOn w:val="Bullet1"/>
    <w:qFormat/>
  </w:style>
  <w:style w:type="paragraph" w:styleId="NoSpacing">
    <w:pPr>
      <w:spacing w:before="0" w:after="0" w:lineRule="auto" w:line="240"/>
    </w:pPr>
    <w:rPr>
      <w:sz w:val="24"/>
      <w:rFonts w:ascii="Times New Roman" w:asciiTheme="Times New Roman" w:hAnsi="Times New Roman"/>
    </w:rPr>
    <w:name w:val="No Spacing"/>
    <w:qFormat/>
  </w:style>
  <w:style w:type="paragraph" w:customStyle="1" w:styleId="Heading1Unnumbered">
    <w:name w:val="Heading 1 Unnumbered"/>
    <w:basedOn w:val="Heading1"/>
    <w:qFormat/>
  </w:style>
  <w:style w:type="paragraph" w:customStyle="1" w:styleId="Z-DocumentName">
    <w:pPr>
      <w:spacing w:before="60"/>
    </w:pPr>
    <w:rPr>
      <w:rFonts w:ascii="Times New Roman" w:asciiTheme="Times New Roman" w:hAnsi="Times New Roman"/>
      <w:b w:val="1"/>
      <w:sz w:val="20"/>
    </w:rPr>
    <w:name w:val="Z-Document Name"/>
    <w:basedOn w:val="Normal"/>
    <w:qFormat/>
  </w:style>
  <w:style w:type="paragraph" w:customStyle="1" w:styleId="A-Guided">
    <w:rPr>
      <w:rFonts w:ascii="Times New Roman" w:asciiTheme="Times New Roman" w:hAnsi="Times New Roman"/>
    </w:rPr>
    <w:pPr>
      <w:spacing w:before="60" w:after="0" w:lineRule="auto" w:line="240"/>
    </w:pPr>
    <w:name w:val="A-Guided"/>
    <w:qFormat/>
  </w:style>
  <w:style w:type="paragraph" w:customStyle="1" w:styleId="A-GuidedBold">
    <w:pPr>
      <w:spacing w:after="120" w:before="60" w:lineRule="auto" w:line="240"/>
    </w:pPr>
    <w:rPr>
      <w:b w:val="1"/>
      <w:rFonts w:ascii="Times New Roman" w:asciiTheme="Times New Roman" w:hAnsi="Times New Roman"/>
    </w:rPr>
    <w:name w:val="A-Guided Bold"/>
    <w:qFormat/>
  </w:style>
  <w:style w:type="paragraph" w:customStyle="1" w:styleId="Z-DrugSubstance">
    <w:rPr>
      <w:rFonts w:ascii="Times New Roman" w:asciiTheme="Times New Roman" w:hAnsi="Times New Roman"/>
    </w:rPr>
    <w:name w:val="Z-DrugSubstance"/>
    <w:basedOn w:val="Normal"/>
    <w:qFormat/>
  </w:style>
  <w:style w:type="paragraph" w:customStyle="1" w:styleId="Z-StudyCode">
    <w:rPr>
      <w:rFonts w:ascii="Times New Roman" w:asciiTheme="Times New Roman" w:hAnsi="Times New Roman"/>
    </w:rPr>
    <w:name w:val="Z-StudyCode"/>
    <w:basedOn w:val="Normal"/>
    <w:qFormat/>
  </w:style>
  <w:style w:type="paragraph" w:customStyle="1" w:styleId="Z-EditionNo">
    <w:rPr>
      <w:rFonts w:ascii="Times New Roman" w:asciiTheme="Times New Roman" w:hAnsi="Times New Roman"/>
    </w:rPr>
    <w:name w:val="Z-EditionNo"/>
    <w:basedOn w:val="Normal"/>
    <w:qFormat/>
  </w:style>
  <w:style w:type="paragraph" w:customStyle="1" w:styleId="Z-Date">
    <w:rPr>
      <w:rFonts w:ascii="Times New Roman" w:asciiTheme="Times New Roman" w:hAnsi="Times New Roman"/>
    </w:rPr>
    <w:name w:val="Z-Date"/>
    <w:basedOn w:val="Normal"/>
    <w:qFormat/>
  </w:style>
  <w:style w:type="paragraph" w:customStyle="1" w:styleId="Paragraph">
    <w:pPr>
      <w:spacing w:line="276" w:after="240" w:lineRule="auto" w:before="0"/>
    </w:pPr>
    <w:rPr>
      <w:sz w:val="24"/>
      <w:rFonts w:ascii="Times New Roman" w:asciiTheme="Times New Roman" w:hAnsi="Times New Roman"/>
    </w:rPr>
    <w:name w:val="Paragraph"/>
    <w:qFormat/>
  </w:style>
  <w:style w:type="paragraph" w:customStyle="1" w:styleId="Heading2NoTOC">
    <w:name w:val="Heading 2 No TOC"/>
    <w:basedOn w:val="Heading2"/>
    <w:qFormat/>
  </w:style>
  <w:style w:type="paragraph" w:styleId="ListBullet">
    <w:pPr>
      <w:numPr>
        <w:ilvl w:val="0"/>
        <w:numId w:val="12"/>
      </w:numPr>
      <w:spacing w:after="60" w:before="60" w:lineRule="auto" w:line="240"/>
      <w:ind w:left="0" w:firstLine="0"/>
    </w:pPr>
    <w:rPr>
      <w:sz w:val="24"/>
      <w:rFonts w:ascii="Times New Roman" w:asciiTheme="Times New Roman" w:hAnsi="Times New Roman"/>
    </w:rPr>
    <w:name w:val="List Bullet"/>
    <w:qFormat/>
  </w:style>
  <w:style w:type="paragraph" w:styleId="ListBullet2">
    <w:pPr>
      <w:tabs>
        <w:tab w:val="num" w:pos="643"/>
      </w:tabs>
      <w:spacing w:after="60" w:before="60"/>
      <w:ind w:left="643" w:hanging="360"/>
    </w:pPr>
    <w:rPr>
      <w:rFonts w:ascii="Times New Roman" w:asciiTheme="Times New Roman" w:hAnsi="Times New Roman"/>
    </w:rPr>
    <w:name w:val="List Bullet 2"/>
    <w:basedOn w:val="Normal"/>
    <w:qFormat/>
  </w:style>
  <w:style w:type="paragraph" w:styleId="ListBullet3">
    <w:pPr>
      <w:numPr>
        <w:ilvl w:val="2"/>
        <w:numId w:val="12"/>
      </w:numPr>
      <w:spacing w:after="60" w:before="60"/>
      <w:ind w:left="0" w:firstLine="0"/>
    </w:pPr>
    <w:rPr>
      <w:rFonts w:ascii="Times New Roman" w:asciiTheme="Times New Roman" w:hAnsi="Times New Roman"/>
    </w:rPr>
    <w:name w:val="List Bullet 3"/>
    <w:basedOn w:val="Normal"/>
    <w:qFormat/>
  </w:style>
  <w:style w:type="paragraph" w:styleId="ListBullet4">
    <w:pPr>
      <w:numPr>
        <w:ilvl w:val="3"/>
        <w:numId w:val="12"/>
      </w:numPr>
      <w:spacing w:after="60" w:before="60"/>
      <w:ind w:left="0" w:firstLine="0"/>
    </w:pPr>
    <w:rPr>
      <w:rFonts w:ascii="Times New Roman" w:asciiTheme="Times New Roman" w:hAnsi="Times New Roman"/>
    </w:rPr>
    <w:name w:val="List Bullet 4"/>
    <w:basedOn w:val="Normal"/>
    <w:qFormat/>
  </w:style>
  <w:style w:type="paragraph" w:styleId="ListNumber">
    <w:pPr>
      <w:numPr>
        <w:ilvl w:val="0"/>
        <w:numId w:val="13"/>
      </w:numPr>
      <w:spacing w:after="60" w:before="60"/>
      <w:ind w:left="0" w:firstLine="0"/>
    </w:pPr>
    <w:rPr>
      <w:rFonts w:ascii="Times New Roman" w:asciiTheme="Times New Roman" w:hAnsi="Times New Roman"/>
    </w:rPr>
    <w:name w:val="List Number"/>
    <w:basedOn w:val="Normal"/>
    <w:qFormat/>
  </w:style>
  <w:style w:type="paragraph" w:styleId="ListNumber2">
    <w:name w:val="List Number 2"/>
    <w:basedOn w:val="ListNumber"/>
    <w:qFormat/>
  </w:style>
  <w:style w:type="paragraph" w:styleId="ListNumber3">
    <w:name w:val="List Number 3"/>
    <w:basedOn w:val="ListNumber"/>
    <w:qFormat/>
  </w:style>
  <w:style w:type="paragraph" w:customStyle="1" w:styleId="TableTitle">
    <w:pPr>
      <w:keepNext w:val="1"/>
      <w:keepLines w:val="1"/>
      <w:tabs>
        <w:tab w:val="left" w:pos="1701"/>
      </w:tabs>
      <w:spacing w:after="120" w:before="0" w:lineRule="auto" w:line="240"/>
      <w:ind w:left="1701" w:hanging="1701"/>
    </w:pPr>
    <w:rPr>
      <w:b w:val="1"/>
      <w:color w:val="000000"/>
      <w:sz w:val="24"/>
      <w:rFonts w:ascii="Times New Roman" w:asciiTheme="Times New Roman" w:hAnsi="Times New Roman"/>
    </w:rPr>
    <w:name w:val="Table Title"/>
    <w:qFormat/>
  </w:style>
  <w:style w:type="paragraph" w:customStyle="1" w:styleId="TableLeft">
    <w:pPr>
      <w:spacing w:after="40" w:before="40"/>
    </w:pPr>
    <w:rPr>
      <w:sz w:val="20"/>
    </w:rPr>
    <w:name w:val="Table Left"/>
    <w:basedOn w:val="Paragraph"/>
    <w:qFormat/>
  </w:style>
  <w:style w:type="paragraph" w:styleId="header">
    <w:pPr>
      <w:tabs>
        <w:tab w:val="center" w:pos="4536"/>
        <w:tab w:val="right" w:pos="9072"/>
      </w:tabs>
    </w:pPr>
    <w:rPr>
      <w:rFonts w:ascii="Times New Roman" w:asciiTheme="Times New Roman" w:hAnsi="Times New Roman"/>
    </w:rPr>
    <w:name w:val="header"/>
    <w:basedOn w:val="Normal"/>
    <w:qFormat/>
  </w:style>
  <w:style w:type="paragraph" w:styleId="footer">
    <w:pPr>
      <w:tabs>
        <w:tab w:val="center" w:pos="4536"/>
        <w:tab w:val="right" w:pos="9072"/>
      </w:tabs>
    </w:pPr>
    <w:rPr>
      <w:rFonts w:ascii="Times New Roman" w:asciiTheme="Times New Roman" w:hAnsi="Times New Roman"/>
    </w:rPr>
    <w:name w:val="footer"/>
    <w:basedOn w:val="Normal"/>
    <w:qFormat/>
  </w:style>
  <w:style w:type="paragraph" w:customStyle="1" w:styleId="AppendixNumeric">
    <w:pPr>
      <w:keepNext w:val="1"/>
      <w:keepLines w:val="1"/>
      <w:pageBreakBefore w:val="1"/>
      <w:numPr>
        <w:ilvl w:val="0"/>
        <w:numId w:val="14"/>
      </w:numPr>
      <w:tabs>
        <w:tab w:val="clear" w:pos="1701"/>
      </w:tabs>
      <w:spacing w:after="160" w:before="0" w:lineRule="auto" w:line="240"/>
      <w:ind w:left="0" w:firstLine="0"/>
    </w:pPr>
    <w:rPr>
      <w:rFonts w:ascii="Aptos Display" w:asciiTheme="Aptos Display" w:hAnsi="Aptos Display"/>
      <w:b w:val="1"/>
      <w:sz w:val="28"/>
    </w:rPr>
    <w:name w:val="Appendix Numeric"/>
    <w:qFormat/>
  </w:style>
  <w:style w:type="paragraph" w:customStyle="1" w:styleId="AppendixAlpha">
    <w:pPr>
      <w:numPr>
        <w:ilvl w:val="0"/>
        <w:numId w:val="15"/>
      </w:numPr>
      <w:tabs>
        <w:tab w:val="clear" w:pos="1701"/>
      </w:tabs>
      <w:ind w:left="0" w:firstLine="0"/>
    </w:pPr>
    <w:name w:val="Appendix Alpha"/>
    <w:basedOn w:val="AppendixNumeric"/>
    <w:qFormat/>
  </w:style>
  <w:style w:type="paragraph" w:customStyle="1" w:styleId="Approval">
    <w:pPr>
      <w:spacing w:line="336" w:after="120" w:lineRule="auto"/>
      <w:ind w:left="425"/>
    </w:pPr>
    <w:rPr>
      <w:rFonts w:ascii="Aptos" w:asciiTheme="Aptos" w:hAnsi="Aptos"/>
      <w:sz w:val="22"/>
    </w:rPr>
    <w:name w:val="Approval"/>
    <w:basedOn w:val="Paragraph"/>
    <w:qFormat/>
  </w:style>
  <w:style w:type="paragraph" w:styleId="BodyText">
    <w:pPr>
      <w:spacing w:line="264" w:after="120" w:lineRule="auto"/>
    </w:pPr>
    <w:rPr>
      <w:sz w:val="22"/>
    </w:rPr>
    <w:name w:val="Body Text"/>
    <w:basedOn w:val="Normal"/>
    <w:qFormat/>
  </w:style>
  <w:style w:type="paragraph" w:styleId="BodyTextIndent">
    <w:pPr>
      <w:spacing w:line="264" w:after="120" w:lineRule="auto"/>
      <w:ind w:left="360"/>
    </w:pPr>
    <w:rPr>
      <w:sz w:val="22"/>
    </w:rPr>
    <w:name w:val="Body Text Indent"/>
    <w:basedOn w:val="Normal"/>
    <w:qFormat/>
  </w:style>
  <w:style w:type="paragraph" w:customStyle="1" w:styleId="Confidentiality">
    <w:pPr>
      <w:spacing w:before="0" w:after="0" w:lineRule="auto" w:line="240"/>
    </w:pPr>
    <w:rPr>
      <w:rFonts w:ascii="Aptos" w:asciiTheme="Aptos" w:hAnsi="Aptos"/>
      <w:sz w:val="24"/>
    </w:rPr>
    <w:name w:val="Confidentiality"/>
    <w:qFormat/>
  </w:style>
  <w:style w:type="paragraph" w:customStyle="1" w:styleId="Equation">
    <w:pPr>
      <w:keepLines w:val="1"/>
      <w:spacing w:after="120" w:before="0" w:lineRule="auto" w:line="240"/>
      <w:jc w:val="center"/>
    </w:pPr>
    <w:rPr>
      <w:rFonts w:ascii="Aptos" w:asciiTheme="Aptos" w:hAnsi="Aptos"/>
      <w:color w:val="000000"/>
      <w:sz w:val="24"/>
    </w:rPr>
    <w:name w:val="Equation"/>
    <w:qFormat/>
  </w:style>
  <w:style w:type="paragraph" w:customStyle="1" w:styleId="EquationTitle">
    <w:pPr>
      <w:keepNext w:val="1"/>
      <w:keepLines w:val="1"/>
      <w:spacing w:after="120" w:before="0" w:lineRule="auto" w:line="240"/>
      <w:ind w:left="1134" w:hanging="1134"/>
    </w:pPr>
    <w:rPr>
      <w:rFonts w:ascii="Aptos Display" w:asciiTheme="Aptos Display" w:hAnsi="Aptos Display"/>
      <w:b w:val="1"/>
      <w:color w:val="000000"/>
      <w:sz w:val="24"/>
    </w:rPr>
    <w:name w:val="Equation Title"/>
    <w:qFormat/>
  </w:style>
  <w:style w:type="paragraph" w:customStyle="1" w:styleId="Figure">
    <w:pPr>
      <w:spacing w:after="240" w:before="0" w:lineRule="auto" w:line="240"/>
      <w:jc w:val="center"/>
    </w:pPr>
    <w:rPr>
      <w:rFonts w:ascii="Aptos" w:asciiTheme="Aptos" w:hAnsi="Aptos"/>
      <w:sz w:val="24"/>
    </w:rPr>
    <w:name w:val="Figure"/>
    <w:qFormat/>
  </w:style>
  <w:style w:type="paragraph" w:customStyle="1" w:styleId="FigureTitle">
    <w:rPr>
      <w:rFonts w:ascii="Aptos Display" w:asciiTheme="Aptos Display" w:hAnsi="Aptos Display"/>
    </w:rPr>
    <w:name w:val="Figure Title"/>
    <w:basedOn w:val="TableTitle"/>
    <w:qFormat/>
  </w:style>
  <w:style w:type="paragraph" w:customStyle="1" w:styleId="Heading1NoTOC">
    <w:pPr>
      <w:pageBreakBefore w:val="1"/>
      <w:spacing w:after="240" w:before="240"/>
      <w:jc w:val="center"/>
      <w:outlineLvl w:val="9"/>
    </w:pPr>
    <w:rPr>
      <w:rFonts w:ascii="Arial" w:asciiTheme="Arial" w:hAnsi="Arial"/>
      <w:b w:val="1"/>
      <w:color w:val="000000"/>
      <w:sz w:val="28"/>
    </w:rPr>
    <w:name w:val="Heading 1 No TOC"/>
    <w:basedOn w:val="Heading1"/>
    <w:qFormat/>
  </w:style>
  <w:style w:type="paragraph" w:customStyle="1" w:styleId="Heading2Unnumbered">
    <w:pPr>
      <w:tabs>
        <w:tab w:val="left" w:pos="1134"/>
      </w:tabs>
      <w:spacing w:after="120" w:before="360"/>
      <w:outlineLvl w:val="5"/>
    </w:pPr>
    <w:rPr>
      <w:rFonts w:ascii="Arial" w:asciiTheme="Arial" w:hAnsi="Arial"/>
      <w:b w:val="1"/>
      <w:color w:val="365F91"/>
      <w:sz w:val="28"/>
    </w:rPr>
    <w:name w:val="Heading 2 Unnumbered"/>
    <w:basedOn w:val="Heading2"/>
    <w:qFormat/>
  </w:style>
  <w:style w:type="paragraph" w:customStyle="1" w:styleId="Heading3NoTOC">
    <w:pPr>
      <w:spacing w:after="120" w:before="240"/>
      <w:outlineLvl w:val="9"/>
    </w:pPr>
    <w:rPr>
      <w:rFonts w:ascii="Aptos Display" w:asciiTheme="Aptos Display" w:hAnsi="Aptos Display"/>
      <w:b w:val="1"/>
      <w:color w:val="000000"/>
      <w:sz w:val="24"/>
      <w:u w:val="single"/>
    </w:rPr>
    <w:name w:val="Heading 3 No TOC"/>
    <w:basedOn w:val="Heading3"/>
    <w:qFormat/>
  </w:style>
  <w:style w:type="paragraph" w:customStyle="1" w:styleId="Heading3Unnumbered">
    <w:pPr>
      <w:tabs>
        <w:tab w:val="left" w:pos="1134"/>
      </w:tabs>
      <w:spacing w:after="120" w:before="240"/>
      <w:outlineLvl w:val="5"/>
    </w:pPr>
    <w:rPr>
      <w:rFonts w:ascii="Aptos Display" w:asciiTheme="Aptos Display" w:hAnsi="Aptos Display"/>
      <w:b w:val="1"/>
      <w:color w:val="000000"/>
      <w:sz w:val="22"/>
    </w:rPr>
    <w:name w:val="Heading 3 Unnumbered"/>
    <w:basedOn w:val="Heading3"/>
    <w:qFormat/>
  </w:style>
  <w:style w:type="paragraph" w:customStyle="1" w:styleId="Heading4NoTOC">
    <w:pPr>
      <w:spacing w:after="60" w:before="60"/>
      <w:outlineLvl w:val="9"/>
    </w:pPr>
    <w:rPr>
      <w:rFonts w:ascii="Aptos Display" w:asciiTheme="Aptos Display" w:hAnsi="Aptos Display"/>
      <w:i w:val="0"/>
      <w:color w:val="000000"/>
      <w:u w:val="single"/>
    </w:rPr>
    <w:name w:val="Heading 4 No TOC"/>
    <w:basedOn w:val="Heading4"/>
    <w:qFormat/>
  </w:style>
  <w:style w:type="paragraph" w:customStyle="1" w:styleId="Heading4Unnumbered">
    <w:pPr>
      <w:tabs>
        <w:tab w:val="left" w:pos="1134"/>
      </w:tabs>
      <w:spacing w:after="60" w:before="60"/>
      <w:outlineLvl w:val="6"/>
    </w:pPr>
    <w:rPr>
      <w:rFonts w:ascii="Aptos Display" w:asciiTheme="Aptos Display" w:hAnsi="Aptos Display"/>
      <w:b w:val="1"/>
      <w:color w:val="000000"/>
    </w:rPr>
    <w:name w:val="Heading 4 Unnumbered"/>
    <w:basedOn w:val="Heading4"/>
    <w:qFormat/>
  </w:style>
  <w:style w:type="paragraph" w:styleId="Caption">
    <w:pPr>
      <w:spacing w:after="0"/>
    </w:pPr>
    <w:rPr>
      <w:rFonts w:ascii="Times New Roman Bold" w:asciiTheme="Times New Roman Bold" w:hAnsi="Times New Roman Bold"/>
    </w:rPr>
    <w:name w:val="caption"/>
    <w:basedOn w:val="TableTitle"/>
    <w:qFormat/>
  </w:style>
  <w:style w:type="paragraph" w:customStyle="1" w:styleId="ListBulletSmall">
    <w:pPr>
      <w:numPr>
        <w:ilvl w:val="0"/>
        <w:numId w:val="16"/>
      </w:numPr>
      <w:spacing w:line="264" w:after="40" w:before="40" w:lineRule="auto"/>
      <w:ind w:left="0" w:firstLine="0"/>
    </w:pPr>
    <w:rPr>
      <w:rFonts w:ascii="Aptos" w:asciiTheme="Aptos" w:hAnsi="Aptos"/>
      <w:sz w:val="20"/>
    </w:rPr>
    <w:name w:val="List Bullet Small"/>
    <w:basedOn w:val="ListBullet"/>
    <w:qFormat/>
  </w:style>
  <w:style w:type="paragraph" w:customStyle="1" w:styleId="ListBulletSmall2">
    <w:pPr>
      <w:tabs>
        <w:tab w:val="clear" w:pos="643"/>
      </w:tabs>
      <w:spacing w:line="312" w:after="40" w:before="40" w:lineRule="auto"/>
      <w:ind w:left="425" w:hanging="425"/>
    </w:pPr>
    <w:rPr>
      <w:rFonts w:ascii="Aptos" w:asciiTheme="Aptos" w:hAnsi="Aptos"/>
      <w:sz w:val="20"/>
    </w:rPr>
    <w:name w:val="List Bullet Small 2"/>
    <w:basedOn w:val="ListBullet2"/>
    <w:qFormat/>
  </w:style>
  <w:style w:type="paragraph" w:customStyle="1" w:styleId="ListEnd">
    <w:pPr>
      <w:spacing w:before="0" w:after="0" w:lineRule="auto" w:line="240"/>
    </w:pPr>
    <w:rPr>
      <w:rFonts w:ascii="Aptos" w:asciiTheme="Aptos" w:hAnsi="Aptos"/>
      <w:sz w:val="22"/>
    </w:rPr>
    <w:name w:val="List End"/>
    <w:qFormat/>
  </w:style>
  <w:style w:type="paragraph" w:customStyle="1" w:styleId="ListHyphen">
    <w:pPr>
      <w:numPr>
        <w:ilvl w:val="0"/>
        <w:numId w:val="17"/>
      </w:numPr>
      <w:tabs>
        <w:tab w:val="clear" w:pos="720"/>
      </w:tabs>
      <w:ind w:left="0" w:firstLine="0"/>
      <w:spacing w:before="0" w:after="0" w:lineRule="auto" w:line="240"/>
    </w:pPr>
    <w:rPr>
      <w:sz w:val="24"/>
      <w:rFonts w:ascii="Times New Roman" w:asciiTheme="Times New Roman" w:hAnsi="Times New Roman"/>
    </w:rPr>
    <w:name w:val="List Hyphen"/>
    <w:qFormat/>
  </w:style>
  <w:style w:type="paragraph" w:styleId="macro">
    <w:pPr>
      <w:tabs>
        <w:tab w:val="left" w:pos="480"/>
        <w:tab w:val="left" w:pos="960"/>
        <w:tab w:val="left" w:pos="1440"/>
        <w:tab w:val="left" w:pos="1920"/>
        <w:tab w:val="left" w:pos="2400"/>
        <w:tab w:val="left" w:pos="2880"/>
        <w:tab w:val="left" w:pos="3360"/>
        <w:tab w:val="left" w:pos="3840"/>
        <w:tab w:val="left" w:pos="4320"/>
      </w:tabs>
      <w:spacing w:before="0" w:after="0" w:lineRule="auto" w:line="240"/>
    </w:pPr>
    <w:rPr>
      <w:rFonts w:ascii="Courier New" w:asciiTheme="Courier New" w:hAnsi="Courier New"/>
    </w:rPr>
    <w:name w:val="macro"/>
    <w:qFormat/>
  </w:style>
  <w:style w:type="paragraph" w:customStyle="1" w:styleId="References">
    <w:pPr>
      <w:numPr>
        <w:ilvl w:val="0"/>
        <w:numId w:val="18"/>
      </w:numPr>
      <w:tabs>
        <w:tab w:val="clear" w:pos="360"/>
        <w:tab w:val="left" w:pos="425"/>
      </w:tabs>
      <w:spacing w:after="240" w:before="0" w:lineRule="auto" w:line="240"/>
      <w:ind w:left="0" w:firstLine="0"/>
    </w:pPr>
    <w:rPr>
      <w:rFonts w:ascii="Aptos" w:asciiTheme="Aptos" w:hAnsi="Aptos"/>
      <w:sz w:val="24"/>
    </w:rPr>
    <w:name w:val="References"/>
    <w:qFormat/>
  </w:style>
  <w:style w:type="paragraph" w:customStyle="1" w:styleId="Sequence">
    <w:pPr>
      <w:keepNext w:val="1"/>
      <w:spacing w:line="240" w:after="0" w:lineRule="auto"/>
      <w:ind w:left="425"/>
    </w:pPr>
    <w:rPr>
      <w:rFonts w:ascii="Courier New" w:asciiTheme="Courier New" w:hAnsi="Courier New"/>
      <w:sz w:val="20"/>
    </w:rPr>
    <w:name w:val="Sequence"/>
    <w:basedOn w:val="Paragraph"/>
    <w:qFormat/>
  </w:style>
  <w:style w:type="paragraph" w:customStyle="1" w:styleId="TableCenter">
    <w:pPr>
      <w:spacing w:line="336" w:after="40" w:before="40" w:lineRule="auto"/>
      <w:ind w:left="425"/>
      <w:jc w:val="center"/>
    </w:pPr>
    <w:rPr>
      <w:rFonts w:ascii="Aptos" w:asciiTheme="Aptos" w:hAnsi="Aptos"/>
      <w:sz w:val="20"/>
    </w:rPr>
    <w:name w:val="Table Center"/>
    <w:basedOn w:val="Paragraph"/>
    <w:qFormat/>
  </w:style>
  <w:style w:type="paragraph" w:customStyle="1" w:styleId="TableEndofTextTitle">
    <w:rPr>
      <w:rFonts w:ascii="Aptos Display" w:asciiTheme="Aptos Display" w:hAnsi="Aptos Display"/>
    </w:rPr>
    <w:name w:val="Table End of Text Title"/>
    <w:basedOn w:val="TableTitle"/>
    <w:qFormat/>
  </w:style>
  <w:style w:type="paragraph" w:customStyle="1" w:styleId="TableFixedWidth">
    <w:pPr>
      <w:spacing w:before="0" w:after="0" w:lineRule="auto" w:line="240"/>
    </w:pPr>
    <w:rPr>
      <w:rFonts w:ascii="Courier New" w:asciiTheme="Courier New" w:hAnsi="Courier New"/>
    </w:rPr>
    <w:name w:val="Table Fixed Width"/>
    <w:qFormat/>
  </w:style>
  <w:style w:type="paragraph" w:customStyle="1" w:styleId="TableText">
    <w:rPr>
      <w:rFonts w:ascii="Times New Roman" w:asciiTheme="Times New Roman" w:hAnsi="Times New Roman"/>
    </w:rPr>
    <w:pPr>
      <w:spacing w:after="40" w:before="40" w:lineRule="auto" w:line="240"/>
      <w:jc w:val="center"/>
    </w:pPr>
    <w:name w:val="Table Text"/>
    <w:qFormat/>
  </w:style>
  <w:style w:type="paragraph" w:customStyle="1" w:styleId="TableFootnoteInfo">
    <w:pPr>
      <w:keepLines w:val="1"/>
      <w:spacing w:line="240" w:after="0" w:lineRule="auto"/>
      <w:ind w:left="425"/>
    </w:pPr>
    <w:rPr>
      <w:rFonts w:ascii="Aptos" w:asciiTheme="Aptos" w:hAnsi="Aptos"/>
      <w:sz w:val="20"/>
    </w:rPr>
    <w:name w:val="Table Footnote Info"/>
    <w:basedOn w:val="Paragraph"/>
    <w:qFormat/>
  </w:style>
  <w:style w:type="paragraph" w:customStyle="1" w:styleId="TableFootnoteLetter">
    <w:pPr>
      <w:keepLines w:val="1"/>
      <w:numPr>
        <w:ilvl w:val="0"/>
        <w:numId w:val="19"/>
      </w:numPr>
      <w:tabs>
        <w:tab w:val="clear" w:pos="425"/>
      </w:tabs>
      <w:spacing w:line="240" w:after="0" w:lineRule="auto"/>
      <w:ind w:left="0" w:firstLine="0"/>
    </w:pPr>
    <w:rPr>
      <w:rFonts w:ascii="Aptos" w:asciiTheme="Aptos" w:hAnsi="Aptos"/>
      <w:sz w:val="20"/>
    </w:rPr>
    <w:name w:val="Table Footnote Letter"/>
    <w:basedOn w:val="Paragraph"/>
    <w:qFormat/>
  </w:style>
  <w:style w:type="paragraph" w:customStyle="1" w:styleId="TableHead">
    <w:rPr>
      <w:b w:val="1"/>
    </w:rPr>
    <w:name w:val="Table Head"/>
    <w:basedOn w:val="TableCenter"/>
    <w:qFormat/>
  </w:style>
  <w:style w:type="paragraph" w:customStyle="1" w:styleId="TableTitleContinued">
    <w:pPr>
      <w:keepNext w:val="1"/>
      <w:keepLines w:val="1"/>
      <w:spacing w:line="336" w:after="120" w:lineRule="auto"/>
      <w:ind w:left="425"/>
    </w:pPr>
    <w:rPr>
      <w:rFonts w:ascii="Aptos Display" w:asciiTheme="Aptos Display" w:hAnsi="Aptos Display"/>
      <w:b w:val="1"/>
      <w:sz w:val="22"/>
    </w:rPr>
    <w:name w:val="Table Title Continued"/>
    <w:basedOn w:val="Paragraph"/>
    <w:qFormat/>
  </w:style>
  <w:style w:type="paragraph" w:styleId="toc7">
    <w:pPr>
      <w:tabs>
        <w:tab w:val="right" w:pos="9000" w:leader="dot"/>
      </w:tabs>
      <w:ind w:right="357"/>
    </w:pPr>
    <w:rPr>
      <w:rFonts w:ascii="Aptos Display" w:asciiTheme="Aptos Display" w:hAnsi="Aptos Display"/>
      <w:sz w:val="22"/>
    </w:rPr>
    <w:name w:val="toc 7"/>
    <w:basedOn w:val="Normal"/>
    <w:qFormat/>
  </w:style>
  <w:style w:type="paragraph" w:styleId="toc8">
    <w:rPr>
      <w:i w:val="1"/>
    </w:rPr>
    <w:name w:val="toc 8"/>
    <w:basedOn w:val="toc7"/>
    <w:qFormat/>
  </w:style>
  <w:style w:type="paragraph" w:styleId="toc9">
    <w:pPr>
      <w:tabs>
        <w:tab w:val="left" w:pos="1134"/>
        <w:tab w:val="right" w:pos="9000" w:leader="dot"/>
      </w:tabs>
      <w:spacing w:line="264" w:after="240" w:lineRule="auto"/>
      <w:ind w:left="1134" w:right="360" w:hanging="1134"/>
    </w:pPr>
    <w:rPr>
      <w:rFonts w:ascii="Aptos Display" w:asciiTheme="Aptos Display" w:hAnsi="Aptos Display"/>
      <w:sz w:val="22"/>
    </w:rPr>
    <w:name w:val="toc 9"/>
    <w:basedOn w:val="Normal"/>
    <w:qFormat/>
  </w:style>
  <w:style w:type="paragraph" w:customStyle="1" w:styleId="TOCSection">
    <w:pPr>
      <w:pageBreakBefore w:val="1"/>
      <w:tabs>
        <w:tab w:val="left" w:pos="0"/>
        <w:tab w:val="left" w:pos="480"/>
      </w:tabs>
      <w:spacing w:after="120" w:before="240"/>
      <w:jc w:val="center"/>
      <w:outlineLvl w:val="9"/>
    </w:pPr>
    <w:rPr>
      <w:rFonts w:ascii="Arial" w:asciiTheme="Arial" w:hAnsi="Arial"/>
      <w:b w:val="1"/>
      <w:color w:val="000000"/>
      <w:sz w:val="28"/>
    </w:rPr>
    <w:name w:val="TOC Section"/>
    <w:basedOn w:val="Heading1"/>
    <w:qFormat/>
  </w:style>
  <w:style w:type="paragraph" w:customStyle="1" w:styleId="TOCTitle">
    <w:pPr>
      <w:keepNext w:val="1"/>
      <w:keepLines w:val="1"/>
      <w:pageBreakBefore w:val="1"/>
      <w:spacing w:after="240" w:before="240"/>
      <w:contextualSpacing w:val="0"/>
    </w:pPr>
    <w:rPr>
      <w:rFonts w:ascii="Arial" w:asciiTheme="Arial" w:hAnsi="Arial"/>
      <w:color w:val="17365D"/>
      <w:sz w:val="28"/>
    </w:rPr>
    <w:name w:val="TOC Title"/>
    <w:basedOn w:val="Title"/>
    <w:qFormat/>
  </w:style>
  <w:style w:type="paragraph" w:customStyle="1" w:styleId="AppendixAlphaSub1">
    <w:pPr>
      <w:pageBreakBefore w:val="0"/>
      <w:spacing w:before="120"/>
    </w:pPr>
    <w:name w:val="Appendix Alpha Sub 1"/>
    <w:basedOn w:val="AppendixAlpha"/>
    <w:qFormat/>
  </w:style>
  <w:style w:type="paragraph" w:customStyle="1" w:styleId="AppendixAlphaSub2">
    <w:rPr>
      <w:sz w:val="26"/>
    </w:rPr>
    <w:name w:val="Appendix Alpha Sub 2"/>
    <w:basedOn w:val="AppendixAlphaSub1"/>
    <w:qFormat/>
  </w:style>
  <w:style w:type="paragraph" w:customStyle="1" w:styleId="AppendixAlphaSub3">
    <w:rPr>
      <w:sz w:val="24"/>
    </w:rPr>
    <w:name w:val="Appendix Alpha Sub 3"/>
    <w:basedOn w:val="AppendixAlphaSub1"/>
    <w:qFormat/>
  </w:style>
  <w:style w:type="paragraph" w:customStyle="1" w:styleId="AppendixAlphaSub4">
    <w:pPr>
      <w:spacing w:after="60"/>
    </w:pPr>
    <w:rPr>
      <w:i w:val="1"/>
      <w:sz w:val="24"/>
    </w:rPr>
    <w:name w:val="Appendix Alpha Sub 4"/>
    <w:basedOn w:val="AppendixAlphaSub1"/>
    <w:qFormat/>
  </w:style>
  <w:style w:type="paragraph" w:customStyle="1" w:styleId="ListNumberSmall">
    <w:pPr>
      <w:numPr>
        <w:ilvl w:val="0"/>
        <w:numId w:val="20"/>
      </w:numPr>
      <w:tabs>
        <w:tab w:val="left" w:pos="425"/>
      </w:tabs>
      <w:ind w:left="0" w:firstLine="0"/>
    </w:pPr>
    <w:name w:val="List Number Small"/>
    <w:basedOn w:val="ListBulletSmall"/>
    <w:qFormat/>
  </w:style>
  <w:style w:type="paragraph" w:customStyle="1" w:styleId="TableHidden">
    <w:pPr>
      <w:spacing w:line="336" w:after="120" w:lineRule="auto"/>
      <w:ind w:left="425"/>
    </w:pPr>
    <w:rPr>
      <w:rFonts w:ascii="Aptos" w:asciiTheme="Aptos" w:hAnsi="Aptos"/>
      <w:vanish w:val="1"/>
      <w:sz w:val="22"/>
    </w:rPr>
    <w:name w:val="Table Hidden"/>
    <w:basedOn w:val="Paragraph"/>
    <w:qFormat/>
  </w:style>
  <w:style w:type="paragraph" w:customStyle="1" w:styleId="FigureTitleContinued">
    <w:name w:val="Figure Title Continued"/>
    <w:basedOn w:val="FigureTitle"/>
    <w:qFormat/>
  </w:style>
  <w:style w:type="paragraph" w:customStyle="1" w:styleId="Z-LineL1">
    <w:pPr>
      <w:spacing w:line="240" w:after="0" w:before="60" w:lineRule="auto"/>
      <w:ind w:left="425"/>
    </w:pPr>
    <w:rPr>
      <w:rFonts w:ascii="Aptos" w:asciiTheme="Aptos" w:hAnsi="Aptos"/>
      <w:sz w:val="20"/>
    </w:rPr>
    <w:name w:val="Z-Line L 1"/>
    <w:basedOn w:val="Paragraph"/>
    <w:qFormat/>
  </w:style>
  <w:style w:type="paragraph" w:customStyle="1" w:styleId="Z-LineL2">
    <w:pPr>
      <w:spacing w:line="240" w:after="0" w:before="60" w:lineRule="auto"/>
      <w:ind w:left="425"/>
    </w:pPr>
    <w:rPr>
      <w:rFonts w:ascii="Aptos" w:asciiTheme="Aptos" w:hAnsi="Aptos"/>
      <w:sz w:val="20"/>
    </w:rPr>
    <w:name w:val="Z-Line L 2"/>
    <w:basedOn w:val="Paragraph"/>
    <w:qFormat/>
  </w:style>
  <w:style w:type="paragraph" w:customStyle="1" w:styleId="Z-LineL3">
    <w:pPr>
      <w:spacing w:line="240" w:after="0" w:before="60" w:lineRule="auto"/>
      <w:ind w:left="425"/>
    </w:pPr>
    <w:rPr>
      <w:rFonts w:ascii="Aptos" w:asciiTheme="Aptos" w:hAnsi="Aptos"/>
      <w:sz w:val="20"/>
    </w:rPr>
    <w:name w:val="Z-Line L 3"/>
    <w:basedOn w:val="Paragraph"/>
    <w:qFormat/>
  </w:style>
  <w:style w:type="paragraph" w:customStyle="1" w:styleId="Z-LineL4">
    <w:pPr>
      <w:spacing w:line="240" w:after="0" w:before="60" w:lineRule="auto"/>
      <w:ind w:left="425"/>
    </w:pPr>
    <w:rPr>
      <w:rFonts w:ascii="Aptos" w:asciiTheme="Aptos" w:hAnsi="Aptos"/>
      <w:sz w:val="20"/>
    </w:rPr>
    <w:name w:val="Z-Line L 4"/>
    <w:basedOn w:val="Paragraph"/>
    <w:qFormat/>
  </w:style>
  <w:style w:type="paragraph" w:customStyle="1" w:styleId="Z-LineR1">
    <w:pPr>
      <w:spacing w:line="240" w:after="0" w:before="60" w:lineRule="auto"/>
      <w:ind w:left="425"/>
    </w:pPr>
    <w:rPr>
      <w:rFonts w:ascii="Aptos" w:asciiTheme="Aptos" w:hAnsi="Aptos"/>
      <w:sz w:val="20"/>
    </w:rPr>
    <w:name w:val="Z-Line R 1"/>
    <w:basedOn w:val="Paragraph"/>
    <w:qFormat/>
  </w:style>
  <w:style w:type="paragraph" w:customStyle="1" w:styleId="Z-LineR2">
    <w:pPr>
      <w:spacing w:line="240" w:after="0" w:before="60" w:lineRule="auto"/>
      <w:ind w:left="425"/>
    </w:pPr>
    <w:rPr>
      <w:rFonts w:ascii="Aptos" w:asciiTheme="Aptos" w:hAnsi="Aptos"/>
      <w:sz w:val="20"/>
    </w:rPr>
    <w:name w:val="Z-Line R 2"/>
    <w:basedOn w:val="Paragraph"/>
    <w:qFormat/>
  </w:style>
  <w:style w:type="paragraph" w:customStyle="1" w:styleId="Z-LineR3">
    <w:pPr>
      <w:spacing w:line="240" w:after="0" w:before="60" w:lineRule="auto"/>
      <w:ind w:left="425"/>
    </w:pPr>
    <w:rPr>
      <w:rFonts w:ascii="Aptos" w:asciiTheme="Aptos" w:hAnsi="Aptos"/>
      <w:sz w:val="20"/>
    </w:rPr>
    <w:name w:val="Z-Line R 3"/>
    <w:basedOn w:val="Paragraph"/>
    <w:qFormat/>
  </w:style>
  <w:style w:type="paragraph" w:customStyle="1" w:styleId="Z-LineR4">
    <w:pPr>
      <w:spacing w:line="240" w:after="0" w:before="60" w:lineRule="auto"/>
      <w:ind w:left="425"/>
    </w:pPr>
    <w:rPr>
      <w:rFonts w:ascii="Aptos" w:asciiTheme="Aptos" w:hAnsi="Aptos"/>
      <w:sz w:val="20"/>
    </w:rPr>
    <w:name w:val="Z-Line R 4"/>
    <w:basedOn w:val="Paragraph"/>
    <w:qFormat/>
  </w:style>
  <w:style w:type="paragraph" w:customStyle="1" w:styleId="msonormal">
    <w:pPr>
      <w:spacing w:after="100" w:afterAutospacing="1" w:before="100" w:beforeAutospacing="1"/>
    </w:pPr>
    <w:rPr>
      <w:rFonts w:ascii="Times New Roman" w:asciiTheme="Times New Roman" w:hAnsi="Times New Roman"/>
      <w:sz w:val="22"/>
    </w:rPr>
    <w:name w:val="msonormal"/>
    <w:basedOn w:val="Normal"/>
    <w:qFormat/>
  </w:style>
  <w:style w:type="paragraph" w:customStyle="1" w:styleId="paragraph">
    <w:pPr>
      <w:spacing w:after="100" w:afterAutospacing="1" w:before="100" w:beforeAutospacing="1"/>
    </w:pPr>
    <w:rPr>
      <w:rFonts w:ascii="Times New Roman" w:asciiTheme="Times New Roman" w:hAnsi="Times New Roman"/>
      <w:sz w:val="22"/>
    </w:rPr>
    <w:name w:val="paragraph"/>
    <w:basedOn w:val="Normal"/>
    <w:qFormat/>
  </w:style>
  <w:style w:type="paragraph" w:customStyle="1" w:styleId="AuthoringInstruction">
    <w:pPr>
      <w:spacing w:line="280" w:after="120" w:before="120" w:lineRule="atLeast"/>
    </w:pPr>
    <w:rPr>
      <w:rFonts w:ascii="Times New Roman" w:asciiTheme="Times New Roman" w:hAnsi="Times New Roman"/>
      <w:i w:val="1"/>
      <w:vanish w:val="1"/>
      <w:color w:val="FF0000"/>
    </w:rPr>
    <w:name w:val="Authoring Instruction"/>
    <w:basedOn w:val="Normal"/>
    <w:qFormat/>
  </w:style>
  <w:style w:type="paragraph" w:customStyle="1" w:styleId="xl65">
    <w:pPr>
      <w:spacing w:after="100" w:afterAutospacing="1" w:before="100" w:beforeAutospacing="1"/>
    </w:pPr>
    <w:rPr>
      <w:rFonts w:ascii="Times New Roman" w:asciiTheme="Times New Roman" w:hAnsi="Times New Roman"/>
    </w:rPr>
    <w:name w:val="xl65"/>
    <w:basedOn w:val="Normal"/>
    <w:qFormat/>
  </w:style>
  <w:style w:type="paragraph" w:customStyle="1" w:styleId="xl66">
    <w:pPr>
      <w:spacing w:after="100" w:afterAutospacing="1" w:before="100" w:beforeAutospacing="1"/>
      <w:jc w:val="center"/>
    </w:pPr>
    <w:rPr>
      <w:rFonts w:ascii="Times New Roman" w:asciiTheme="Times New Roman" w:hAnsi="Times New Roman"/>
    </w:rPr>
    <w:name w:val="xl66"/>
    <w:basedOn w:val="Normal"/>
    <w:qFormat/>
  </w:style>
  <w:style w:type="paragraph" w:customStyle="1" w:styleId="xl67">
    <w:pPr>
      <w:spacing w:after="100" w:afterAutospacing="1" w:before="100" w:beforeAutospacing="1"/>
    </w:pPr>
    <w:rPr>
      <w:rFonts w:ascii="Times New Roman" w:asciiTheme="Times New Roman" w:hAnsi="Times New Roman"/>
    </w:rPr>
    <w:name w:val="xl67"/>
    <w:basedOn w:val="Normal"/>
    <w:qFormat/>
  </w:style>
  <w:style w:type="paragraph" w:customStyle="1" w:styleId="Quotes">
    <w:pPr>
      <w:ind w:left="708" w:right="708"/>
    </w:pPr>
    <w:rPr>
      <w:color w:val="156082"/>
    </w:rPr>
    <w:name w:val="Quotes"/>
    <w:basedOn w:val="Normal"/>
    <w:qFormat/>
  </w:style>
  <w:style w:type="paragraph" w:customStyle="1" w:styleId="FigureEndofTextTitle">
    <w:name w:val="Figure End of Text Title"/>
    <w:basedOn w:val="FigureTitle"/>
    <w:qFormat/>
  </w:style>
  <w:style w:type="paragraph" w:styleId="TOCHeading">
    <w:pPr>
      <w:spacing w:after="0"/>
    </w:pPr>
    <w:name w:val="TOC Heading"/>
    <w:basedOn w:val="TOCTitle"/>
    <w:qForma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media1.emf"/><Relationship Id="rId10" Type="http://schemas.openxmlformats.org/officeDocument/2006/relationships/image" Target="media/media2.emf"/><Relationship Id="rId11" Type="http://schemas.openxmlformats.org/officeDocument/2006/relationships/image" Target="media/media3.emf"/><Relationship Id="rId12" Type="http://schemas.openxmlformats.org/officeDocument/2006/relationships/image" Target="media/media4.emf"/><Relationship Id="rId13" Type="http://schemas.openxmlformats.org/officeDocument/2006/relationships/image" Target="media/media5.emf"/><Relationship Id="rId14" Type="http://schemas.openxmlformats.org/officeDocument/2006/relationships/image" Target="media/media6.emf"/><Relationship Id="rId15" Type="http://schemas.openxmlformats.org/officeDocument/2006/relationships/image" Target="media/media7.emf"/><Relationship Id="rId16" Type="http://schemas.openxmlformats.org/officeDocument/2006/relationships/diagramData" Target="diagrams/data1.xml"/><Relationship Id="rId17" Type="http://schemas.microsoft.com/office/2007/relationships/diagramDrawing" Target="diagrams/drawing1.xml"/><Relationship Id="rId18" Type="http://schemas.openxmlformats.org/officeDocument/2006/relationships/diagramLayout" Target="diagrams/layout1.xml"/><Relationship Id="rId19" Type="http://schemas.openxmlformats.org/officeDocument/2006/relationships/diagramQuickStyle" Target="diagrams/quickStyle1.xml"/><Relationship Id="rId20" Type="http://schemas.openxmlformats.org/officeDocument/2006/relationships/diagramColors" Target="diagrams/colors1.xml"/><Relationship Id="rId21" Type="http://schemas.openxmlformats.org/officeDocument/2006/relationships/hyperlink" Target="http://www.clinicalstudydatarequest.com/" TargetMode="External"/><Relationship Id="rId22" Type="http://schemas.openxmlformats.org/officeDocument/2006/relationships/hyperlink" Target="http://astrazenecaclinicaltrials.com" TargetMode="External"/><Relationship Id="rId23" Type="http://schemas.openxmlformats.org/officeDocument/2006/relationships/image" Target="media/media8.png"/><Relationship Id="rId24" Type="http://schemas.openxmlformats.org/officeDocument/2006/relationships/image" Target="media/media9.png"/><Relationship Id="rId25" Type="http://schemas.openxmlformats.org/officeDocument/2006/relationships/hyperlink" Target="http://www.astrazenecabindingcorporaterules.com" TargetMode="External"/><Relationship Id="rId26" Type="http://schemas.openxmlformats.org/officeDocument/2006/relationships/hyperlink" Target="mailto:privacy@astrazeneca.com" TargetMode="External"/><Relationship Id="rId27" Type="http://schemas.openxmlformats.org/officeDocument/2006/relationships/hyperlink" Target="http://www.astrazenecabindingcorporaterules.com/" TargetMode="External"/><Relationship Id="rId28"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077FEA-0D1C-4046-A7AC-6239F88C5487}" type="doc">
      <dgm:prSet loTypeId="urn:microsoft.com/office/officeart/2005/8/layout/hierarchy3" loCatId="" qsTypeId="urn:microsoft.com/office/officeart/2005/8/quickstyle/simple1" qsCatId="simple" csTypeId="urn:microsoft.com/office/officeart/2005/8/colors/accent1_2" csCatId="accent1" phldr="1"/>
      <dgm:spPr/>
      <dgm:t>
        <a:bodyPr/>
        <a:lstStyle/>
        <a:p>
          <a:endParaRPr lang="nl-NL"/>
        </a:p>
      </dgm:t>
    </dgm:pt>
    <dgm:pt modelId="{A26FFC16-207B-D74A-8825-E1B48126BFD8}">
      <dgm:prSet phldrT="[Tekst]"/>
      <dgm:spPr/>
      <dgm:t>
        <a:bodyPr/>
        <a:lstStyle/>
        <a:p>
          <a:r>
            <a:rPr lang="nl-NL"/>
            <a:t>My diagnosis</a:t>
          </a:r>
        </a:p>
      </dgm:t>
    </dgm:pt>
    <dgm:pt modelId="{2A5B87B7-C796-1940-A48C-09C6BA472EAD}" type="parTrans" cxnId="{226DABDB-86F4-B749-B2D1-558CE05B73F5}">
      <dgm:prSet/>
      <dgm:spPr/>
      <dgm:t>
        <a:bodyPr/>
        <a:lstStyle/>
        <a:p>
          <a:endParaRPr lang="nl-NL"/>
        </a:p>
      </dgm:t>
    </dgm:pt>
    <dgm:pt modelId="{E72BA18D-74A2-4644-9FCE-C9412B2AEE7A}" type="sibTrans" cxnId="{226DABDB-86F4-B749-B2D1-558CE05B73F5}">
      <dgm:prSet/>
      <dgm:spPr/>
      <dgm:t>
        <a:bodyPr/>
        <a:lstStyle/>
        <a:p>
          <a:endParaRPr lang="nl-NL"/>
        </a:p>
      </dgm:t>
    </dgm:pt>
    <dgm:pt modelId="{ACA8811E-C43A-144C-8972-E18BC102C148}">
      <dgm:prSet phldrT="[Tekst]"/>
      <dgm:spPr/>
      <dgm:t>
        <a:bodyPr/>
        <a:lstStyle/>
        <a:p>
          <a:r>
            <a:rPr lang="nl-NL"/>
            <a:t>How I got my diagnosis</a:t>
          </a:r>
        </a:p>
      </dgm:t>
    </dgm:pt>
    <dgm:pt modelId="{59F7B016-74EC-4342-A5A6-E799F24D2B3A}" type="parTrans" cxnId="{C3D5754A-F9EA-9942-89C3-4721E21B443A}">
      <dgm:prSet/>
      <dgm:spPr/>
      <dgm:t>
        <a:bodyPr/>
        <a:lstStyle/>
        <a:p>
          <a:endParaRPr lang="nl-NL"/>
        </a:p>
      </dgm:t>
    </dgm:pt>
    <dgm:pt modelId="{7B05E552-170A-9947-9CBF-83516BAA2C4E}" type="sibTrans" cxnId="{C3D5754A-F9EA-9942-89C3-4721E21B443A}">
      <dgm:prSet/>
      <dgm:spPr/>
      <dgm:t>
        <a:bodyPr/>
        <a:lstStyle/>
        <a:p>
          <a:endParaRPr lang="nl-NL"/>
        </a:p>
      </dgm:t>
    </dgm:pt>
    <dgm:pt modelId="{3BE6DA56-63C8-D747-988C-EFC861F2E622}">
      <dgm:prSet phldrT="[Tekst]"/>
      <dgm:spPr/>
      <dgm:t>
        <a:bodyPr/>
        <a:lstStyle/>
        <a:p>
          <a:r>
            <a:rPr lang="nl-NL"/>
            <a:t>Looking up information</a:t>
          </a:r>
        </a:p>
      </dgm:t>
    </dgm:pt>
    <dgm:pt modelId="{B04E4485-6C36-DA42-9718-9E22D59AEAD9}" type="parTrans" cxnId="{EF6750D3-D077-AF4D-9173-ABA3166E8C99}">
      <dgm:prSet/>
      <dgm:spPr/>
      <dgm:t>
        <a:bodyPr/>
        <a:lstStyle/>
        <a:p>
          <a:endParaRPr lang="nl-NL"/>
        </a:p>
      </dgm:t>
    </dgm:pt>
    <dgm:pt modelId="{AAF5EF2A-E23F-534E-A751-35D28A8DBE4C}" type="sibTrans" cxnId="{EF6750D3-D077-AF4D-9173-ABA3166E8C99}">
      <dgm:prSet/>
      <dgm:spPr/>
      <dgm:t>
        <a:bodyPr/>
        <a:lstStyle/>
        <a:p>
          <a:endParaRPr lang="nl-NL"/>
        </a:p>
      </dgm:t>
    </dgm:pt>
    <dgm:pt modelId="{139843AB-8736-3146-9167-8586C91BFF05}">
      <dgm:prSet phldrT="[Tekst]"/>
      <dgm:spPr/>
      <dgm:t>
        <a:bodyPr/>
        <a:lstStyle/>
        <a:p>
          <a:r>
            <a:rPr lang="nl-NL"/>
            <a:t>My future with COPD</a:t>
          </a:r>
        </a:p>
      </dgm:t>
    </dgm:pt>
    <dgm:pt modelId="{16957D51-85BB-4F44-BBA7-DFFADAD1EB81}" type="parTrans" cxnId="{9CE29809-D6E9-3A44-8DE9-26E8C45A5E0D}">
      <dgm:prSet/>
      <dgm:spPr/>
      <dgm:t>
        <a:bodyPr/>
        <a:lstStyle/>
        <a:p>
          <a:endParaRPr lang="nl-NL"/>
        </a:p>
      </dgm:t>
    </dgm:pt>
    <dgm:pt modelId="{8143C71E-C520-504C-BF01-01F1AC953480}" type="sibTrans" cxnId="{9CE29809-D6E9-3A44-8DE9-26E8C45A5E0D}">
      <dgm:prSet/>
      <dgm:spPr/>
      <dgm:t>
        <a:bodyPr/>
        <a:lstStyle/>
        <a:p>
          <a:endParaRPr lang="nl-NL"/>
        </a:p>
      </dgm:t>
    </dgm:pt>
    <dgm:pt modelId="{17DA0672-5665-9346-A94D-5BA90D75535B}">
      <dgm:prSet phldrT="[Tekst]"/>
      <dgm:spPr/>
      <dgm:t>
        <a:bodyPr/>
        <a:lstStyle/>
        <a:p>
          <a:r>
            <a:rPr lang="nl-NL"/>
            <a:t>What I want to be changed</a:t>
          </a:r>
        </a:p>
      </dgm:t>
    </dgm:pt>
    <dgm:pt modelId="{FA6EF17A-6495-354C-97FF-3EE588854475}" type="parTrans" cxnId="{B7EE85F2-EBCD-234D-A5CD-F6D0C2FF17DB}">
      <dgm:prSet/>
      <dgm:spPr/>
      <dgm:t>
        <a:bodyPr/>
        <a:lstStyle/>
        <a:p>
          <a:endParaRPr lang="nl-NL"/>
        </a:p>
      </dgm:t>
    </dgm:pt>
    <dgm:pt modelId="{38CF5292-ECEB-2846-B920-C97FB0EA0F74}" type="sibTrans" cxnId="{B7EE85F2-EBCD-234D-A5CD-F6D0C2FF17DB}">
      <dgm:prSet/>
      <dgm:spPr/>
      <dgm:t>
        <a:bodyPr/>
        <a:lstStyle/>
        <a:p>
          <a:endParaRPr lang="nl-NL"/>
        </a:p>
      </dgm:t>
    </dgm:pt>
    <dgm:pt modelId="{D7CE7831-B5EA-5E4A-9B99-34882FD167D0}">
      <dgm:prSet phldrT="[Tekst]"/>
      <dgm:spPr/>
      <dgm:t>
        <a:bodyPr/>
        <a:lstStyle/>
        <a:p>
          <a:r>
            <a:rPr lang="nl-NL"/>
            <a:t>New treatment options</a:t>
          </a:r>
        </a:p>
      </dgm:t>
    </dgm:pt>
    <dgm:pt modelId="{83DCED86-2FC3-9748-9ADF-3015D5E35999}" type="parTrans" cxnId="{992CD82B-9772-5D48-87B6-F2C63CBE7B13}">
      <dgm:prSet/>
      <dgm:spPr/>
      <dgm:t>
        <a:bodyPr/>
        <a:lstStyle/>
        <a:p>
          <a:endParaRPr lang="nl-NL"/>
        </a:p>
      </dgm:t>
    </dgm:pt>
    <dgm:pt modelId="{2B773DE6-D5F3-FB49-A01D-9280BC549B0C}" type="sibTrans" cxnId="{992CD82B-9772-5D48-87B6-F2C63CBE7B13}">
      <dgm:prSet/>
      <dgm:spPr/>
      <dgm:t>
        <a:bodyPr/>
        <a:lstStyle/>
        <a:p>
          <a:endParaRPr lang="nl-NL"/>
        </a:p>
      </dgm:t>
    </dgm:pt>
    <dgm:pt modelId="{77769DF3-02B5-5B4F-89B9-7DA5F4B2B710}">
      <dgm:prSet/>
      <dgm:spPr/>
      <dgm:t>
        <a:bodyPr/>
        <a:lstStyle/>
        <a:p>
          <a:r>
            <a:rPr lang="nl-NL"/>
            <a:t>My life with COPD</a:t>
          </a:r>
        </a:p>
      </dgm:t>
    </dgm:pt>
    <dgm:pt modelId="{AC5C0DC2-71C7-764F-90CA-298BFBB384CC}" type="parTrans" cxnId="{12591DDA-1B5A-4F40-A704-66B64B3BCD7E}">
      <dgm:prSet/>
      <dgm:spPr/>
      <dgm:t>
        <a:bodyPr/>
        <a:lstStyle/>
        <a:p>
          <a:endParaRPr lang="nl-NL"/>
        </a:p>
      </dgm:t>
    </dgm:pt>
    <dgm:pt modelId="{3EE42491-B3FD-FB46-9067-9987003A5713}" type="sibTrans" cxnId="{12591DDA-1B5A-4F40-A704-66B64B3BCD7E}">
      <dgm:prSet/>
      <dgm:spPr/>
      <dgm:t>
        <a:bodyPr/>
        <a:lstStyle/>
        <a:p>
          <a:endParaRPr lang="nl-NL"/>
        </a:p>
      </dgm:t>
    </dgm:pt>
    <dgm:pt modelId="{25FADC46-1804-8F4F-8060-48CCA536E48F}">
      <dgm:prSet/>
      <dgm:spPr/>
      <dgm:t>
        <a:bodyPr/>
        <a:lstStyle/>
        <a:p>
          <a:r>
            <a:rPr lang="nl-NL"/>
            <a:t>My decline</a:t>
          </a:r>
        </a:p>
      </dgm:t>
    </dgm:pt>
    <dgm:pt modelId="{28678A02-30A0-E945-B5BE-65B423EECC19}" type="parTrans" cxnId="{67857CA4-60CF-044D-B525-EE01BF7360BD}">
      <dgm:prSet/>
      <dgm:spPr/>
      <dgm:t>
        <a:bodyPr/>
        <a:lstStyle/>
        <a:p>
          <a:endParaRPr lang="nl-NL"/>
        </a:p>
      </dgm:t>
    </dgm:pt>
    <dgm:pt modelId="{C1C74B6B-AD8B-6949-8E8C-FC3571E01DBE}" type="sibTrans" cxnId="{67857CA4-60CF-044D-B525-EE01BF7360BD}">
      <dgm:prSet/>
      <dgm:spPr/>
      <dgm:t>
        <a:bodyPr/>
        <a:lstStyle/>
        <a:p>
          <a:endParaRPr lang="nl-NL"/>
        </a:p>
      </dgm:t>
    </dgm:pt>
    <dgm:pt modelId="{F24320CF-38E5-A04C-A6F2-5EDD57D08EA0}">
      <dgm:prSet/>
      <dgm:spPr/>
      <dgm:t>
        <a:bodyPr/>
        <a:lstStyle/>
        <a:p>
          <a:r>
            <a:rPr lang="nl-NL"/>
            <a:t>How I explain COPD</a:t>
          </a:r>
        </a:p>
      </dgm:t>
    </dgm:pt>
    <dgm:pt modelId="{BBD7B406-126A-E749-9625-54C161401D55}" type="parTrans" cxnId="{BB4452D0-F29E-384A-BB78-364D2598C56B}">
      <dgm:prSet/>
      <dgm:spPr/>
      <dgm:t>
        <a:bodyPr/>
        <a:lstStyle/>
        <a:p>
          <a:endParaRPr lang="nl-NL"/>
        </a:p>
      </dgm:t>
    </dgm:pt>
    <dgm:pt modelId="{0B70FD8C-FA49-9F4A-859D-A172940BDBA1}" type="sibTrans" cxnId="{BB4452D0-F29E-384A-BB78-364D2598C56B}">
      <dgm:prSet/>
      <dgm:spPr/>
      <dgm:t>
        <a:bodyPr/>
        <a:lstStyle/>
        <a:p>
          <a:endParaRPr lang="nl-NL"/>
        </a:p>
      </dgm:t>
    </dgm:pt>
    <dgm:pt modelId="{34C543CF-72E2-344B-AE43-DC0FFCB49890}">
      <dgm:prSet/>
      <dgm:spPr/>
      <dgm:t>
        <a:bodyPr/>
        <a:lstStyle/>
        <a:p>
          <a:r>
            <a:rPr lang="nl-NL"/>
            <a:t>What others think</a:t>
          </a:r>
        </a:p>
      </dgm:t>
    </dgm:pt>
    <dgm:pt modelId="{2FDF02D2-D896-524B-8F7A-F8FCB28DD73E}" type="parTrans" cxnId="{4E66874C-775A-3E4B-A909-E7A72E4579FB}">
      <dgm:prSet/>
      <dgm:spPr/>
      <dgm:t>
        <a:bodyPr/>
        <a:lstStyle/>
        <a:p>
          <a:endParaRPr lang="nl-NL"/>
        </a:p>
      </dgm:t>
    </dgm:pt>
    <dgm:pt modelId="{C50108F5-8B73-8445-BE5D-030DD958148E}" type="sibTrans" cxnId="{4E66874C-775A-3E4B-A909-E7A72E4579FB}">
      <dgm:prSet/>
      <dgm:spPr/>
      <dgm:t>
        <a:bodyPr/>
        <a:lstStyle/>
        <a:p>
          <a:endParaRPr lang="nl-NL"/>
        </a:p>
      </dgm:t>
    </dgm:pt>
    <dgm:pt modelId="{7E625677-6FFF-544F-AE3B-A28C1498B820}">
      <dgm:prSet/>
      <dgm:spPr/>
      <dgm:t>
        <a:bodyPr/>
        <a:lstStyle/>
        <a:p>
          <a:r>
            <a:rPr lang="nl-NL"/>
            <a:t>Impact on everyday life</a:t>
          </a:r>
        </a:p>
      </dgm:t>
    </dgm:pt>
    <dgm:pt modelId="{018747CD-72B2-114D-B401-6F87DD0C001F}" type="parTrans" cxnId="{796C39AA-973D-A246-97FD-9B90FDC9B32C}">
      <dgm:prSet/>
      <dgm:spPr/>
      <dgm:t>
        <a:bodyPr/>
        <a:lstStyle/>
        <a:p>
          <a:endParaRPr lang="nl-NL"/>
        </a:p>
      </dgm:t>
    </dgm:pt>
    <dgm:pt modelId="{B1C06638-1477-6D4A-8B65-C4F2AC06A7A0}" type="sibTrans" cxnId="{796C39AA-973D-A246-97FD-9B90FDC9B32C}">
      <dgm:prSet/>
      <dgm:spPr/>
      <dgm:t>
        <a:bodyPr/>
        <a:lstStyle/>
        <a:p>
          <a:endParaRPr lang="nl-NL"/>
        </a:p>
      </dgm:t>
    </dgm:pt>
    <dgm:pt modelId="{7E479008-406C-3D43-A0B5-05F3DFE5815E}">
      <dgm:prSet/>
      <dgm:spPr/>
      <dgm:t>
        <a:bodyPr/>
        <a:lstStyle/>
        <a:p>
          <a:r>
            <a:rPr lang="nl-NL"/>
            <a:t>The symptoms I have</a:t>
          </a:r>
        </a:p>
      </dgm:t>
    </dgm:pt>
    <dgm:pt modelId="{8A3E37B8-C37A-CD42-AE7A-03075251B804}" type="parTrans" cxnId="{55C7B697-962D-8C40-A3C3-EC75EF34A1A0}">
      <dgm:prSet/>
      <dgm:spPr/>
      <dgm:t>
        <a:bodyPr/>
        <a:lstStyle/>
        <a:p>
          <a:endParaRPr lang="nl-NL"/>
        </a:p>
      </dgm:t>
    </dgm:pt>
    <dgm:pt modelId="{9AEB1D2E-CF64-314B-BA31-DF3FA856C3BF}" type="sibTrans" cxnId="{55C7B697-962D-8C40-A3C3-EC75EF34A1A0}">
      <dgm:prSet/>
      <dgm:spPr/>
      <dgm:t>
        <a:bodyPr/>
        <a:lstStyle/>
        <a:p>
          <a:endParaRPr lang="nl-NL"/>
        </a:p>
      </dgm:t>
    </dgm:pt>
    <dgm:pt modelId="{6F37B8A9-D27A-1749-B62B-741AE1A5BE6E}">
      <dgm:prSet/>
      <dgm:spPr/>
      <dgm:t>
        <a:bodyPr/>
        <a:lstStyle/>
        <a:p>
          <a:r>
            <a:rPr lang="nl-NL"/>
            <a:t>Which treatments I get</a:t>
          </a:r>
        </a:p>
      </dgm:t>
    </dgm:pt>
    <dgm:pt modelId="{0DAFA77D-5510-124D-BC96-86F936E7974D}" type="parTrans" cxnId="{CCFCA9A0-6CD3-5F4E-98E5-FD7F53D09873}">
      <dgm:prSet/>
      <dgm:spPr/>
      <dgm:t>
        <a:bodyPr/>
        <a:lstStyle/>
        <a:p>
          <a:endParaRPr lang="nl-NL"/>
        </a:p>
      </dgm:t>
    </dgm:pt>
    <dgm:pt modelId="{B60165AF-7648-C845-8131-E8C066F17BEE}" type="sibTrans" cxnId="{CCFCA9A0-6CD3-5F4E-98E5-FD7F53D09873}">
      <dgm:prSet/>
      <dgm:spPr/>
      <dgm:t>
        <a:bodyPr/>
        <a:lstStyle/>
        <a:p>
          <a:endParaRPr lang="nl-NL"/>
        </a:p>
      </dgm:t>
    </dgm:pt>
    <dgm:pt modelId="{0885991A-B896-9444-8E44-9179864F1906}">
      <dgm:prSet/>
      <dgm:spPr/>
      <dgm:t>
        <a:bodyPr/>
        <a:lstStyle/>
        <a:p>
          <a:r>
            <a:rPr lang="nl-NL"/>
            <a:t>Quitting smoking</a:t>
          </a:r>
        </a:p>
      </dgm:t>
    </dgm:pt>
    <dgm:pt modelId="{E3AA0D71-7982-2B47-9B7E-BA7F68563094}" type="parTrans" cxnId="{E9E03BEC-C1C5-2141-B5FD-F464BC9A2D1D}">
      <dgm:prSet/>
      <dgm:spPr/>
      <dgm:t>
        <a:bodyPr/>
        <a:lstStyle/>
        <a:p>
          <a:endParaRPr lang="nl-NL"/>
        </a:p>
      </dgm:t>
    </dgm:pt>
    <dgm:pt modelId="{CDBD4438-6565-A046-B2C0-799E1CD2164D}" type="sibTrans" cxnId="{E9E03BEC-C1C5-2141-B5FD-F464BC9A2D1D}">
      <dgm:prSet/>
      <dgm:spPr/>
      <dgm:t>
        <a:bodyPr/>
        <a:lstStyle/>
        <a:p>
          <a:endParaRPr lang="nl-NL"/>
        </a:p>
      </dgm:t>
    </dgm:pt>
    <dgm:pt modelId="{B226C821-616C-2E41-9D4C-02179030146F}">
      <dgm:prSet/>
      <dgm:spPr/>
      <dgm:t>
        <a:bodyPr/>
        <a:lstStyle/>
        <a:p>
          <a:r>
            <a:rPr lang="nl-NL"/>
            <a:t>I have multiple conditions</a:t>
          </a:r>
        </a:p>
      </dgm:t>
    </dgm:pt>
    <dgm:pt modelId="{45502087-E993-3F43-AE49-8BEC23F0AD27}" type="parTrans" cxnId="{332AC496-F659-744F-8758-ABC77CB8A51B}">
      <dgm:prSet/>
      <dgm:spPr/>
      <dgm:t>
        <a:bodyPr/>
        <a:lstStyle/>
        <a:p>
          <a:endParaRPr lang="nl-NL"/>
        </a:p>
      </dgm:t>
    </dgm:pt>
    <dgm:pt modelId="{5F80FDEA-BD3D-504B-B525-1C3FCBA1CB54}" type="sibTrans" cxnId="{332AC496-F659-744F-8758-ABC77CB8A51B}">
      <dgm:prSet/>
      <dgm:spPr/>
      <dgm:t>
        <a:bodyPr/>
        <a:lstStyle/>
        <a:p>
          <a:endParaRPr lang="nl-NL"/>
        </a:p>
      </dgm:t>
    </dgm:pt>
    <dgm:pt modelId="{8484BEF3-01BF-534B-AF0F-BAC18D56490B}">
      <dgm:prSet/>
      <dgm:spPr/>
      <dgm:t>
        <a:bodyPr/>
        <a:lstStyle/>
        <a:p>
          <a:r>
            <a:rPr lang="nl-NL"/>
            <a:t>How I get my care</a:t>
          </a:r>
        </a:p>
      </dgm:t>
    </dgm:pt>
    <dgm:pt modelId="{E20273F8-5885-BC4B-B0F3-A9623736E5FA}" type="parTrans" cxnId="{2C46E86D-9AB6-1B44-94E5-06C0676EED18}">
      <dgm:prSet/>
      <dgm:spPr/>
      <dgm:t>
        <a:bodyPr/>
        <a:lstStyle/>
        <a:p>
          <a:endParaRPr lang="nl-NL"/>
        </a:p>
      </dgm:t>
    </dgm:pt>
    <dgm:pt modelId="{7029E638-1627-8D41-9071-35C15684AF8F}" type="sibTrans" cxnId="{2C46E86D-9AB6-1B44-94E5-06C0676EED18}">
      <dgm:prSet/>
      <dgm:spPr/>
      <dgm:t>
        <a:bodyPr/>
        <a:lstStyle/>
        <a:p>
          <a:endParaRPr lang="nl-NL"/>
        </a:p>
      </dgm:t>
    </dgm:pt>
    <dgm:pt modelId="{AC508DC9-139B-FB48-B439-0B7233F1F8F8}">
      <dgm:prSet/>
      <dgm:spPr/>
      <dgm:t>
        <a:bodyPr/>
        <a:lstStyle/>
        <a:p>
          <a:r>
            <a:rPr lang="nl-NL"/>
            <a:t>The relationship with my doctor(s)</a:t>
          </a:r>
        </a:p>
      </dgm:t>
    </dgm:pt>
    <dgm:pt modelId="{EA40AB4C-F566-8A4B-B1C9-150AC1D135B1}" type="parTrans" cxnId="{0778B0CC-E70E-A848-A1F7-FE5DB66CD32D}">
      <dgm:prSet/>
      <dgm:spPr/>
      <dgm:t>
        <a:bodyPr/>
        <a:lstStyle/>
        <a:p>
          <a:endParaRPr lang="nl-NL"/>
        </a:p>
      </dgm:t>
    </dgm:pt>
    <dgm:pt modelId="{F7FAACB2-583D-5E4C-887F-3AC22AF3CDF6}" type="sibTrans" cxnId="{0778B0CC-E70E-A848-A1F7-FE5DB66CD32D}">
      <dgm:prSet/>
      <dgm:spPr/>
      <dgm:t>
        <a:bodyPr/>
        <a:lstStyle/>
        <a:p>
          <a:endParaRPr lang="nl-NL"/>
        </a:p>
      </dgm:t>
    </dgm:pt>
    <dgm:pt modelId="{D666219B-25AB-C048-A862-48697877007F}">
      <dgm:prSet/>
      <dgm:spPr/>
      <dgm:t>
        <a:bodyPr/>
        <a:lstStyle/>
        <a:p>
          <a:r>
            <a:rPr lang="nl-NL"/>
            <a:t>Knowing when things are getting really bad</a:t>
          </a:r>
        </a:p>
      </dgm:t>
    </dgm:pt>
    <dgm:pt modelId="{9E587F49-F946-C849-9EFF-1FE47477EA82}" type="parTrans" cxnId="{AAD9D333-6978-D547-855D-6013B5A5C9FF}">
      <dgm:prSet/>
      <dgm:spPr/>
      <dgm:t>
        <a:bodyPr/>
        <a:lstStyle/>
        <a:p>
          <a:endParaRPr lang="nl-NL"/>
        </a:p>
      </dgm:t>
    </dgm:pt>
    <dgm:pt modelId="{97F83C2B-891D-E84F-8553-3A1DF3395E07}" type="sibTrans" cxnId="{AAD9D333-6978-D547-855D-6013B5A5C9FF}">
      <dgm:prSet/>
      <dgm:spPr/>
      <dgm:t>
        <a:bodyPr/>
        <a:lstStyle/>
        <a:p>
          <a:endParaRPr lang="nl-NL"/>
        </a:p>
      </dgm:t>
    </dgm:pt>
    <dgm:pt modelId="{590BFAF5-EA0C-074A-9B69-E9B44C44363B}">
      <dgm:prSet/>
      <dgm:spPr/>
      <dgm:t>
        <a:bodyPr/>
        <a:lstStyle/>
        <a:p>
          <a:r>
            <a:rPr lang="nl-NL"/>
            <a:t>How I feel when things are really bad</a:t>
          </a:r>
        </a:p>
      </dgm:t>
    </dgm:pt>
    <dgm:pt modelId="{0AFB5D9A-0E8D-E146-BFE7-F85712BC6938}" type="parTrans" cxnId="{408DFC66-E573-1E43-9DA7-CB639FDBD3F8}">
      <dgm:prSet/>
      <dgm:spPr/>
      <dgm:t>
        <a:bodyPr/>
        <a:lstStyle/>
        <a:p>
          <a:endParaRPr lang="nl-NL"/>
        </a:p>
      </dgm:t>
    </dgm:pt>
    <dgm:pt modelId="{C0F2C395-BAF3-C547-B351-CC229F619B6A}" type="sibTrans" cxnId="{408DFC66-E573-1E43-9DA7-CB639FDBD3F8}">
      <dgm:prSet/>
      <dgm:spPr/>
      <dgm:t>
        <a:bodyPr/>
        <a:lstStyle/>
        <a:p>
          <a:endParaRPr lang="nl-NL"/>
        </a:p>
      </dgm:t>
    </dgm:pt>
    <dgm:pt modelId="{F2FA89DC-3378-E44A-BB7D-DC8D8384A364}">
      <dgm:prSet/>
      <dgm:spPr/>
      <dgm:t>
        <a:bodyPr/>
        <a:lstStyle/>
        <a:p>
          <a:r>
            <a:rPr lang="nl-NL"/>
            <a:t>How I am treated when things are really bad</a:t>
          </a:r>
        </a:p>
      </dgm:t>
    </dgm:pt>
    <dgm:pt modelId="{45566BED-298E-FE49-BA53-FE737BB5FC89}" type="parTrans" cxnId="{D80E5FB6-9536-9E48-8257-07B44FE5EE03}">
      <dgm:prSet/>
      <dgm:spPr/>
      <dgm:t>
        <a:bodyPr/>
        <a:lstStyle/>
        <a:p>
          <a:endParaRPr lang="nl-NL"/>
        </a:p>
      </dgm:t>
    </dgm:pt>
    <dgm:pt modelId="{CBC3622F-815B-734F-9E2B-531C65C719F9}" type="sibTrans" cxnId="{D80E5FB6-9536-9E48-8257-07B44FE5EE03}">
      <dgm:prSet/>
      <dgm:spPr/>
      <dgm:t>
        <a:bodyPr/>
        <a:lstStyle/>
        <a:p>
          <a:endParaRPr lang="nl-NL"/>
        </a:p>
      </dgm:t>
    </dgm:pt>
    <dgm:pt modelId="{8C680C18-2C19-E145-88BB-B6553A80E4DE}">
      <dgm:prSet/>
      <dgm:spPr/>
      <dgm:t>
        <a:bodyPr/>
        <a:lstStyle/>
        <a:p>
          <a:r>
            <a:rPr lang="nl-NL"/>
            <a:t>Ending up in hospital</a:t>
          </a:r>
        </a:p>
      </dgm:t>
    </dgm:pt>
    <dgm:pt modelId="{7AF540F8-3A68-E64C-A1A3-3BFF2A03852F}" type="parTrans" cxnId="{31822407-FA0B-794E-A309-3F57083734D1}">
      <dgm:prSet/>
      <dgm:spPr/>
      <dgm:t>
        <a:bodyPr/>
        <a:lstStyle/>
        <a:p>
          <a:endParaRPr lang="nl-NL"/>
        </a:p>
      </dgm:t>
    </dgm:pt>
    <dgm:pt modelId="{5C8E80C3-6F5D-FA47-B640-54B3B6E95FFA}" type="sibTrans" cxnId="{31822407-FA0B-794E-A309-3F57083734D1}">
      <dgm:prSet/>
      <dgm:spPr/>
      <dgm:t>
        <a:bodyPr/>
        <a:lstStyle/>
        <a:p>
          <a:endParaRPr lang="nl-NL"/>
        </a:p>
      </dgm:t>
    </dgm:pt>
    <dgm:pt modelId="{8AECC319-1510-B04C-A38F-A43B553F5578}">
      <dgm:prSet/>
      <dgm:spPr/>
      <dgm:t>
        <a:bodyPr/>
        <a:lstStyle/>
        <a:p>
          <a:r>
            <a:rPr lang="nl-NL"/>
            <a:t>What happens after things are really bad</a:t>
          </a:r>
        </a:p>
      </dgm:t>
    </dgm:pt>
    <dgm:pt modelId="{CEAAE830-4A9C-654B-A206-CC747D794702}" type="parTrans" cxnId="{6CC67960-2165-1C47-AC61-E7A115DDF546}">
      <dgm:prSet/>
      <dgm:spPr/>
      <dgm:t>
        <a:bodyPr/>
        <a:lstStyle/>
        <a:p>
          <a:endParaRPr lang="nl-NL"/>
        </a:p>
      </dgm:t>
    </dgm:pt>
    <dgm:pt modelId="{D82D98C4-F2F0-AD4E-8948-54B0BE46AF88}" type="sibTrans" cxnId="{6CC67960-2165-1C47-AC61-E7A115DDF546}">
      <dgm:prSet/>
      <dgm:spPr/>
      <dgm:t>
        <a:bodyPr/>
        <a:lstStyle/>
        <a:p>
          <a:endParaRPr lang="nl-NL"/>
        </a:p>
      </dgm:t>
    </dgm:pt>
    <dgm:pt modelId="{371CDC73-62DA-C34C-8EB6-8BA2F9F917A8}">
      <dgm:prSet/>
      <dgm:spPr/>
      <dgm:t>
        <a:bodyPr/>
        <a:lstStyle/>
        <a:p>
          <a:r>
            <a:rPr lang="nl-NL"/>
            <a:t>Taking part in studies</a:t>
          </a:r>
        </a:p>
      </dgm:t>
    </dgm:pt>
    <dgm:pt modelId="{171C7C14-49B4-7949-9DF9-D33EC2B40BFE}" type="parTrans" cxnId="{FB3C8222-916D-084B-8110-3E2D7DA7813F}">
      <dgm:prSet/>
      <dgm:spPr/>
      <dgm:t>
        <a:bodyPr/>
        <a:lstStyle/>
        <a:p>
          <a:endParaRPr lang="nl-NL"/>
        </a:p>
      </dgm:t>
    </dgm:pt>
    <dgm:pt modelId="{7D415C1F-2450-E44F-8F29-6DAE60C8F041}" type="sibTrans" cxnId="{FB3C8222-916D-084B-8110-3E2D7DA7813F}">
      <dgm:prSet/>
      <dgm:spPr/>
      <dgm:t>
        <a:bodyPr/>
        <a:lstStyle/>
        <a:p>
          <a:endParaRPr lang="nl-NL"/>
        </a:p>
      </dgm:t>
    </dgm:pt>
    <dgm:pt modelId="{98A2AF2F-4A86-3041-A836-A30EFB6361E7}">
      <dgm:prSet/>
      <dgm:spPr/>
      <dgm:t>
        <a:bodyPr/>
        <a:lstStyle/>
        <a:p>
          <a:r>
            <a:rPr lang="nl-NL"/>
            <a:t>Looking up information</a:t>
          </a:r>
        </a:p>
      </dgm:t>
    </dgm:pt>
    <dgm:pt modelId="{66A4C180-D6F9-0B44-9941-FACB0C36E273}" type="parTrans" cxnId="{77411361-0DDF-1C49-9C7A-7D9657ADD870}">
      <dgm:prSet/>
      <dgm:spPr/>
      <dgm:t>
        <a:bodyPr/>
        <a:lstStyle/>
        <a:p>
          <a:endParaRPr lang="nl-NL"/>
        </a:p>
      </dgm:t>
    </dgm:pt>
    <dgm:pt modelId="{2848C39B-6A74-8B45-9D19-226A2CBCA6E3}" type="sibTrans" cxnId="{77411361-0DDF-1C49-9C7A-7D9657ADD870}">
      <dgm:prSet/>
      <dgm:spPr/>
      <dgm:t>
        <a:bodyPr/>
        <a:lstStyle/>
        <a:p>
          <a:endParaRPr lang="nl-NL"/>
        </a:p>
      </dgm:t>
    </dgm:pt>
    <dgm:pt modelId="{EE9E2A7A-8B62-FF44-9B71-75D9D18AA07B}" type="pres">
      <dgm:prSet presAssocID="{03077FEA-0D1C-4046-A7AC-6239F88C5487}" presName="diagram" presStyleCnt="0">
        <dgm:presLayoutVars>
          <dgm:chPref val="1"/>
          <dgm:dir/>
          <dgm:animOne val="branch"/>
          <dgm:animLvl val="lvl"/>
          <dgm:resizeHandles/>
        </dgm:presLayoutVars>
      </dgm:prSet>
      <dgm:spPr/>
    </dgm:pt>
    <dgm:pt modelId="{5446FF70-CC23-A94C-9B57-8D4367D5C9E9}" type="pres">
      <dgm:prSet presAssocID="{A26FFC16-207B-D74A-8825-E1B48126BFD8}" presName="root" presStyleCnt="0"/>
      <dgm:spPr/>
    </dgm:pt>
    <dgm:pt modelId="{B5C2208C-A620-CB48-8752-14ACB7E65492}" type="pres">
      <dgm:prSet presAssocID="{A26FFC16-207B-D74A-8825-E1B48126BFD8}" presName="rootComposite" presStyleCnt="0"/>
      <dgm:spPr/>
    </dgm:pt>
    <dgm:pt modelId="{D0D7924A-3C18-6D45-866F-4F30EFA34084}" type="pres">
      <dgm:prSet presAssocID="{A26FFC16-207B-D74A-8825-E1B48126BFD8}" presName="rootText" presStyleLbl="node1" presStyleIdx="0" presStyleCnt="4"/>
      <dgm:spPr/>
    </dgm:pt>
    <dgm:pt modelId="{37CE9218-0892-9644-8488-BC9997AADDDA}" type="pres">
      <dgm:prSet presAssocID="{A26FFC16-207B-D74A-8825-E1B48126BFD8}" presName="rootConnector" presStyleLbl="node1" presStyleIdx="0" presStyleCnt="4"/>
      <dgm:spPr/>
    </dgm:pt>
    <dgm:pt modelId="{F1D44042-33DA-0542-B3F8-6A9BC92A4EC1}" type="pres">
      <dgm:prSet presAssocID="{A26FFC16-207B-D74A-8825-E1B48126BFD8}" presName="childShape" presStyleCnt="0"/>
      <dgm:spPr/>
    </dgm:pt>
    <dgm:pt modelId="{5753BCBC-71B4-DC4A-8792-01E410D6C882}" type="pres">
      <dgm:prSet presAssocID="{59F7B016-74EC-4342-A5A6-E799F24D2B3A}" presName="Name13" presStyleLbl="parChTrans1D2" presStyleIdx="0" presStyleCnt="20"/>
      <dgm:spPr/>
    </dgm:pt>
    <dgm:pt modelId="{ED957A23-7A93-424C-AADB-C68F8EAAA09D}" type="pres">
      <dgm:prSet presAssocID="{ACA8811E-C43A-144C-8972-E18BC102C148}" presName="childText" presStyleLbl="bgAcc1" presStyleIdx="0" presStyleCnt="20">
        <dgm:presLayoutVars>
          <dgm:bulletEnabled val="1"/>
        </dgm:presLayoutVars>
      </dgm:prSet>
      <dgm:spPr/>
    </dgm:pt>
    <dgm:pt modelId="{CF347C11-CC9F-1A45-8028-51C0008ADC8F}" type="pres">
      <dgm:prSet presAssocID="{BBD7B406-126A-E749-9625-54C161401D55}" presName="Name13" presStyleLbl="parChTrans1D2" presStyleIdx="1" presStyleCnt="20"/>
      <dgm:spPr/>
    </dgm:pt>
    <dgm:pt modelId="{BD419B6A-0D3F-E44A-B724-3F2B10BD2122}" type="pres">
      <dgm:prSet presAssocID="{F24320CF-38E5-A04C-A6F2-5EDD57D08EA0}" presName="childText" presStyleLbl="bgAcc1" presStyleIdx="1" presStyleCnt="20">
        <dgm:presLayoutVars>
          <dgm:bulletEnabled val="1"/>
        </dgm:presLayoutVars>
      </dgm:prSet>
      <dgm:spPr/>
    </dgm:pt>
    <dgm:pt modelId="{5E13BDB8-CE44-8C43-B981-82917DFEDF8F}" type="pres">
      <dgm:prSet presAssocID="{2FDF02D2-D896-524B-8F7A-F8FCB28DD73E}" presName="Name13" presStyleLbl="parChTrans1D2" presStyleIdx="2" presStyleCnt="20"/>
      <dgm:spPr/>
    </dgm:pt>
    <dgm:pt modelId="{982B5134-737C-F149-9975-63C13469379D}" type="pres">
      <dgm:prSet presAssocID="{34C543CF-72E2-344B-AE43-DC0FFCB49890}" presName="childText" presStyleLbl="bgAcc1" presStyleIdx="2" presStyleCnt="20">
        <dgm:presLayoutVars>
          <dgm:bulletEnabled val="1"/>
        </dgm:presLayoutVars>
      </dgm:prSet>
      <dgm:spPr/>
    </dgm:pt>
    <dgm:pt modelId="{CE80A146-9A1C-F14B-9BB9-08803CDB4130}" type="pres">
      <dgm:prSet presAssocID="{B04E4485-6C36-DA42-9718-9E22D59AEAD9}" presName="Name13" presStyleLbl="parChTrans1D2" presStyleIdx="3" presStyleCnt="20"/>
      <dgm:spPr/>
    </dgm:pt>
    <dgm:pt modelId="{E8D97742-D7A4-3E4C-967E-5FBD76288831}" type="pres">
      <dgm:prSet presAssocID="{3BE6DA56-63C8-D747-988C-EFC861F2E622}" presName="childText" presStyleLbl="bgAcc1" presStyleIdx="3" presStyleCnt="20">
        <dgm:presLayoutVars>
          <dgm:bulletEnabled val="1"/>
        </dgm:presLayoutVars>
      </dgm:prSet>
      <dgm:spPr/>
    </dgm:pt>
    <dgm:pt modelId="{66D78390-8FAB-DB41-AA22-35B0EAA62ADB}" type="pres">
      <dgm:prSet presAssocID="{77769DF3-02B5-5B4F-89B9-7DA5F4B2B710}" presName="root" presStyleCnt="0"/>
      <dgm:spPr/>
    </dgm:pt>
    <dgm:pt modelId="{886D7A30-CBD3-2745-B6BC-9E1A413D8C54}" type="pres">
      <dgm:prSet presAssocID="{77769DF3-02B5-5B4F-89B9-7DA5F4B2B710}" presName="rootComposite" presStyleCnt="0"/>
      <dgm:spPr/>
    </dgm:pt>
    <dgm:pt modelId="{9199040C-82E8-984E-A586-6ECE7A4398BB}" type="pres">
      <dgm:prSet presAssocID="{77769DF3-02B5-5B4F-89B9-7DA5F4B2B710}" presName="rootText" presStyleLbl="node1" presStyleIdx="1" presStyleCnt="4"/>
      <dgm:spPr/>
    </dgm:pt>
    <dgm:pt modelId="{E046C0B4-4262-C440-A8C5-8F1393956582}" type="pres">
      <dgm:prSet presAssocID="{77769DF3-02B5-5B4F-89B9-7DA5F4B2B710}" presName="rootConnector" presStyleLbl="node1" presStyleIdx="1" presStyleCnt="4"/>
      <dgm:spPr/>
    </dgm:pt>
    <dgm:pt modelId="{B631D3FF-A09A-4C43-860A-9574732AF930}" type="pres">
      <dgm:prSet presAssocID="{77769DF3-02B5-5B4F-89B9-7DA5F4B2B710}" presName="childShape" presStyleCnt="0"/>
      <dgm:spPr/>
    </dgm:pt>
    <dgm:pt modelId="{52F8B079-E91B-FD4A-9F95-4EC8BB021A44}" type="pres">
      <dgm:prSet presAssocID="{018747CD-72B2-114D-B401-6F87DD0C001F}" presName="Name13" presStyleLbl="parChTrans1D2" presStyleIdx="4" presStyleCnt="20"/>
      <dgm:spPr/>
    </dgm:pt>
    <dgm:pt modelId="{EBAB4B83-0C1E-0A41-B4F1-42101D4FAD91}" type="pres">
      <dgm:prSet presAssocID="{7E625677-6FFF-544F-AE3B-A28C1498B820}" presName="childText" presStyleLbl="bgAcc1" presStyleIdx="4" presStyleCnt="20">
        <dgm:presLayoutVars>
          <dgm:bulletEnabled val="1"/>
        </dgm:presLayoutVars>
      </dgm:prSet>
      <dgm:spPr/>
    </dgm:pt>
    <dgm:pt modelId="{148996F8-83C9-7247-BB38-1086FEBCF9B8}" type="pres">
      <dgm:prSet presAssocID="{8A3E37B8-C37A-CD42-AE7A-03075251B804}" presName="Name13" presStyleLbl="parChTrans1D2" presStyleIdx="5" presStyleCnt="20"/>
      <dgm:spPr/>
    </dgm:pt>
    <dgm:pt modelId="{C19B97B5-3173-6446-81A2-2B738A649B64}" type="pres">
      <dgm:prSet presAssocID="{7E479008-406C-3D43-A0B5-05F3DFE5815E}" presName="childText" presStyleLbl="bgAcc1" presStyleIdx="5" presStyleCnt="20">
        <dgm:presLayoutVars>
          <dgm:bulletEnabled val="1"/>
        </dgm:presLayoutVars>
      </dgm:prSet>
      <dgm:spPr/>
    </dgm:pt>
    <dgm:pt modelId="{B99E6151-C6C8-0947-9071-C7E81D93EAF0}" type="pres">
      <dgm:prSet presAssocID="{0DAFA77D-5510-124D-BC96-86F936E7974D}" presName="Name13" presStyleLbl="parChTrans1D2" presStyleIdx="6" presStyleCnt="20"/>
      <dgm:spPr/>
    </dgm:pt>
    <dgm:pt modelId="{43751513-2886-4F40-B1E3-2E054DD40450}" type="pres">
      <dgm:prSet presAssocID="{6F37B8A9-D27A-1749-B62B-741AE1A5BE6E}" presName="childText" presStyleLbl="bgAcc1" presStyleIdx="6" presStyleCnt="20">
        <dgm:presLayoutVars>
          <dgm:bulletEnabled val="1"/>
        </dgm:presLayoutVars>
      </dgm:prSet>
      <dgm:spPr/>
    </dgm:pt>
    <dgm:pt modelId="{4C538EA6-BF65-D746-A4B5-41B577D73B97}" type="pres">
      <dgm:prSet presAssocID="{E3AA0D71-7982-2B47-9B7E-BA7F68563094}" presName="Name13" presStyleLbl="parChTrans1D2" presStyleIdx="7" presStyleCnt="20"/>
      <dgm:spPr/>
    </dgm:pt>
    <dgm:pt modelId="{DE49DCF3-F0E9-5948-94BB-44EFABF2FD1B}" type="pres">
      <dgm:prSet presAssocID="{0885991A-B896-9444-8E44-9179864F1906}" presName="childText" presStyleLbl="bgAcc1" presStyleIdx="7" presStyleCnt="20">
        <dgm:presLayoutVars>
          <dgm:bulletEnabled val="1"/>
        </dgm:presLayoutVars>
      </dgm:prSet>
      <dgm:spPr/>
    </dgm:pt>
    <dgm:pt modelId="{E3DE5769-D61A-9141-AA06-CB22BAF40CBA}" type="pres">
      <dgm:prSet presAssocID="{45502087-E993-3F43-AE49-8BEC23F0AD27}" presName="Name13" presStyleLbl="parChTrans1D2" presStyleIdx="8" presStyleCnt="20"/>
      <dgm:spPr/>
    </dgm:pt>
    <dgm:pt modelId="{068A55E7-12CE-3744-8F56-BB3DCEA5C9D1}" type="pres">
      <dgm:prSet presAssocID="{B226C821-616C-2E41-9D4C-02179030146F}" presName="childText" presStyleLbl="bgAcc1" presStyleIdx="8" presStyleCnt="20">
        <dgm:presLayoutVars>
          <dgm:bulletEnabled val="1"/>
        </dgm:presLayoutVars>
      </dgm:prSet>
      <dgm:spPr/>
    </dgm:pt>
    <dgm:pt modelId="{5A020608-01E7-C844-BAED-DCCEB0F01308}" type="pres">
      <dgm:prSet presAssocID="{E20273F8-5885-BC4B-B0F3-A9623736E5FA}" presName="Name13" presStyleLbl="parChTrans1D2" presStyleIdx="9" presStyleCnt="20"/>
      <dgm:spPr/>
    </dgm:pt>
    <dgm:pt modelId="{9DC5CC66-2F8C-A54D-9A2C-E5501C209E25}" type="pres">
      <dgm:prSet presAssocID="{8484BEF3-01BF-534B-AF0F-BAC18D56490B}" presName="childText" presStyleLbl="bgAcc1" presStyleIdx="9" presStyleCnt="20">
        <dgm:presLayoutVars>
          <dgm:bulletEnabled val="1"/>
        </dgm:presLayoutVars>
      </dgm:prSet>
      <dgm:spPr/>
    </dgm:pt>
    <dgm:pt modelId="{844A718E-8B7A-F942-B359-36757EB56A53}" type="pres">
      <dgm:prSet presAssocID="{EA40AB4C-F566-8A4B-B1C9-150AC1D135B1}" presName="Name13" presStyleLbl="parChTrans1D2" presStyleIdx="10" presStyleCnt="20"/>
      <dgm:spPr/>
    </dgm:pt>
    <dgm:pt modelId="{A715D428-6D1D-C144-BB32-5F8B63068A62}" type="pres">
      <dgm:prSet presAssocID="{AC508DC9-139B-FB48-B439-0B7233F1F8F8}" presName="childText" presStyleLbl="bgAcc1" presStyleIdx="10" presStyleCnt="20">
        <dgm:presLayoutVars>
          <dgm:bulletEnabled val="1"/>
        </dgm:presLayoutVars>
      </dgm:prSet>
      <dgm:spPr/>
    </dgm:pt>
    <dgm:pt modelId="{628E3542-266E-894D-9CDE-A497BD09D551}" type="pres">
      <dgm:prSet presAssocID="{25FADC46-1804-8F4F-8060-48CCA536E48F}" presName="root" presStyleCnt="0"/>
      <dgm:spPr/>
    </dgm:pt>
    <dgm:pt modelId="{B5544127-1A88-B14A-B54A-FC602C1A5DB6}" type="pres">
      <dgm:prSet presAssocID="{25FADC46-1804-8F4F-8060-48CCA536E48F}" presName="rootComposite" presStyleCnt="0"/>
      <dgm:spPr/>
    </dgm:pt>
    <dgm:pt modelId="{AA88E50F-CCFB-4743-81C0-F15648E7B524}" type="pres">
      <dgm:prSet presAssocID="{25FADC46-1804-8F4F-8060-48CCA536E48F}" presName="rootText" presStyleLbl="node1" presStyleIdx="2" presStyleCnt="4"/>
      <dgm:spPr/>
    </dgm:pt>
    <dgm:pt modelId="{37F6D05C-2A88-284F-9ADC-21F5ED0176B6}" type="pres">
      <dgm:prSet presAssocID="{25FADC46-1804-8F4F-8060-48CCA536E48F}" presName="rootConnector" presStyleLbl="node1" presStyleIdx="2" presStyleCnt="4"/>
      <dgm:spPr/>
    </dgm:pt>
    <dgm:pt modelId="{3AE63E28-553B-5546-A8F0-3F5C01389508}" type="pres">
      <dgm:prSet presAssocID="{25FADC46-1804-8F4F-8060-48CCA536E48F}" presName="childShape" presStyleCnt="0"/>
      <dgm:spPr/>
    </dgm:pt>
    <dgm:pt modelId="{E369280B-5C9B-C04A-9D7B-3F4C7CF9E8AC}" type="pres">
      <dgm:prSet presAssocID="{9E587F49-F946-C849-9EFF-1FE47477EA82}" presName="Name13" presStyleLbl="parChTrans1D2" presStyleIdx="11" presStyleCnt="20"/>
      <dgm:spPr/>
    </dgm:pt>
    <dgm:pt modelId="{AD908DF9-0408-564B-BF3B-750BBD715A83}" type="pres">
      <dgm:prSet presAssocID="{D666219B-25AB-C048-A862-48697877007F}" presName="childText" presStyleLbl="bgAcc1" presStyleIdx="11" presStyleCnt="20">
        <dgm:presLayoutVars>
          <dgm:bulletEnabled val="1"/>
        </dgm:presLayoutVars>
      </dgm:prSet>
      <dgm:spPr/>
    </dgm:pt>
    <dgm:pt modelId="{98117485-2181-2848-ACA7-729660C8E42F}" type="pres">
      <dgm:prSet presAssocID="{0AFB5D9A-0E8D-E146-BFE7-F85712BC6938}" presName="Name13" presStyleLbl="parChTrans1D2" presStyleIdx="12" presStyleCnt="20"/>
      <dgm:spPr/>
    </dgm:pt>
    <dgm:pt modelId="{D2C04DDF-791A-C245-B628-B758C2504B17}" type="pres">
      <dgm:prSet presAssocID="{590BFAF5-EA0C-074A-9B69-E9B44C44363B}" presName="childText" presStyleLbl="bgAcc1" presStyleIdx="12" presStyleCnt="20">
        <dgm:presLayoutVars>
          <dgm:bulletEnabled val="1"/>
        </dgm:presLayoutVars>
      </dgm:prSet>
      <dgm:spPr/>
    </dgm:pt>
    <dgm:pt modelId="{69304BAB-B43C-3B44-917A-E958D7B3D48B}" type="pres">
      <dgm:prSet presAssocID="{45566BED-298E-FE49-BA53-FE737BB5FC89}" presName="Name13" presStyleLbl="parChTrans1D2" presStyleIdx="13" presStyleCnt="20"/>
      <dgm:spPr/>
    </dgm:pt>
    <dgm:pt modelId="{571565DC-3417-4D4C-A30F-D32E11271DC6}" type="pres">
      <dgm:prSet presAssocID="{F2FA89DC-3378-E44A-BB7D-DC8D8384A364}" presName="childText" presStyleLbl="bgAcc1" presStyleIdx="13" presStyleCnt="20">
        <dgm:presLayoutVars>
          <dgm:bulletEnabled val="1"/>
        </dgm:presLayoutVars>
      </dgm:prSet>
      <dgm:spPr/>
    </dgm:pt>
    <dgm:pt modelId="{282ABE88-F8E3-2A42-A01A-55EE44EC1974}" type="pres">
      <dgm:prSet presAssocID="{7AF540F8-3A68-E64C-A1A3-3BFF2A03852F}" presName="Name13" presStyleLbl="parChTrans1D2" presStyleIdx="14" presStyleCnt="20"/>
      <dgm:spPr/>
    </dgm:pt>
    <dgm:pt modelId="{236D54F1-E85B-104A-837F-BBA76F2F4142}" type="pres">
      <dgm:prSet presAssocID="{8C680C18-2C19-E145-88BB-B6553A80E4DE}" presName="childText" presStyleLbl="bgAcc1" presStyleIdx="14" presStyleCnt="20">
        <dgm:presLayoutVars>
          <dgm:bulletEnabled val="1"/>
        </dgm:presLayoutVars>
      </dgm:prSet>
      <dgm:spPr/>
    </dgm:pt>
    <dgm:pt modelId="{9428888E-1BF6-D344-BE7F-BE85DF0553A0}" type="pres">
      <dgm:prSet presAssocID="{CEAAE830-4A9C-654B-A206-CC747D794702}" presName="Name13" presStyleLbl="parChTrans1D2" presStyleIdx="15" presStyleCnt="20"/>
      <dgm:spPr/>
    </dgm:pt>
    <dgm:pt modelId="{4965C8BA-AC2B-8640-9176-E1009F14C79F}" type="pres">
      <dgm:prSet presAssocID="{8AECC319-1510-B04C-A38F-A43B553F5578}" presName="childText" presStyleLbl="bgAcc1" presStyleIdx="15" presStyleCnt="20">
        <dgm:presLayoutVars>
          <dgm:bulletEnabled val="1"/>
        </dgm:presLayoutVars>
      </dgm:prSet>
      <dgm:spPr/>
    </dgm:pt>
    <dgm:pt modelId="{AE41BDAF-CF72-C042-B8A3-37A2DC38B8D0}" type="pres">
      <dgm:prSet presAssocID="{139843AB-8736-3146-9167-8586C91BFF05}" presName="root" presStyleCnt="0"/>
      <dgm:spPr/>
    </dgm:pt>
    <dgm:pt modelId="{3CF6AED8-5DEE-5A46-BD64-3F854A5D42C0}" type="pres">
      <dgm:prSet presAssocID="{139843AB-8736-3146-9167-8586C91BFF05}" presName="rootComposite" presStyleCnt="0"/>
      <dgm:spPr/>
    </dgm:pt>
    <dgm:pt modelId="{7EEAFB07-74A4-3F49-8E71-ADF4F912D15A}" type="pres">
      <dgm:prSet presAssocID="{139843AB-8736-3146-9167-8586C91BFF05}" presName="rootText" presStyleLbl="node1" presStyleIdx="3" presStyleCnt="4"/>
      <dgm:spPr/>
    </dgm:pt>
    <dgm:pt modelId="{8F3E2FE2-7EBD-E04A-9F9A-56ECDEFAF0BC}" type="pres">
      <dgm:prSet presAssocID="{139843AB-8736-3146-9167-8586C91BFF05}" presName="rootConnector" presStyleLbl="node1" presStyleIdx="3" presStyleCnt="4"/>
      <dgm:spPr/>
    </dgm:pt>
    <dgm:pt modelId="{281CF8CD-8F3B-3942-BB57-85F319C9FEBA}" type="pres">
      <dgm:prSet presAssocID="{139843AB-8736-3146-9167-8586C91BFF05}" presName="childShape" presStyleCnt="0"/>
      <dgm:spPr/>
    </dgm:pt>
    <dgm:pt modelId="{D2B2EF6F-32AB-194D-8FBB-C85EFE964F42}" type="pres">
      <dgm:prSet presAssocID="{FA6EF17A-6495-354C-97FF-3EE588854475}" presName="Name13" presStyleLbl="parChTrans1D2" presStyleIdx="16" presStyleCnt="20"/>
      <dgm:spPr/>
    </dgm:pt>
    <dgm:pt modelId="{95887A38-0E51-454B-A9F8-E42EF848FC6B}" type="pres">
      <dgm:prSet presAssocID="{17DA0672-5665-9346-A94D-5BA90D75535B}" presName="childText" presStyleLbl="bgAcc1" presStyleIdx="16" presStyleCnt="20">
        <dgm:presLayoutVars>
          <dgm:bulletEnabled val="1"/>
        </dgm:presLayoutVars>
      </dgm:prSet>
      <dgm:spPr/>
    </dgm:pt>
    <dgm:pt modelId="{3ACAD8D8-B724-DA43-852C-94E95EA32501}" type="pres">
      <dgm:prSet presAssocID="{171C7C14-49B4-7949-9DF9-D33EC2B40BFE}" presName="Name13" presStyleLbl="parChTrans1D2" presStyleIdx="17" presStyleCnt="20"/>
      <dgm:spPr/>
    </dgm:pt>
    <dgm:pt modelId="{A98287C6-8B83-FD4B-8C65-943C70156EC5}" type="pres">
      <dgm:prSet presAssocID="{371CDC73-62DA-C34C-8EB6-8BA2F9F917A8}" presName="childText" presStyleLbl="bgAcc1" presStyleIdx="17" presStyleCnt="20">
        <dgm:presLayoutVars>
          <dgm:bulletEnabled val="1"/>
        </dgm:presLayoutVars>
      </dgm:prSet>
      <dgm:spPr/>
    </dgm:pt>
    <dgm:pt modelId="{61E3964E-FCA2-6F4C-B3B2-377E539E4162}" type="pres">
      <dgm:prSet presAssocID="{66A4C180-D6F9-0B44-9941-FACB0C36E273}" presName="Name13" presStyleLbl="parChTrans1D2" presStyleIdx="18" presStyleCnt="20"/>
      <dgm:spPr/>
    </dgm:pt>
    <dgm:pt modelId="{D4D0C527-CC1F-EE40-9635-A0B1451EF311}" type="pres">
      <dgm:prSet presAssocID="{98A2AF2F-4A86-3041-A836-A30EFB6361E7}" presName="childText" presStyleLbl="bgAcc1" presStyleIdx="18" presStyleCnt="20">
        <dgm:presLayoutVars>
          <dgm:bulletEnabled val="1"/>
        </dgm:presLayoutVars>
      </dgm:prSet>
      <dgm:spPr/>
    </dgm:pt>
    <dgm:pt modelId="{C832E4FE-AA1F-8E4D-B350-89E0F3A30DA8}" type="pres">
      <dgm:prSet presAssocID="{83DCED86-2FC3-9748-9ADF-3015D5E35999}" presName="Name13" presStyleLbl="parChTrans1D2" presStyleIdx="19" presStyleCnt="20"/>
      <dgm:spPr/>
    </dgm:pt>
    <dgm:pt modelId="{B2CDDA1E-606A-7E40-843E-BBAE57C608DD}" type="pres">
      <dgm:prSet presAssocID="{D7CE7831-B5EA-5E4A-9B99-34882FD167D0}" presName="childText" presStyleLbl="bgAcc1" presStyleIdx="19" presStyleCnt="20">
        <dgm:presLayoutVars>
          <dgm:bulletEnabled val="1"/>
        </dgm:presLayoutVars>
      </dgm:prSet>
      <dgm:spPr/>
    </dgm:pt>
  </dgm:ptLst>
  <dgm:cxnLst>
    <dgm:cxn modelId="{31822407-FA0B-794E-A309-3F57083734D1}" srcId="{25FADC46-1804-8F4F-8060-48CCA536E48F}" destId="{8C680C18-2C19-E145-88BB-B6553A80E4DE}" srcOrd="3" destOrd="0" parTransId="{7AF540F8-3A68-E64C-A1A3-3BFF2A03852F}" sibTransId="{5C8E80C3-6F5D-FA47-B640-54B3B6E95FFA}"/>
    <dgm:cxn modelId="{2A479907-7504-FA4C-BBDE-E10D195B84BB}" type="presOf" srcId="{45566BED-298E-FE49-BA53-FE737BB5FC89}" destId="{69304BAB-B43C-3B44-917A-E958D7B3D48B}" srcOrd="0" destOrd="0" presId="urn:microsoft.com/office/officeart/2005/8/layout/hierarchy3"/>
    <dgm:cxn modelId="{9CE29809-D6E9-3A44-8DE9-26E8C45A5E0D}" srcId="{03077FEA-0D1C-4046-A7AC-6239F88C5487}" destId="{139843AB-8736-3146-9167-8586C91BFF05}" srcOrd="3" destOrd="0" parTransId="{16957D51-85BB-4F44-BBA7-DFFADAD1EB81}" sibTransId="{8143C71E-C520-504C-BF01-01F1AC953480}"/>
    <dgm:cxn modelId="{E98F8C0A-2536-0F40-B6C9-BA5CEDCE27B4}" type="presOf" srcId="{A26FFC16-207B-D74A-8825-E1B48126BFD8}" destId="{D0D7924A-3C18-6D45-866F-4F30EFA34084}" srcOrd="0" destOrd="0" presId="urn:microsoft.com/office/officeart/2005/8/layout/hierarchy3"/>
    <dgm:cxn modelId="{A02E080D-1EB7-9A47-87FF-C7803912E725}" type="presOf" srcId="{FA6EF17A-6495-354C-97FF-3EE588854475}" destId="{D2B2EF6F-32AB-194D-8FBB-C85EFE964F42}" srcOrd="0" destOrd="0" presId="urn:microsoft.com/office/officeart/2005/8/layout/hierarchy3"/>
    <dgm:cxn modelId="{E0C20F0E-468D-D447-8855-B08B52DF6CC3}" type="presOf" srcId="{77769DF3-02B5-5B4F-89B9-7DA5F4B2B710}" destId="{9199040C-82E8-984E-A586-6ECE7A4398BB}" srcOrd="0" destOrd="0" presId="urn:microsoft.com/office/officeart/2005/8/layout/hierarchy3"/>
    <dgm:cxn modelId="{9A5E9B0F-50DE-1647-A05A-834243DF6DE0}" type="presOf" srcId="{E20273F8-5885-BC4B-B0F3-A9623736E5FA}" destId="{5A020608-01E7-C844-BAED-DCCEB0F01308}" srcOrd="0" destOrd="0" presId="urn:microsoft.com/office/officeart/2005/8/layout/hierarchy3"/>
    <dgm:cxn modelId="{7C738415-A5B3-5443-A992-792633B4A4A6}" type="presOf" srcId="{7AF540F8-3A68-E64C-A1A3-3BFF2A03852F}" destId="{282ABE88-F8E3-2A42-A01A-55EE44EC1974}" srcOrd="0" destOrd="0" presId="urn:microsoft.com/office/officeart/2005/8/layout/hierarchy3"/>
    <dgm:cxn modelId="{957F9F19-3F47-F84D-9C0C-4213A5135894}" type="presOf" srcId="{F24320CF-38E5-A04C-A6F2-5EDD57D08EA0}" destId="{BD419B6A-0D3F-E44A-B724-3F2B10BD2122}" srcOrd="0" destOrd="0" presId="urn:microsoft.com/office/officeart/2005/8/layout/hierarchy3"/>
    <dgm:cxn modelId="{CEFF4B1A-464B-3D46-B9EF-042E3999BBE2}" type="presOf" srcId="{139843AB-8736-3146-9167-8586C91BFF05}" destId="{7EEAFB07-74A4-3F49-8E71-ADF4F912D15A}" srcOrd="0" destOrd="0" presId="urn:microsoft.com/office/officeart/2005/8/layout/hierarchy3"/>
    <dgm:cxn modelId="{0421BF1D-D32E-5D40-A6C2-219DF85F36DB}" type="presOf" srcId="{E3AA0D71-7982-2B47-9B7E-BA7F68563094}" destId="{4C538EA6-BF65-D746-A4B5-41B577D73B97}" srcOrd="0" destOrd="0" presId="urn:microsoft.com/office/officeart/2005/8/layout/hierarchy3"/>
    <dgm:cxn modelId="{FB3C8222-916D-084B-8110-3E2D7DA7813F}" srcId="{139843AB-8736-3146-9167-8586C91BFF05}" destId="{371CDC73-62DA-C34C-8EB6-8BA2F9F917A8}" srcOrd="1" destOrd="0" parTransId="{171C7C14-49B4-7949-9DF9-D33EC2B40BFE}" sibTransId="{7D415C1F-2450-E44F-8F29-6DAE60C8F041}"/>
    <dgm:cxn modelId="{29BDFD22-DE0C-3447-BC35-4B814EC9740B}" type="presOf" srcId="{66A4C180-D6F9-0B44-9941-FACB0C36E273}" destId="{61E3964E-FCA2-6F4C-B3B2-377E539E4162}" srcOrd="0" destOrd="0" presId="urn:microsoft.com/office/officeart/2005/8/layout/hierarchy3"/>
    <dgm:cxn modelId="{992CD82B-9772-5D48-87B6-F2C63CBE7B13}" srcId="{139843AB-8736-3146-9167-8586C91BFF05}" destId="{D7CE7831-B5EA-5E4A-9B99-34882FD167D0}" srcOrd="3" destOrd="0" parTransId="{83DCED86-2FC3-9748-9ADF-3015D5E35999}" sibTransId="{2B773DE6-D5F3-FB49-A01D-9280BC549B0C}"/>
    <dgm:cxn modelId="{1AC1F72C-14DD-BB4F-815F-C523D2FEFE82}" type="presOf" srcId="{59F7B016-74EC-4342-A5A6-E799F24D2B3A}" destId="{5753BCBC-71B4-DC4A-8792-01E410D6C882}" srcOrd="0" destOrd="0" presId="urn:microsoft.com/office/officeart/2005/8/layout/hierarchy3"/>
    <dgm:cxn modelId="{AAD9D333-6978-D547-855D-6013B5A5C9FF}" srcId="{25FADC46-1804-8F4F-8060-48CCA536E48F}" destId="{D666219B-25AB-C048-A862-48697877007F}" srcOrd="0" destOrd="0" parTransId="{9E587F49-F946-C849-9EFF-1FE47477EA82}" sibTransId="{97F83C2B-891D-E84F-8553-3A1DF3395E07}"/>
    <dgm:cxn modelId="{A6BB673F-50C6-0741-BD36-32D9D9E89F83}" type="presOf" srcId="{CEAAE830-4A9C-654B-A206-CC747D794702}" destId="{9428888E-1BF6-D344-BE7F-BE85DF0553A0}" srcOrd="0" destOrd="0" presId="urn:microsoft.com/office/officeart/2005/8/layout/hierarchy3"/>
    <dgm:cxn modelId="{8E5E9246-7805-BF41-AC4A-C3E8B544DC74}" type="presOf" srcId="{34C543CF-72E2-344B-AE43-DC0FFCB49890}" destId="{982B5134-737C-F149-9975-63C13469379D}" srcOrd="0" destOrd="0" presId="urn:microsoft.com/office/officeart/2005/8/layout/hierarchy3"/>
    <dgm:cxn modelId="{C3D5754A-F9EA-9942-89C3-4721E21B443A}" srcId="{A26FFC16-207B-D74A-8825-E1B48126BFD8}" destId="{ACA8811E-C43A-144C-8972-E18BC102C148}" srcOrd="0" destOrd="0" parTransId="{59F7B016-74EC-4342-A5A6-E799F24D2B3A}" sibTransId="{7B05E552-170A-9947-9CBF-83516BAA2C4E}"/>
    <dgm:cxn modelId="{4E66874C-775A-3E4B-A909-E7A72E4579FB}" srcId="{A26FFC16-207B-D74A-8825-E1B48126BFD8}" destId="{34C543CF-72E2-344B-AE43-DC0FFCB49890}" srcOrd="2" destOrd="0" parTransId="{2FDF02D2-D896-524B-8F7A-F8FCB28DD73E}" sibTransId="{C50108F5-8B73-8445-BE5D-030DD958148E}"/>
    <dgm:cxn modelId="{82DF0C50-17F7-FD44-BD16-36D68CD0AD15}" type="presOf" srcId="{45502087-E993-3F43-AE49-8BEC23F0AD27}" destId="{E3DE5769-D61A-9141-AA06-CB22BAF40CBA}" srcOrd="0" destOrd="0" presId="urn:microsoft.com/office/officeart/2005/8/layout/hierarchy3"/>
    <dgm:cxn modelId="{90D07C52-221C-A047-8015-3CEACBA67AAC}" type="presOf" srcId="{2FDF02D2-D896-524B-8F7A-F8FCB28DD73E}" destId="{5E13BDB8-CE44-8C43-B981-82917DFEDF8F}" srcOrd="0" destOrd="0" presId="urn:microsoft.com/office/officeart/2005/8/layout/hierarchy3"/>
    <dgm:cxn modelId="{A5460256-9E8C-F14D-BF4A-FAF10FB94283}" type="presOf" srcId="{8AECC319-1510-B04C-A38F-A43B553F5578}" destId="{4965C8BA-AC2B-8640-9176-E1009F14C79F}" srcOrd="0" destOrd="0" presId="urn:microsoft.com/office/officeart/2005/8/layout/hierarchy3"/>
    <dgm:cxn modelId="{D9C3AE59-F628-4249-980E-FA317B7AF6EB}" type="presOf" srcId="{018747CD-72B2-114D-B401-6F87DD0C001F}" destId="{52F8B079-E91B-FD4A-9F95-4EC8BB021A44}" srcOrd="0" destOrd="0" presId="urn:microsoft.com/office/officeart/2005/8/layout/hierarchy3"/>
    <dgm:cxn modelId="{6CC67960-2165-1C47-AC61-E7A115DDF546}" srcId="{25FADC46-1804-8F4F-8060-48CCA536E48F}" destId="{8AECC319-1510-B04C-A38F-A43B553F5578}" srcOrd="4" destOrd="0" parTransId="{CEAAE830-4A9C-654B-A206-CC747D794702}" sibTransId="{D82D98C4-F2F0-AD4E-8948-54B0BE46AF88}"/>
    <dgm:cxn modelId="{77411361-0DDF-1C49-9C7A-7D9657ADD870}" srcId="{139843AB-8736-3146-9167-8586C91BFF05}" destId="{98A2AF2F-4A86-3041-A836-A30EFB6361E7}" srcOrd="2" destOrd="0" parTransId="{66A4C180-D6F9-0B44-9941-FACB0C36E273}" sibTransId="{2848C39B-6A74-8B45-9D19-226A2CBCA6E3}"/>
    <dgm:cxn modelId="{408DFC66-E573-1E43-9DA7-CB639FDBD3F8}" srcId="{25FADC46-1804-8F4F-8060-48CCA536E48F}" destId="{590BFAF5-EA0C-074A-9B69-E9B44C44363B}" srcOrd="1" destOrd="0" parTransId="{0AFB5D9A-0E8D-E146-BFE7-F85712BC6938}" sibTransId="{C0F2C395-BAF3-C547-B351-CC229F619B6A}"/>
    <dgm:cxn modelId="{89960F69-35B3-9248-9835-4D015ABEEDAC}" type="presOf" srcId="{77769DF3-02B5-5B4F-89B9-7DA5F4B2B710}" destId="{E046C0B4-4262-C440-A8C5-8F1393956582}" srcOrd="1" destOrd="0" presId="urn:microsoft.com/office/officeart/2005/8/layout/hierarchy3"/>
    <dgm:cxn modelId="{2C46E86D-9AB6-1B44-94E5-06C0676EED18}" srcId="{77769DF3-02B5-5B4F-89B9-7DA5F4B2B710}" destId="{8484BEF3-01BF-534B-AF0F-BAC18D56490B}" srcOrd="5" destOrd="0" parTransId="{E20273F8-5885-BC4B-B0F3-A9623736E5FA}" sibTransId="{7029E638-1627-8D41-9071-35C15684AF8F}"/>
    <dgm:cxn modelId="{BC8DF470-0209-044C-8BF4-7614165FDEC3}" type="presOf" srcId="{8A3E37B8-C37A-CD42-AE7A-03075251B804}" destId="{148996F8-83C9-7247-BB38-1086FEBCF9B8}" srcOrd="0" destOrd="0" presId="urn:microsoft.com/office/officeart/2005/8/layout/hierarchy3"/>
    <dgm:cxn modelId="{E039EF72-2DA9-DD49-B46E-526EC8578B1F}" type="presOf" srcId="{AC508DC9-139B-FB48-B439-0B7233F1F8F8}" destId="{A715D428-6D1D-C144-BB32-5F8B63068A62}" srcOrd="0" destOrd="0" presId="urn:microsoft.com/office/officeart/2005/8/layout/hierarchy3"/>
    <dgm:cxn modelId="{E05AC17D-CAC3-8648-8203-92BAA16CCDC0}" type="presOf" srcId="{25FADC46-1804-8F4F-8060-48CCA536E48F}" destId="{AA88E50F-CCFB-4743-81C0-F15648E7B524}" srcOrd="0" destOrd="0" presId="urn:microsoft.com/office/officeart/2005/8/layout/hierarchy3"/>
    <dgm:cxn modelId="{DEBC0B8A-37C2-5144-80FC-460C8D0A3779}" type="presOf" srcId="{83DCED86-2FC3-9748-9ADF-3015D5E35999}" destId="{C832E4FE-AA1F-8E4D-B350-89E0F3A30DA8}" srcOrd="0" destOrd="0" presId="urn:microsoft.com/office/officeart/2005/8/layout/hierarchy3"/>
    <dgm:cxn modelId="{0A203D8F-183C-4848-AF9C-288565D0EFBB}" type="presOf" srcId="{8C680C18-2C19-E145-88BB-B6553A80E4DE}" destId="{236D54F1-E85B-104A-837F-BBA76F2F4142}" srcOrd="0" destOrd="0" presId="urn:microsoft.com/office/officeart/2005/8/layout/hierarchy3"/>
    <dgm:cxn modelId="{DF2AD691-9563-DE46-AAD4-F19E2944DF75}" type="presOf" srcId="{D666219B-25AB-C048-A862-48697877007F}" destId="{AD908DF9-0408-564B-BF3B-750BBD715A83}" srcOrd="0" destOrd="0" presId="urn:microsoft.com/office/officeart/2005/8/layout/hierarchy3"/>
    <dgm:cxn modelId="{26E52794-9A4D-2D40-8369-66A9777815B0}" type="presOf" srcId="{0885991A-B896-9444-8E44-9179864F1906}" destId="{DE49DCF3-F0E9-5948-94BB-44EFABF2FD1B}" srcOrd="0" destOrd="0" presId="urn:microsoft.com/office/officeart/2005/8/layout/hierarchy3"/>
    <dgm:cxn modelId="{332AC496-F659-744F-8758-ABC77CB8A51B}" srcId="{77769DF3-02B5-5B4F-89B9-7DA5F4B2B710}" destId="{B226C821-616C-2E41-9D4C-02179030146F}" srcOrd="4" destOrd="0" parTransId="{45502087-E993-3F43-AE49-8BEC23F0AD27}" sibTransId="{5F80FDEA-BD3D-504B-B525-1C3FCBA1CB54}"/>
    <dgm:cxn modelId="{55C7B697-962D-8C40-A3C3-EC75EF34A1A0}" srcId="{77769DF3-02B5-5B4F-89B9-7DA5F4B2B710}" destId="{7E479008-406C-3D43-A0B5-05F3DFE5815E}" srcOrd="1" destOrd="0" parTransId="{8A3E37B8-C37A-CD42-AE7A-03075251B804}" sibTransId="{9AEB1D2E-CF64-314B-BA31-DF3FA856C3BF}"/>
    <dgm:cxn modelId="{D3E68E9A-C97B-C348-A298-F6242F2712F4}" type="presOf" srcId="{7E479008-406C-3D43-A0B5-05F3DFE5815E}" destId="{C19B97B5-3173-6446-81A2-2B738A649B64}" srcOrd="0" destOrd="0" presId="urn:microsoft.com/office/officeart/2005/8/layout/hierarchy3"/>
    <dgm:cxn modelId="{EE4E57A0-4162-0742-9143-A24D2A1F7051}" type="presOf" srcId="{590BFAF5-EA0C-074A-9B69-E9B44C44363B}" destId="{D2C04DDF-791A-C245-B628-B758C2504B17}" srcOrd="0" destOrd="0" presId="urn:microsoft.com/office/officeart/2005/8/layout/hierarchy3"/>
    <dgm:cxn modelId="{CCFCA9A0-6CD3-5F4E-98E5-FD7F53D09873}" srcId="{77769DF3-02B5-5B4F-89B9-7DA5F4B2B710}" destId="{6F37B8A9-D27A-1749-B62B-741AE1A5BE6E}" srcOrd="2" destOrd="0" parTransId="{0DAFA77D-5510-124D-BC96-86F936E7974D}" sibTransId="{B60165AF-7648-C845-8131-E8C066F17BEE}"/>
    <dgm:cxn modelId="{B4703AA4-6E69-4248-A666-31BCBCC5B760}" type="presOf" srcId="{371CDC73-62DA-C34C-8EB6-8BA2F9F917A8}" destId="{A98287C6-8B83-FD4B-8C65-943C70156EC5}" srcOrd="0" destOrd="0" presId="urn:microsoft.com/office/officeart/2005/8/layout/hierarchy3"/>
    <dgm:cxn modelId="{67857CA4-60CF-044D-B525-EE01BF7360BD}" srcId="{03077FEA-0D1C-4046-A7AC-6239F88C5487}" destId="{25FADC46-1804-8F4F-8060-48CCA536E48F}" srcOrd="2" destOrd="0" parTransId="{28678A02-30A0-E945-B5BE-65B423EECC19}" sibTransId="{C1C74B6B-AD8B-6949-8E8C-FC3571E01DBE}"/>
    <dgm:cxn modelId="{68E1C8A6-E26A-184A-8258-A12002995453}" type="presOf" srcId="{B04E4485-6C36-DA42-9718-9E22D59AEAD9}" destId="{CE80A146-9A1C-F14B-9BB9-08803CDB4130}" srcOrd="0" destOrd="0" presId="urn:microsoft.com/office/officeart/2005/8/layout/hierarchy3"/>
    <dgm:cxn modelId="{65506FA7-0D7D-BE48-8A97-100EC68AC242}" type="presOf" srcId="{8484BEF3-01BF-534B-AF0F-BAC18D56490B}" destId="{9DC5CC66-2F8C-A54D-9A2C-E5501C209E25}" srcOrd="0" destOrd="0" presId="urn:microsoft.com/office/officeart/2005/8/layout/hierarchy3"/>
    <dgm:cxn modelId="{1164C6A9-D239-BA46-895D-55EE6B892A3D}" type="presOf" srcId="{17DA0672-5665-9346-A94D-5BA90D75535B}" destId="{95887A38-0E51-454B-A9F8-E42EF848FC6B}" srcOrd="0" destOrd="0" presId="urn:microsoft.com/office/officeart/2005/8/layout/hierarchy3"/>
    <dgm:cxn modelId="{796C39AA-973D-A246-97FD-9B90FDC9B32C}" srcId="{77769DF3-02B5-5B4F-89B9-7DA5F4B2B710}" destId="{7E625677-6FFF-544F-AE3B-A28C1498B820}" srcOrd="0" destOrd="0" parTransId="{018747CD-72B2-114D-B401-6F87DD0C001F}" sibTransId="{B1C06638-1477-6D4A-8B65-C4F2AC06A7A0}"/>
    <dgm:cxn modelId="{EB2DE6AC-0C29-F64D-A55B-F4B084411F96}" type="presOf" srcId="{0DAFA77D-5510-124D-BC96-86F936E7974D}" destId="{B99E6151-C6C8-0947-9071-C7E81D93EAF0}" srcOrd="0" destOrd="0" presId="urn:microsoft.com/office/officeart/2005/8/layout/hierarchy3"/>
    <dgm:cxn modelId="{01BD19AF-D40F-C54C-A32C-B4D230830641}" type="presOf" srcId="{25FADC46-1804-8F4F-8060-48CCA536E48F}" destId="{37F6D05C-2A88-284F-9ADC-21F5ED0176B6}" srcOrd="1" destOrd="0" presId="urn:microsoft.com/office/officeart/2005/8/layout/hierarchy3"/>
    <dgm:cxn modelId="{C0B6F9B4-1026-1D44-A132-2D39670B8521}" type="presOf" srcId="{0AFB5D9A-0E8D-E146-BFE7-F85712BC6938}" destId="{98117485-2181-2848-ACA7-729660C8E42F}" srcOrd="0" destOrd="0" presId="urn:microsoft.com/office/officeart/2005/8/layout/hierarchy3"/>
    <dgm:cxn modelId="{D80E5FB6-9536-9E48-8257-07B44FE5EE03}" srcId="{25FADC46-1804-8F4F-8060-48CCA536E48F}" destId="{F2FA89DC-3378-E44A-BB7D-DC8D8384A364}" srcOrd="2" destOrd="0" parTransId="{45566BED-298E-FE49-BA53-FE737BB5FC89}" sibTransId="{CBC3622F-815B-734F-9E2B-531C65C719F9}"/>
    <dgm:cxn modelId="{2592DBB8-A545-9E46-AC01-3B26EBEAC611}" type="presOf" srcId="{BBD7B406-126A-E749-9625-54C161401D55}" destId="{CF347C11-CC9F-1A45-8028-51C0008ADC8F}" srcOrd="0" destOrd="0" presId="urn:microsoft.com/office/officeart/2005/8/layout/hierarchy3"/>
    <dgm:cxn modelId="{5FAC90B9-33E2-5B4F-AAA0-9659B54D08FE}" type="presOf" srcId="{B226C821-616C-2E41-9D4C-02179030146F}" destId="{068A55E7-12CE-3744-8F56-BB3DCEA5C9D1}" srcOrd="0" destOrd="0" presId="urn:microsoft.com/office/officeart/2005/8/layout/hierarchy3"/>
    <dgm:cxn modelId="{2A2849BB-4D94-194A-A7B5-13C7C45046D3}" type="presOf" srcId="{D7CE7831-B5EA-5E4A-9B99-34882FD167D0}" destId="{B2CDDA1E-606A-7E40-843E-BBAE57C608DD}" srcOrd="0" destOrd="0" presId="urn:microsoft.com/office/officeart/2005/8/layout/hierarchy3"/>
    <dgm:cxn modelId="{713B08BC-654D-B046-8925-732285D8C4FA}" type="presOf" srcId="{ACA8811E-C43A-144C-8972-E18BC102C148}" destId="{ED957A23-7A93-424C-AADB-C68F8EAAA09D}" srcOrd="0" destOrd="0" presId="urn:microsoft.com/office/officeart/2005/8/layout/hierarchy3"/>
    <dgm:cxn modelId="{9B0FE4C7-6C85-5D45-BFD1-6AC80A8A8DA1}" type="presOf" srcId="{139843AB-8736-3146-9167-8586C91BFF05}" destId="{8F3E2FE2-7EBD-E04A-9F9A-56ECDEFAF0BC}" srcOrd="1" destOrd="0" presId="urn:microsoft.com/office/officeart/2005/8/layout/hierarchy3"/>
    <dgm:cxn modelId="{3100A4CB-482C-DD47-A0EA-0C9AE1EFE141}" type="presOf" srcId="{3BE6DA56-63C8-D747-988C-EFC861F2E622}" destId="{E8D97742-D7A4-3E4C-967E-5FBD76288831}" srcOrd="0" destOrd="0" presId="urn:microsoft.com/office/officeart/2005/8/layout/hierarchy3"/>
    <dgm:cxn modelId="{0778B0CC-E70E-A848-A1F7-FE5DB66CD32D}" srcId="{77769DF3-02B5-5B4F-89B9-7DA5F4B2B710}" destId="{AC508DC9-139B-FB48-B439-0B7233F1F8F8}" srcOrd="6" destOrd="0" parTransId="{EA40AB4C-F566-8A4B-B1C9-150AC1D135B1}" sibTransId="{F7FAACB2-583D-5E4C-887F-3AC22AF3CDF6}"/>
    <dgm:cxn modelId="{BB4452D0-F29E-384A-BB78-364D2598C56B}" srcId="{A26FFC16-207B-D74A-8825-E1B48126BFD8}" destId="{F24320CF-38E5-A04C-A6F2-5EDD57D08EA0}" srcOrd="1" destOrd="0" parTransId="{BBD7B406-126A-E749-9625-54C161401D55}" sibTransId="{0B70FD8C-FA49-9F4A-859D-A172940BDBA1}"/>
    <dgm:cxn modelId="{521CCCD2-7CCA-0945-9072-5FCF59130901}" type="presOf" srcId="{EA40AB4C-F566-8A4B-B1C9-150AC1D135B1}" destId="{844A718E-8B7A-F942-B359-36757EB56A53}" srcOrd="0" destOrd="0" presId="urn:microsoft.com/office/officeart/2005/8/layout/hierarchy3"/>
    <dgm:cxn modelId="{EF6750D3-D077-AF4D-9173-ABA3166E8C99}" srcId="{A26FFC16-207B-D74A-8825-E1B48126BFD8}" destId="{3BE6DA56-63C8-D747-988C-EFC861F2E622}" srcOrd="3" destOrd="0" parTransId="{B04E4485-6C36-DA42-9718-9E22D59AEAD9}" sibTransId="{AAF5EF2A-E23F-534E-A751-35D28A8DBE4C}"/>
    <dgm:cxn modelId="{B4637DD3-FC15-DA4A-9E3A-22493F219B00}" type="presOf" srcId="{03077FEA-0D1C-4046-A7AC-6239F88C5487}" destId="{EE9E2A7A-8B62-FF44-9B71-75D9D18AA07B}" srcOrd="0" destOrd="0" presId="urn:microsoft.com/office/officeart/2005/8/layout/hierarchy3"/>
    <dgm:cxn modelId="{A1FD60D8-AA13-2343-99EF-477EB3B756FF}" type="presOf" srcId="{7E625677-6FFF-544F-AE3B-A28C1498B820}" destId="{EBAB4B83-0C1E-0A41-B4F1-42101D4FAD91}" srcOrd="0" destOrd="0" presId="urn:microsoft.com/office/officeart/2005/8/layout/hierarchy3"/>
    <dgm:cxn modelId="{E000F6D8-D3E8-5241-94C2-C86192E56E24}" type="presOf" srcId="{A26FFC16-207B-D74A-8825-E1B48126BFD8}" destId="{37CE9218-0892-9644-8488-BC9997AADDDA}" srcOrd="1" destOrd="0" presId="urn:microsoft.com/office/officeart/2005/8/layout/hierarchy3"/>
    <dgm:cxn modelId="{12591DDA-1B5A-4F40-A704-66B64B3BCD7E}" srcId="{03077FEA-0D1C-4046-A7AC-6239F88C5487}" destId="{77769DF3-02B5-5B4F-89B9-7DA5F4B2B710}" srcOrd="1" destOrd="0" parTransId="{AC5C0DC2-71C7-764F-90CA-298BFBB384CC}" sibTransId="{3EE42491-B3FD-FB46-9067-9987003A5713}"/>
    <dgm:cxn modelId="{226DABDB-86F4-B749-B2D1-558CE05B73F5}" srcId="{03077FEA-0D1C-4046-A7AC-6239F88C5487}" destId="{A26FFC16-207B-D74A-8825-E1B48126BFD8}" srcOrd="0" destOrd="0" parTransId="{2A5B87B7-C796-1940-A48C-09C6BA472EAD}" sibTransId="{E72BA18D-74A2-4644-9FCE-C9412B2AEE7A}"/>
    <dgm:cxn modelId="{E19F73E8-7109-4448-9962-3D43B5287846}" type="presOf" srcId="{171C7C14-49B4-7949-9DF9-D33EC2B40BFE}" destId="{3ACAD8D8-B724-DA43-852C-94E95EA32501}" srcOrd="0" destOrd="0" presId="urn:microsoft.com/office/officeart/2005/8/layout/hierarchy3"/>
    <dgm:cxn modelId="{DF6D95EB-96D2-9542-8E0B-3A58F0DE9F03}" type="presOf" srcId="{9E587F49-F946-C849-9EFF-1FE47477EA82}" destId="{E369280B-5C9B-C04A-9D7B-3F4C7CF9E8AC}" srcOrd="0" destOrd="0" presId="urn:microsoft.com/office/officeart/2005/8/layout/hierarchy3"/>
    <dgm:cxn modelId="{E9E03BEC-C1C5-2141-B5FD-F464BC9A2D1D}" srcId="{77769DF3-02B5-5B4F-89B9-7DA5F4B2B710}" destId="{0885991A-B896-9444-8E44-9179864F1906}" srcOrd="3" destOrd="0" parTransId="{E3AA0D71-7982-2B47-9B7E-BA7F68563094}" sibTransId="{CDBD4438-6565-A046-B2C0-799E1CD2164D}"/>
    <dgm:cxn modelId="{6530C5EF-C2A0-C14A-88E3-3DFDF442075A}" type="presOf" srcId="{F2FA89DC-3378-E44A-BB7D-DC8D8384A364}" destId="{571565DC-3417-4D4C-A30F-D32E11271DC6}" srcOrd="0" destOrd="0" presId="urn:microsoft.com/office/officeart/2005/8/layout/hierarchy3"/>
    <dgm:cxn modelId="{27CCF3EF-212A-7744-942A-AB12EE2A0E52}" type="presOf" srcId="{98A2AF2F-4A86-3041-A836-A30EFB6361E7}" destId="{D4D0C527-CC1F-EE40-9635-A0B1451EF311}" srcOrd="0" destOrd="0" presId="urn:microsoft.com/office/officeart/2005/8/layout/hierarchy3"/>
    <dgm:cxn modelId="{B7EE85F2-EBCD-234D-A5CD-F6D0C2FF17DB}" srcId="{139843AB-8736-3146-9167-8586C91BFF05}" destId="{17DA0672-5665-9346-A94D-5BA90D75535B}" srcOrd="0" destOrd="0" parTransId="{FA6EF17A-6495-354C-97FF-3EE588854475}" sibTransId="{38CF5292-ECEB-2846-B920-C97FB0EA0F74}"/>
    <dgm:cxn modelId="{EEAC08F7-899E-EF45-AA9B-AF92CDCE84EA}" type="presOf" srcId="{6F37B8A9-D27A-1749-B62B-741AE1A5BE6E}" destId="{43751513-2886-4F40-B1E3-2E054DD40450}" srcOrd="0" destOrd="0" presId="urn:microsoft.com/office/officeart/2005/8/layout/hierarchy3"/>
    <dgm:cxn modelId="{EC3D314B-974C-7544-9AA7-85137510762A}" type="presParOf" srcId="{EE9E2A7A-8B62-FF44-9B71-75D9D18AA07B}" destId="{5446FF70-CC23-A94C-9B57-8D4367D5C9E9}" srcOrd="0" destOrd="0" presId="urn:microsoft.com/office/officeart/2005/8/layout/hierarchy3"/>
    <dgm:cxn modelId="{DF487ED8-380D-4745-8E29-280ACB7CEA20}" type="presParOf" srcId="{5446FF70-CC23-A94C-9B57-8D4367D5C9E9}" destId="{B5C2208C-A620-CB48-8752-14ACB7E65492}" srcOrd="0" destOrd="0" presId="urn:microsoft.com/office/officeart/2005/8/layout/hierarchy3"/>
    <dgm:cxn modelId="{7641CE32-9115-C940-A1F3-25C14F4DD2D6}" type="presParOf" srcId="{B5C2208C-A620-CB48-8752-14ACB7E65492}" destId="{D0D7924A-3C18-6D45-866F-4F30EFA34084}" srcOrd="0" destOrd="0" presId="urn:microsoft.com/office/officeart/2005/8/layout/hierarchy3"/>
    <dgm:cxn modelId="{BBC23904-F724-BF4E-BC7A-53426799B8AC}" type="presParOf" srcId="{B5C2208C-A620-CB48-8752-14ACB7E65492}" destId="{37CE9218-0892-9644-8488-BC9997AADDDA}" srcOrd="1" destOrd="0" presId="urn:microsoft.com/office/officeart/2005/8/layout/hierarchy3"/>
    <dgm:cxn modelId="{572E16E3-4CF2-1741-9551-30759F0DC983}" type="presParOf" srcId="{5446FF70-CC23-A94C-9B57-8D4367D5C9E9}" destId="{F1D44042-33DA-0542-B3F8-6A9BC92A4EC1}" srcOrd="1" destOrd="0" presId="urn:microsoft.com/office/officeart/2005/8/layout/hierarchy3"/>
    <dgm:cxn modelId="{14C7665D-B1E3-854F-B788-008F152E8D00}" type="presParOf" srcId="{F1D44042-33DA-0542-B3F8-6A9BC92A4EC1}" destId="{5753BCBC-71B4-DC4A-8792-01E410D6C882}" srcOrd="0" destOrd="0" presId="urn:microsoft.com/office/officeart/2005/8/layout/hierarchy3"/>
    <dgm:cxn modelId="{76E2D743-5804-EE47-8F7D-94FD5BDB2D0C}" type="presParOf" srcId="{F1D44042-33DA-0542-B3F8-6A9BC92A4EC1}" destId="{ED957A23-7A93-424C-AADB-C68F8EAAA09D}" srcOrd="1" destOrd="0" presId="urn:microsoft.com/office/officeart/2005/8/layout/hierarchy3"/>
    <dgm:cxn modelId="{E69623E0-FC0B-2647-B384-42D70F81E120}" type="presParOf" srcId="{F1D44042-33DA-0542-B3F8-6A9BC92A4EC1}" destId="{CF347C11-CC9F-1A45-8028-51C0008ADC8F}" srcOrd="2" destOrd="0" presId="urn:microsoft.com/office/officeart/2005/8/layout/hierarchy3"/>
    <dgm:cxn modelId="{3CEBB51D-6B8C-494C-A805-890422024BBA}" type="presParOf" srcId="{F1D44042-33DA-0542-B3F8-6A9BC92A4EC1}" destId="{BD419B6A-0D3F-E44A-B724-3F2B10BD2122}" srcOrd="3" destOrd="0" presId="urn:microsoft.com/office/officeart/2005/8/layout/hierarchy3"/>
    <dgm:cxn modelId="{3934F0FA-E215-E642-9C41-8C2780BDB8B4}" type="presParOf" srcId="{F1D44042-33DA-0542-B3F8-6A9BC92A4EC1}" destId="{5E13BDB8-CE44-8C43-B981-82917DFEDF8F}" srcOrd="4" destOrd="0" presId="urn:microsoft.com/office/officeart/2005/8/layout/hierarchy3"/>
    <dgm:cxn modelId="{34B12E5A-D174-8646-BBD0-B3C0DE939B14}" type="presParOf" srcId="{F1D44042-33DA-0542-B3F8-6A9BC92A4EC1}" destId="{982B5134-737C-F149-9975-63C13469379D}" srcOrd="5" destOrd="0" presId="urn:microsoft.com/office/officeart/2005/8/layout/hierarchy3"/>
    <dgm:cxn modelId="{CAF8AE81-F001-9347-82B4-C4253BCBBEF9}" type="presParOf" srcId="{F1D44042-33DA-0542-B3F8-6A9BC92A4EC1}" destId="{CE80A146-9A1C-F14B-9BB9-08803CDB4130}" srcOrd="6" destOrd="0" presId="urn:microsoft.com/office/officeart/2005/8/layout/hierarchy3"/>
    <dgm:cxn modelId="{D26B7C09-DFA7-2942-B9AF-2DA179066101}" type="presParOf" srcId="{F1D44042-33DA-0542-B3F8-6A9BC92A4EC1}" destId="{E8D97742-D7A4-3E4C-967E-5FBD76288831}" srcOrd="7" destOrd="0" presId="urn:microsoft.com/office/officeart/2005/8/layout/hierarchy3"/>
    <dgm:cxn modelId="{54BAE9B9-3321-A14D-90D0-6CD4592B26AC}" type="presParOf" srcId="{EE9E2A7A-8B62-FF44-9B71-75D9D18AA07B}" destId="{66D78390-8FAB-DB41-AA22-35B0EAA62ADB}" srcOrd="1" destOrd="0" presId="urn:microsoft.com/office/officeart/2005/8/layout/hierarchy3"/>
    <dgm:cxn modelId="{25D2CDA5-6B90-A648-8EA9-4E6D870EFB24}" type="presParOf" srcId="{66D78390-8FAB-DB41-AA22-35B0EAA62ADB}" destId="{886D7A30-CBD3-2745-B6BC-9E1A413D8C54}" srcOrd="0" destOrd="0" presId="urn:microsoft.com/office/officeart/2005/8/layout/hierarchy3"/>
    <dgm:cxn modelId="{57D61816-6F5D-A043-A36C-165905E9071A}" type="presParOf" srcId="{886D7A30-CBD3-2745-B6BC-9E1A413D8C54}" destId="{9199040C-82E8-984E-A586-6ECE7A4398BB}" srcOrd="0" destOrd="0" presId="urn:microsoft.com/office/officeart/2005/8/layout/hierarchy3"/>
    <dgm:cxn modelId="{F8BC0C82-FF85-FA4D-AD71-3470A1D071AF}" type="presParOf" srcId="{886D7A30-CBD3-2745-B6BC-9E1A413D8C54}" destId="{E046C0B4-4262-C440-A8C5-8F1393956582}" srcOrd="1" destOrd="0" presId="urn:microsoft.com/office/officeart/2005/8/layout/hierarchy3"/>
    <dgm:cxn modelId="{AC632595-E476-BB40-8068-FC1BDA4F42E0}" type="presParOf" srcId="{66D78390-8FAB-DB41-AA22-35B0EAA62ADB}" destId="{B631D3FF-A09A-4C43-860A-9574732AF930}" srcOrd="1" destOrd="0" presId="urn:microsoft.com/office/officeart/2005/8/layout/hierarchy3"/>
    <dgm:cxn modelId="{0D929350-E0BC-3847-A16C-8F484CBA1F45}" type="presParOf" srcId="{B631D3FF-A09A-4C43-860A-9574732AF930}" destId="{52F8B079-E91B-FD4A-9F95-4EC8BB021A44}" srcOrd="0" destOrd="0" presId="urn:microsoft.com/office/officeart/2005/8/layout/hierarchy3"/>
    <dgm:cxn modelId="{1391158D-7140-354F-A74F-1449F0C94871}" type="presParOf" srcId="{B631D3FF-A09A-4C43-860A-9574732AF930}" destId="{EBAB4B83-0C1E-0A41-B4F1-42101D4FAD91}" srcOrd="1" destOrd="0" presId="urn:microsoft.com/office/officeart/2005/8/layout/hierarchy3"/>
    <dgm:cxn modelId="{043C6215-7B97-CA4E-B3AC-9380CF50C8CB}" type="presParOf" srcId="{B631D3FF-A09A-4C43-860A-9574732AF930}" destId="{148996F8-83C9-7247-BB38-1086FEBCF9B8}" srcOrd="2" destOrd="0" presId="urn:microsoft.com/office/officeart/2005/8/layout/hierarchy3"/>
    <dgm:cxn modelId="{0308B81C-9BA5-EB4E-8860-197EB2EAF1BA}" type="presParOf" srcId="{B631D3FF-A09A-4C43-860A-9574732AF930}" destId="{C19B97B5-3173-6446-81A2-2B738A649B64}" srcOrd="3" destOrd="0" presId="urn:microsoft.com/office/officeart/2005/8/layout/hierarchy3"/>
    <dgm:cxn modelId="{9D288F0C-9129-8445-8E16-7F2AFF347171}" type="presParOf" srcId="{B631D3FF-A09A-4C43-860A-9574732AF930}" destId="{B99E6151-C6C8-0947-9071-C7E81D93EAF0}" srcOrd="4" destOrd="0" presId="urn:microsoft.com/office/officeart/2005/8/layout/hierarchy3"/>
    <dgm:cxn modelId="{C8ED2B31-B023-3042-914A-D0C0CD1F80A6}" type="presParOf" srcId="{B631D3FF-A09A-4C43-860A-9574732AF930}" destId="{43751513-2886-4F40-B1E3-2E054DD40450}" srcOrd="5" destOrd="0" presId="urn:microsoft.com/office/officeart/2005/8/layout/hierarchy3"/>
    <dgm:cxn modelId="{C4AAB5D5-18DB-CE44-BF7C-5C24C4099CB4}" type="presParOf" srcId="{B631D3FF-A09A-4C43-860A-9574732AF930}" destId="{4C538EA6-BF65-D746-A4B5-41B577D73B97}" srcOrd="6" destOrd="0" presId="urn:microsoft.com/office/officeart/2005/8/layout/hierarchy3"/>
    <dgm:cxn modelId="{B4058439-E91B-264A-8797-6F4413E4A409}" type="presParOf" srcId="{B631D3FF-A09A-4C43-860A-9574732AF930}" destId="{DE49DCF3-F0E9-5948-94BB-44EFABF2FD1B}" srcOrd="7" destOrd="0" presId="urn:microsoft.com/office/officeart/2005/8/layout/hierarchy3"/>
    <dgm:cxn modelId="{0EA42CEC-1E7E-9742-9D7E-2672692B69BC}" type="presParOf" srcId="{B631D3FF-A09A-4C43-860A-9574732AF930}" destId="{E3DE5769-D61A-9141-AA06-CB22BAF40CBA}" srcOrd="8" destOrd="0" presId="urn:microsoft.com/office/officeart/2005/8/layout/hierarchy3"/>
    <dgm:cxn modelId="{9E6475FA-876D-1542-8A79-29D717CE5490}" type="presParOf" srcId="{B631D3FF-A09A-4C43-860A-9574732AF930}" destId="{068A55E7-12CE-3744-8F56-BB3DCEA5C9D1}" srcOrd="9" destOrd="0" presId="urn:microsoft.com/office/officeart/2005/8/layout/hierarchy3"/>
    <dgm:cxn modelId="{E13C7110-62BB-5B4C-A18B-35C791E3A453}" type="presParOf" srcId="{B631D3FF-A09A-4C43-860A-9574732AF930}" destId="{5A020608-01E7-C844-BAED-DCCEB0F01308}" srcOrd="10" destOrd="0" presId="urn:microsoft.com/office/officeart/2005/8/layout/hierarchy3"/>
    <dgm:cxn modelId="{65DA4DA9-68F8-9C4B-B643-FB2C8D5F076A}" type="presParOf" srcId="{B631D3FF-A09A-4C43-860A-9574732AF930}" destId="{9DC5CC66-2F8C-A54D-9A2C-E5501C209E25}" srcOrd="11" destOrd="0" presId="urn:microsoft.com/office/officeart/2005/8/layout/hierarchy3"/>
    <dgm:cxn modelId="{3F7A25AC-1BFA-7648-959C-FC547CF4B4DF}" type="presParOf" srcId="{B631D3FF-A09A-4C43-860A-9574732AF930}" destId="{844A718E-8B7A-F942-B359-36757EB56A53}" srcOrd="12" destOrd="0" presId="urn:microsoft.com/office/officeart/2005/8/layout/hierarchy3"/>
    <dgm:cxn modelId="{286DBBAB-E357-DE40-B827-3043D8CA89C2}" type="presParOf" srcId="{B631D3FF-A09A-4C43-860A-9574732AF930}" destId="{A715D428-6D1D-C144-BB32-5F8B63068A62}" srcOrd="13" destOrd="0" presId="urn:microsoft.com/office/officeart/2005/8/layout/hierarchy3"/>
    <dgm:cxn modelId="{9F41EC70-42E9-054A-B817-1DC446B4E7C4}" type="presParOf" srcId="{EE9E2A7A-8B62-FF44-9B71-75D9D18AA07B}" destId="{628E3542-266E-894D-9CDE-A497BD09D551}" srcOrd="2" destOrd="0" presId="urn:microsoft.com/office/officeart/2005/8/layout/hierarchy3"/>
    <dgm:cxn modelId="{7F452E12-10B1-9E43-B803-DA6FFDA74585}" type="presParOf" srcId="{628E3542-266E-894D-9CDE-A497BD09D551}" destId="{B5544127-1A88-B14A-B54A-FC602C1A5DB6}" srcOrd="0" destOrd="0" presId="urn:microsoft.com/office/officeart/2005/8/layout/hierarchy3"/>
    <dgm:cxn modelId="{BC41E830-2051-A148-9136-5576BBA740A2}" type="presParOf" srcId="{B5544127-1A88-B14A-B54A-FC602C1A5DB6}" destId="{AA88E50F-CCFB-4743-81C0-F15648E7B524}" srcOrd="0" destOrd="0" presId="urn:microsoft.com/office/officeart/2005/8/layout/hierarchy3"/>
    <dgm:cxn modelId="{36F94311-9A84-1848-ABD2-05E83F253073}" type="presParOf" srcId="{B5544127-1A88-B14A-B54A-FC602C1A5DB6}" destId="{37F6D05C-2A88-284F-9ADC-21F5ED0176B6}" srcOrd="1" destOrd="0" presId="urn:microsoft.com/office/officeart/2005/8/layout/hierarchy3"/>
    <dgm:cxn modelId="{C9F55693-D99E-7C43-BA6F-B0C4194FBB3A}" type="presParOf" srcId="{628E3542-266E-894D-9CDE-A497BD09D551}" destId="{3AE63E28-553B-5546-A8F0-3F5C01389508}" srcOrd="1" destOrd="0" presId="urn:microsoft.com/office/officeart/2005/8/layout/hierarchy3"/>
    <dgm:cxn modelId="{C9841144-14A1-EA44-B135-4F883A13ECA2}" type="presParOf" srcId="{3AE63E28-553B-5546-A8F0-3F5C01389508}" destId="{E369280B-5C9B-C04A-9D7B-3F4C7CF9E8AC}" srcOrd="0" destOrd="0" presId="urn:microsoft.com/office/officeart/2005/8/layout/hierarchy3"/>
    <dgm:cxn modelId="{4A241C68-7A38-A448-8703-A8BCEC233F24}" type="presParOf" srcId="{3AE63E28-553B-5546-A8F0-3F5C01389508}" destId="{AD908DF9-0408-564B-BF3B-750BBD715A83}" srcOrd="1" destOrd="0" presId="urn:microsoft.com/office/officeart/2005/8/layout/hierarchy3"/>
    <dgm:cxn modelId="{1B9238B0-38F2-E940-89C9-A8420CBFA04D}" type="presParOf" srcId="{3AE63E28-553B-5546-A8F0-3F5C01389508}" destId="{98117485-2181-2848-ACA7-729660C8E42F}" srcOrd="2" destOrd="0" presId="urn:microsoft.com/office/officeart/2005/8/layout/hierarchy3"/>
    <dgm:cxn modelId="{B0D93CCE-3BE8-9743-AAF9-803A31C6B6B8}" type="presParOf" srcId="{3AE63E28-553B-5546-A8F0-3F5C01389508}" destId="{D2C04DDF-791A-C245-B628-B758C2504B17}" srcOrd="3" destOrd="0" presId="urn:microsoft.com/office/officeart/2005/8/layout/hierarchy3"/>
    <dgm:cxn modelId="{F81EC2A4-5EC7-DF43-BB31-0DB15E12E3E4}" type="presParOf" srcId="{3AE63E28-553B-5546-A8F0-3F5C01389508}" destId="{69304BAB-B43C-3B44-917A-E958D7B3D48B}" srcOrd="4" destOrd="0" presId="urn:microsoft.com/office/officeart/2005/8/layout/hierarchy3"/>
    <dgm:cxn modelId="{3F00CE80-5B6D-4248-A599-D21D03344C6C}" type="presParOf" srcId="{3AE63E28-553B-5546-A8F0-3F5C01389508}" destId="{571565DC-3417-4D4C-A30F-D32E11271DC6}" srcOrd="5" destOrd="0" presId="urn:microsoft.com/office/officeart/2005/8/layout/hierarchy3"/>
    <dgm:cxn modelId="{D688E95B-B87F-5444-BB8E-AA6E6FFD8D45}" type="presParOf" srcId="{3AE63E28-553B-5546-A8F0-3F5C01389508}" destId="{282ABE88-F8E3-2A42-A01A-55EE44EC1974}" srcOrd="6" destOrd="0" presId="urn:microsoft.com/office/officeart/2005/8/layout/hierarchy3"/>
    <dgm:cxn modelId="{C3AF43DC-1CDB-8740-BAAA-AD654C15F15B}" type="presParOf" srcId="{3AE63E28-553B-5546-A8F0-3F5C01389508}" destId="{236D54F1-E85B-104A-837F-BBA76F2F4142}" srcOrd="7" destOrd="0" presId="urn:microsoft.com/office/officeart/2005/8/layout/hierarchy3"/>
    <dgm:cxn modelId="{73654324-2691-1349-ADCF-A7EA508B7E24}" type="presParOf" srcId="{3AE63E28-553B-5546-A8F0-3F5C01389508}" destId="{9428888E-1BF6-D344-BE7F-BE85DF0553A0}" srcOrd="8" destOrd="0" presId="urn:microsoft.com/office/officeart/2005/8/layout/hierarchy3"/>
    <dgm:cxn modelId="{8537D943-90D9-6B43-B7DB-F45E844AA122}" type="presParOf" srcId="{3AE63E28-553B-5546-A8F0-3F5C01389508}" destId="{4965C8BA-AC2B-8640-9176-E1009F14C79F}" srcOrd="9" destOrd="0" presId="urn:microsoft.com/office/officeart/2005/8/layout/hierarchy3"/>
    <dgm:cxn modelId="{83177411-ECD5-4240-AC9F-0F50BAF85B93}" type="presParOf" srcId="{EE9E2A7A-8B62-FF44-9B71-75D9D18AA07B}" destId="{AE41BDAF-CF72-C042-B8A3-37A2DC38B8D0}" srcOrd="3" destOrd="0" presId="urn:microsoft.com/office/officeart/2005/8/layout/hierarchy3"/>
    <dgm:cxn modelId="{1FAA0B48-F277-0D49-A428-DC3BB82B16C8}" type="presParOf" srcId="{AE41BDAF-CF72-C042-B8A3-37A2DC38B8D0}" destId="{3CF6AED8-5DEE-5A46-BD64-3F854A5D42C0}" srcOrd="0" destOrd="0" presId="urn:microsoft.com/office/officeart/2005/8/layout/hierarchy3"/>
    <dgm:cxn modelId="{CD2FA162-E34C-7F4E-B27C-4CA77F72D719}" type="presParOf" srcId="{3CF6AED8-5DEE-5A46-BD64-3F854A5D42C0}" destId="{7EEAFB07-74A4-3F49-8E71-ADF4F912D15A}" srcOrd="0" destOrd="0" presId="urn:microsoft.com/office/officeart/2005/8/layout/hierarchy3"/>
    <dgm:cxn modelId="{6C193AF6-927E-7B46-8E48-DB628703334E}" type="presParOf" srcId="{3CF6AED8-5DEE-5A46-BD64-3F854A5D42C0}" destId="{8F3E2FE2-7EBD-E04A-9F9A-56ECDEFAF0BC}" srcOrd="1" destOrd="0" presId="urn:microsoft.com/office/officeart/2005/8/layout/hierarchy3"/>
    <dgm:cxn modelId="{F53F13AB-09AB-1E4D-999E-0C3CFB4F1539}" type="presParOf" srcId="{AE41BDAF-CF72-C042-B8A3-37A2DC38B8D0}" destId="{281CF8CD-8F3B-3942-BB57-85F319C9FEBA}" srcOrd="1" destOrd="0" presId="urn:microsoft.com/office/officeart/2005/8/layout/hierarchy3"/>
    <dgm:cxn modelId="{F868229D-7760-AC42-A5F7-98D558B5018A}" type="presParOf" srcId="{281CF8CD-8F3B-3942-BB57-85F319C9FEBA}" destId="{D2B2EF6F-32AB-194D-8FBB-C85EFE964F42}" srcOrd="0" destOrd="0" presId="urn:microsoft.com/office/officeart/2005/8/layout/hierarchy3"/>
    <dgm:cxn modelId="{A53D22F9-E0F9-0E49-8233-394A3FF7DDC9}" type="presParOf" srcId="{281CF8CD-8F3B-3942-BB57-85F319C9FEBA}" destId="{95887A38-0E51-454B-A9F8-E42EF848FC6B}" srcOrd="1" destOrd="0" presId="urn:microsoft.com/office/officeart/2005/8/layout/hierarchy3"/>
    <dgm:cxn modelId="{8BFDFB15-94B6-254D-BDB3-E89B2F54F101}" type="presParOf" srcId="{281CF8CD-8F3B-3942-BB57-85F319C9FEBA}" destId="{3ACAD8D8-B724-DA43-852C-94E95EA32501}" srcOrd="2" destOrd="0" presId="urn:microsoft.com/office/officeart/2005/8/layout/hierarchy3"/>
    <dgm:cxn modelId="{94FE89BF-FB47-314B-8E49-7A94C6AB8C15}" type="presParOf" srcId="{281CF8CD-8F3B-3942-BB57-85F319C9FEBA}" destId="{A98287C6-8B83-FD4B-8C65-943C70156EC5}" srcOrd="3" destOrd="0" presId="urn:microsoft.com/office/officeart/2005/8/layout/hierarchy3"/>
    <dgm:cxn modelId="{27425866-AB0D-8649-941A-60F69BCB49E5}" type="presParOf" srcId="{281CF8CD-8F3B-3942-BB57-85F319C9FEBA}" destId="{61E3964E-FCA2-6F4C-B3B2-377E539E4162}" srcOrd="4" destOrd="0" presId="urn:microsoft.com/office/officeart/2005/8/layout/hierarchy3"/>
    <dgm:cxn modelId="{2B2015AD-0F59-F24E-98E7-D61FE67BB003}" type="presParOf" srcId="{281CF8CD-8F3B-3942-BB57-85F319C9FEBA}" destId="{D4D0C527-CC1F-EE40-9635-A0B1451EF311}" srcOrd="5" destOrd="0" presId="urn:microsoft.com/office/officeart/2005/8/layout/hierarchy3"/>
    <dgm:cxn modelId="{EDE36AE1-7865-B841-96CF-D999C45803BC}" type="presParOf" srcId="{281CF8CD-8F3B-3942-BB57-85F319C9FEBA}" destId="{C832E4FE-AA1F-8E4D-B350-89E0F3A30DA8}" srcOrd="6" destOrd="0" presId="urn:microsoft.com/office/officeart/2005/8/layout/hierarchy3"/>
    <dgm:cxn modelId="{B21F99A7-3467-5F4E-9875-98B40BC16A59}" type="presParOf" srcId="{281CF8CD-8F3B-3942-BB57-85F319C9FEBA}" destId="{B2CDDA1E-606A-7E40-843E-BBAE57C608DD}" srcOrd="7"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D7924A-3C18-6D45-866F-4F30EFA34084}">
      <dsp:nvSpPr>
        <dsp:cNvPr id="0" name=""/>
        <dsp:cNvSpPr/>
      </dsp:nvSpPr>
      <dsp:spPr>
        <a:xfrm>
          <a:off x="74524" y="978"/>
          <a:ext cx="1181137" cy="5905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nl-NL" sz="1700" kern="1200"/>
            <a:t>My diagnosis</a:t>
          </a:r>
        </a:p>
      </dsp:txBody>
      <dsp:txXfrm>
        <a:off x="91821" y="18275"/>
        <a:ext cx="1146543" cy="555974"/>
      </dsp:txXfrm>
    </dsp:sp>
    <dsp:sp modelId="{5753BCBC-71B4-DC4A-8792-01E410D6C882}">
      <dsp:nvSpPr>
        <dsp:cNvPr id="0" name=""/>
        <dsp:cNvSpPr/>
      </dsp:nvSpPr>
      <dsp:spPr>
        <a:xfrm>
          <a:off x="192637" y="591546"/>
          <a:ext cx="118113" cy="442926"/>
        </a:xfrm>
        <a:custGeom>
          <a:avLst/>
          <a:gdLst/>
          <a:ahLst/>
          <a:cxnLst/>
          <a:rect l="0" t="0" r="0" b="0"/>
          <a:pathLst>
            <a:path>
              <a:moveTo>
                <a:pt x="0" y="0"/>
              </a:moveTo>
              <a:lnTo>
                <a:pt x="0" y="442926"/>
              </a:lnTo>
              <a:lnTo>
                <a:pt x="118113" y="4429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957A23-7A93-424C-AADB-C68F8EAAA09D}">
      <dsp:nvSpPr>
        <dsp:cNvPr id="0" name=""/>
        <dsp:cNvSpPr/>
      </dsp:nvSpPr>
      <dsp:spPr>
        <a:xfrm>
          <a:off x="310751" y="739188"/>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How I got my diagnosis</a:t>
          </a:r>
        </a:p>
      </dsp:txBody>
      <dsp:txXfrm>
        <a:off x="328048" y="756485"/>
        <a:ext cx="910315" cy="555974"/>
      </dsp:txXfrm>
    </dsp:sp>
    <dsp:sp modelId="{CF347C11-CC9F-1A45-8028-51C0008ADC8F}">
      <dsp:nvSpPr>
        <dsp:cNvPr id="0" name=""/>
        <dsp:cNvSpPr/>
      </dsp:nvSpPr>
      <dsp:spPr>
        <a:xfrm>
          <a:off x="192637" y="591546"/>
          <a:ext cx="118113" cy="1181137"/>
        </a:xfrm>
        <a:custGeom>
          <a:avLst/>
          <a:gdLst/>
          <a:ahLst/>
          <a:cxnLst/>
          <a:rect l="0" t="0" r="0" b="0"/>
          <a:pathLst>
            <a:path>
              <a:moveTo>
                <a:pt x="0" y="0"/>
              </a:moveTo>
              <a:lnTo>
                <a:pt x="0" y="1181137"/>
              </a:lnTo>
              <a:lnTo>
                <a:pt x="118113" y="1181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419B6A-0D3F-E44A-B724-3F2B10BD2122}">
      <dsp:nvSpPr>
        <dsp:cNvPr id="0" name=""/>
        <dsp:cNvSpPr/>
      </dsp:nvSpPr>
      <dsp:spPr>
        <a:xfrm>
          <a:off x="310751" y="1477399"/>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How I explain COPD</a:t>
          </a:r>
        </a:p>
      </dsp:txBody>
      <dsp:txXfrm>
        <a:off x="328048" y="1494696"/>
        <a:ext cx="910315" cy="555974"/>
      </dsp:txXfrm>
    </dsp:sp>
    <dsp:sp modelId="{5E13BDB8-CE44-8C43-B981-82917DFEDF8F}">
      <dsp:nvSpPr>
        <dsp:cNvPr id="0" name=""/>
        <dsp:cNvSpPr/>
      </dsp:nvSpPr>
      <dsp:spPr>
        <a:xfrm>
          <a:off x="192637" y="591546"/>
          <a:ext cx="118113" cy="1919347"/>
        </a:xfrm>
        <a:custGeom>
          <a:avLst/>
          <a:gdLst/>
          <a:ahLst/>
          <a:cxnLst/>
          <a:rect l="0" t="0" r="0" b="0"/>
          <a:pathLst>
            <a:path>
              <a:moveTo>
                <a:pt x="0" y="0"/>
              </a:moveTo>
              <a:lnTo>
                <a:pt x="0" y="1919347"/>
              </a:lnTo>
              <a:lnTo>
                <a:pt x="118113" y="19193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2B5134-737C-F149-9975-63C13469379D}">
      <dsp:nvSpPr>
        <dsp:cNvPr id="0" name=""/>
        <dsp:cNvSpPr/>
      </dsp:nvSpPr>
      <dsp:spPr>
        <a:xfrm>
          <a:off x="310751" y="2215610"/>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What others think</a:t>
          </a:r>
        </a:p>
      </dsp:txBody>
      <dsp:txXfrm>
        <a:off x="328048" y="2232907"/>
        <a:ext cx="910315" cy="555974"/>
      </dsp:txXfrm>
    </dsp:sp>
    <dsp:sp modelId="{CE80A146-9A1C-F14B-9BB9-08803CDB4130}">
      <dsp:nvSpPr>
        <dsp:cNvPr id="0" name=""/>
        <dsp:cNvSpPr/>
      </dsp:nvSpPr>
      <dsp:spPr>
        <a:xfrm>
          <a:off x="192637" y="591546"/>
          <a:ext cx="118113" cy="2657558"/>
        </a:xfrm>
        <a:custGeom>
          <a:avLst/>
          <a:gdLst/>
          <a:ahLst/>
          <a:cxnLst/>
          <a:rect l="0" t="0" r="0" b="0"/>
          <a:pathLst>
            <a:path>
              <a:moveTo>
                <a:pt x="0" y="0"/>
              </a:moveTo>
              <a:lnTo>
                <a:pt x="0" y="2657558"/>
              </a:lnTo>
              <a:lnTo>
                <a:pt x="118113" y="26575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D97742-D7A4-3E4C-967E-5FBD76288831}">
      <dsp:nvSpPr>
        <dsp:cNvPr id="0" name=""/>
        <dsp:cNvSpPr/>
      </dsp:nvSpPr>
      <dsp:spPr>
        <a:xfrm>
          <a:off x="310751" y="2953821"/>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Looking up information</a:t>
          </a:r>
        </a:p>
      </dsp:txBody>
      <dsp:txXfrm>
        <a:off x="328048" y="2971118"/>
        <a:ext cx="910315" cy="555974"/>
      </dsp:txXfrm>
    </dsp:sp>
    <dsp:sp modelId="{9199040C-82E8-984E-A586-6ECE7A4398BB}">
      <dsp:nvSpPr>
        <dsp:cNvPr id="0" name=""/>
        <dsp:cNvSpPr/>
      </dsp:nvSpPr>
      <dsp:spPr>
        <a:xfrm>
          <a:off x="1550945" y="978"/>
          <a:ext cx="1181137" cy="5905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nl-NL" sz="1700" kern="1200"/>
            <a:t>My life with COPD</a:t>
          </a:r>
        </a:p>
      </dsp:txBody>
      <dsp:txXfrm>
        <a:off x="1568242" y="18275"/>
        <a:ext cx="1146543" cy="555974"/>
      </dsp:txXfrm>
    </dsp:sp>
    <dsp:sp modelId="{52F8B079-E91B-FD4A-9F95-4EC8BB021A44}">
      <dsp:nvSpPr>
        <dsp:cNvPr id="0" name=""/>
        <dsp:cNvSpPr/>
      </dsp:nvSpPr>
      <dsp:spPr>
        <a:xfrm>
          <a:off x="1669059" y="591546"/>
          <a:ext cx="118113" cy="442926"/>
        </a:xfrm>
        <a:custGeom>
          <a:avLst/>
          <a:gdLst/>
          <a:ahLst/>
          <a:cxnLst/>
          <a:rect l="0" t="0" r="0" b="0"/>
          <a:pathLst>
            <a:path>
              <a:moveTo>
                <a:pt x="0" y="0"/>
              </a:moveTo>
              <a:lnTo>
                <a:pt x="0" y="442926"/>
              </a:lnTo>
              <a:lnTo>
                <a:pt x="118113" y="4429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AB4B83-0C1E-0A41-B4F1-42101D4FAD91}">
      <dsp:nvSpPr>
        <dsp:cNvPr id="0" name=""/>
        <dsp:cNvSpPr/>
      </dsp:nvSpPr>
      <dsp:spPr>
        <a:xfrm>
          <a:off x="1787173" y="739188"/>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Impact on everyday life</a:t>
          </a:r>
        </a:p>
      </dsp:txBody>
      <dsp:txXfrm>
        <a:off x="1804470" y="756485"/>
        <a:ext cx="910315" cy="555974"/>
      </dsp:txXfrm>
    </dsp:sp>
    <dsp:sp modelId="{148996F8-83C9-7247-BB38-1086FEBCF9B8}">
      <dsp:nvSpPr>
        <dsp:cNvPr id="0" name=""/>
        <dsp:cNvSpPr/>
      </dsp:nvSpPr>
      <dsp:spPr>
        <a:xfrm>
          <a:off x="1669059" y="591546"/>
          <a:ext cx="118113" cy="1181137"/>
        </a:xfrm>
        <a:custGeom>
          <a:avLst/>
          <a:gdLst/>
          <a:ahLst/>
          <a:cxnLst/>
          <a:rect l="0" t="0" r="0" b="0"/>
          <a:pathLst>
            <a:path>
              <a:moveTo>
                <a:pt x="0" y="0"/>
              </a:moveTo>
              <a:lnTo>
                <a:pt x="0" y="1181137"/>
              </a:lnTo>
              <a:lnTo>
                <a:pt x="118113" y="1181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9B97B5-3173-6446-81A2-2B738A649B64}">
      <dsp:nvSpPr>
        <dsp:cNvPr id="0" name=""/>
        <dsp:cNvSpPr/>
      </dsp:nvSpPr>
      <dsp:spPr>
        <a:xfrm>
          <a:off x="1787173" y="1477399"/>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The symptoms I have</a:t>
          </a:r>
        </a:p>
      </dsp:txBody>
      <dsp:txXfrm>
        <a:off x="1804470" y="1494696"/>
        <a:ext cx="910315" cy="555974"/>
      </dsp:txXfrm>
    </dsp:sp>
    <dsp:sp modelId="{B99E6151-C6C8-0947-9071-C7E81D93EAF0}">
      <dsp:nvSpPr>
        <dsp:cNvPr id="0" name=""/>
        <dsp:cNvSpPr/>
      </dsp:nvSpPr>
      <dsp:spPr>
        <a:xfrm>
          <a:off x="1669059" y="591546"/>
          <a:ext cx="118113" cy="1919347"/>
        </a:xfrm>
        <a:custGeom>
          <a:avLst/>
          <a:gdLst/>
          <a:ahLst/>
          <a:cxnLst/>
          <a:rect l="0" t="0" r="0" b="0"/>
          <a:pathLst>
            <a:path>
              <a:moveTo>
                <a:pt x="0" y="0"/>
              </a:moveTo>
              <a:lnTo>
                <a:pt x="0" y="1919347"/>
              </a:lnTo>
              <a:lnTo>
                <a:pt x="118113" y="19193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751513-2886-4F40-B1E3-2E054DD40450}">
      <dsp:nvSpPr>
        <dsp:cNvPr id="0" name=""/>
        <dsp:cNvSpPr/>
      </dsp:nvSpPr>
      <dsp:spPr>
        <a:xfrm>
          <a:off x="1787173" y="2215610"/>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Which treatments I get</a:t>
          </a:r>
        </a:p>
      </dsp:txBody>
      <dsp:txXfrm>
        <a:off x="1804470" y="2232907"/>
        <a:ext cx="910315" cy="555974"/>
      </dsp:txXfrm>
    </dsp:sp>
    <dsp:sp modelId="{4C538EA6-BF65-D746-A4B5-41B577D73B97}">
      <dsp:nvSpPr>
        <dsp:cNvPr id="0" name=""/>
        <dsp:cNvSpPr/>
      </dsp:nvSpPr>
      <dsp:spPr>
        <a:xfrm>
          <a:off x="1669059" y="591546"/>
          <a:ext cx="118113" cy="2657558"/>
        </a:xfrm>
        <a:custGeom>
          <a:avLst/>
          <a:gdLst/>
          <a:ahLst/>
          <a:cxnLst/>
          <a:rect l="0" t="0" r="0" b="0"/>
          <a:pathLst>
            <a:path>
              <a:moveTo>
                <a:pt x="0" y="0"/>
              </a:moveTo>
              <a:lnTo>
                <a:pt x="0" y="2657558"/>
              </a:lnTo>
              <a:lnTo>
                <a:pt x="118113" y="26575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49DCF3-F0E9-5948-94BB-44EFABF2FD1B}">
      <dsp:nvSpPr>
        <dsp:cNvPr id="0" name=""/>
        <dsp:cNvSpPr/>
      </dsp:nvSpPr>
      <dsp:spPr>
        <a:xfrm>
          <a:off x="1787173" y="2953821"/>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Quitting smoking</a:t>
          </a:r>
        </a:p>
      </dsp:txBody>
      <dsp:txXfrm>
        <a:off x="1804470" y="2971118"/>
        <a:ext cx="910315" cy="555974"/>
      </dsp:txXfrm>
    </dsp:sp>
    <dsp:sp modelId="{E3DE5769-D61A-9141-AA06-CB22BAF40CBA}">
      <dsp:nvSpPr>
        <dsp:cNvPr id="0" name=""/>
        <dsp:cNvSpPr/>
      </dsp:nvSpPr>
      <dsp:spPr>
        <a:xfrm>
          <a:off x="1669059" y="591546"/>
          <a:ext cx="118113" cy="3395769"/>
        </a:xfrm>
        <a:custGeom>
          <a:avLst/>
          <a:gdLst/>
          <a:ahLst/>
          <a:cxnLst/>
          <a:rect l="0" t="0" r="0" b="0"/>
          <a:pathLst>
            <a:path>
              <a:moveTo>
                <a:pt x="0" y="0"/>
              </a:moveTo>
              <a:lnTo>
                <a:pt x="0" y="3395769"/>
              </a:lnTo>
              <a:lnTo>
                <a:pt x="118113" y="339576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8A55E7-12CE-3744-8F56-BB3DCEA5C9D1}">
      <dsp:nvSpPr>
        <dsp:cNvPr id="0" name=""/>
        <dsp:cNvSpPr/>
      </dsp:nvSpPr>
      <dsp:spPr>
        <a:xfrm>
          <a:off x="1787173" y="3692031"/>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I have multiple conditions</a:t>
          </a:r>
        </a:p>
      </dsp:txBody>
      <dsp:txXfrm>
        <a:off x="1804470" y="3709328"/>
        <a:ext cx="910315" cy="555974"/>
      </dsp:txXfrm>
    </dsp:sp>
    <dsp:sp modelId="{5A020608-01E7-C844-BAED-DCCEB0F01308}">
      <dsp:nvSpPr>
        <dsp:cNvPr id="0" name=""/>
        <dsp:cNvSpPr/>
      </dsp:nvSpPr>
      <dsp:spPr>
        <a:xfrm>
          <a:off x="1669059" y="591546"/>
          <a:ext cx="118113" cy="4133980"/>
        </a:xfrm>
        <a:custGeom>
          <a:avLst/>
          <a:gdLst/>
          <a:ahLst/>
          <a:cxnLst/>
          <a:rect l="0" t="0" r="0" b="0"/>
          <a:pathLst>
            <a:path>
              <a:moveTo>
                <a:pt x="0" y="0"/>
              </a:moveTo>
              <a:lnTo>
                <a:pt x="0" y="4133980"/>
              </a:lnTo>
              <a:lnTo>
                <a:pt x="118113" y="41339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C5CC66-2F8C-A54D-9A2C-E5501C209E25}">
      <dsp:nvSpPr>
        <dsp:cNvPr id="0" name=""/>
        <dsp:cNvSpPr/>
      </dsp:nvSpPr>
      <dsp:spPr>
        <a:xfrm>
          <a:off x="1787173" y="4430242"/>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How I get my care</a:t>
          </a:r>
        </a:p>
      </dsp:txBody>
      <dsp:txXfrm>
        <a:off x="1804470" y="4447539"/>
        <a:ext cx="910315" cy="555974"/>
      </dsp:txXfrm>
    </dsp:sp>
    <dsp:sp modelId="{844A718E-8B7A-F942-B359-36757EB56A53}">
      <dsp:nvSpPr>
        <dsp:cNvPr id="0" name=""/>
        <dsp:cNvSpPr/>
      </dsp:nvSpPr>
      <dsp:spPr>
        <a:xfrm>
          <a:off x="1669059" y="591546"/>
          <a:ext cx="118113" cy="4872190"/>
        </a:xfrm>
        <a:custGeom>
          <a:avLst/>
          <a:gdLst/>
          <a:ahLst/>
          <a:cxnLst/>
          <a:rect l="0" t="0" r="0" b="0"/>
          <a:pathLst>
            <a:path>
              <a:moveTo>
                <a:pt x="0" y="0"/>
              </a:moveTo>
              <a:lnTo>
                <a:pt x="0" y="4872190"/>
              </a:lnTo>
              <a:lnTo>
                <a:pt x="118113" y="487219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15D428-6D1D-C144-BB32-5F8B63068A62}">
      <dsp:nvSpPr>
        <dsp:cNvPr id="0" name=""/>
        <dsp:cNvSpPr/>
      </dsp:nvSpPr>
      <dsp:spPr>
        <a:xfrm>
          <a:off x="1787173" y="5168453"/>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The relationship with my doctor(s)</a:t>
          </a:r>
        </a:p>
      </dsp:txBody>
      <dsp:txXfrm>
        <a:off x="1804470" y="5185750"/>
        <a:ext cx="910315" cy="555974"/>
      </dsp:txXfrm>
    </dsp:sp>
    <dsp:sp modelId="{AA88E50F-CCFB-4743-81C0-F15648E7B524}">
      <dsp:nvSpPr>
        <dsp:cNvPr id="0" name=""/>
        <dsp:cNvSpPr/>
      </dsp:nvSpPr>
      <dsp:spPr>
        <a:xfrm>
          <a:off x="3027367" y="978"/>
          <a:ext cx="1181137" cy="5905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nl-NL" sz="1700" kern="1200"/>
            <a:t>My decline</a:t>
          </a:r>
        </a:p>
      </dsp:txBody>
      <dsp:txXfrm>
        <a:off x="3044664" y="18275"/>
        <a:ext cx="1146543" cy="555974"/>
      </dsp:txXfrm>
    </dsp:sp>
    <dsp:sp modelId="{E369280B-5C9B-C04A-9D7B-3F4C7CF9E8AC}">
      <dsp:nvSpPr>
        <dsp:cNvPr id="0" name=""/>
        <dsp:cNvSpPr/>
      </dsp:nvSpPr>
      <dsp:spPr>
        <a:xfrm>
          <a:off x="3145480" y="591546"/>
          <a:ext cx="118113" cy="442926"/>
        </a:xfrm>
        <a:custGeom>
          <a:avLst/>
          <a:gdLst/>
          <a:ahLst/>
          <a:cxnLst/>
          <a:rect l="0" t="0" r="0" b="0"/>
          <a:pathLst>
            <a:path>
              <a:moveTo>
                <a:pt x="0" y="0"/>
              </a:moveTo>
              <a:lnTo>
                <a:pt x="0" y="442926"/>
              </a:lnTo>
              <a:lnTo>
                <a:pt x="118113" y="4429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908DF9-0408-564B-BF3B-750BBD715A83}">
      <dsp:nvSpPr>
        <dsp:cNvPr id="0" name=""/>
        <dsp:cNvSpPr/>
      </dsp:nvSpPr>
      <dsp:spPr>
        <a:xfrm>
          <a:off x="3263594" y="739188"/>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Knowing when things are getting really bad</a:t>
          </a:r>
        </a:p>
      </dsp:txBody>
      <dsp:txXfrm>
        <a:off x="3280891" y="756485"/>
        <a:ext cx="910315" cy="555974"/>
      </dsp:txXfrm>
    </dsp:sp>
    <dsp:sp modelId="{98117485-2181-2848-ACA7-729660C8E42F}">
      <dsp:nvSpPr>
        <dsp:cNvPr id="0" name=""/>
        <dsp:cNvSpPr/>
      </dsp:nvSpPr>
      <dsp:spPr>
        <a:xfrm>
          <a:off x="3145480" y="591546"/>
          <a:ext cx="118113" cy="1181137"/>
        </a:xfrm>
        <a:custGeom>
          <a:avLst/>
          <a:gdLst/>
          <a:ahLst/>
          <a:cxnLst/>
          <a:rect l="0" t="0" r="0" b="0"/>
          <a:pathLst>
            <a:path>
              <a:moveTo>
                <a:pt x="0" y="0"/>
              </a:moveTo>
              <a:lnTo>
                <a:pt x="0" y="1181137"/>
              </a:lnTo>
              <a:lnTo>
                <a:pt x="118113" y="1181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C04DDF-791A-C245-B628-B758C2504B17}">
      <dsp:nvSpPr>
        <dsp:cNvPr id="0" name=""/>
        <dsp:cNvSpPr/>
      </dsp:nvSpPr>
      <dsp:spPr>
        <a:xfrm>
          <a:off x="3263594" y="1477399"/>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How I feel when things are really bad</a:t>
          </a:r>
        </a:p>
      </dsp:txBody>
      <dsp:txXfrm>
        <a:off x="3280891" y="1494696"/>
        <a:ext cx="910315" cy="555974"/>
      </dsp:txXfrm>
    </dsp:sp>
    <dsp:sp modelId="{69304BAB-B43C-3B44-917A-E958D7B3D48B}">
      <dsp:nvSpPr>
        <dsp:cNvPr id="0" name=""/>
        <dsp:cNvSpPr/>
      </dsp:nvSpPr>
      <dsp:spPr>
        <a:xfrm>
          <a:off x="3145480" y="591546"/>
          <a:ext cx="118113" cy="1919347"/>
        </a:xfrm>
        <a:custGeom>
          <a:avLst/>
          <a:gdLst/>
          <a:ahLst/>
          <a:cxnLst/>
          <a:rect l="0" t="0" r="0" b="0"/>
          <a:pathLst>
            <a:path>
              <a:moveTo>
                <a:pt x="0" y="0"/>
              </a:moveTo>
              <a:lnTo>
                <a:pt x="0" y="1919347"/>
              </a:lnTo>
              <a:lnTo>
                <a:pt x="118113" y="19193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1565DC-3417-4D4C-A30F-D32E11271DC6}">
      <dsp:nvSpPr>
        <dsp:cNvPr id="0" name=""/>
        <dsp:cNvSpPr/>
      </dsp:nvSpPr>
      <dsp:spPr>
        <a:xfrm>
          <a:off x="3263594" y="2215610"/>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How I am treated when things are really bad</a:t>
          </a:r>
        </a:p>
      </dsp:txBody>
      <dsp:txXfrm>
        <a:off x="3280891" y="2232907"/>
        <a:ext cx="910315" cy="555974"/>
      </dsp:txXfrm>
    </dsp:sp>
    <dsp:sp modelId="{282ABE88-F8E3-2A42-A01A-55EE44EC1974}">
      <dsp:nvSpPr>
        <dsp:cNvPr id="0" name=""/>
        <dsp:cNvSpPr/>
      </dsp:nvSpPr>
      <dsp:spPr>
        <a:xfrm>
          <a:off x="3145480" y="591546"/>
          <a:ext cx="118113" cy="2657558"/>
        </a:xfrm>
        <a:custGeom>
          <a:avLst/>
          <a:gdLst/>
          <a:ahLst/>
          <a:cxnLst/>
          <a:rect l="0" t="0" r="0" b="0"/>
          <a:pathLst>
            <a:path>
              <a:moveTo>
                <a:pt x="0" y="0"/>
              </a:moveTo>
              <a:lnTo>
                <a:pt x="0" y="2657558"/>
              </a:lnTo>
              <a:lnTo>
                <a:pt x="118113" y="26575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6D54F1-E85B-104A-837F-BBA76F2F4142}">
      <dsp:nvSpPr>
        <dsp:cNvPr id="0" name=""/>
        <dsp:cNvSpPr/>
      </dsp:nvSpPr>
      <dsp:spPr>
        <a:xfrm>
          <a:off x="3263594" y="2953821"/>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Ending up in hospital</a:t>
          </a:r>
        </a:p>
      </dsp:txBody>
      <dsp:txXfrm>
        <a:off x="3280891" y="2971118"/>
        <a:ext cx="910315" cy="555974"/>
      </dsp:txXfrm>
    </dsp:sp>
    <dsp:sp modelId="{9428888E-1BF6-D344-BE7F-BE85DF0553A0}">
      <dsp:nvSpPr>
        <dsp:cNvPr id="0" name=""/>
        <dsp:cNvSpPr/>
      </dsp:nvSpPr>
      <dsp:spPr>
        <a:xfrm>
          <a:off x="3145480" y="591546"/>
          <a:ext cx="118113" cy="3395769"/>
        </a:xfrm>
        <a:custGeom>
          <a:avLst/>
          <a:gdLst/>
          <a:ahLst/>
          <a:cxnLst/>
          <a:rect l="0" t="0" r="0" b="0"/>
          <a:pathLst>
            <a:path>
              <a:moveTo>
                <a:pt x="0" y="0"/>
              </a:moveTo>
              <a:lnTo>
                <a:pt x="0" y="3395769"/>
              </a:lnTo>
              <a:lnTo>
                <a:pt x="118113" y="339576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65C8BA-AC2B-8640-9176-E1009F14C79F}">
      <dsp:nvSpPr>
        <dsp:cNvPr id="0" name=""/>
        <dsp:cNvSpPr/>
      </dsp:nvSpPr>
      <dsp:spPr>
        <a:xfrm>
          <a:off x="3263594" y="3692031"/>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What happens after things are really bad</a:t>
          </a:r>
        </a:p>
      </dsp:txBody>
      <dsp:txXfrm>
        <a:off x="3280891" y="3709328"/>
        <a:ext cx="910315" cy="555974"/>
      </dsp:txXfrm>
    </dsp:sp>
    <dsp:sp modelId="{7EEAFB07-74A4-3F49-8E71-ADF4F912D15A}">
      <dsp:nvSpPr>
        <dsp:cNvPr id="0" name=""/>
        <dsp:cNvSpPr/>
      </dsp:nvSpPr>
      <dsp:spPr>
        <a:xfrm>
          <a:off x="4503788" y="978"/>
          <a:ext cx="1181137" cy="5905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nl-NL" sz="1700" kern="1200"/>
            <a:t>My future with COPD</a:t>
          </a:r>
        </a:p>
      </dsp:txBody>
      <dsp:txXfrm>
        <a:off x="4521085" y="18275"/>
        <a:ext cx="1146543" cy="555974"/>
      </dsp:txXfrm>
    </dsp:sp>
    <dsp:sp modelId="{D2B2EF6F-32AB-194D-8FBB-C85EFE964F42}">
      <dsp:nvSpPr>
        <dsp:cNvPr id="0" name=""/>
        <dsp:cNvSpPr/>
      </dsp:nvSpPr>
      <dsp:spPr>
        <a:xfrm>
          <a:off x="4621902" y="591546"/>
          <a:ext cx="118113" cy="442926"/>
        </a:xfrm>
        <a:custGeom>
          <a:avLst/>
          <a:gdLst/>
          <a:ahLst/>
          <a:cxnLst/>
          <a:rect l="0" t="0" r="0" b="0"/>
          <a:pathLst>
            <a:path>
              <a:moveTo>
                <a:pt x="0" y="0"/>
              </a:moveTo>
              <a:lnTo>
                <a:pt x="0" y="442926"/>
              </a:lnTo>
              <a:lnTo>
                <a:pt x="118113" y="4429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887A38-0E51-454B-A9F8-E42EF848FC6B}">
      <dsp:nvSpPr>
        <dsp:cNvPr id="0" name=""/>
        <dsp:cNvSpPr/>
      </dsp:nvSpPr>
      <dsp:spPr>
        <a:xfrm>
          <a:off x="4740016" y="739188"/>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What I want to be changed</a:t>
          </a:r>
        </a:p>
      </dsp:txBody>
      <dsp:txXfrm>
        <a:off x="4757313" y="756485"/>
        <a:ext cx="910315" cy="555974"/>
      </dsp:txXfrm>
    </dsp:sp>
    <dsp:sp modelId="{3ACAD8D8-B724-DA43-852C-94E95EA32501}">
      <dsp:nvSpPr>
        <dsp:cNvPr id="0" name=""/>
        <dsp:cNvSpPr/>
      </dsp:nvSpPr>
      <dsp:spPr>
        <a:xfrm>
          <a:off x="4621902" y="591546"/>
          <a:ext cx="118113" cy="1181137"/>
        </a:xfrm>
        <a:custGeom>
          <a:avLst/>
          <a:gdLst/>
          <a:ahLst/>
          <a:cxnLst/>
          <a:rect l="0" t="0" r="0" b="0"/>
          <a:pathLst>
            <a:path>
              <a:moveTo>
                <a:pt x="0" y="0"/>
              </a:moveTo>
              <a:lnTo>
                <a:pt x="0" y="1181137"/>
              </a:lnTo>
              <a:lnTo>
                <a:pt x="118113" y="1181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8287C6-8B83-FD4B-8C65-943C70156EC5}">
      <dsp:nvSpPr>
        <dsp:cNvPr id="0" name=""/>
        <dsp:cNvSpPr/>
      </dsp:nvSpPr>
      <dsp:spPr>
        <a:xfrm>
          <a:off x="4740016" y="1477399"/>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Taking part in studies</a:t>
          </a:r>
        </a:p>
      </dsp:txBody>
      <dsp:txXfrm>
        <a:off x="4757313" y="1494696"/>
        <a:ext cx="910315" cy="555974"/>
      </dsp:txXfrm>
    </dsp:sp>
    <dsp:sp modelId="{61E3964E-FCA2-6F4C-B3B2-377E539E4162}">
      <dsp:nvSpPr>
        <dsp:cNvPr id="0" name=""/>
        <dsp:cNvSpPr/>
      </dsp:nvSpPr>
      <dsp:spPr>
        <a:xfrm>
          <a:off x="4621902" y="591546"/>
          <a:ext cx="118113" cy="1919347"/>
        </a:xfrm>
        <a:custGeom>
          <a:avLst/>
          <a:gdLst/>
          <a:ahLst/>
          <a:cxnLst/>
          <a:rect l="0" t="0" r="0" b="0"/>
          <a:pathLst>
            <a:path>
              <a:moveTo>
                <a:pt x="0" y="0"/>
              </a:moveTo>
              <a:lnTo>
                <a:pt x="0" y="1919347"/>
              </a:lnTo>
              <a:lnTo>
                <a:pt x="118113" y="19193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D0C527-CC1F-EE40-9635-A0B1451EF311}">
      <dsp:nvSpPr>
        <dsp:cNvPr id="0" name=""/>
        <dsp:cNvSpPr/>
      </dsp:nvSpPr>
      <dsp:spPr>
        <a:xfrm>
          <a:off x="4740016" y="2215610"/>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Looking up information</a:t>
          </a:r>
        </a:p>
      </dsp:txBody>
      <dsp:txXfrm>
        <a:off x="4757313" y="2232907"/>
        <a:ext cx="910315" cy="555974"/>
      </dsp:txXfrm>
    </dsp:sp>
    <dsp:sp modelId="{C832E4FE-AA1F-8E4D-B350-89E0F3A30DA8}">
      <dsp:nvSpPr>
        <dsp:cNvPr id="0" name=""/>
        <dsp:cNvSpPr/>
      </dsp:nvSpPr>
      <dsp:spPr>
        <a:xfrm>
          <a:off x="4621902" y="591546"/>
          <a:ext cx="118113" cy="2657558"/>
        </a:xfrm>
        <a:custGeom>
          <a:avLst/>
          <a:gdLst/>
          <a:ahLst/>
          <a:cxnLst/>
          <a:rect l="0" t="0" r="0" b="0"/>
          <a:pathLst>
            <a:path>
              <a:moveTo>
                <a:pt x="0" y="0"/>
              </a:moveTo>
              <a:lnTo>
                <a:pt x="0" y="2657558"/>
              </a:lnTo>
              <a:lnTo>
                <a:pt x="118113" y="26575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CDDA1E-606A-7E40-843E-BBAE57C608DD}">
      <dsp:nvSpPr>
        <dsp:cNvPr id="0" name=""/>
        <dsp:cNvSpPr/>
      </dsp:nvSpPr>
      <dsp:spPr>
        <a:xfrm>
          <a:off x="4740016" y="2953821"/>
          <a:ext cx="944909" cy="5905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nl-NL" sz="900" kern="1200"/>
            <a:t>New treatment options</a:t>
          </a:r>
        </a:p>
      </dsp:txBody>
      <dsp:txXfrm>
        <a:off x="4757313" y="2971118"/>
        <a:ext cx="910315" cy="55597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DEFAULT.xsl" StyleName="Unknown" Version="2006"> </b:Sourc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Dodoc Integration User</dc:creator>
  <cp:keywords/>
  <dc:description/>
  <cp:lastModifiedBy/>
  <cp:revision>1</cp:revision>
  <dcterms:created xsi:type="dcterms:W3CDTF">2013-12-23T23:15:00Z</dcterms:created>
  <dcterms:modified xsi:type="dcterms:W3CDTF">2013-12-23T23:15:00Z</dcterms:modified>
  <cp:category/>
</cp:coreProperties>
</file>