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603" w:rsidRDefault="00904603">
      <w:pPr>
        <w:rPr>
          <w:lang w:val="en-US"/>
        </w:rPr>
      </w:pPr>
      <w:r>
        <w:rPr>
          <w:lang w:val="en-US"/>
        </w:rPr>
        <w:t xml:space="preserve">Supplement to </w:t>
      </w:r>
    </w:p>
    <w:p w:rsidR="00DA2AAB" w:rsidRDefault="00DA2AAB" w:rsidP="00F66E0B">
      <w:pPr>
        <w:spacing w:line="480" w:lineRule="auto"/>
        <w:jc w:val="both"/>
        <w:rPr>
          <w:b/>
          <w:sz w:val="24"/>
          <w:szCs w:val="24"/>
          <w:lang w:val="en-US"/>
        </w:rPr>
      </w:pPr>
      <w:r w:rsidRPr="00DA2AAB">
        <w:rPr>
          <w:b/>
          <w:sz w:val="24"/>
          <w:szCs w:val="24"/>
          <w:lang w:val="en-US"/>
        </w:rPr>
        <w:t xml:space="preserve">Genetic vulnerability to DUSP22 promotor hypermethylation is involved in the relation between in utero famine exposure and schizophrenia </w:t>
      </w:r>
    </w:p>
    <w:p w:rsidR="00EE6B33" w:rsidRPr="00EE6B33" w:rsidRDefault="00EE6B33" w:rsidP="00F66E0B">
      <w:pPr>
        <w:spacing w:line="480" w:lineRule="auto"/>
        <w:jc w:val="both"/>
        <w:rPr>
          <w:rFonts w:eastAsiaTheme="minorEastAsia" w:cs="Arial"/>
          <w:b/>
          <w:sz w:val="24"/>
          <w:szCs w:val="24"/>
          <w:lang w:val="en-US"/>
        </w:rPr>
      </w:pPr>
      <w:bookmarkStart w:id="0" w:name="_GoBack"/>
      <w:bookmarkEnd w:id="0"/>
      <w:r w:rsidRPr="00EE6B33">
        <w:rPr>
          <w:rFonts w:eastAsiaTheme="minorEastAsia" w:cs="Arial"/>
          <w:b/>
          <w:sz w:val="24"/>
          <w:szCs w:val="24"/>
          <w:lang w:val="en-US"/>
        </w:rPr>
        <w:t>Extended methods</w:t>
      </w:r>
    </w:p>
    <w:p w:rsidR="00F66E0B" w:rsidRPr="00F66E0B" w:rsidRDefault="00F66E0B" w:rsidP="00F66E0B">
      <w:pPr>
        <w:spacing w:line="480" w:lineRule="auto"/>
        <w:jc w:val="both"/>
        <w:rPr>
          <w:rFonts w:eastAsiaTheme="minorEastAsia" w:cs="Arial"/>
          <w:sz w:val="24"/>
          <w:szCs w:val="24"/>
          <w:lang w:val="en-US"/>
        </w:rPr>
      </w:pPr>
      <w:r w:rsidRPr="00F66E0B">
        <w:rPr>
          <w:rFonts w:eastAsiaTheme="minorEastAsia" w:cs="Arial"/>
          <w:i/>
          <w:sz w:val="24"/>
          <w:szCs w:val="24"/>
          <w:lang w:val="en-US"/>
        </w:rPr>
        <w:t>Genome wide analysis of DNA methylation in the Chinese famine cohort</w:t>
      </w:r>
    </w:p>
    <w:p w:rsidR="00F66E0B" w:rsidRDefault="00F66E0B" w:rsidP="00F66E0B">
      <w:pPr>
        <w:pStyle w:val="ListParagraph"/>
        <w:spacing w:line="480" w:lineRule="auto"/>
        <w:ind w:left="0"/>
        <w:jc w:val="both"/>
        <w:rPr>
          <w:lang w:val="en-US"/>
        </w:rPr>
      </w:pPr>
      <w:r w:rsidRPr="00796749">
        <w:rPr>
          <w:rFonts w:cs="Arial"/>
          <w:lang w:val="en-US"/>
        </w:rPr>
        <w:t xml:space="preserve">DNA was extracted </w:t>
      </w:r>
      <w:r>
        <w:rPr>
          <w:rFonts w:cs="Arial"/>
          <w:lang w:val="en-US"/>
        </w:rPr>
        <w:t>from</w:t>
      </w:r>
      <w:r w:rsidRPr="00796749">
        <w:rPr>
          <w:rFonts w:cs="Arial"/>
          <w:lang w:val="en-US"/>
        </w:rPr>
        <w:t xml:space="preserve"> whole blood </w:t>
      </w:r>
      <w:r>
        <w:rPr>
          <w:rFonts w:cs="Arial"/>
          <w:lang w:val="en-US"/>
        </w:rPr>
        <w:t>using</w:t>
      </w:r>
      <w:r w:rsidRPr="00796749">
        <w:rPr>
          <w:rFonts w:cs="Arial"/>
          <w:lang w:val="en-US"/>
        </w:rPr>
        <w:t xml:space="preserve"> the Gentra Puregene Kit (Qiagen, Valencia, CA,</w:t>
      </w:r>
      <w:r>
        <w:rPr>
          <w:rFonts w:cs="Arial"/>
          <w:lang w:val="en-US"/>
        </w:rPr>
        <w:t xml:space="preserve"> </w:t>
      </w:r>
      <w:r w:rsidRPr="00796749">
        <w:rPr>
          <w:rFonts w:cs="Arial"/>
          <w:lang w:val="en-US"/>
        </w:rPr>
        <w:t xml:space="preserve">USA). After bisulphite conversion (ZYMO Research, Orange, CA, USA) genome-wide DNA methylation </w:t>
      </w:r>
      <w:r>
        <w:rPr>
          <w:rFonts w:cs="Arial"/>
          <w:lang w:val="en-US"/>
        </w:rPr>
        <w:t>measures</w:t>
      </w:r>
      <w:r w:rsidRPr="00796749">
        <w:rPr>
          <w:rFonts w:cs="Arial"/>
          <w:lang w:val="en-US"/>
        </w:rPr>
        <w:t xml:space="preserve"> were </w:t>
      </w:r>
      <w:r>
        <w:rPr>
          <w:rFonts w:cs="Arial"/>
          <w:lang w:val="en-US"/>
        </w:rPr>
        <w:t>obtained</w:t>
      </w:r>
      <w:r w:rsidRPr="00796749">
        <w:rPr>
          <w:rFonts w:cs="Arial"/>
          <w:lang w:val="en-US"/>
        </w:rPr>
        <w:t xml:space="preserve"> </w:t>
      </w:r>
      <w:r>
        <w:rPr>
          <w:rFonts w:cs="Arial"/>
          <w:lang w:val="en-US"/>
        </w:rPr>
        <w:t>using</w:t>
      </w:r>
      <w:r w:rsidRPr="00796749">
        <w:rPr>
          <w:rFonts w:cs="Arial"/>
          <w:lang w:val="en-US"/>
        </w:rPr>
        <w:t xml:space="preserve"> Illumina Infinium HumanMethylation450K BeadChip arrays. Intensity read outs, beta and M-value calculation </w:t>
      </w:r>
      <w:r>
        <w:rPr>
          <w:rFonts w:cs="Arial"/>
          <w:lang w:val="en-US"/>
        </w:rPr>
        <w:t>and cell-type proportion estimates</w:t>
      </w:r>
      <w:r w:rsidRPr="00796749">
        <w:rPr>
          <w:rFonts w:cs="Arial"/>
          <w:lang w:val="en-US"/>
        </w:rPr>
        <w:t xml:space="preserve"> were </w:t>
      </w:r>
      <w:r>
        <w:rPr>
          <w:rFonts w:cs="Arial"/>
          <w:lang w:val="en-US"/>
        </w:rPr>
        <w:t>obtained</w:t>
      </w:r>
      <w:r w:rsidRPr="00796749">
        <w:rPr>
          <w:rFonts w:cs="Arial"/>
          <w:lang w:val="en-US"/>
        </w:rPr>
        <w:t xml:space="preserve"> using the minfi package (version 1.10.2) in Bioconductor</w:t>
      </w:r>
      <w:r>
        <w:rPr>
          <w:rFonts w:cs="Arial"/>
          <w:lang w:val="en-US"/>
        </w:rPr>
        <w:fldChar w:fldCharType="begin" w:fldLock="1"/>
      </w:r>
      <w:r w:rsidR="00B45A1A">
        <w:rPr>
          <w:rFonts w:cs="Arial"/>
          <w:lang w:val="en-US"/>
        </w:rPr>
        <w:instrText>ADDIN CSL_CITATION { "citationItems" : [ { "id" : "ITEM-1", "itemData" : { "DOI" : "10.1093/bioinformatics/btu049", "ISBN" : "1367-4811 (Electronic) 1367-4803 (Linking)", "ISSN" : "14602059", "PMID" : "24478339", "abstract" : "MOTIVATION: The recently released Infinium HumanMethylation450 array (the '450k' array) provides a high-throughput assay to quantify DNA methylation (DNAm) at \u223c450 000 loci across a range of genomic features. Although less comprehensive than high-throughput sequencing-based techniques, this product is more cost-effective and promises to be the most widely used DNAm high-throughput measurement technology over the next several years.\\n\\nRESULTS: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methods.\\n\\nAVAILABILITY AND IMPLEMENTATION: http://bioconductor.org/packages/release/bioc/html/minfi.html.\\n\\nCONTACT: khansen@jhsph.edu; rafa@jimmy.harvard.edu\\n\\nSUPPLEMENTARY INFORMATION: Supplementary data are available at Bioinformatics online.", "author" : [ { "dropping-particle" : "", "family" : "Aryee", "given" : "Martin J", "non-dropping-particle" : "", "parse-names" : false, "suffix" : "" }, { "dropping-particle" : "", "family" : "Jaffe", "given" : "Andrew E", "non-dropping-particle" : "", "parse-names" : false, "suffix" : "" }, { "dropping-particle" : "", "family" : "Corrada-Bravo", "given" : "Hector", "non-dropping-particle" : "", "parse-names" : false, "suffix" : "" }, { "dropping-particle" : "", "family" : "Ladd-Acosta", "given" : "Christine", "non-dropping-particle" : "", "parse-names" : false, "suffix" : "" }, { "dropping-particle" : "", "family" : "Feinberg", "given" : "Andrew P", "non-dropping-particle" : "", "parse-names" : false, "suffix" : "" }, { "dropping-particle" : "", "family" : "Hansen", "given" : "Kasper D", "non-dropping-particle" : "", "parse-names" : false, "suffix" : "" }, { "dropping-particle" : "", "family" : "Irizarry", "given" : "Rafael A", "non-dropping-particle" : "", "parse-names" : false, "suffix" : "" } ], "container-title" : "Bioinformatics", "id" : "ITEM-1", "issue" : "10", "issued" : { "date-parts" : [ [ "2014", "5" ] ] }, "language" : "eng PT - Journal Article PT - Research Support, N.I.H., Extramural SB - IM", "page" : "1363-1369", "publisher-place" : "Department of Pathology, Massachusetts General Hospital and Harvard Medical School, Boston, MA 02114, USA, Department of Biostatistics, Johns Hopkins School of Public Health, 615 N Wolfe Street, Baltimore, MD 21205, USA, Lieber Institute of Brain Developm", "title" : "Minfi: A flexible and comprehensive Bioconductor package for the analysis of Infinium DNA methylation microarrays", "type" : "article-journal", "volume" : "30" }, "uris" : [ "http://www.mendeley.com/documents/?uuid=8d7c0a26-89b4-457c-991c-93e4b4beea81", "http://www.mendeley.com/documents/?uuid=0159a1b4-0dfe-4ebf-a3d3-e5ef2af4c992" ] } ], "mendeley" : { "formattedCitation" : "&lt;sup&gt;1&lt;/sup&gt;", "plainTextFormattedCitation" : "1", "previouslyFormattedCitation" : "&lt;sup&gt;1&lt;/sup&gt;" }, "properties" : {  }, "schema" : "https://github.com/citation-style-language/schema/raw/master/csl-citation.json" }</w:instrText>
      </w:r>
      <w:r>
        <w:rPr>
          <w:rFonts w:cs="Arial"/>
          <w:lang w:val="en-US"/>
        </w:rPr>
        <w:fldChar w:fldCharType="separate"/>
      </w:r>
      <w:r w:rsidR="00EE6B33" w:rsidRPr="00EE6B33">
        <w:rPr>
          <w:rFonts w:cs="Arial"/>
          <w:noProof/>
          <w:vertAlign w:val="superscript"/>
          <w:lang w:val="en-US"/>
        </w:rPr>
        <w:t>1</w:t>
      </w:r>
      <w:r>
        <w:rPr>
          <w:rFonts w:cs="Arial"/>
          <w:lang w:val="en-US"/>
        </w:rPr>
        <w:fldChar w:fldCharType="end"/>
      </w:r>
      <w:r w:rsidRPr="00796749">
        <w:rPr>
          <w:rFonts w:cs="Arial"/>
          <w:lang w:val="en-US"/>
        </w:rPr>
        <w:t>. Probes were excluded based on a bead count less than three (n=279 probes)</w:t>
      </w:r>
      <w:r>
        <w:rPr>
          <w:rFonts w:cs="Arial"/>
          <w:lang w:val="en-US"/>
        </w:rPr>
        <w:t xml:space="preserve"> or </w:t>
      </w:r>
      <w:r w:rsidRPr="00796749">
        <w:rPr>
          <w:rFonts w:cs="Arial"/>
          <w:lang w:val="en-US"/>
        </w:rPr>
        <w:t>a detection p-value larger than 0.001 in at least 5% of the samples (n=2</w:t>
      </w:r>
      <w:r>
        <w:rPr>
          <w:rFonts w:cs="Arial"/>
          <w:lang w:val="en-US"/>
        </w:rPr>
        <w:t>,</w:t>
      </w:r>
      <w:r w:rsidRPr="00796749">
        <w:rPr>
          <w:rFonts w:cs="Arial"/>
          <w:lang w:val="en-US"/>
        </w:rPr>
        <w:t>125 probes)</w:t>
      </w:r>
      <w:r>
        <w:rPr>
          <w:rFonts w:cs="Arial"/>
          <w:lang w:val="en-US"/>
        </w:rPr>
        <w:t>. Non-autosomal</w:t>
      </w:r>
      <w:r w:rsidRPr="00796749">
        <w:rPr>
          <w:rFonts w:cs="Arial"/>
          <w:lang w:val="en-US"/>
        </w:rPr>
        <w:t xml:space="preserve"> or </w:t>
      </w:r>
      <w:r>
        <w:rPr>
          <w:rFonts w:cs="Arial"/>
          <w:lang w:val="en-US"/>
        </w:rPr>
        <w:t>cross hybridizing probes</w:t>
      </w:r>
      <w:r>
        <w:rPr>
          <w:rFonts w:cs="Arial"/>
          <w:lang w:val="en-US"/>
        </w:rPr>
        <w:fldChar w:fldCharType="begin" w:fldLock="1"/>
      </w:r>
      <w:r w:rsidR="00B45A1A">
        <w:rPr>
          <w:rFonts w:cs="Arial"/>
          <w:lang w:val="en-US"/>
        </w:rPr>
        <w:instrText>ADDIN CSL_CITATION { "citationItems" : [ { "id" : "ITEM-1", "itemData" : { "DOI" : "10.4161/epi.23470", "ISBN" : "1559-2308 (Electronic)\\r1559-2294 (Linking)", "ISSN" : "15592294", "PMID" : "23314698", "abstract" : "DNA methylation, an important type of epigenetic modification in humans, participates in crucial cellular processes, such as embryonic development, X-inactivation, genomic imprinting and chromosome stability. Several platforms have been developed to study genome-wide DNA methylation. Many investigators in the field have chosen the Illumina Infinium HumanMethylation microarray for its ability to reliably assess DNA methylation following sodium bisulfite conversion. Here, we analyzed methylation profiles of 489 adult males and 357 adult females generated by the Infinium HumanMethylation450 microarray. Among the autosomal CpG sites that displayed significant methylation differences between the two sexes, we observed a significant enrichment of cross-reactive probes co-hybridizing to the sex chromosomes with more than 94% sequence identity. This could lead investigators to mistakenly infer the existence of significant autosomal sex-associated methylation. Using sequence identity cutoffs derived from the sex methylation analysis, we concluded that 6% of the array probes can potentially generate spurious signals because of co-hybridization to alternate genomic sequences highly homologous to the intended targets. Additionally, we discovered probes targeting polymorphic CpGs that overlapped SNPs. The methylation levels detected by these probes are simply the reflection of underlying genetic polymorphisms but could be misinterpreted as true signals. The existence of probes that are cross-reactive or of target polymorphic CpGs in the Illumina HumanMethylation microarrays can confound data obtained from such microarrays. Therefore, investigators should exercise caution when significant biological associations are found using these array platforms. A list of all cross-reactive probes and polymorphic CpGs identified by us are annotated in this paper.", "author" : [ { "dropping-particle" : "", "family" : "Chen", "given" : "Yi An", "non-dropping-particle" : "", "parse-names" : false, "suffix" : "" }, { "dropping-particle" : "", "family" : "Lemire", "given" : "Mathieu", "non-dropping-particle" : "", "parse-names" : false, "suffix" : "" }, { "dropping-particle" : "", "family" : "Choufani", "given" : "Sanaa", "non-dropping-particle" : "", "parse-names" : false, "suffix" : "" }, { "dropping-particle" : "", "family" : "Butcher", "given" : "Darci T", "non-dropping-particle" : "", "parse-names" : false, "suffix" : "" }, { "dropping-particle" : "", "family" : "Grafodatskaya", "given" : "Daria", "non-dropping-particle" : "", "parse-names" : false, "suffix" : "" }, { "dropping-particle" : "", "family" : "Zanke", "given" : "Brent W", "non-dropping-particle" : "", "parse-names" : false, "suffix" : "" }, { "dropping-particle" : "", "family" : "Gallinger", "given" : "Steven", "non-dropping-particle" : "", "parse-names" : false, "suffix" : "" }, { "dropping-particle" : "", "family" : "Hudson", "given" : "Thomas J", "non-dropping-particle" : "", "parse-names" : false, "suffix" : "" }, { "dropping-particle" : "", "family" : "Weksberg", "given" : "Rosanna", "non-dropping-particle" : "", "parse-names" : false, "suffix" : "" } ], "container-title" : "Epigenetics", "id" : "ITEM-1", "issue" : "2", "issued" : { "date-parts" : [ [ "2013", "2" ] ] }, "language" : "eng PT - Journal Article PT - Research Support, Non-U.S. Gov't", "page" : "203-209", "publisher-place" : "Genetics and Genome Biology Program, Hospital for Sick Children, Toronto, ON, Canada", "title" : "Discovery of cross-reactive probes and polymorphic CpGs in the Illumina Infinium HumanMethylation450 microarray", "type" : "article-journal", "volume" : "8" }, "uris" : [ "http://www.mendeley.com/documents/?uuid=60aeb6d6-8e25-4677-bc2c-fe6d59c9e331", "http://www.mendeley.com/documents/?uuid=4402671a-0391-4b89-a2b2-3c0eb1864306" ] } ], "mendeley" : { "formattedCitation" : "&lt;sup&gt;2&lt;/sup&gt;", "plainTextFormattedCitation" : "2", "previouslyFormattedCitation" : "&lt;sup&gt;2&lt;/sup&gt;" }, "properties" : {  }, "schema" : "https://github.com/citation-style-language/schema/raw/master/csl-citation.json" }</w:instrText>
      </w:r>
      <w:r>
        <w:rPr>
          <w:rFonts w:cs="Arial"/>
          <w:lang w:val="en-US"/>
        </w:rPr>
        <w:fldChar w:fldCharType="separate"/>
      </w:r>
      <w:r w:rsidR="00EE6B33" w:rsidRPr="00EE6B33">
        <w:rPr>
          <w:rFonts w:cs="Arial"/>
          <w:noProof/>
          <w:vertAlign w:val="superscript"/>
          <w:lang w:val="en-US"/>
        </w:rPr>
        <w:t>2</w:t>
      </w:r>
      <w:r>
        <w:rPr>
          <w:rFonts w:cs="Arial"/>
          <w:lang w:val="en-US"/>
        </w:rPr>
        <w:fldChar w:fldCharType="end"/>
      </w:r>
      <w:r w:rsidRPr="00796749">
        <w:rPr>
          <w:rFonts w:cs="Arial"/>
          <w:lang w:val="en-US"/>
        </w:rPr>
        <w:t xml:space="preserve"> </w:t>
      </w:r>
      <w:r>
        <w:rPr>
          <w:rFonts w:cs="Arial"/>
          <w:lang w:val="en-US"/>
        </w:rPr>
        <w:t>were discarded as were loci with</w:t>
      </w:r>
      <w:r w:rsidRPr="00796749">
        <w:rPr>
          <w:rFonts w:cs="Arial"/>
          <w:lang w:val="en-US"/>
        </w:rPr>
        <w:t xml:space="preserve"> SNPs of Minor Allele Frequency larger than 1 percent within 1 base pairs of the primer</w:t>
      </w:r>
      <w:r>
        <w:rPr>
          <w:rFonts w:cs="Arial"/>
          <w:lang w:val="en-US"/>
        </w:rPr>
        <w:fldChar w:fldCharType="begin" w:fldLock="1"/>
      </w:r>
      <w:r w:rsidR="00B45A1A">
        <w:rPr>
          <w:rFonts w:cs="Arial"/>
          <w:lang w:val="en-US"/>
        </w:rPr>
        <w:instrText>ADDIN CSL_CITATION { "citationItems" : [ { "id" : "ITEM-1", "itemData" : { "DOI" : "10.1002/gepi.21789", "ISSN" : "1098-2272", "PMID" : "24478250", "abstract" : "DNA methylation is an important epigenetic mechanism that has been linked to complex diseases and is of great interest to researchers as a potential link between genome, environment, and disease. As the scale of DNA methylation association studies approaches that of genome-wide association studies, issues such as population stratification will need to be addressed. It is well-documented that failure to adjust for population stratification can lead to false positives in genetic association studies, but population stratification is often unaccounted for in DNA methylation studies. Here, we propose several approaches to correct for population stratification using principal components (PCs) from different subsets of genome-wide methylation data. We first illustrate the potential for confounding due to population stratification by demonstrating widespread associations between DNA methylation and race in 388 individuals (365 African American and 23 Caucasian). We subsequently evaluate the performance of our PC-based approaches and other methods in adjusting for confounding due to population stratification. Our simulations show that (1) all of the methods considered are effective at removing inflation due to population stratification, and (2) maximum power can be obtained with single-nucleotide polymorphism (SNP)-based PCs, followed by methylation-based PCs, which outperform both surrogate variable analysis and genomic control. Among our different approaches to computing methylation-based PCs, we find that PCs based on CpG sites chosen for their potential to proxy nearby SNPs can provide a powerful and computationally efficient approach to adjust for population stratification in DNA methylation studies when genome-wide SNP data are unavailable.", "author" : [ { "dropping-particle" : "", "family" : "Barfield", "given" : "Richard T", "non-dropping-particle" : "", "parse-names" : false, "suffix" : "" }, { "dropping-particle" : "", "family" : "Almli", "given" : "Lynn M", "non-dropping-particle" : "", "parse-names" : false, "suffix" : "" }, { "dropping-particle" : "", "family" : "Kilaru", "given" : "Varun", "non-dropping-particle" : "", "parse-names" : false, "suffix" : "" }, { "dropping-particle" : "", "family" : "Smith", "given" : "Alicia K", "non-dropping-particle" : "", "parse-names" : false, "suffix" : "" }, { "dropping-particle" : "", "family" : "Mercer", "given" : "Kristina B", "non-dropping-particle" : "", "parse-names" : false, "suffix" : "" }, { "dropping-particle" : "", "family" : "Duncan", "given" : "Richard", "non-dropping-particle" : "", "parse-names" : false, "suffix" : "" }, { "dropping-particle" : "", "family" : "Klengel", "given" : "Torsten", "non-dropping-particle" : "", "parse-names" : false, "suffix" : "" }, { "dropping-particle" : "", "family" : "Mehta", "given" : "Divya", "non-dropping-particle" : "", "parse-names" : false, "suffix" : "" }, { "dropping-particle" : "", "family" : "Binder", "given" : "Elisabeth B", "non-dropping-particle" : "", "parse-names" : false, "suffix" : "" }, { "dropping-particle" : "", "family" : "Epstein", "given" : "Michael P", "non-dropping-particle" : "", "parse-names" : false, "suffix" : "" }, { "dropping-particle" : "", "family" : "Ressler", "given" : "Kerry J", "non-dropping-particle" : "", "parse-names" : false, "suffix" : "" }, { "dropping-particle" : "", "family" : "Conneely", "given" : "Karen N", "non-dropping-particle" : "", "parse-names" : false, "suffix" : "" } ], "container-title" : "Genetic epidemiology", "id" : "ITEM-1", "issue" : "3", "issued" : { "date-parts" : [ [ "2014", "4" ] ] }, "page" : "231-41", "title" : "Accounting for population stratification in DNA methylation studies.", "type" : "article-journal", "volume" : "38" }, "uris" : [ "http://www.mendeley.com/documents/?uuid=ecb469f3-14cf-3ad5-9b8f-4fb7eb0e03d6" ] } ], "mendeley" : { "formattedCitation" : "&lt;sup&gt;3&lt;/sup&gt;", "plainTextFormattedCitation" : "3", "previouslyFormattedCitation" : "&lt;sup&gt;3&lt;/sup&gt;" }, "properties" : {  }, "schema" : "https://github.com/citation-style-language/schema/raw/master/csl-citation.json" }</w:instrText>
      </w:r>
      <w:r>
        <w:rPr>
          <w:rFonts w:cs="Arial"/>
          <w:lang w:val="en-US"/>
        </w:rPr>
        <w:fldChar w:fldCharType="separate"/>
      </w:r>
      <w:r w:rsidR="00EE6B33" w:rsidRPr="00EE6B33">
        <w:rPr>
          <w:rFonts w:cs="Arial"/>
          <w:noProof/>
          <w:vertAlign w:val="superscript"/>
          <w:lang w:val="en-US"/>
        </w:rPr>
        <w:t>3</w:t>
      </w:r>
      <w:r>
        <w:rPr>
          <w:rFonts w:cs="Arial"/>
          <w:lang w:val="en-US"/>
        </w:rPr>
        <w:fldChar w:fldCharType="end"/>
      </w:r>
      <w:r w:rsidRPr="00796749">
        <w:rPr>
          <w:rFonts w:cs="Arial"/>
          <w:lang w:val="en-US"/>
        </w:rPr>
        <w:t xml:space="preserve">. </w:t>
      </w:r>
      <w:r>
        <w:rPr>
          <w:rFonts w:cs="Arial"/>
          <w:lang w:val="en-US"/>
        </w:rPr>
        <w:t>N</w:t>
      </w:r>
      <w:r w:rsidRPr="00796749">
        <w:rPr>
          <w:rFonts w:cs="Arial"/>
          <w:lang w:val="en-US"/>
        </w:rPr>
        <w:t xml:space="preserve">one of the blood samples had </w:t>
      </w:r>
      <w:r>
        <w:rPr>
          <w:rFonts w:cs="Arial"/>
          <w:lang w:val="en-US"/>
        </w:rPr>
        <w:t xml:space="preserve">over </w:t>
      </w:r>
      <w:r w:rsidR="001B669E">
        <w:rPr>
          <w:rFonts w:cs="Arial"/>
          <w:lang w:val="en-US"/>
        </w:rPr>
        <w:t>1</w:t>
      </w:r>
      <w:r w:rsidRPr="00796749">
        <w:rPr>
          <w:rFonts w:cs="Arial"/>
          <w:lang w:val="en-US"/>
        </w:rPr>
        <w:t xml:space="preserve">% of </w:t>
      </w:r>
      <w:r>
        <w:rPr>
          <w:rFonts w:cs="Arial"/>
          <w:lang w:val="en-US"/>
        </w:rPr>
        <w:t>failed probes</w:t>
      </w:r>
      <w:r w:rsidRPr="00796749">
        <w:rPr>
          <w:rFonts w:cs="Arial"/>
          <w:lang w:val="en-US"/>
        </w:rPr>
        <w:t xml:space="preserve">. </w:t>
      </w:r>
      <w:r>
        <w:rPr>
          <w:rFonts w:cs="Arial"/>
          <w:lang w:val="en-US"/>
        </w:rPr>
        <w:t>The experiment was conducted such that gender, famine exposure and patient status were equally distributed over the sixteen arrays. However no account was made of row position that has since been implicated in batch effects. W</w:t>
      </w:r>
      <w:r w:rsidRPr="00796749">
        <w:rPr>
          <w:rFonts w:cs="Arial"/>
          <w:lang w:val="en-US"/>
        </w:rPr>
        <w:t xml:space="preserve">e </w:t>
      </w:r>
      <w:r>
        <w:rPr>
          <w:rFonts w:cs="Arial"/>
          <w:lang w:val="en-US"/>
        </w:rPr>
        <w:t xml:space="preserve">therefore </w:t>
      </w:r>
      <w:r w:rsidRPr="00796749">
        <w:rPr>
          <w:rFonts w:cs="Arial"/>
          <w:lang w:val="en-US"/>
        </w:rPr>
        <w:t>performed careful adjustment for technical batches without compromising the phenotype related differences. To this end, we applied the functional normalization procedure implemented in the minfi package (version 1.10.2)</w:t>
      </w:r>
      <w:r>
        <w:rPr>
          <w:rFonts w:cs="Arial"/>
          <w:lang w:val="en-US"/>
        </w:rPr>
        <w:fldChar w:fldCharType="begin" w:fldLock="1"/>
      </w:r>
      <w:r w:rsidR="00B45A1A">
        <w:rPr>
          <w:rFonts w:cs="Arial"/>
          <w:lang w:val="en-US"/>
        </w:rPr>
        <w:instrText>ADDIN CSL_CITATION { "citationItems" : [ { "id" : "ITEM-1", "itemData" : { "PMID" : "25599564", "abstract" : "We propose an extension to quantile normalization that removes unwanted technical variation using control probes. We adapt our algorithm, functional normalization, to the Illumina 450k methylation array and address the open problem of normalizing methylation data with global epigenetic changes, such as human cancers. Using data sets from The Cancer Genome Atlas and a large case-control study, we show that our algorithm outperforms all existing normalization methods with respect to replication of results between experiments, and yields robust results even in the presence of batch effects. Functional normalization can be applied to any microarray platform, provided suitable control probes are available", "author" : [ { "dropping-particle" : "", "family" : "Fortin", "given" : "Jean-Philippe", "non-dropping-particle" : "", "parse-names" : false, "suffix" : "" }, { "dropping-particle" : "", "family" : "Labbe", "given" : "Aur\u00e9lie", "non-dropping-particle" : "", "parse-names" : false, "suffix" : "" }, { "dropping-particle" : "", "family" : "Lemire", "given" : "Mathieu", "non-dropping-particle" : "", "parse-names" : false, "suffix" : "" }, { "dropping-particle" : "", "family" : "Zanke", "given" : "B W", "non-dropping-particle" : "", "parse-names" : false, "suffix" : "" }, { "dropping-particle" : "", "family" : "Hudson", "given" : "Thomas J", "non-dropping-particle" : "", "parse-names" : false, "suffix" : "" }, { "dropping-particle" : "", "family" : "Fertig", "given" : "E J", "non-dropping-particle" : "", "parse-names" : false, "suffix" : "" }, { "dropping-particle" : "", "family" : "Greenwood", "given" : "Celia M T", "non-dropping-particle" : "", "parse-names" : false, "suffix" : "" }, { "dropping-particle" : "", "family" : "Hansen", "given" : "Kasper D", "non-dropping-particle" : "", "parse-names" : false, "suffix" : "" } ], "container-title" : "Genome Biol.", "id" : "ITEM-1", "issue" : "1474-760X (Electronic)", "issued" : { "date-parts" : [ [ "2014" ] ] }, "language" : "eng PT - Journal Article PT - Research Support, N.I.H., Extramural PT - Research Support, U.S. Gov't, Non-P.H.S", "page" : "503", "title" : "Functional normalization of 450k methylation array data improves replication in large cancer studies", "type" : "article-journal", "volume" : "15" }, "uris" : [ "http://www.mendeley.com/documents/?uuid=3f8aa5a5-afa2-40d7-9edf-9175d5e1f75f", "http://www.mendeley.com/documents/?uuid=bd8189e6-82f2-46da-823e-f3a4bd84322a" ] } ], "mendeley" : { "formattedCitation" : "&lt;sup&gt;4&lt;/sup&gt;", "plainTextFormattedCitation" : "4", "previouslyFormattedCitation" : "&lt;sup&gt;4&lt;/sup&gt;" }, "properties" : {  }, "schema" : "https://github.com/citation-style-language/schema/raw/master/csl-citation.json" }</w:instrText>
      </w:r>
      <w:r>
        <w:rPr>
          <w:rFonts w:cs="Arial"/>
          <w:lang w:val="en-US"/>
        </w:rPr>
        <w:fldChar w:fldCharType="separate"/>
      </w:r>
      <w:r w:rsidR="00EE6B33" w:rsidRPr="00EE6B33">
        <w:rPr>
          <w:rFonts w:cs="Arial"/>
          <w:noProof/>
          <w:vertAlign w:val="superscript"/>
          <w:lang w:val="en-US"/>
        </w:rPr>
        <w:t>4</w:t>
      </w:r>
      <w:r>
        <w:rPr>
          <w:rFonts w:cs="Arial"/>
          <w:lang w:val="en-US"/>
        </w:rPr>
        <w:fldChar w:fldCharType="end"/>
      </w:r>
      <w:r>
        <w:rPr>
          <w:rFonts w:cs="Arial"/>
          <w:lang w:val="en-US"/>
        </w:rPr>
        <w:t xml:space="preserve"> </w:t>
      </w:r>
      <w:r w:rsidRPr="00796749">
        <w:rPr>
          <w:rFonts w:cs="Arial"/>
          <w:lang w:val="en-US"/>
        </w:rPr>
        <w:t>that uses the control probes of the 450K array to correct for technical artifacts</w:t>
      </w:r>
      <w:r>
        <w:rPr>
          <w:rFonts w:cs="Arial"/>
          <w:lang w:val="en-US"/>
        </w:rPr>
        <w:t xml:space="preserve"> </w:t>
      </w:r>
      <w:r w:rsidRPr="00796749">
        <w:rPr>
          <w:rFonts w:cs="Arial"/>
          <w:shd w:val="clear" w:color="auto" w:fill="FFFFFF"/>
          <w:lang w:val="en-US"/>
        </w:rPr>
        <w:t xml:space="preserve">(see Extended Data </w:t>
      </w:r>
      <w:r>
        <w:rPr>
          <w:rFonts w:cs="Arial"/>
          <w:shd w:val="clear" w:color="auto" w:fill="FFFFFF"/>
          <w:lang w:val="en-US"/>
        </w:rPr>
        <w:t>Fig.2</w:t>
      </w:r>
      <w:r w:rsidRPr="00796749">
        <w:rPr>
          <w:rFonts w:cs="Arial"/>
          <w:shd w:val="clear" w:color="auto" w:fill="FFFFFF"/>
          <w:lang w:val="en-US"/>
        </w:rPr>
        <w:t xml:space="preserve"> for heatmap). </w:t>
      </w:r>
      <w:r>
        <w:rPr>
          <w:rFonts w:cs="Arial"/>
          <w:shd w:val="clear" w:color="auto" w:fill="FFFFFF"/>
          <w:lang w:val="en-US"/>
        </w:rPr>
        <w:t>A small remaining batch effect for position on the array was driven by row placement of</w:t>
      </w:r>
      <w:r w:rsidRPr="00796749">
        <w:rPr>
          <w:rFonts w:cs="Arial"/>
          <w:shd w:val="clear" w:color="auto" w:fill="FFFFFF"/>
          <w:lang w:val="en-US"/>
        </w:rPr>
        <w:t xml:space="preserve"> one famine exposed healthy control</w:t>
      </w:r>
      <w:r>
        <w:rPr>
          <w:rFonts w:cs="Arial"/>
          <w:shd w:val="clear" w:color="auto" w:fill="FFFFFF"/>
          <w:lang w:val="en-US"/>
        </w:rPr>
        <w:t>. A sensitivity analysis indicated exclusion of this one subject did not affect the identification of t</w:t>
      </w:r>
      <w:r w:rsidRPr="00BC7401">
        <w:rPr>
          <w:rFonts w:cs="Arial"/>
          <w:shd w:val="clear" w:color="auto" w:fill="FFFFFF"/>
          <w:lang w:val="en-US"/>
        </w:rPr>
        <w:t>he</w:t>
      </w:r>
      <w:r>
        <w:rPr>
          <w:rFonts w:cs="Arial"/>
          <w:shd w:val="clear" w:color="auto" w:fill="FFFFFF"/>
          <w:lang w:val="en-US"/>
        </w:rPr>
        <w:t xml:space="preserve"> </w:t>
      </w:r>
      <w:r>
        <w:rPr>
          <w:rFonts w:cs="Arial"/>
          <w:i/>
          <w:shd w:val="clear" w:color="auto" w:fill="FFFFFF"/>
          <w:lang w:val="en-US"/>
        </w:rPr>
        <w:t xml:space="preserve">DUSP22 </w:t>
      </w:r>
      <w:r>
        <w:rPr>
          <w:rFonts w:cs="Arial"/>
          <w:shd w:val="clear" w:color="auto" w:fill="FFFFFF"/>
          <w:lang w:val="en-US"/>
        </w:rPr>
        <w:t xml:space="preserve">differentially methylated region (N=152; FWER=0.02). Therefore in the main article we report the findings in the complete sample including this healthy control (N=153). The coefficients of the association analysis were obtained from the interaction term between maternal famine and schizophrenia status in a linear </w:t>
      </w:r>
      <w:r>
        <w:rPr>
          <w:rFonts w:cs="Arial"/>
          <w:shd w:val="clear" w:color="auto" w:fill="FFFFFF"/>
          <w:lang w:val="en-US"/>
        </w:rPr>
        <w:lastRenderedPageBreak/>
        <w:t>regression model. Besides the</w:t>
      </w:r>
      <w:r w:rsidRPr="00796749">
        <w:rPr>
          <w:rFonts w:cs="Arial"/>
          <w:lang w:val="en-US"/>
        </w:rPr>
        <w:t xml:space="preserve"> interaction term </w:t>
      </w:r>
      <w:r>
        <w:rPr>
          <w:rFonts w:cs="Arial"/>
          <w:lang w:val="en-US"/>
        </w:rPr>
        <w:t xml:space="preserve">the linear regression model included </w:t>
      </w:r>
      <w:r w:rsidRPr="00796749">
        <w:rPr>
          <w:rFonts w:cs="Arial"/>
          <w:lang w:val="en-US"/>
        </w:rPr>
        <w:t xml:space="preserve">maternal famine and schizophrenia status </w:t>
      </w:r>
      <w:r>
        <w:rPr>
          <w:rFonts w:cs="Arial"/>
          <w:lang w:val="en-US"/>
        </w:rPr>
        <w:t xml:space="preserve">as main effects and, based on their correlation with general DNA methylation levels (Extended Data Fig. 2), included as covariates age, </w:t>
      </w:r>
      <w:r w:rsidRPr="00796749">
        <w:rPr>
          <w:rFonts w:cs="Arial"/>
          <w:lang w:val="en-US"/>
        </w:rPr>
        <w:t>gender</w:t>
      </w:r>
      <w:r>
        <w:rPr>
          <w:rFonts w:cs="Arial"/>
          <w:lang w:val="en-US"/>
        </w:rPr>
        <w:t xml:space="preserve">, </w:t>
      </w:r>
      <w:r w:rsidRPr="00796749">
        <w:rPr>
          <w:rFonts w:cs="Arial"/>
          <w:lang w:val="en-US"/>
        </w:rPr>
        <w:t>the first two DNA methylation-based ancestry principal components as well as t</w:t>
      </w:r>
      <w:r w:rsidRPr="00796749">
        <w:rPr>
          <w:rFonts w:cs="Arial"/>
          <w:shd w:val="clear" w:color="auto" w:fill="FFFFFF"/>
          <w:lang w:val="en-US"/>
        </w:rPr>
        <w:t xml:space="preserve">he cell-type </w:t>
      </w:r>
      <w:r>
        <w:rPr>
          <w:rFonts w:cs="Arial"/>
          <w:shd w:val="clear" w:color="auto" w:fill="FFFFFF"/>
          <w:lang w:val="en-US"/>
        </w:rPr>
        <w:t xml:space="preserve">proportion </w:t>
      </w:r>
      <w:r w:rsidRPr="00796749">
        <w:rPr>
          <w:rFonts w:cs="Arial"/>
          <w:shd w:val="clear" w:color="auto" w:fill="FFFFFF"/>
          <w:lang w:val="en-US"/>
        </w:rPr>
        <w:t>estimates</w:t>
      </w:r>
      <w:r w:rsidRPr="00474C62">
        <w:rPr>
          <w:lang w:val="en-US"/>
        </w:rPr>
        <w:t xml:space="preserve"> </w:t>
      </w:r>
      <w:r w:rsidRPr="00474C62">
        <w:rPr>
          <w:rFonts w:cs="Arial"/>
          <w:shd w:val="clear" w:color="auto" w:fill="FFFFFF"/>
          <w:lang w:val="en-US"/>
        </w:rPr>
        <w:t>based on the Houseman algorithm</w:t>
      </w:r>
      <w:r>
        <w:rPr>
          <w:rFonts w:cs="Arial"/>
          <w:shd w:val="clear" w:color="auto" w:fill="FFFFFF"/>
          <w:lang w:val="en-US"/>
        </w:rPr>
        <w:fldChar w:fldCharType="begin" w:fldLock="1"/>
      </w:r>
      <w:r w:rsidR="00B45A1A">
        <w:rPr>
          <w:rFonts w:cs="Arial"/>
          <w:shd w:val="clear" w:color="auto" w:fill="FFFFFF"/>
          <w:lang w:val="en-US"/>
        </w:rPr>
        <w:instrText>ADDIN CSL_CITATION { "citationItems" : [ { "id" : "ITEM-1", "itemData" : { "PMID" : "22568884", "abstract" : "BACKGROUND: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 "author" : [ { "dropping-particle" : "", "family" : "Houseman", "given" : "E A", "non-dropping-particle" : "", "parse-names" : false, "suffix" : "" }, { "dropping-particle" : "", "family" : "Accomando", "given" : "W P", "non-dropping-particle" : "", "parse-names" : false, "suffix" : "" }, { "dropping-particle" : "", "family" : "Koestler", "given" : "D C", "non-dropping-particle" : "", "parse-names" : false, "suffix" : "" }, { "dropping-particle" : "", "family" : "Christensen", "given" : "B C", "non-dropping-particle" : "", "parse-names" : false, "suffix" : "" }, { "dropping-particle" : "", "family" : "Marsit", "given" : "C J", "non-dropping-particle" : "", "parse-names" : false, "suffix" : "" }, { "dropping-particle" : "", "family" : "Nelson", "given" : "H H", "non-dropping-particle" : "", "parse-names" : false, "suffix" : "" }, { "dropping-particle" : "", "family" : "Wiencke", "given" : "J K", "non-dropping-particle" : "", "parse-names" : false, "suffix" : "" }, { "dropping-particle" : "", "family" : "Kelsey", "given" : "K T", "non-dropping-particle" : "", "parse-names" : false, "suffix" : "" } ], "container-title" : "BMC.Bioinformatics.", "id" : "ITEM-1", "issue" : "1471-2105 (Electronic)", "issued" : { "date-parts" : [ [ "2012" ] ] }, "language" : "eng PT - Journal Article PT - Research Support, N.I.H., Extramural PT - Validation Studies SB - IM", "page" : "86", "publisher-place" : "College of Public Health and Human Sciences, Oregon State University, Corvallis, OR 97331, USA. andres.houseman@oregonstate.edu", "title" : "DNA methylation arrays as surrogate measures of cell mixture distribution", "type" : "article-journal", "volume" : "13" }, "uris" : [ "http://www.mendeley.com/documents/?uuid=e4132fc5-0227-435d-9f3d-2dcd35c6cf38", "http://www.mendeley.com/documents/?uuid=b35e75d8-c2a0-40f6-b322-416b2542a7ba" ] } ], "mendeley" : { "formattedCitation" : "&lt;sup&gt;5&lt;/sup&gt;", "plainTextFormattedCitation" : "5", "previouslyFormattedCitation" : "&lt;sup&gt;5&lt;/sup&gt;" }, "properties" : {  }, "schema" : "https://github.com/citation-style-language/schema/raw/master/csl-citation.json" }</w:instrText>
      </w:r>
      <w:r>
        <w:rPr>
          <w:rFonts w:cs="Arial"/>
          <w:shd w:val="clear" w:color="auto" w:fill="FFFFFF"/>
          <w:lang w:val="en-US"/>
        </w:rPr>
        <w:fldChar w:fldCharType="separate"/>
      </w:r>
      <w:r w:rsidR="00EE6B33" w:rsidRPr="00EE6B33">
        <w:rPr>
          <w:rFonts w:cs="Arial"/>
          <w:noProof/>
          <w:shd w:val="clear" w:color="auto" w:fill="FFFFFF"/>
          <w:vertAlign w:val="superscript"/>
          <w:lang w:val="en-US"/>
        </w:rPr>
        <w:t>5</w:t>
      </w:r>
      <w:r>
        <w:rPr>
          <w:rFonts w:cs="Arial"/>
          <w:shd w:val="clear" w:color="auto" w:fill="FFFFFF"/>
          <w:lang w:val="en-US"/>
        </w:rPr>
        <w:fldChar w:fldCharType="end"/>
      </w:r>
      <w:r w:rsidRPr="00474C62">
        <w:rPr>
          <w:rFonts w:cs="Arial"/>
          <w:shd w:val="clear" w:color="auto" w:fill="FFFFFF"/>
          <w:lang w:val="en-US"/>
        </w:rPr>
        <w:t xml:space="preserve"> </w:t>
      </w:r>
      <w:r w:rsidRPr="000A2729">
        <w:rPr>
          <w:rFonts w:cs="Arial"/>
          <w:shd w:val="clear" w:color="auto" w:fill="FFFFFF"/>
          <w:lang w:val="en-US"/>
        </w:rPr>
        <w:t xml:space="preserve">(DNA methylation ~ </w:t>
      </w:r>
      <w:r>
        <w:rPr>
          <w:rFonts w:cs="Arial"/>
          <w:shd w:val="clear" w:color="auto" w:fill="FFFFFF"/>
          <w:lang w:val="en-US"/>
        </w:rPr>
        <w:t xml:space="preserve"> </w:t>
      </w:r>
      <w:r w:rsidRPr="000A2729">
        <w:rPr>
          <w:rFonts w:cs="Arial"/>
          <w:shd w:val="clear" w:color="auto" w:fill="FFFFFF"/>
          <w:lang w:val="en-US"/>
        </w:rPr>
        <w:t xml:space="preserve">Schizophrenia </w:t>
      </w:r>
      <w:r>
        <w:rPr>
          <w:rFonts w:cs="Arial"/>
          <w:shd w:val="clear" w:color="auto" w:fill="FFFFFF"/>
          <w:lang w:val="en-US"/>
        </w:rPr>
        <w:t>x Famine</w:t>
      </w:r>
      <w:r w:rsidRPr="000A2729">
        <w:rPr>
          <w:rFonts w:cs="Arial"/>
          <w:shd w:val="clear" w:color="auto" w:fill="FFFFFF"/>
          <w:lang w:val="en-US"/>
        </w:rPr>
        <w:t xml:space="preserve"> </w:t>
      </w:r>
      <w:r>
        <w:rPr>
          <w:rFonts w:cs="Arial"/>
          <w:shd w:val="clear" w:color="auto" w:fill="FFFFFF"/>
          <w:lang w:val="en-US"/>
        </w:rPr>
        <w:t xml:space="preserve">+ </w:t>
      </w:r>
      <w:r w:rsidRPr="000A2729">
        <w:rPr>
          <w:rFonts w:cs="Arial"/>
          <w:shd w:val="clear" w:color="auto" w:fill="FFFFFF"/>
          <w:lang w:val="en-US"/>
        </w:rPr>
        <w:t>Schizophrenia +</w:t>
      </w:r>
      <w:r>
        <w:rPr>
          <w:rFonts w:cs="Arial"/>
          <w:shd w:val="clear" w:color="auto" w:fill="FFFFFF"/>
          <w:lang w:val="en-US"/>
        </w:rPr>
        <w:t xml:space="preserve"> Famine +</w:t>
      </w:r>
      <w:r w:rsidRPr="000A2729">
        <w:rPr>
          <w:rFonts w:cs="Arial"/>
          <w:shd w:val="clear" w:color="auto" w:fill="FFFFFF"/>
          <w:lang w:val="en-US"/>
        </w:rPr>
        <w:t xml:space="preserve"> age+ gender + CD4T + CD8T + Mono + NK + BCell)</w:t>
      </w:r>
      <w:r w:rsidRPr="00796749">
        <w:rPr>
          <w:rFonts w:cs="Arial"/>
          <w:shd w:val="clear" w:color="auto" w:fill="FFFFFF"/>
          <w:lang w:val="en-US"/>
        </w:rPr>
        <w:t>. In contrast, c</w:t>
      </w:r>
      <w:r w:rsidRPr="00796749">
        <w:rPr>
          <w:rFonts w:cs="Arial"/>
          <w:lang w:val="en-US"/>
        </w:rPr>
        <w:t xml:space="preserve">lozapine and chlorpromazine were not </w:t>
      </w:r>
      <w:r>
        <w:rPr>
          <w:rFonts w:cs="Arial"/>
          <w:lang w:val="en-US"/>
        </w:rPr>
        <w:t>associated</w:t>
      </w:r>
      <w:r w:rsidRPr="00796749">
        <w:rPr>
          <w:rFonts w:cs="Arial"/>
          <w:lang w:val="en-US"/>
        </w:rPr>
        <w:t xml:space="preserve"> with DNA methylation levels</w:t>
      </w:r>
      <w:r>
        <w:rPr>
          <w:rFonts w:cs="Arial"/>
          <w:lang w:val="en-US"/>
        </w:rPr>
        <w:t xml:space="preserve"> and therefore not added to the regression model</w:t>
      </w:r>
      <w:r w:rsidRPr="00796749">
        <w:rPr>
          <w:rFonts w:cs="Arial"/>
          <w:lang w:val="en-US"/>
        </w:rPr>
        <w:t xml:space="preserve"> (Extended Data </w:t>
      </w:r>
      <w:r>
        <w:rPr>
          <w:rFonts w:cs="Arial"/>
          <w:lang w:val="en-US"/>
        </w:rPr>
        <w:t>Fig.</w:t>
      </w:r>
      <w:r w:rsidRPr="00796749">
        <w:rPr>
          <w:rFonts w:cs="Arial"/>
          <w:lang w:val="en-US"/>
        </w:rPr>
        <w:t xml:space="preserve"> </w:t>
      </w:r>
      <w:r>
        <w:rPr>
          <w:rFonts w:cs="Arial"/>
          <w:lang w:val="en-US"/>
        </w:rPr>
        <w:t>1</w:t>
      </w:r>
      <w:r w:rsidRPr="00796749">
        <w:rPr>
          <w:rFonts w:cs="Arial"/>
          <w:lang w:val="en-US"/>
        </w:rPr>
        <w:t>).</w:t>
      </w:r>
      <w:r>
        <w:rPr>
          <w:rFonts w:cs="Arial"/>
          <w:lang w:val="en-US"/>
        </w:rPr>
        <w:t xml:space="preserve"> We used this linear regression model to investigate differentially methylated CpG loci, but examination of the </w:t>
      </w:r>
      <w:r w:rsidRPr="00B72C68">
        <w:rPr>
          <w:rFonts w:cs="Arial"/>
          <w:lang w:val="en-US"/>
        </w:rPr>
        <w:t xml:space="preserve">QQplot indicated the analysis was underpowered to detect genome-wide differentially methylated probes (see Extended Data Fig. </w:t>
      </w:r>
      <w:r>
        <w:rPr>
          <w:rFonts w:cs="Arial"/>
          <w:lang w:val="en-US"/>
        </w:rPr>
        <w:t>3</w:t>
      </w:r>
      <w:r w:rsidRPr="00B72C68">
        <w:rPr>
          <w:rFonts w:cs="Arial"/>
          <w:lang w:val="en-US"/>
        </w:rPr>
        <w:t>).</w:t>
      </w:r>
      <w:r w:rsidRPr="00B72C68">
        <w:rPr>
          <w:lang w:val="en-US"/>
        </w:rPr>
        <w:t xml:space="preserve"> </w:t>
      </w:r>
      <w:r w:rsidRPr="003E39D8">
        <w:rPr>
          <w:lang w:val="en-US"/>
        </w:rPr>
        <w:t>We identified regional differentially methylated regions (DMRs) using the bump hunting algorithm</w:t>
      </w:r>
      <w:r w:rsidR="001B669E">
        <w:rPr>
          <w:lang w:val="en-US"/>
        </w:rPr>
        <w:fldChar w:fldCharType="begin" w:fldLock="1"/>
      </w:r>
      <w:r w:rsidR="00B45A1A">
        <w:rPr>
          <w:lang w:val="en-US"/>
        </w:rPr>
        <w:instrText>ADDIN CSL_CITATION { "citationItems" : [ { "id" : "ITEM-1", "itemData" : { "PMID" : "22422453", "abstract" : "BACKGROUND: During the past 5 years, high-throughput technologies have been successfully used by epidemiology studies, but almost all have focused on sequence variation through genome-wide association studies (GWAS). Today, the study of other genomic events is becoming more common in large-scale epidemiological studies. Many of these, unlike the single-nucleotide polymorphism studied in GWAS, are continuous measures. In this context, the exercise of searching for regions of interest for disease is akin to the problems described in the statistical 'bump hunting' literature. METHODS: New statistical challenges arise when the measurements are continuous rather than categorical, when they are measured with uncertainty, and when both biological signal, and measurement errors are characterized by spatial correlation along the genome. Perhaps the most challenging complication is that continuous genomic data from large studies are measured throughout long periods, making them susceptible to 'batch effects'. An example that combines all three characteristics is genome-wide DNA methylation measurements. Here, we present a data analysis pipeline that effectively models measurement error, removes batch effects, detects regions of interest and attaches statistical uncertainty to identified regions. RESULTS: We illustrate the usefulness of our approach by detecting genomic regions of DNA methylation associated with a continuous trait in a well-characterized population of newborns. Additionally, we show that addressing unexplained heterogeneity like batch effects reduces the number of false-positive regions. CONCLUSIONS: Our framework offers a comprehensive yet flexible approach for identifying genomic regions of biological interest in large epidemiological studies using quantitative high-throughput methods", "author" : [ { "dropping-particle" : "", "family" : "Jaffe", "given" : "Andrew E", "non-dropping-particle" : "", "parse-names" : false, "suffix" : "" }, { "dropping-particle" : "", "family" : "Murakami", "given" : "P", "non-dropping-particle" : "", "parse-names" : false, "suffix" : "" }, { "dropping-particle" : "", "family" : "Lee", "given" : "H", "non-dropping-particle" : "", "parse-names" : false, "suffix" : "" }, { "dropping-particle" : "", "family" : "Leek", "given" : "J T", "non-dropping-particle" : "", "parse-names" : false, "suffix" : "" }, { "dropping-particle" : "", "family" : "Fallin", "given" : "M Daniele", "non-dropping-particle" : "", "parse-names" : false, "suffix" : "" }, { "dropping-particle" : "", "family" : "Feinberg", "given" : "Andrew P", "non-dropping-particle" : "", "parse-names" : false, "suffix" : "" }, { "dropping-particle" : "", "family" : "Irizarry", "given" : "Rafael A", "non-dropping-particle" : "", "parse-names" : false, "suffix" : "" } ], "container-title" : "Int.J.Epidemiol.", "id" : "ITEM-1", "issue" : "1464-3685 (Electronic)", "issued" : { "date-parts" : [ [ "2012", "2" ] ] }, "language" : "eng PT - Journal Article PT - Research Support, N.I.H., Extramural SB - IM", "page" : "200-209", "publisher-place" : "Department of Biostatistics, Johns Hopkins Bloomberg School of Public Health, Baltimore, MD, USA", "title" : "Bump hunting to identify differentially methylated regions in epigenetic epidemiology studies", "type" : "article-journal", "volume" : "41" }, "uris" : [ "http://www.mendeley.com/documents/?uuid=dc584e16-ff5c-4e5c-9d50-3929a01902b6" ] } ], "mendeley" : { "formattedCitation" : "&lt;sup&gt;6&lt;/sup&gt;", "plainTextFormattedCitation" : "6", "previouslyFormattedCitation" : "&lt;sup&gt;6&lt;/sup&gt;" }, "properties" : {  }, "schema" : "https://github.com/citation-style-language/schema/raw/master/csl-citation.json" }</w:instrText>
      </w:r>
      <w:r w:rsidR="001B669E">
        <w:rPr>
          <w:lang w:val="en-US"/>
        </w:rPr>
        <w:fldChar w:fldCharType="separate"/>
      </w:r>
      <w:r w:rsidR="001B669E" w:rsidRPr="001B669E">
        <w:rPr>
          <w:noProof/>
          <w:vertAlign w:val="superscript"/>
          <w:lang w:val="en-US"/>
        </w:rPr>
        <w:t>6</w:t>
      </w:r>
      <w:r w:rsidR="001B669E">
        <w:rPr>
          <w:lang w:val="en-US"/>
        </w:rPr>
        <w:fldChar w:fldCharType="end"/>
      </w:r>
      <w:r w:rsidRPr="003E39D8">
        <w:rPr>
          <w:lang w:val="en-US"/>
        </w:rPr>
        <w:t xml:space="preserve"> utilizing the coefficient at each individual locus to identify regions, within a 500bp moving frame, that exceed the 95th percentile of all estimated coefficients genome-wide. Region-level statistics for the DMR were calculated and the family-wise error rate (FWER) was estimated based on 1000 bootstraps under the null.</w:t>
      </w:r>
    </w:p>
    <w:p w:rsidR="00F66E0B" w:rsidRDefault="00F66E0B">
      <w:pPr>
        <w:rPr>
          <w:rFonts w:cs="Arial"/>
          <w:noProof/>
          <w:sz w:val="24"/>
          <w:szCs w:val="24"/>
          <w:lang w:eastAsia="nl-NL"/>
        </w:rPr>
      </w:pPr>
    </w:p>
    <w:p w:rsidR="00F66E0B" w:rsidRDefault="00F66E0B">
      <w:pPr>
        <w:rPr>
          <w:rFonts w:cs="Arial"/>
          <w:noProof/>
          <w:sz w:val="24"/>
          <w:szCs w:val="24"/>
          <w:lang w:eastAsia="nl-NL"/>
        </w:rPr>
      </w:pPr>
    </w:p>
    <w:p w:rsidR="00F66E0B" w:rsidRDefault="00F66E0B">
      <w:pPr>
        <w:rPr>
          <w:rFonts w:cs="Arial"/>
          <w:noProof/>
          <w:sz w:val="24"/>
          <w:szCs w:val="24"/>
          <w:lang w:eastAsia="nl-NL"/>
        </w:rPr>
      </w:pPr>
    </w:p>
    <w:p w:rsidR="00F66E0B" w:rsidRDefault="00F66E0B">
      <w:pPr>
        <w:rPr>
          <w:rFonts w:cs="Arial"/>
          <w:noProof/>
          <w:sz w:val="24"/>
          <w:szCs w:val="24"/>
          <w:lang w:eastAsia="nl-NL"/>
        </w:rPr>
      </w:pPr>
    </w:p>
    <w:p w:rsidR="00F66E0B" w:rsidRDefault="00F66E0B">
      <w:pPr>
        <w:rPr>
          <w:rFonts w:cs="Arial"/>
          <w:noProof/>
          <w:sz w:val="24"/>
          <w:szCs w:val="24"/>
          <w:lang w:eastAsia="nl-NL"/>
        </w:rPr>
      </w:pPr>
      <w:r w:rsidRPr="00CC0BAF">
        <w:rPr>
          <w:rFonts w:cs="Arial"/>
          <w:noProof/>
          <w:sz w:val="24"/>
          <w:szCs w:val="24"/>
          <w:lang w:val="nl-NL" w:eastAsia="nl-NL"/>
        </w:rPr>
        <w:lastRenderedPageBreak/>
        <w:drawing>
          <wp:inline distT="0" distB="0" distL="0" distR="0" wp14:anchorId="61799811" wp14:editId="10CBAD01">
            <wp:extent cx="4802400" cy="4802400"/>
            <wp:effectExtent l="0" t="0" r="0" b="0"/>
            <wp:docPr id="1" name="Picture 1" descr="C:\Users\B\Documents\Lotte\Famine\China_idats\2016-02-10_18_23_Famine_func_norm_scz_medication_Low_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Documents\Lotte\Famine\China_idats\2016-02-10_18_23_Famine_func_norm_scz_medication_Low_qualit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2400" cy="4802400"/>
                    </a:xfrm>
                    <a:prstGeom prst="rect">
                      <a:avLst/>
                    </a:prstGeom>
                    <a:noFill/>
                    <a:ln>
                      <a:noFill/>
                    </a:ln>
                  </pic:spPr>
                </pic:pic>
              </a:graphicData>
            </a:graphic>
          </wp:inline>
        </w:drawing>
      </w:r>
    </w:p>
    <w:p w:rsidR="00F66E0B" w:rsidRDefault="00F66E0B">
      <w:pPr>
        <w:rPr>
          <w:rFonts w:cs="Arial"/>
          <w:noProof/>
          <w:sz w:val="24"/>
          <w:szCs w:val="24"/>
          <w:lang w:eastAsia="nl-NL"/>
        </w:rPr>
      </w:pPr>
    </w:p>
    <w:p w:rsidR="00F66E0B" w:rsidRPr="00F66E0B" w:rsidRDefault="00F66E0B" w:rsidP="00F66E0B">
      <w:pPr>
        <w:keepNext/>
        <w:rPr>
          <w:rFonts w:eastAsiaTheme="minorEastAsia" w:cs="Arial"/>
          <w:sz w:val="24"/>
          <w:szCs w:val="24"/>
          <w:lang w:val="en-US"/>
        </w:rPr>
      </w:pPr>
    </w:p>
    <w:p w:rsidR="00F66E0B" w:rsidRPr="00F66E0B" w:rsidRDefault="00F66E0B" w:rsidP="00F66E0B">
      <w:pPr>
        <w:spacing w:after="0" w:line="240" w:lineRule="auto"/>
        <w:rPr>
          <w:rFonts w:eastAsia="Times New Roman" w:cs="Arial"/>
          <w:sz w:val="24"/>
          <w:szCs w:val="24"/>
          <w:lang w:eastAsia="nl-NL"/>
        </w:rPr>
      </w:pPr>
      <w:bookmarkStart w:id="1" w:name="_Toc440893653"/>
      <w:bookmarkStart w:id="2" w:name="_Toc441603227"/>
      <w:r w:rsidRPr="00F66E0B">
        <w:rPr>
          <w:rFonts w:eastAsia="Times New Roman" w:cs="Arial"/>
          <w:b/>
          <w:bCs/>
          <w:sz w:val="24"/>
          <w:szCs w:val="24"/>
          <w:lang w:val="en-US" w:eastAsia="nl-NL"/>
        </w:rPr>
        <w:t>Extended Data Fig. 1</w:t>
      </w:r>
      <w:r w:rsidRPr="00F66E0B">
        <w:rPr>
          <w:rFonts w:eastAsia="Times New Roman" w:cs="Arial"/>
          <w:bCs/>
          <w:sz w:val="24"/>
          <w:szCs w:val="24"/>
          <w:lang w:val="en-US" w:eastAsia="nl-NL"/>
        </w:rPr>
        <w:t xml:space="preserve"> </w:t>
      </w:r>
      <w:bookmarkEnd w:id="1"/>
      <w:bookmarkEnd w:id="2"/>
      <w:r w:rsidRPr="00F66E0B">
        <w:rPr>
          <w:rFonts w:eastAsia="Times New Roman" w:cs="Arial"/>
          <w:bCs/>
          <w:sz w:val="24"/>
          <w:szCs w:val="24"/>
          <w:lang w:val="en-US" w:eastAsia="nl-NL"/>
        </w:rPr>
        <w:t>No c</w:t>
      </w:r>
      <w:r w:rsidRPr="00F66E0B">
        <w:rPr>
          <w:rFonts w:eastAsia="Times New Roman" w:cs="Arial"/>
          <w:sz w:val="24"/>
          <w:szCs w:val="24"/>
          <w:lang w:eastAsia="nl-NL"/>
        </w:rPr>
        <w:t xml:space="preserve">orrelation between methylation levels (=PC) and medication use (clozapine, chlorpromazine or antipsychotic (=AP)) in the schizophrenia patients of the Chinese famine discovery sample (n=74). Note that medication use is also not associated to famine exposure. </w:t>
      </w:r>
      <w:r w:rsidRPr="00F66E0B">
        <w:rPr>
          <w:rFonts w:eastAsia="Times New Roman" w:cs="Arial"/>
          <w:bCs/>
          <w:sz w:val="24"/>
          <w:szCs w:val="24"/>
          <w:lang w:eastAsia="nl-NL"/>
        </w:rPr>
        <w:t xml:space="preserve">Positive correlations are red and negative correlations are blue, the color intensity is related to the size of the correlation coefficient. </w:t>
      </w:r>
      <w:r w:rsidRPr="00F66E0B">
        <w:rPr>
          <w:rFonts w:eastAsia="Times New Roman" w:cs="Arial"/>
          <w:sz w:val="24"/>
          <w:szCs w:val="24"/>
          <w:lang w:eastAsia="nl-NL"/>
        </w:rPr>
        <w:t xml:space="preserve">Significant values are bold and denoted by * p&lt;0.05. Abbreviations: AP=antipsychotic use, PC= principal component. The mention of ‘norm’ after the principal component number (e.g. PC1norm), stands for after functional normalization. </w:t>
      </w:r>
    </w:p>
    <w:p w:rsidR="00F66E0B" w:rsidRPr="00F66E0B" w:rsidRDefault="00F66E0B" w:rsidP="00F66E0B">
      <w:pPr>
        <w:spacing w:line="480" w:lineRule="auto"/>
        <w:jc w:val="both"/>
        <w:rPr>
          <w:rFonts w:eastAsiaTheme="minorEastAsia" w:cs="Arial"/>
          <w:sz w:val="24"/>
          <w:szCs w:val="24"/>
          <w:lang w:val="en-US"/>
        </w:rPr>
      </w:pPr>
    </w:p>
    <w:p w:rsidR="00F66E0B" w:rsidRDefault="00F66E0B">
      <w:pPr>
        <w:rPr>
          <w:lang w:val="en-US"/>
        </w:rPr>
      </w:pPr>
    </w:p>
    <w:p w:rsidR="00AD1E4A" w:rsidRDefault="00AD1E4A">
      <w:pPr>
        <w:rPr>
          <w:lang w:val="en-US"/>
        </w:rPr>
      </w:pPr>
    </w:p>
    <w:p w:rsidR="00AD1E4A" w:rsidRDefault="00AD1E4A">
      <w:pPr>
        <w:rPr>
          <w:lang w:val="en-US"/>
        </w:rPr>
      </w:pPr>
    </w:p>
    <w:p w:rsidR="00AD1E4A" w:rsidRDefault="00AD1E4A">
      <w:pPr>
        <w:rPr>
          <w:lang w:val="en-US"/>
        </w:rPr>
      </w:pPr>
    </w:p>
    <w:p w:rsidR="00AD1E4A" w:rsidRDefault="00AD1E4A">
      <w:pPr>
        <w:rPr>
          <w:lang w:val="en-US"/>
        </w:rPr>
      </w:pPr>
      <w:r w:rsidRPr="00CC0BAF">
        <w:rPr>
          <w:rFonts w:cs="Arial"/>
          <w:noProof/>
          <w:lang w:val="nl-NL" w:eastAsia="nl-NL"/>
        </w:rPr>
        <w:lastRenderedPageBreak/>
        <w:drawing>
          <wp:inline distT="0" distB="0" distL="0" distR="0" wp14:anchorId="70B8B742" wp14:editId="795B4C25">
            <wp:extent cx="5439600" cy="4874400"/>
            <wp:effectExtent l="0" t="0" r="8890" b="2540"/>
            <wp:docPr id="11" name="Picture 11" descr="C:\Users\B\Documents\Lotte\Famine\China_idats\2016-02-11_11_15_Famine_func_norm_Low_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ocuments\Lotte\Famine\China_idats\2016-02-11_11_15_Famine_func_norm_Low_quality.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976" b="7440"/>
                    <a:stretch/>
                  </pic:blipFill>
                  <pic:spPr bwMode="auto">
                    <a:xfrm>
                      <a:off x="0" y="0"/>
                      <a:ext cx="5439600" cy="4874400"/>
                    </a:xfrm>
                    <a:prstGeom prst="rect">
                      <a:avLst/>
                    </a:prstGeom>
                    <a:noFill/>
                    <a:ln>
                      <a:noFill/>
                    </a:ln>
                    <a:extLst>
                      <a:ext uri="{53640926-AAD7-44D8-BBD7-CCE9431645EC}">
                        <a14:shadowObscured xmlns:a14="http://schemas.microsoft.com/office/drawing/2010/main"/>
                      </a:ext>
                    </a:extLst>
                  </pic:spPr>
                </pic:pic>
              </a:graphicData>
            </a:graphic>
          </wp:inline>
        </w:drawing>
      </w:r>
    </w:p>
    <w:p w:rsidR="00AD1E4A" w:rsidRDefault="00AD1E4A">
      <w:pPr>
        <w:rPr>
          <w:lang w:val="en-US"/>
        </w:rPr>
      </w:pPr>
    </w:p>
    <w:p w:rsidR="00AD1E4A" w:rsidRDefault="00AD1E4A">
      <w:pPr>
        <w:rPr>
          <w:lang w:val="en-US"/>
        </w:rPr>
      </w:pPr>
    </w:p>
    <w:p w:rsidR="00AD1E4A" w:rsidRPr="00CC0BAF" w:rsidRDefault="00AD1E4A" w:rsidP="00AD1E4A">
      <w:pPr>
        <w:pStyle w:val="Caption"/>
        <w:spacing w:after="0"/>
        <w:rPr>
          <w:rFonts w:asciiTheme="minorHAnsi" w:hAnsiTheme="minorHAnsi" w:cs="Arial"/>
          <w:b w:val="0"/>
          <w:color w:val="auto"/>
          <w:sz w:val="24"/>
          <w:szCs w:val="24"/>
          <w:lang w:val="en-US"/>
        </w:rPr>
      </w:pPr>
      <w:bookmarkStart w:id="3" w:name="_Toc440893651"/>
      <w:bookmarkStart w:id="4" w:name="_Toc441603225"/>
      <w:r w:rsidRPr="00CC0BAF">
        <w:rPr>
          <w:rFonts w:asciiTheme="minorHAnsi" w:hAnsiTheme="minorHAnsi" w:cs="Arial"/>
          <w:color w:val="auto"/>
          <w:sz w:val="24"/>
          <w:szCs w:val="24"/>
          <w:lang w:val="en-US"/>
        </w:rPr>
        <w:t xml:space="preserve">Extended Data Fig. </w:t>
      </w:r>
      <w:r>
        <w:rPr>
          <w:rFonts w:asciiTheme="minorHAnsi" w:hAnsiTheme="minorHAnsi" w:cs="Arial"/>
          <w:color w:val="auto"/>
          <w:sz w:val="24"/>
          <w:szCs w:val="24"/>
          <w:lang w:val="en-US"/>
        </w:rPr>
        <w:t>2</w:t>
      </w:r>
      <w:r w:rsidRPr="00CC0BAF">
        <w:rPr>
          <w:rFonts w:asciiTheme="minorHAnsi" w:hAnsiTheme="minorHAnsi" w:cs="Arial"/>
          <w:color w:val="auto"/>
          <w:sz w:val="24"/>
          <w:szCs w:val="24"/>
          <w:lang w:val="en-US"/>
        </w:rPr>
        <w:t xml:space="preserve"> </w:t>
      </w:r>
      <w:r w:rsidRPr="00CC0BAF">
        <w:rPr>
          <w:rFonts w:asciiTheme="minorHAnsi" w:hAnsiTheme="minorHAnsi" w:cs="Arial"/>
          <w:b w:val="0"/>
          <w:color w:val="auto"/>
          <w:sz w:val="24"/>
          <w:szCs w:val="24"/>
          <w:lang w:val="en-US"/>
        </w:rPr>
        <w:t>Batch effects, potential confounders and general methylation levels (principal components) before and after application of functional normalization to correct for technical artifacts in the discovery sample</w:t>
      </w:r>
      <w:r>
        <w:rPr>
          <w:rFonts w:asciiTheme="minorHAnsi" w:hAnsiTheme="minorHAnsi" w:cs="Arial"/>
          <w:b w:val="0"/>
          <w:color w:val="auto"/>
          <w:sz w:val="24"/>
          <w:szCs w:val="24"/>
          <w:lang w:val="en-US"/>
        </w:rPr>
        <w:t>(N</w:t>
      </w:r>
      <w:r w:rsidRPr="00CC0BAF">
        <w:rPr>
          <w:rFonts w:asciiTheme="minorHAnsi" w:hAnsiTheme="minorHAnsi" w:cs="Arial"/>
          <w:b w:val="0"/>
          <w:color w:val="auto"/>
          <w:sz w:val="24"/>
          <w:szCs w:val="24"/>
          <w:lang w:val="en-US"/>
        </w:rPr>
        <w:t>=153).</w:t>
      </w:r>
      <w:bookmarkEnd w:id="3"/>
      <w:bookmarkEnd w:id="4"/>
      <w:r w:rsidRPr="00CC0BAF">
        <w:rPr>
          <w:rFonts w:asciiTheme="minorHAnsi" w:hAnsiTheme="minorHAnsi" w:cs="Arial"/>
          <w:b w:val="0"/>
          <w:color w:val="auto"/>
          <w:sz w:val="24"/>
          <w:szCs w:val="24"/>
          <w:lang w:val="en-US"/>
        </w:rPr>
        <w:t xml:space="preserve"> Correlation between schizophrenia status, maternal famine, methylation</w:t>
      </w:r>
      <w:r w:rsidR="001B669E">
        <w:rPr>
          <w:rFonts w:asciiTheme="minorHAnsi" w:hAnsiTheme="minorHAnsi" w:cs="Arial"/>
          <w:b w:val="0"/>
          <w:color w:val="auto"/>
          <w:sz w:val="24"/>
          <w:szCs w:val="24"/>
          <w:lang w:val="en-US"/>
        </w:rPr>
        <w:t xml:space="preserve"> </w:t>
      </w:r>
      <w:r w:rsidRPr="00CC0BAF">
        <w:rPr>
          <w:rFonts w:asciiTheme="minorHAnsi" w:hAnsiTheme="minorHAnsi" w:cs="Arial"/>
          <w:b w:val="0"/>
          <w:color w:val="auto"/>
          <w:sz w:val="24"/>
          <w:szCs w:val="24"/>
          <w:lang w:val="en-US"/>
        </w:rPr>
        <w:t xml:space="preserve">(PC) and potential confounders before (3th row from above) and after (top two rows) functional normalization was applied to correct for technical artifacts such as plate and sentrix array. Positive correlations are red and negative correlations are blue the color intensity is related to the size of the correlation coefficient.  Significant values are bold and denoted by * p&lt;0.05. Abbreviations: CD8T= CD8 T, CD4T=CD4 T cell, cell NK=Natural Killer, Mono=Monocytes, Gran=Granulocytes, Bar= ancestry estimates calculated according to Barfield et al, sentrix=sentrix array, position=position on sentrix array, col= column on sentrix array, row = row on sentrix array, PC= methylation principal component. The mention of ‘pre’ after the principal component number (e.g. PC1pre_norm), stands for pre functional normalization. </w:t>
      </w:r>
    </w:p>
    <w:p w:rsidR="00AD1E4A" w:rsidRDefault="00AD1E4A">
      <w:pPr>
        <w:rPr>
          <w:lang w:val="en-US"/>
        </w:rPr>
      </w:pPr>
      <w:r>
        <w:rPr>
          <w:lang w:val="en-US"/>
        </w:rPr>
        <w:br w:type="page"/>
      </w:r>
    </w:p>
    <w:p w:rsidR="00AD1E4A" w:rsidRDefault="00AD1E4A">
      <w:pPr>
        <w:rPr>
          <w:lang w:val="en-US"/>
        </w:rPr>
      </w:pPr>
      <w:r w:rsidRPr="00CC0BAF">
        <w:rPr>
          <w:noProof/>
          <w:lang w:val="nl-NL" w:eastAsia="nl-NL"/>
        </w:rPr>
        <w:lastRenderedPageBreak/>
        <w:drawing>
          <wp:inline distT="0" distB="0" distL="0" distR="0" wp14:anchorId="3E851A4F" wp14:editId="134F0DB6">
            <wp:extent cx="4029740" cy="3710026"/>
            <wp:effectExtent l="0" t="0" r="8890" b="5080"/>
            <wp:docPr id="2" name="Picture 2" descr="C:\Users\B\Documents\Lotte\Famine\China_idats\Graph\2016-02-09sczTRUE_famine2TRUElimma1_n153_int_fam_min_qqplot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Documents\Lotte\Famine\China_idats\Graph\2016-02-09sczTRUE_famine2TRUElimma1_n153_int_fam_min_qqplot_small.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7934"/>
                    <a:stretch/>
                  </pic:blipFill>
                  <pic:spPr bwMode="auto">
                    <a:xfrm>
                      <a:off x="0" y="0"/>
                      <a:ext cx="4027809" cy="3708248"/>
                    </a:xfrm>
                    <a:prstGeom prst="rect">
                      <a:avLst/>
                    </a:prstGeom>
                    <a:noFill/>
                    <a:ln>
                      <a:noFill/>
                    </a:ln>
                    <a:extLst>
                      <a:ext uri="{53640926-AAD7-44D8-BBD7-CCE9431645EC}">
                        <a14:shadowObscured xmlns:a14="http://schemas.microsoft.com/office/drawing/2010/main"/>
                      </a:ext>
                    </a:extLst>
                  </pic:spPr>
                </pic:pic>
              </a:graphicData>
            </a:graphic>
          </wp:inline>
        </w:drawing>
      </w:r>
    </w:p>
    <w:p w:rsidR="00AD1E4A" w:rsidRDefault="00AD1E4A">
      <w:pPr>
        <w:rPr>
          <w:lang w:val="en-US"/>
        </w:rPr>
      </w:pPr>
    </w:p>
    <w:p w:rsidR="00AD1E4A" w:rsidRPr="00AD1E4A" w:rsidRDefault="00AD1E4A" w:rsidP="00AD1E4A">
      <w:pPr>
        <w:spacing w:line="480" w:lineRule="auto"/>
        <w:contextualSpacing/>
        <w:jc w:val="both"/>
        <w:rPr>
          <w:rFonts w:eastAsiaTheme="minorEastAsia"/>
          <w:lang w:val="en-US"/>
        </w:rPr>
      </w:pPr>
    </w:p>
    <w:p w:rsidR="00AD1E4A" w:rsidRPr="00AD1E4A" w:rsidRDefault="00AD1E4A" w:rsidP="00AD1E4A">
      <w:pPr>
        <w:rPr>
          <w:rFonts w:eastAsiaTheme="minorEastAsia" w:cs="Arial"/>
          <w:sz w:val="24"/>
          <w:szCs w:val="24"/>
          <w:lang w:val="en-US"/>
        </w:rPr>
      </w:pPr>
      <w:r w:rsidRPr="00AD1E4A">
        <w:rPr>
          <w:rFonts w:eastAsiaTheme="minorEastAsia" w:cs="Arial"/>
          <w:b/>
          <w:sz w:val="24"/>
          <w:szCs w:val="24"/>
          <w:lang w:val="en-US"/>
        </w:rPr>
        <w:t xml:space="preserve">Extended Data Fig. 3 </w:t>
      </w:r>
      <w:r w:rsidRPr="00AD1E4A">
        <w:rPr>
          <w:rFonts w:eastAsiaTheme="minorEastAsia" w:cs="Arial"/>
          <w:sz w:val="24"/>
          <w:szCs w:val="24"/>
          <w:lang w:val="en-US"/>
        </w:rPr>
        <w:t>QQplot of the p-value distribution for the interaction between schizophrenia and famine status in the Chinese famine discovery.</w:t>
      </w:r>
    </w:p>
    <w:p w:rsidR="00B4389E" w:rsidRDefault="00B4389E">
      <w:pPr>
        <w:rPr>
          <w:rFonts w:eastAsiaTheme="minorEastAsia" w:cs="Arial"/>
          <w:b/>
          <w:sz w:val="24"/>
          <w:szCs w:val="24"/>
          <w:lang w:val="en-US"/>
        </w:rPr>
      </w:pPr>
      <w:r>
        <w:rPr>
          <w:rFonts w:eastAsiaTheme="minorEastAsia" w:cs="Arial"/>
          <w:b/>
          <w:sz w:val="24"/>
          <w:szCs w:val="24"/>
          <w:lang w:val="en-US"/>
        </w:rPr>
        <w:br w:type="page"/>
      </w:r>
    </w:p>
    <w:p w:rsidR="00B4389E" w:rsidRPr="00B4389E" w:rsidRDefault="00B4389E" w:rsidP="00B4389E">
      <w:pPr>
        <w:spacing w:line="480" w:lineRule="auto"/>
        <w:jc w:val="both"/>
        <w:rPr>
          <w:rFonts w:eastAsiaTheme="minorEastAsia" w:cs="Arial"/>
          <w:i/>
          <w:sz w:val="24"/>
          <w:szCs w:val="24"/>
          <w:lang w:val="en-US"/>
        </w:rPr>
      </w:pPr>
      <w:r w:rsidRPr="00B4389E">
        <w:rPr>
          <w:rFonts w:eastAsiaTheme="minorEastAsia" w:cs="Arial"/>
          <w:i/>
          <w:sz w:val="24"/>
          <w:szCs w:val="24"/>
          <w:lang w:val="en-US"/>
        </w:rPr>
        <w:lastRenderedPageBreak/>
        <w:t>Genome wide analysis of DNA methylation in the case-control blood samples</w:t>
      </w:r>
    </w:p>
    <w:p w:rsidR="00B4389E" w:rsidRPr="00B4389E" w:rsidRDefault="00B4389E" w:rsidP="00B4389E">
      <w:pPr>
        <w:spacing w:line="480" w:lineRule="auto"/>
        <w:jc w:val="both"/>
        <w:rPr>
          <w:rFonts w:eastAsiaTheme="minorEastAsia" w:cs="Arial"/>
          <w:sz w:val="24"/>
          <w:szCs w:val="24"/>
          <w:shd w:val="clear" w:color="auto" w:fill="FFFFFF"/>
          <w:lang w:val="en-US"/>
        </w:rPr>
      </w:pPr>
      <w:r w:rsidRPr="00B4389E">
        <w:rPr>
          <w:rFonts w:eastAsiaTheme="minorEastAsia" w:cs="Arial"/>
          <w:sz w:val="24"/>
          <w:szCs w:val="24"/>
          <w:lang w:val="en-US"/>
        </w:rPr>
        <w:t>DNA was extracted with the Gentra Puregene Kit (Qiagen, Valencia, CA,USA). After bisulphite conversion (ZYMO Research, Orange, CA, USA) genome-wide DNA methylation levels were obtained using Illumina Infinium HumanMethylation450K BeadChip (Illumina) arrays in a workflow identical to the Chinese famine sample. Intensity read outs, beta- and M-values and cell-type proportion estimates were obtained using the minfi package (version 1.10.2) in Bioconductor</w:t>
      </w:r>
      <w:r w:rsidRPr="00B4389E">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"10.1093/bioinformatics/btu049", "ISBN" : "1367-4811 (Electronic) 1367-4803 (Linking)", "ISSN" : "14602059", "PMID" : "24478339", "abstract" : "MOTIVATION: The recently released Infinium HumanMethylation450 array (the '450k' array) provides a high-throughput assay to quantify DNA methylation (DNAm) at \u223c450 000 loci across a range of genomic features. Although less comprehensive than high-throughput sequencing-based techniques, this product is more cost-effective and promises to be the most widely used DNAm high-throughput measurement technology over the next several years.\\n\\nRESULTS: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methods.\\n\\nAVAILABILITY AND IMPLEMENTATION: http://bioconductor.org/packages/release/bioc/html/minfi.html.\\n\\nCONTACT: khansen@jhsph.edu; rafa@jimmy.harvard.edu\\n\\nSUPPLEMENTARY INFORMATION: Supplementary data are available at Bioinformatics online.", "author" : [ { "dropping-particle" : "", "family" : "Aryee", "given" : "Martin J", "non-dropping-particle" : "", "parse-names" : false, "suffix" : "" }, { "dropping-particle" : "", "family" : "Jaffe", "given" : "Andrew E", "non-dropping-particle" : "", "parse-names" : false, "suffix" : "" }, { "dropping-particle" : "", "family" : "Corrada-Bravo", "given" : "Hector", "non-dropping-particle" : "", "parse-names" : false, "suffix" : "" }, { "dropping-particle" : "", "family" : "Ladd-Acosta", "given" : "Christine", "non-dropping-particle" : "", "parse-names" : false, "suffix" : "" }, { "dropping-particle" : "", "family" : "Feinberg", "given" : "Andrew P", "non-dropping-particle" : "", "parse-names" : false, "suffix" : "" }, { "dropping-particle" : "", "family" : "Hansen", "given" : "Kasper D", "non-dropping-particle" : "", "parse-names" : false, "suffix" : "" }, { "dropping-particle" : "", "family" : "Irizarry", "given" : "Rafael A", "non-dropping-particle" : "", "parse-names" : false, "suffix" : "" } ], "container-title" : "Bioinformatics", "id" : "ITEM-1", "issue" : "10", "issued" : { "date-parts" : [ [ "2014", "5" ] ] }, "language" : "eng PT - Journal Article PT - Research Support, N.I.H., Extramural SB - IM", "page" : "1363-1369", "publisher-place" : "Department of Pathology, Massachusetts General Hospital and Harvard Medical School, Boston, MA 02114, USA, Department of Biostatistics, Johns Hopkins School of Public Health, 615 N Wolfe Street, Baltimore, MD 21205, USA, Lieber Institute of Brain Developm", "title" : "Minfi: A flexible and comprehensive Bioconductor package for the analysis of Infinium DNA methylation microarrays", "type" : "article-journal", "volume" : "30" }, "uris" : [ "http://www.mendeley.com/documents/?uuid=0159a1b4-0dfe-4ebf-a3d3-e5ef2af4c992", "http://www.mendeley.com/documents/?uuid=8d7c0a26-89b4-457c-991c-93e4b4beea81" ] } ], "mendeley" : { "formattedCitation" : "&lt;sup&gt;1&lt;/sup&gt;", "plainTextFormattedCitation" : "1", "previouslyFormattedCitation" : "&lt;sup&gt;1&lt;/sup&gt;" }, "properties" : {  }, "schema" : "https://github.com/citation-style-language/schema/raw/master/csl-citation.json" }</w:instrText>
      </w:r>
      <w:r w:rsidRPr="00B4389E">
        <w:rPr>
          <w:rFonts w:eastAsiaTheme="minorEastAsia" w:cs="Arial"/>
          <w:sz w:val="24"/>
          <w:szCs w:val="24"/>
          <w:lang w:val="en-US"/>
        </w:rPr>
        <w:fldChar w:fldCharType="separate"/>
      </w:r>
      <w:r w:rsidR="00EE6B33" w:rsidRPr="00EE6B33">
        <w:rPr>
          <w:rFonts w:eastAsiaTheme="minorEastAsia" w:cs="Arial"/>
          <w:noProof/>
          <w:sz w:val="24"/>
          <w:szCs w:val="24"/>
          <w:vertAlign w:val="superscript"/>
          <w:lang w:val="en-US"/>
        </w:rPr>
        <w:t>1</w:t>
      </w:r>
      <w:r w:rsidRPr="00B4389E">
        <w:rPr>
          <w:rFonts w:eastAsiaTheme="minorEastAsia" w:cs="Arial"/>
          <w:sz w:val="24"/>
          <w:szCs w:val="24"/>
          <w:lang w:val="en-US"/>
        </w:rPr>
        <w:fldChar w:fldCharType="end"/>
      </w:r>
      <w:r w:rsidRPr="00B4389E">
        <w:rPr>
          <w:rFonts w:eastAsiaTheme="minorEastAsia" w:cs="Arial"/>
          <w:sz w:val="24"/>
          <w:szCs w:val="24"/>
          <w:lang w:val="en-US"/>
        </w:rPr>
        <w:t>. Probes were excluded based on a bead count less than three (n=259 probes) or a detection p-value larger than 0.001 in at least 5% of the samples (n=2,164 probes). Non autosomal and non-specific probes</w:t>
      </w:r>
      <w:r w:rsidRPr="00B4389E">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"10.4161/epi.23470", "ISBN" : "1559-2308 (Electronic)\\r1559-2294 (Linking)", "ISSN" : "15592294", "PMID" : "23314698", "abstract" : "DNA methylation, an important type of epigenetic modification in humans, participates in crucial cellular processes, such as embryonic development, X-inactivation, genomic imprinting and chromosome stability. Several platforms have been developed to study genome-wide DNA methylation. Many investigators in the field have chosen the Illumina Infinium HumanMethylation microarray for its ability to reliably assess DNA methylation following sodium bisulfite conversion. Here, we analyzed methylation profiles of 489 adult males and 357 adult females generated by the Infinium HumanMethylation450 microarray. Among the autosomal CpG sites that displayed significant methylation differences between the two sexes, we observed a significant enrichment of cross-reactive probes co-hybridizing to the sex chromosomes with more than 94% sequence identity. This could lead investigators to mistakenly infer the existence of significant autosomal sex-associated methylation. Using sequence identity cutoffs derived from the sex methylation analysis, we concluded that 6% of the array probes can potentially generate spurious signals because of co-hybridization to alternate genomic sequences highly homologous to the intended targets. Additionally, we discovered probes targeting polymorphic CpGs that overlapped SNPs. The methylation levels detected by these probes are simply the reflection of underlying genetic polymorphisms but could be misinterpreted as true signals. The existence of probes that are cross-reactive or of target polymorphic CpGs in the Illumina HumanMethylation microarrays can confound data obtained from such microarrays. Therefore, investigators should exercise caution when significant biological associations are found using these array platforms. A list of all cross-reactive probes and polymorphic CpGs identified by us are annotated in this paper.", "author" : [ { "dropping-particle" : "", "family" : "Chen", "given" : "Yi An", "non-dropping-particle" : "", "parse-names" : false, "suffix" : "" }, { "dropping-particle" : "", "family" : "Lemire", "given" : "Mathieu", "non-dropping-particle" : "", "parse-names" : false, "suffix" : "" }, { "dropping-particle" : "", "family" : "Choufani", "given" : "Sanaa", "non-dropping-particle" : "", "parse-names" : false, "suffix" : "" }, { "dropping-particle" : "", "family" : "Butcher", "given" : "Darci T", "non-dropping-particle" : "", "parse-names" : false, "suffix" : "" }, { "dropping-particle" : "", "family" : "Grafodatskaya", "given" : "Daria", "non-dropping-particle" : "", "parse-names" : false, "suffix" : "" }, { "dropping-particle" : "", "family" : "Zanke", "given" : "Brent W", "non-dropping-particle" : "", "parse-names" : false, "suffix" : "" }, { "dropping-particle" : "", "family" : "Gallinger", "given" : "Steven", "non-dropping-particle" : "", "parse-names" : false, "suffix" : "" }, { "dropping-particle" : "", "family" : "Hudson", "given" : "Thomas J", "non-dropping-particle" : "", "parse-names" : false, "suffix" : "" }, { "dropping-particle" : "", "family" : "Weksberg", "given" : "Rosanna", "non-dropping-particle" : "", "parse-names" : false, "suffix" : "" } ], "container-title" : "Epigenetics", "id" : "ITEM-1", "issue" : "2", "issued" : { "date-parts" : [ [ "2013", "2" ] ] }, "language" : "eng PT - Journal Article PT - Research Support, Non-U.S. Gov't", "page" : "203-209", "publisher-place" : "Genetics and Genome Biology Program, Hospital for Sick Children, Toronto, ON, Canada", "title" : "Discovery of cross-reactive probes and polymorphic CpGs in the Illumina Infinium HumanMethylation450 microarray", "type" : "article-journal", "volume" : "8" }, "uris" : [ "http://www.mendeley.com/documents/?uuid=4402671a-0391-4b89-a2b2-3c0eb1864306", "http://www.mendeley.com/documents/?uuid=60aeb6d6-8e25-4677-bc2c-fe6d59c9e331" ] } ], "mendeley" : { "formattedCitation" : "&lt;sup&gt;2&lt;/sup&gt;", "plainTextFormattedCitation" : "2", "previouslyFormattedCitation" : "&lt;sup&gt;2&lt;/sup&gt;" }, "properties" : {  }, "schema" : "https://github.com/citation-style-language/schema/raw/master/csl-citation.json" }</w:instrText>
      </w:r>
      <w:r w:rsidRPr="00B4389E">
        <w:rPr>
          <w:rFonts w:eastAsiaTheme="minorEastAsia" w:cs="Arial"/>
          <w:sz w:val="24"/>
          <w:szCs w:val="24"/>
          <w:lang w:val="en-US"/>
        </w:rPr>
        <w:fldChar w:fldCharType="separate"/>
      </w:r>
      <w:r w:rsidR="00EE6B33" w:rsidRPr="00EE6B33">
        <w:rPr>
          <w:rFonts w:eastAsiaTheme="minorEastAsia" w:cs="Arial"/>
          <w:noProof/>
          <w:sz w:val="24"/>
          <w:szCs w:val="24"/>
          <w:vertAlign w:val="superscript"/>
          <w:lang w:val="en-US"/>
        </w:rPr>
        <w:t>2</w:t>
      </w:r>
      <w:r w:rsidRPr="00B4389E">
        <w:rPr>
          <w:rFonts w:eastAsiaTheme="minorEastAsia" w:cs="Arial"/>
          <w:sz w:val="24"/>
          <w:szCs w:val="24"/>
          <w:lang w:val="en-US"/>
        </w:rPr>
        <w:fldChar w:fldCharType="end"/>
      </w:r>
      <w:r w:rsidRPr="00B4389E">
        <w:rPr>
          <w:rFonts w:eastAsiaTheme="minorEastAsia" w:cs="Arial"/>
          <w:sz w:val="24"/>
          <w:szCs w:val="24"/>
          <w:lang w:val="en-US"/>
        </w:rPr>
        <w:t xml:space="preserve"> were discarded as were loci with SNPs of Minor Allele Frequency larger than 1 percent within 1 base pairs of the primer</w:t>
      </w:r>
      <w:r w:rsidRPr="00B4389E">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"10.1002/gepi.21789", "ISSN" : "1098-2272", "PMID" : "24478250", "abstract" : "DNA methylation is an important epigenetic mechanism that has been linked to complex diseases and is of great interest to researchers as a potential link between genome, environment, and disease. As the scale of DNA methylation association studies approaches that of genome-wide association studies, issues such as population stratification will need to be addressed. It is well-documented that failure to adjust for population stratification can lead to false positives in genetic association studies, but population stratification is often unaccounted for in DNA methylation studies. Here, we propose several approaches to correct for population stratification using principal components (PCs) from different subsets of genome-wide methylation data. We first illustrate the potential for confounding due to population stratification by demonstrating widespread associations between DNA methylation and race in 388 individuals (365 African American and 23 Caucasian). We subsequently evaluate the performance of our PC-based approaches and other methods in adjusting for confounding due to population stratification. Our simulations show that (1) all of the methods considered are effective at removing inflation due to population stratification, and (2) maximum power can be obtained with single-nucleotide polymorphism (SNP)-based PCs, followed by methylation-based PCs, which outperform both surrogate variable analysis and genomic control. Among our different approaches to computing methylation-based PCs, we find that PCs based on CpG sites chosen for their potential to proxy nearby SNPs can provide a powerful and computationally efficient approach to adjust for population stratification in DNA methylation studies when genome-wide SNP data are unavailable.", "author" : [ { "dropping-particle" : "", "family" : "Barfield", "given" : "Richard T", "non-dropping-particle" : "", "parse-names" : false, "suffix" : "" }, { "dropping-particle" : "", "family" : "Almli", "given" : "Lynn M", "non-dropping-particle" : "", "parse-names" : false, "suffix" : "" }, { "dropping-particle" : "", "family" : "Kilaru", "given" : "Varun", "non-dropping-particle" : "", "parse-names" : false, "suffix" : "" }, { "dropping-particle" : "", "family" : "Smith", "given" : "Alicia K", "non-dropping-particle" : "", "parse-names" : false, "suffix" : "" }, { "dropping-particle" : "", "family" : "Mercer", "given" : "Kristina B", "non-dropping-particle" : "", "parse-names" : false, "suffix" : "" }, { "dropping-particle" : "", "family" : "Duncan", "given" : "Richard", "non-dropping-particle" : "", "parse-names" : false, "suffix" : "" }, { "dropping-particle" : "", "family" : "Klengel", "given" : "Torsten", "non-dropping-particle" : "", "parse-names" : false, "suffix" : "" }, { "dropping-particle" : "", "family" : "Mehta", "given" : "Divya", "non-dropping-particle" : "", "parse-names" : false, "suffix" : "" }, { "dropping-particle" : "", "family" : "Binder", "given" : "Elisabeth B", "non-dropping-particle" : "", "parse-names" : false, "suffix" : "" }, { "dropping-particle" : "", "family" : "Epstein", "given" : "Michael P", "non-dropping-particle" : "", "parse-names" : false, "suffix" : "" }, { "dropping-particle" : "", "family" : "Ressler", "given" : "Kerry J", "non-dropping-particle" : "", "parse-names" : false, "suffix" : "" }, { "dropping-particle" : "", "family" : "Conneely", "given" : "Karen N", "non-dropping-particle" : "", "parse-names" : false, "suffix" : "" } ], "container-title" : "Genetic epidemiology", "id" : "ITEM-1", "issue" : "3", "issued" : { "date-parts" : [ [ "2014", "4" ] ] }, "page" : "231-41", "title" : "Accounting for population stratification in DNA methylation studies.", "type" : "article-journal", "volume" : "38" }, "uris" : [ "http://www.mendeley.com/documents/?uuid=ecb469f3-14cf-3ad5-9b8f-4fb7eb0e03d6" ] } ], "mendeley" : { "formattedCitation" : "&lt;sup&gt;3&lt;/sup&gt;", "plainTextFormattedCitation" : "3", "previouslyFormattedCitation" : "&lt;sup&gt;3&lt;/sup&gt;" }, "properties" : {  }, "schema" : "https://github.com/citation-style-language/schema/raw/master/csl-citation.json" }</w:instrText>
      </w:r>
      <w:r w:rsidRPr="00B4389E">
        <w:rPr>
          <w:rFonts w:eastAsiaTheme="minorEastAsia" w:cs="Arial"/>
          <w:sz w:val="24"/>
          <w:szCs w:val="24"/>
          <w:lang w:val="en-US"/>
        </w:rPr>
        <w:fldChar w:fldCharType="separate"/>
      </w:r>
      <w:r w:rsidR="00EE6B33" w:rsidRPr="00EE6B33">
        <w:rPr>
          <w:rFonts w:eastAsiaTheme="minorEastAsia" w:cs="Arial"/>
          <w:noProof/>
          <w:sz w:val="24"/>
          <w:szCs w:val="24"/>
          <w:vertAlign w:val="superscript"/>
          <w:lang w:val="en-US"/>
        </w:rPr>
        <w:t>3</w:t>
      </w:r>
      <w:r w:rsidRPr="00B4389E">
        <w:rPr>
          <w:rFonts w:eastAsiaTheme="minorEastAsia" w:cs="Arial"/>
          <w:sz w:val="24"/>
          <w:szCs w:val="24"/>
          <w:lang w:val="en-US"/>
        </w:rPr>
        <w:fldChar w:fldCharType="end"/>
      </w:r>
      <w:r w:rsidRPr="00B4389E">
        <w:rPr>
          <w:rFonts w:eastAsiaTheme="minorEastAsia" w:cs="Arial"/>
          <w:sz w:val="24"/>
          <w:szCs w:val="24"/>
          <w:lang w:val="en-US"/>
        </w:rPr>
        <w:t>. None of the blood samples had over 1% of failed probes. Successful removal of the sentrix array and position batch effects with functional normalization was confirmed by v</w:t>
      </w:r>
      <w:r w:rsidRPr="00B4389E">
        <w:rPr>
          <w:rFonts w:eastAsiaTheme="minorEastAsia" w:cs="Arial"/>
          <w:sz w:val="24"/>
          <w:szCs w:val="24"/>
          <w:shd w:val="clear" w:color="auto" w:fill="FFFFFF"/>
          <w:lang w:val="en-US"/>
        </w:rPr>
        <w:t>isual inspection of heatmaps. As expected</w:t>
      </w:r>
      <w:r w:rsidRPr="00B4389E">
        <w:rPr>
          <w:rFonts w:eastAsiaTheme="minorEastAsia" w:cs="Arial"/>
          <w:sz w:val="24"/>
          <w:szCs w:val="24"/>
          <w:lang w:val="en-US"/>
        </w:rPr>
        <w:t xml:space="preserve"> t</w:t>
      </w:r>
      <w:r w:rsidRPr="00B4389E">
        <w:rPr>
          <w:rFonts w:eastAsiaTheme="minorEastAsia" w:cs="Arial"/>
          <w:sz w:val="24"/>
          <w:szCs w:val="24"/>
          <w:shd w:val="clear" w:color="auto" w:fill="FFFFFF"/>
          <w:lang w:val="en-US"/>
        </w:rPr>
        <w:t>he cell-type proportion estimates</w:t>
      </w:r>
      <w:r w:rsidRPr="00B4389E">
        <w:rPr>
          <w:rFonts w:eastAsiaTheme="minorEastAsia" w:cs="Arial"/>
          <w:sz w:val="24"/>
          <w:szCs w:val="24"/>
          <w:lang w:val="en-US"/>
        </w:rPr>
        <w:t xml:space="preserve"> based on the Houseman algorithm</w:t>
      </w:r>
      <w:r w:rsidRPr="00B4389E">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"PMID" : "22568884", "abstract" : "BACKGROUND: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 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 CONCLUSIONS: Our method, in combination with an appropriate external validation set, promises new opportunities for large-scale immunological studies of both disease states and noxious exposures", "author" : [ { "dropping-particle" : "", "family" : "Houseman", "given" : "E A", "non-dropping-particle" : "", "parse-names" : false, "suffix" : "" }, { "dropping-particle" : "", "family" : "Accomando", "given" : "W P", "non-dropping-particle" : "", "parse-names" : false, "suffix" : "" }, { "dropping-particle" : "", "family" : "Koestler", "given" : "D C", "non-dropping-particle" : "", "parse-names" : false, "suffix" : "" }, { "dropping-particle" : "", "family" : "Christensen", "given" : "B C", "non-dropping-particle" : "", "parse-names" : false, "suffix" : "" }, { "dropping-particle" : "", "family" : "Marsit", "given" : "C J", "non-dropping-particle" : "", "parse-names" : false, "suffix" : "" }, { "dropping-particle" : "", "family" : "Nelson", "given" : "H H", "non-dropping-particle" : "", "parse-names" : false, "suffix" : "" }, { "dropping-particle" : "", "family" : "Wiencke", "given" : "J K", "non-dropping-particle" : "", "parse-names" : false, "suffix" : "" }, { "dropping-particle" : "", "family" : "Kelsey", "given" : "K T", "non-dropping-particle" : "", "parse-names" : false, "suffix" : "" } ], "container-title" : "BMC.Bioinformatics.", "id" : "ITEM-1", "issue" : "1471-2105 (Electronic)", "issued" : { "date-parts" : [ [ "2012" ] ] }, "language" : "eng PT - Journal Article PT - Research Support, N.I.H., Extramural PT - Validation Studies SB - IM", "page" : "86", "publisher-place" : "College of Public Health and Human Sciences, Oregon State University, Corvallis, OR 97331, USA. andres.houseman@oregonstate.edu", "title" : "DNA methylation arrays as surrogate measures of cell mixture distribution", "type" : "article-journal", "volume" : "13" }, "uris" : [ "http://www.mendeley.com/documents/?uuid=b35e75d8-c2a0-40f6-b322-416b2542a7ba", "http://www.mendeley.com/documents/?uuid=e4132fc5-0227-435d-9f3d-2dcd35c6cf38" ] } ], "mendeley" : { "formattedCitation" : "&lt;sup&gt;5&lt;/sup&gt;", "plainTextFormattedCitation" : "5", "previouslyFormattedCitation" : "&lt;sup&gt;5&lt;/sup&gt;" }, "properties" : {  }, "schema" : "https://github.com/citation-style-language/schema/raw/master/csl-citation.json" }</w:instrText>
      </w:r>
      <w:r w:rsidRPr="00B4389E">
        <w:rPr>
          <w:rFonts w:eastAsiaTheme="minorEastAsia" w:cs="Arial"/>
          <w:sz w:val="24"/>
          <w:szCs w:val="24"/>
          <w:lang w:val="en-US"/>
        </w:rPr>
        <w:fldChar w:fldCharType="separate"/>
      </w:r>
      <w:r w:rsidR="00EE6B33" w:rsidRPr="00EE6B33">
        <w:rPr>
          <w:rFonts w:eastAsiaTheme="minorEastAsia" w:cs="Arial"/>
          <w:noProof/>
          <w:sz w:val="24"/>
          <w:szCs w:val="24"/>
          <w:vertAlign w:val="superscript"/>
          <w:lang w:val="en-US"/>
        </w:rPr>
        <w:t>5</w:t>
      </w:r>
      <w:r w:rsidRPr="00B4389E">
        <w:rPr>
          <w:rFonts w:eastAsiaTheme="minorEastAsia" w:cs="Arial"/>
          <w:sz w:val="24"/>
          <w:szCs w:val="24"/>
          <w:lang w:val="en-US"/>
        </w:rPr>
        <w:fldChar w:fldCharType="end"/>
      </w:r>
      <w:r w:rsidRPr="00B4389E">
        <w:rPr>
          <w:rFonts w:eastAsiaTheme="minorEastAsia" w:cs="Arial"/>
          <w:sz w:val="24"/>
          <w:szCs w:val="24"/>
          <w:lang w:val="en-US"/>
        </w:rPr>
        <w:t xml:space="preserve"> were related to general DNA methylation and therefore added as covariate (see Extended Data Fig. 4). In light of the limited sample size (n=64) none of the individual medication types was added as covariate. T</w:t>
      </w:r>
      <w:r w:rsidRPr="00B4389E">
        <w:rPr>
          <w:rFonts w:eastAsiaTheme="minorEastAsia" w:cs="Arial"/>
          <w:sz w:val="24"/>
          <w:szCs w:val="24"/>
          <w:shd w:val="clear" w:color="auto" w:fill="FFFFFF"/>
          <w:lang w:val="en-US"/>
        </w:rPr>
        <w:t xml:space="preserve">he statistical model that was applied genome-wide to identify schizophrenia related DMRs </w:t>
      </w:r>
      <w:r w:rsidRPr="00B4389E">
        <w:rPr>
          <w:rFonts w:eastAsiaTheme="minorEastAsia" w:cs="Arial"/>
          <w:sz w:val="24"/>
          <w:szCs w:val="24"/>
          <w:lang w:val="en-US"/>
        </w:rPr>
        <w:t xml:space="preserve">included as indicators a diagnosis of schizophrenia, gender, age and the cell-type estimates (DNA methylation ~ Schizophrenia + age+ gender + CD4T + CD8T + Mono + NK + BCell). </w:t>
      </w:r>
      <w:r w:rsidRPr="00B4389E">
        <w:rPr>
          <w:rFonts w:eastAsiaTheme="minorEastAsia" w:cs="Arial"/>
          <w:sz w:val="24"/>
          <w:szCs w:val="24"/>
          <w:shd w:val="clear" w:color="auto" w:fill="FFFFFF"/>
          <w:lang w:val="en-US"/>
        </w:rPr>
        <w:t>W</w:t>
      </w:r>
      <w:r w:rsidRPr="00B4389E">
        <w:rPr>
          <w:rFonts w:eastAsiaTheme="minorEastAsia" w:cs="Arial"/>
          <w:sz w:val="24"/>
          <w:szCs w:val="24"/>
          <w:lang w:val="en-US"/>
        </w:rPr>
        <w:t>e</w:t>
      </w:r>
      <w:r w:rsidRPr="00B4389E">
        <w:rPr>
          <w:rFonts w:eastAsiaTheme="minorEastAsia" w:cs="Arial"/>
          <w:sz w:val="24"/>
          <w:szCs w:val="24"/>
          <w:shd w:val="clear" w:color="auto" w:fill="FFFFFF"/>
          <w:lang w:val="en-US"/>
        </w:rPr>
        <w:t xml:space="preserve"> applied the same bump-hunter parameters as in the Chinese famine analysis (500bp window, 95</w:t>
      </w:r>
      <w:r w:rsidRPr="00B4389E">
        <w:rPr>
          <w:rFonts w:eastAsiaTheme="minorEastAsia" w:cs="Arial"/>
          <w:sz w:val="24"/>
          <w:szCs w:val="24"/>
          <w:shd w:val="clear" w:color="auto" w:fill="FFFFFF"/>
          <w:vertAlign w:val="superscript"/>
          <w:lang w:val="en-US"/>
        </w:rPr>
        <w:t>th</w:t>
      </w:r>
      <w:r w:rsidRPr="00B4389E">
        <w:rPr>
          <w:rFonts w:eastAsiaTheme="minorEastAsia" w:cs="Arial"/>
          <w:sz w:val="24"/>
          <w:szCs w:val="24"/>
          <w:shd w:val="clear" w:color="auto" w:fill="FFFFFF"/>
          <w:lang w:val="en-US"/>
        </w:rPr>
        <w:t xml:space="preserve"> percentile and 1000 bootstraps) and again only the </w:t>
      </w:r>
      <w:r w:rsidRPr="00B4389E">
        <w:rPr>
          <w:rFonts w:eastAsiaTheme="minorEastAsia" w:cs="Arial"/>
          <w:i/>
          <w:sz w:val="24"/>
          <w:szCs w:val="24"/>
          <w:shd w:val="clear" w:color="auto" w:fill="FFFFFF"/>
          <w:lang w:val="en-US"/>
        </w:rPr>
        <w:t xml:space="preserve">DUSP22 </w:t>
      </w:r>
      <w:r w:rsidRPr="00B4389E">
        <w:rPr>
          <w:rFonts w:eastAsiaTheme="minorEastAsia" w:cs="Arial"/>
          <w:sz w:val="24"/>
          <w:szCs w:val="24"/>
          <w:shd w:val="clear" w:color="auto" w:fill="FFFFFF"/>
          <w:lang w:val="en-US"/>
        </w:rPr>
        <w:t>region passed the FWER cutoff of 0.05 for schizophrenia as determinant (see Extended data Table 2).</w:t>
      </w:r>
    </w:p>
    <w:p w:rsidR="00CE69CD" w:rsidRDefault="00B4389E" w:rsidP="00B4389E">
      <w:pPr>
        <w:spacing w:line="480" w:lineRule="auto"/>
        <w:jc w:val="both"/>
        <w:rPr>
          <w:rFonts w:eastAsiaTheme="minorEastAsia" w:cs="Arial"/>
          <w:sz w:val="24"/>
          <w:szCs w:val="24"/>
          <w:lang w:val="en-US"/>
        </w:rPr>
      </w:pPr>
      <w:r w:rsidRPr="00B4389E">
        <w:rPr>
          <w:rFonts w:eastAsiaTheme="minorEastAsia" w:cs="Arial"/>
          <w:sz w:val="24"/>
          <w:szCs w:val="24"/>
          <w:lang w:val="en-US"/>
        </w:rPr>
        <w:lastRenderedPageBreak/>
        <w:t xml:space="preserve">Genotypes for rs12933929 were obtained in samples with sufficient DNA (N=38 controls and N=15 schizophrenia patients) using Fluorescein amidite labeled primers (Forward: CACTTATTAGGTGCCCACTGCCAGC, Reverse-G: GTGAACAGGGTATGTCACCAGGGAGAC, Reverse-A:  ACAGGGTATGTCACCAGGGAGAT). Accuracy of the genotyping was confirmed using Sanger sequencing of three samples. </w:t>
      </w:r>
    </w:p>
    <w:p w:rsidR="00CE69CD" w:rsidRDefault="00CE69CD">
      <w:pPr>
        <w:rPr>
          <w:rFonts w:eastAsiaTheme="minorEastAsia" w:cs="Arial"/>
          <w:sz w:val="24"/>
          <w:szCs w:val="24"/>
          <w:lang w:val="en-US"/>
        </w:rPr>
      </w:pPr>
      <w:r>
        <w:rPr>
          <w:rFonts w:eastAsiaTheme="minorEastAsia" w:cs="Arial"/>
          <w:sz w:val="24"/>
          <w:szCs w:val="24"/>
          <w:lang w:val="en-US"/>
        </w:rPr>
        <w:br w:type="page"/>
      </w:r>
    </w:p>
    <w:p w:rsidR="00B4389E" w:rsidRPr="00B4389E" w:rsidRDefault="00B4389E" w:rsidP="00B4389E">
      <w:pPr>
        <w:spacing w:line="480" w:lineRule="auto"/>
        <w:jc w:val="both"/>
        <w:rPr>
          <w:rFonts w:eastAsiaTheme="minorEastAsia" w:cs="Arial"/>
          <w:sz w:val="24"/>
          <w:szCs w:val="24"/>
          <w:lang w:val="en-US"/>
        </w:rPr>
      </w:pPr>
      <w:r w:rsidRPr="00B4389E">
        <w:rPr>
          <w:rFonts w:eastAsiaTheme="minorEastAsia" w:cs="Arial"/>
          <w:noProof/>
          <w:sz w:val="24"/>
          <w:szCs w:val="24"/>
          <w:lang w:val="nl-NL" w:eastAsia="nl-NL"/>
        </w:rPr>
        <w:lastRenderedPageBreak/>
        <w:drawing>
          <wp:inline distT="0" distB="0" distL="0" distR="0" wp14:anchorId="4F49F6B0" wp14:editId="63898F88">
            <wp:extent cx="5540400" cy="5349600"/>
            <wp:effectExtent l="0" t="0" r="3175" b="3810"/>
            <wp:docPr id="3" name="Picture 3" descr="C:\Users\B\Documents\Lotte\DUSP22\2016-02-11_11_09_SCZ_epi_func_norm_Low_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Documents\Lotte\DUSP22\2016-02-11_11_09_SCZ_epi_func_norm_Low_quality.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869" b="7143"/>
                    <a:stretch/>
                  </pic:blipFill>
                  <pic:spPr bwMode="auto">
                    <a:xfrm>
                      <a:off x="0" y="0"/>
                      <a:ext cx="5540400" cy="5349600"/>
                    </a:xfrm>
                    <a:prstGeom prst="rect">
                      <a:avLst/>
                    </a:prstGeom>
                    <a:noFill/>
                    <a:ln>
                      <a:noFill/>
                    </a:ln>
                    <a:extLst>
                      <a:ext uri="{53640926-AAD7-44D8-BBD7-CCE9431645EC}">
                        <a14:shadowObscured xmlns:a14="http://schemas.microsoft.com/office/drawing/2010/main"/>
                      </a:ext>
                    </a:extLst>
                  </pic:spPr>
                </pic:pic>
              </a:graphicData>
            </a:graphic>
          </wp:inline>
        </w:drawing>
      </w:r>
    </w:p>
    <w:p w:rsidR="00B4389E" w:rsidRPr="00B4389E" w:rsidRDefault="00B4389E" w:rsidP="00B4389E">
      <w:pPr>
        <w:spacing w:after="0" w:line="240" w:lineRule="auto"/>
        <w:rPr>
          <w:rFonts w:eastAsia="Times New Roman" w:cs="Arial"/>
          <w:bCs/>
          <w:sz w:val="24"/>
          <w:szCs w:val="24"/>
          <w:lang w:val="en-US" w:eastAsia="nl-NL"/>
        </w:rPr>
      </w:pPr>
      <w:bookmarkStart w:id="5" w:name="_Toc441603228"/>
      <w:r w:rsidRPr="00B4389E">
        <w:rPr>
          <w:rFonts w:eastAsia="Times New Roman" w:cs="Arial"/>
          <w:b/>
          <w:bCs/>
          <w:sz w:val="24"/>
          <w:szCs w:val="24"/>
          <w:lang w:val="en-US" w:eastAsia="nl-NL"/>
        </w:rPr>
        <w:t xml:space="preserve">Extended Data Fig. 4 </w:t>
      </w:r>
      <w:r w:rsidRPr="00B4389E">
        <w:rPr>
          <w:rFonts w:eastAsia="Times New Roman" w:cs="Arial"/>
          <w:bCs/>
          <w:sz w:val="24"/>
          <w:szCs w:val="24"/>
          <w:lang w:val="en-US" w:eastAsia="nl-NL"/>
        </w:rPr>
        <w:t xml:space="preserve">Batch effects, potential confounders and general methylation levels (principal components) before and after application of functional normalization to correct for technical artifacts in the blood schizophrenia sample (N=64). Correlation between schizophrenia status (scz), methylation(PC) and potential confounders before (3th row from top) and after (top two rows) functional normalization was applied to correct for technical artifacts such as plate and sentrix array. Positive correlations are red and negative correlations are blue, the color intensity is related to the size of the correlation coefficient.  Significant values are bold and denoted by * p&lt;0.05. Abbreviations: CD8T= CD8 T, CD4T=CD4 T cell, cell NK=Natural Killer, Mono=Monocytes, Gran=Granulocytes, Bar= ancestry estimates calculated according to Barfield et al, sentrix=sentrix array, position=position on sentrix array, PC= methylation principal component. The mention of ‘pre’ after the principal component number (e.g. PC1pre_norm), stands for pre functional normalization. </w:t>
      </w:r>
      <w:bookmarkEnd w:id="5"/>
    </w:p>
    <w:p w:rsidR="00B4389E" w:rsidRPr="00B4389E" w:rsidRDefault="00B4389E" w:rsidP="00B4389E">
      <w:pPr>
        <w:spacing w:line="480" w:lineRule="auto"/>
        <w:jc w:val="both"/>
        <w:rPr>
          <w:rFonts w:eastAsiaTheme="minorEastAsia" w:cs="Arial"/>
          <w:sz w:val="24"/>
          <w:szCs w:val="24"/>
          <w:lang w:val="en-US"/>
        </w:rPr>
      </w:pPr>
    </w:p>
    <w:p w:rsidR="00B4389E" w:rsidRPr="00B4389E" w:rsidRDefault="00B4389E" w:rsidP="00B4389E">
      <w:pPr>
        <w:spacing w:line="480" w:lineRule="auto"/>
        <w:jc w:val="both"/>
        <w:rPr>
          <w:rFonts w:eastAsiaTheme="minorEastAsia" w:cs="Arial"/>
          <w:sz w:val="24"/>
          <w:szCs w:val="24"/>
          <w:lang w:val="en-US"/>
        </w:rPr>
      </w:pPr>
    </w:p>
    <w:p w:rsidR="00CE69CD" w:rsidRPr="00CE69CD" w:rsidRDefault="00CE69CD" w:rsidP="00CE69CD">
      <w:pPr>
        <w:spacing w:line="480" w:lineRule="auto"/>
        <w:jc w:val="both"/>
        <w:rPr>
          <w:rFonts w:eastAsiaTheme="minorEastAsia" w:cs="Arial"/>
          <w:i/>
          <w:sz w:val="24"/>
          <w:szCs w:val="24"/>
          <w:lang w:val="en-US"/>
        </w:rPr>
      </w:pPr>
      <w:r w:rsidRPr="00CE69CD">
        <w:rPr>
          <w:rFonts w:eastAsiaTheme="minorEastAsia" w:cs="Arial"/>
          <w:i/>
          <w:sz w:val="24"/>
          <w:szCs w:val="24"/>
          <w:lang w:val="en-US"/>
        </w:rPr>
        <w:lastRenderedPageBreak/>
        <w:t>Targeted analysis of DNA methylation in the case-control brain samples</w:t>
      </w:r>
    </w:p>
    <w:p w:rsidR="00CE69CD" w:rsidRPr="00CE69CD" w:rsidRDefault="00CE69CD" w:rsidP="00CE69CD">
      <w:pPr>
        <w:spacing w:line="480" w:lineRule="auto"/>
        <w:jc w:val="both"/>
        <w:rPr>
          <w:rFonts w:eastAsiaTheme="minorEastAsia" w:cs="Arial"/>
          <w:sz w:val="24"/>
          <w:szCs w:val="24"/>
          <w:lang w:val="en-US"/>
        </w:rPr>
      </w:pPr>
      <w:r w:rsidRPr="00CE69CD">
        <w:rPr>
          <w:rFonts w:eastAsiaTheme="minorEastAsia" w:cs="Arial"/>
          <w:sz w:val="24"/>
          <w:szCs w:val="24"/>
          <w:lang w:val="en-US"/>
        </w:rPr>
        <w:t xml:space="preserve">DNA methylation profiles were quantified using the Infinium Human Methylation 450K BeadChip arrays (for details see </w:t>
      </w:r>
      <w:r w:rsidRPr="00CE69CD">
        <w:rPr>
          <w:rFonts w:eastAsiaTheme="minorEastAsia" w:cs="Arial"/>
          <w:sz w:val="24"/>
          <w:szCs w:val="24"/>
          <w:lang w:val="nl-NL"/>
        </w:rPr>
        <w:fldChar w:fldCharType="begin" w:fldLock="1"/>
      </w:r>
      <w:r w:rsidR="00B45A1A">
        <w:rPr>
          <w:rFonts w:eastAsiaTheme="minorEastAsia" w:cs="Arial"/>
          <w:sz w:val="24"/>
          <w:szCs w:val="24"/>
          <w:lang w:val="en-US"/>
        </w:rPr>
        <w:instrText>ADDIN CSL_CITATION { "citationItems" : [ { "id" : "ITEM-1", "itemData" : { "DOI" : "10.1038/nn.4181", "ISSN" : "1546-1726", "PMID" : "26619358", "abstract" : "DNA methylation (DNAm) is important in brain development and is potentially important in schizophrenia. We characterized DNAm in prefrontal cortex from 335 non-psychiatric controls across the lifespan and 191 patients with schizophrenia and identified widespread changes in the transition from prenatal to postnatal life. These DNAm changes manifest in the transcriptome, correlate strongly with a shifting cellular landscape and overlap regions of genetic risk for schizophrenia. A quarter of published genome-wide association studies (GWAS)-suggestive loci (4,208 of 15,930, P &lt; 10(-100)) manifest as significant methylation quantitative trait loci (meQTLs), including 59.6% of GWAS-positive schizophrenia loci. We identified 2,104 CpGs that differ between schizophrenia patients and controls that were enriched for genes related to development and neurodifferentiation. The schizophrenia-associated CpGs strongly correlate with changes related to the prenatal-postnatal transition and show slight enrichment for GWAS risk loci while not corresponding to CpGs differentiating adolescence from later adult life. These data implicate an epigenetic component to the developmental origins of this disorder", "author" : [ { "dropping-particle" : "", "family" : "Jaffe", "given" : "Andrew E", "non-dropping-particle" : "", "parse-names" : false, "suffix" : "" }, { "dropping-particle" : "", "family" : "Gao", "given" : "Yuan", "non-dropping-particle" : "", "parse-names" : false, "suffix" : "" }, { "dropping-particle" : "", "family" : "Deep-Soboslay", "given" : "Amy", "non-dropping-particle" : "", "parse-names" : false, "suffix" : "" }, { "dropping-particle" : "", "family" : "Tao", "given" : "Ran", "non-dropping-particle" : "", "parse-names" : false, "suffix" : "" }, { "dropping-particle" : "", "family" : "Hyde", "given" : "Thomas M", "non-dropping-particle" : "", "parse-names" : false, "suffix" : "" }, { "dropping-particle" : "", "family" : "Weinberger", "given" : "Daniel R", "non-dropping-particle" : "", "parse-names" : false, "suffix" : "" }, { "dropping-particle" : "", "family" : "Kleinman", "given" : "Joel E", "non-dropping-particle" : "", "parse-names" : false, "suffix" : "" } ], "container-title" : "Nat.Neurosci.", "id" : "ITEM-1", "issue" : "1546-1726 (Electronic)", "issued" : { "date-parts" : [ [ "2016", "1", "30" ] ] }, "language" : "eng PT - Journal Article SB - IM", "page" : "40-47", "publisher-place" : "Lieber Institute for Brain Development, Johns Hopkins Medical Campus, Baltimore, Maryland, USA Department of Mental Health, Johns Hopkins Bloomberg School of Public Health, Baltimore, Maryland, USA Department of Biostatistics, Johns Hopkins Bloomberg Scho", "title" : "Mapping DNA methylation across development, genotype and schizophrenia in the human frontal cortex", "type" : "article-journal", "volume" : "19" }, "uris" : [ "http://www.mendeley.com/documents/?uuid=61fd0c48-5eb6-44a2-a978-0942fe877f7c" ] } ], "mendeley" : { "formattedCitation" : "&lt;sup&gt;7&lt;/sup&gt;", "plainTextFormattedCitation" : "7", "previouslyFormattedCitation" : "&lt;sup&gt;7&lt;/sup&gt;" }, "properties" : {  }, "schema" : "https://github.com/citation-style-language/schema/raw/master/csl-citation.json" }</w:instrText>
      </w:r>
      <w:r w:rsidRPr="00CE69CD">
        <w:rPr>
          <w:rFonts w:eastAsiaTheme="minorEastAsia" w:cs="Arial"/>
          <w:sz w:val="24"/>
          <w:szCs w:val="24"/>
          <w:lang w:val="nl-NL"/>
        </w:rPr>
        <w:fldChar w:fldCharType="separate"/>
      </w:r>
      <w:r w:rsidR="001B669E" w:rsidRPr="001B669E">
        <w:rPr>
          <w:rFonts w:eastAsiaTheme="minorEastAsia" w:cs="Arial"/>
          <w:noProof/>
          <w:sz w:val="24"/>
          <w:szCs w:val="24"/>
          <w:vertAlign w:val="superscript"/>
          <w:lang w:val="en-US"/>
        </w:rPr>
        <w:t>7</w:t>
      </w:r>
      <w:r w:rsidRPr="00CE69CD">
        <w:rPr>
          <w:rFonts w:eastAsiaTheme="minorEastAsia" w:cs="Arial"/>
          <w:sz w:val="24"/>
          <w:szCs w:val="24"/>
          <w:lang w:val="nl-NL"/>
        </w:rPr>
        <w:fldChar w:fldCharType="end"/>
      </w:r>
      <w:r w:rsidRPr="00CE69CD">
        <w:rPr>
          <w:rFonts w:eastAsiaTheme="minorEastAsia" w:cs="Arial"/>
          <w:sz w:val="24"/>
          <w:szCs w:val="24"/>
          <w:lang w:val="en-US"/>
        </w:rPr>
        <w:t>), mRNA expression levels were measured using RNAseq (as previously described</w:t>
      </w:r>
      <w:r w:rsidRPr="00CE69CD">
        <w:rPr>
          <w:rFonts w:eastAsiaTheme="minorEastAsia" w:cs="Arial"/>
          <w:sz w:val="24"/>
          <w:szCs w:val="24"/>
          <w:lang w:val="nl-NL"/>
        </w:rPr>
        <w:fldChar w:fldCharType="begin" w:fldLock="1"/>
      </w:r>
      <w:r w:rsidR="00B45A1A">
        <w:rPr>
          <w:rFonts w:eastAsiaTheme="minorEastAsia" w:cs="Arial"/>
          <w:sz w:val="24"/>
          <w:szCs w:val="24"/>
          <w:lang w:val="en-US"/>
        </w:rPr>
        <w:instrText>ADDIN CSL_CITATION { "citationItems" : [ { "id" : "ITEM-1", "itemData" : { "PMID" : "24821221", "author" : [ { "dropping-particle" : "", "family" : "Punzi", "given" : "G", "non-dropping-particle" : "", "parse-names" : false, "suffix" : "" }, { "dropping-particle" : "", "family" : "Ursini", "given" : "G", "non-dropping-particle" : "", "parse-names" : false, "suffix" : "" }, { "dropping-particle" : "", "family" : "Shin", "given" : "J H", "non-dropping-particle" : "", "parse-names" : false, "suffix" : "" }, { "dropping-particle" : "", "family" : "Kleinman", "given" : "Joel E", "non-dropping-particle" : "", "parse-names" : false, "suffix" : "" }, { "dropping-particle" : "", "family" : "Hyde", "given" : "Thomas M", "non-dropping-particle" : "", "parse-names" : false, "suffix" : "" }, { "dropping-particle" : "", "family" : "Weinberger", "given" : "D R", "non-dropping-particle" : "", "parse-names" : false, "suffix" : "" } ], "container-title" : "Mol.Psychiatry", "id" : "ITEM-1", "issue" : "1476-5578 (Electronic)", "issued" : { "date-parts" : [ [ "2014", "5" ] ] }, "language" : "ENG PT - JOURNAL ARTICLE", "publisher-place" : "1] Lieber Institute for Brain Development, Johns Hopkins Medical Campus, Baltimore, MD, USA [2] Group of Psychiatric Neuroscience, Department of Basic Medical Science, Neuroscience and Sense Organs, University of Bari Aldo Moro, Bari, Italy [3] Section of", "title" : "Increased expression of MARCKS in post-mortem brain of violent suicide completers is related to transcription of a long, noncoding, antisense RNA", "type" : "article-journal" }, "uris" : [ "http://www.mendeley.com/documents/?uuid=8bd13b42-d5de-46ad-ba73-973f617631c5", "http://www.mendeley.com/documents/?uuid=6ca46a79-ecf9-43df-84a1-442cacba2867" ] } ], "mendeley" : { "formattedCitation" : "&lt;sup&gt;8&lt;/sup&gt;", "plainTextFormattedCitation" : "8", "previouslyFormattedCitation" : "&lt;sup&gt;8&lt;/sup&gt;" }, "properties" : {  }, "schema" : "https://github.com/citation-style-language/schema/raw/master/csl-citation.json" }</w:instrText>
      </w:r>
      <w:r w:rsidRPr="00CE69CD">
        <w:rPr>
          <w:rFonts w:eastAsiaTheme="minorEastAsia" w:cs="Arial"/>
          <w:sz w:val="24"/>
          <w:szCs w:val="24"/>
          <w:lang w:val="nl-NL"/>
        </w:rPr>
        <w:fldChar w:fldCharType="separate"/>
      </w:r>
      <w:r w:rsidR="001B669E" w:rsidRPr="001B669E">
        <w:rPr>
          <w:rFonts w:eastAsiaTheme="minorEastAsia" w:cs="Arial"/>
          <w:noProof/>
          <w:sz w:val="24"/>
          <w:szCs w:val="24"/>
          <w:vertAlign w:val="superscript"/>
          <w:lang w:val="en-US"/>
        </w:rPr>
        <w:t>8</w:t>
      </w:r>
      <w:r w:rsidRPr="00CE69CD">
        <w:rPr>
          <w:rFonts w:eastAsiaTheme="minorEastAsia" w:cs="Arial"/>
          <w:sz w:val="24"/>
          <w:szCs w:val="24"/>
          <w:lang w:val="nl-NL"/>
        </w:rPr>
        <w:fldChar w:fldCharType="end"/>
      </w:r>
      <w:r w:rsidRPr="00CE69CD">
        <w:rPr>
          <w:rFonts w:eastAsiaTheme="minorEastAsia" w:cs="Arial"/>
          <w:sz w:val="24"/>
          <w:szCs w:val="24"/>
          <w:lang w:val="en-US"/>
        </w:rPr>
        <w:t xml:space="preserve">) and genotype with either the Illumina Human Hap 650v3,1M Duo V3, or Omni 5M BeadArrays  (as previously described </w:t>
      </w:r>
      <w:r w:rsidRPr="00CE69CD">
        <w:rPr>
          <w:rFonts w:eastAsiaTheme="minorEastAsia" w:cs="Arial"/>
          <w:sz w:val="24"/>
          <w:szCs w:val="24"/>
          <w:lang w:val="nl-NL"/>
        </w:rPr>
        <w:fldChar w:fldCharType="begin" w:fldLock="1"/>
      </w:r>
      <w:r w:rsidR="00B45A1A">
        <w:rPr>
          <w:rFonts w:eastAsiaTheme="minorEastAsia" w:cs="Arial"/>
          <w:sz w:val="24"/>
          <w:szCs w:val="24"/>
          <w:lang w:val="en-US"/>
        </w:rPr>
        <w:instrText>ADDIN CSL_CITATION { "citationItems" : [ { "id" : "ITEM-1", "itemData" : { "DOI" : "10.1038/nn.4181", "ISSN" : "1546-1726", "PMID" : "26619358", "abstract" : "DNA methylation (DNAm) is important in brain development and is potentially important in schizophrenia. We characterized DNAm in prefrontal cortex from 335 non-psychiatric controls across the lifespan and 191 patients with schizophrenia and identified widespread changes in the transition from prenatal to postnatal life. These DNAm changes manifest in the transcriptome, correlate strongly with a shifting cellular landscape and overlap regions of genetic risk for schizophrenia. A quarter of published genome-wide association studies (GWAS)-suggestive loci (4,208 of 15,930, P &lt; 10(-100)) manifest as significant methylation quantitative trait loci (meQTLs), including 59.6% of GWAS-positive schizophrenia loci. We identified 2,104 CpGs that differ between schizophrenia patients and controls that were enriched for genes related to development and neurodifferentiation. The schizophrenia-associated CpGs strongly correlate with changes related to the prenatal-postnatal transition and show slight enrichment for GWAS risk loci while not corresponding to CpGs differentiating adolescence from later adult life. These data implicate an epigenetic component to the developmental origins of this disorder", "author" : [ { "dropping-particle" : "", "family" : "Jaffe", "given" : "Andrew E", "non-dropping-particle" : "", "parse-names" : false, "suffix" : "" }, { "dropping-particle" : "", "family" : "Gao", "given" : "Yuan", "non-dropping-particle" : "", "parse-names" : false, "suffix" : "" }, { "dropping-particle" : "", "family" : "Deep-Soboslay", "given" : "Amy", "non-dropping-particle" : "", "parse-names" : false, "suffix" : "" }, { "dropping-particle" : "", "family" : "Tao", "given" : "Ran", "non-dropping-particle" : "", "parse-names" : false, "suffix" : "" }, { "dropping-particle" : "", "family" : "Hyde", "given" : "Thomas M", "non-dropping-particle" : "", "parse-names" : false, "suffix" : "" }, { "dropping-particle" : "", "family" : "Weinberger", "given" : "Daniel R", "non-dropping-particle" : "", "parse-names" : false, "suffix" : "" }, { "dropping-particle" : "", "family" : "Kleinman", "given" : "Joel E", "non-dropping-particle" : "", "parse-names" : false, "suffix" : "" } ], "container-title" : "Nat.Neurosci.", "id" : "ITEM-1", "issue" : "1546-1726 (Electronic)", "issued" : { "date-parts" : [ [ "2016", "1", "30" ] ] }, "language" : "eng PT - Journal Article SB - IM", "page" : "40-47", "publisher-place" : "Lieber Institute for Brain Development, Johns Hopkins Medical Campus, Baltimore, Maryland, USA Department of Mental Health, Johns Hopkins Bloomberg School of Public Health, Baltimore, Maryland, USA Department of Biostatistics, Johns Hopkins Bloomberg Scho", "title" : "Mapping DNA methylation across development, genotype and schizophrenia in the human frontal cortex", "type" : "article-journal", "volume" : "19" }, "uris" : [ "http://www.mendeley.com/documents/?uuid=61fd0c48-5eb6-44a2-a978-0942fe877f7c" ] } ], "mendeley" : { "formattedCitation" : "&lt;sup&gt;7&lt;/sup&gt;", "plainTextFormattedCitation" : "7", "previouslyFormattedCitation" : "&lt;sup&gt;7&lt;/sup&gt;" }, "properties" : {  }, "schema" : "https://github.com/citation-style-language/schema/raw/master/csl-citation.json" }</w:instrText>
      </w:r>
      <w:r w:rsidRPr="00CE69CD">
        <w:rPr>
          <w:rFonts w:eastAsiaTheme="minorEastAsia" w:cs="Arial"/>
          <w:sz w:val="24"/>
          <w:szCs w:val="24"/>
          <w:lang w:val="nl-NL"/>
        </w:rPr>
        <w:fldChar w:fldCharType="separate"/>
      </w:r>
      <w:r w:rsidR="001B669E" w:rsidRPr="001B669E">
        <w:rPr>
          <w:rFonts w:eastAsiaTheme="minorEastAsia" w:cs="Arial"/>
          <w:noProof/>
          <w:sz w:val="24"/>
          <w:szCs w:val="24"/>
          <w:vertAlign w:val="superscript"/>
          <w:lang w:val="en-US"/>
        </w:rPr>
        <w:t>7</w:t>
      </w:r>
      <w:r w:rsidRPr="00CE69CD">
        <w:rPr>
          <w:rFonts w:eastAsiaTheme="minorEastAsia" w:cs="Arial"/>
          <w:sz w:val="24"/>
          <w:szCs w:val="24"/>
          <w:lang w:val="nl-NL"/>
        </w:rPr>
        <w:fldChar w:fldCharType="end"/>
      </w:r>
      <w:r w:rsidRPr="00CE69CD">
        <w:rPr>
          <w:rFonts w:eastAsiaTheme="minorEastAsia" w:cs="Arial"/>
          <w:sz w:val="24"/>
          <w:szCs w:val="24"/>
          <w:lang w:val="en-US"/>
        </w:rPr>
        <w:t>). Sampling quality was checked based on the average intensity and the methylated and unmethylated signals were quantile normalized to correct for type I and II probe design bias using the preprocessQuantile function in the minfi package</w:t>
      </w:r>
      <w:r w:rsidRPr="00CE69CD">
        <w:rPr>
          <w:rFonts w:eastAsiaTheme="minorEastAsia" w:cs="Arial"/>
          <w:lang w:val="en-US"/>
        </w:rPr>
        <w:fldChar w:fldCharType="begin" w:fldLock="1"/>
      </w:r>
      <w:r w:rsidR="00B45A1A">
        <w:rPr>
          <w:rFonts w:eastAsiaTheme="minorEastAsia" w:cs="Arial"/>
          <w:lang w:val="en-US"/>
        </w:rPr>
        <w:instrText>ADDIN CSL_CITATION { "citationItems" : [ { "id" : "ITEM-1", "itemData" : { "DOI" : "10.1093/bioinformatics/btu049", "ISBN" : "1367-4811 (Electronic) 1367-4803 (Linking)", "ISSN" : "14602059", "PMID" : "24478339", "abstract" : "MOTIVATION: The recently released Infinium HumanMethylation450 array (the '450k' array) provides a high-throughput assay to quantify DNA methylation (DNAm) at \u223c450 000 loci across a range of genomic features. Although less comprehensive than high-throughput sequencing-based techniques, this product is more cost-effective and promises to be the most widely used DNAm high-throughput measurement technology over the next several years.\\n\\nRESULTS: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methods.\\n\\nAVAILABILITY AND IMPLEMENTATION: http://bioconductor.org/packages/release/bioc/html/minfi.html.\\n\\nCONTACT: khansen@jhsph.edu; rafa@jimmy.harvard.edu\\n\\nSUPPLEMENTARY INFORMATION: Supplementary data are available at Bioinformatics online.", "author" : [ { "dropping-particle" : "", "family" : "Aryee", "given" : "Martin J", "non-dropping-particle" : "", "parse-names" : false, "suffix" : "" }, { "dropping-particle" : "", "family" : "Jaffe", "given" : "Andrew E", "non-dropping-particle" : "", "parse-names" : false, "suffix" : "" }, { "dropping-particle" : "", "family" : "Corrada-Bravo", "given" : "Hector", "non-dropping-particle" : "", "parse-names" : false, "suffix" : "" }, { "dropping-particle" : "", "family" : "Ladd-Acosta", "given" : "Christine", "non-dropping-particle" : "", "parse-names" : false, "suffix" : "" }, { "dropping-particle" : "", "family" : "Feinberg", "given" : "Andrew P", "non-dropping-particle" : "", "parse-names" : false, "suffix" : "" }, { "dropping-particle" : "", "family" : "Hansen", "given" : "Kasper D", "non-dropping-particle" : "", "parse-names" : false, "suffix" : "" }, { "dropping-particle" : "", "family" : "Irizarry", "given" : "Rafael A", "non-dropping-particle" : "", "parse-names" : false, "suffix" : "" } ], "container-title" : "Bioinformatics", "id" : "ITEM-1", "issue" : "10", "issued" : { "date-parts" : [ [ "2014", "5" ] ] }, "language" : "eng PT - Journal Article PT - Research Support, N.I.H., Extramural SB - IM", "page" : "1363-1369", "publisher-place" : "Department of Pathology, Massachusetts General Hospital and Harvard Medical School, Boston, MA 02114, USA, Department of Biostatistics, Johns Hopkins School of Public Health, 615 N Wolfe Street, Baltimore, MD 21205, USA, Lieber Institute of Brain Developm", "title" : "Minfi: A flexible and comprehensive Bioconductor package for the analysis of Infinium DNA methylation microarrays", "type" : "article-journal", "volume" : "30" }, "uris" : [ "http://www.mendeley.com/documents/?uuid=0159a1b4-0dfe-4ebf-a3d3-e5ef2af4c992", "http://www.mendeley.com/documents/?uuid=8d7c0a26-89b4-457c-991c-93e4b4beea81" ] } ], "mendeley" : { "formattedCitation" : "&lt;sup&gt;1&lt;/sup&gt;", "plainTextFormattedCitation" : "1", "previouslyFormattedCitation" : "&lt;sup&gt;1&lt;/sup&gt;" }, "properties" : {  }, "schema" : "https://github.com/citation-style-language/schema/raw/master/csl-citation.json" }</w:instrText>
      </w:r>
      <w:r w:rsidRPr="00CE69CD">
        <w:rPr>
          <w:rFonts w:eastAsiaTheme="minorEastAsia" w:cs="Arial"/>
          <w:lang w:val="en-US"/>
        </w:rPr>
        <w:fldChar w:fldCharType="separate"/>
      </w:r>
      <w:r w:rsidR="00EE6B33" w:rsidRPr="00EE6B33">
        <w:rPr>
          <w:rFonts w:eastAsiaTheme="minorEastAsia" w:cs="Arial"/>
          <w:noProof/>
          <w:vertAlign w:val="superscript"/>
          <w:lang w:val="en-US"/>
        </w:rPr>
        <w:t>1</w:t>
      </w:r>
      <w:r w:rsidRPr="00CE69CD">
        <w:rPr>
          <w:rFonts w:eastAsiaTheme="minorEastAsia" w:cs="Arial"/>
          <w:lang w:val="en-US"/>
        </w:rPr>
        <w:fldChar w:fldCharType="end"/>
      </w:r>
      <w:r w:rsidRPr="00CE69CD">
        <w:rPr>
          <w:rFonts w:eastAsiaTheme="minorEastAsia" w:cs="Arial"/>
          <w:sz w:val="24"/>
          <w:szCs w:val="24"/>
          <w:lang w:val="en-US"/>
        </w:rPr>
        <w:t xml:space="preserve">. To account for technical batch effects the principal components estimated from the microarray negative control background probes (that were strongly associated with processing plate and microarray slide) were added as covariates. In addition, composition estimates for five neuronal cell types in the PFC samples were derived from DNA methylation levels as previously described </w:t>
      </w:r>
      <w:r w:rsidRPr="00CE69CD">
        <w:rPr>
          <w:rFonts w:eastAsiaTheme="minorEastAsia" w:cs="Arial"/>
          <w:sz w:val="24"/>
          <w:szCs w:val="24"/>
          <w:lang w:val="nl-NL"/>
        </w:rPr>
        <w:fldChar w:fldCharType="begin" w:fldLock="1"/>
      </w:r>
      <w:r w:rsidR="00B45A1A">
        <w:rPr>
          <w:rFonts w:eastAsiaTheme="minorEastAsia" w:cs="Arial"/>
          <w:sz w:val="24"/>
          <w:szCs w:val="24"/>
          <w:lang w:val="en-US"/>
        </w:rPr>
        <w:instrText>ADDIN CSL_CITATION { "citationItems" : [ { "id" : "ITEM-1", "itemData" : { "DOI" : "10.1038/nn.4181", "ISSN" : "1546-1726", "PMID" : "26619358", "abstract" : "DNA methylation (DNAm) is important in brain development and is potentially important in schizophrenia. We characterized DNAm in prefrontal cortex from 335 non-psychiatric controls across the lifespan and 191 patients with schizophrenia and identified widespread changes in the transition from prenatal to postnatal life. These DNAm changes manifest in the transcriptome, correlate strongly with a shifting cellular landscape and overlap regions of genetic risk for schizophrenia. A quarter of published genome-wide association studies (GWAS)-suggestive loci (4,208 of 15,930, P &lt; 10(-100)) manifest as significant methylation quantitative trait loci (meQTLs), including 59.6% of GWAS-positive schizophrenia loci. We identified 2,104 CpGs that differ between schizophrenia patients and controls that were enriched for genes related to development and neurodifferentiation. The schizophrenia-associated CpGs strongly correlate with changes related to the prenatal-postnatal transition and show slight enrichment for GWAS risk loci while not corresponding to CpGs differentiating adolescence from later adult life. These data implicate an epigenetic component to the developmental origins of this disorder", "author" : [ { "dropping-particle" : "", "family" : "Jaffe", "given" : "Andrew E", "non-dropping-particle" : "", "parse-names" : false, "suffix" : "" }, { "dropping-particle" : "", "family" : "Gao", "given" : "Yuan", "non-dropping-particle" : "", "parse-names" : false, "suffix" : "" }, { "dropping-particle" : "", "family" : "Deep-Soboslay", "given" : "Amy", "non-dropping-particle" : "", "parse-names" : false, "suffix" : "" }, { "dropping-particle" : "", "family" : "Tao", "given" : "Ran", "non-dropping-particle" : "", "parse-names" : false, "suffix" : "" }, { "dropping-particle" : "", "family" : "Hyde", "given" : "Thomas M", "non-dropping-particle" : "", "parse-names" : false, "suffix" : "" }, { "dropping-particle" : "", "family" : "Weinberger", "given" : "Daniel R", "non-dropping-particle" : "", "parse-names" : false, "suffix" : "" }, { "dropping-particle" : "", "family" : "Kleinman", "given" : "Joel E", "non-dropping-particle" : "", "parse-names" : false, "suffix" : "" } ], "container-title" : "Nat.Neurosci.", "id" : "ITEM-1", "issue" : "1546-1726 (Electronic)", "issued" : { "date-parts" : [ [ "2016", "1", "30" ] ] }, "language" : "eng PT - Journal Article SB - IM", "page" : "40-47", "publisher-place" : "Lieber Institute for Brain Development, Johns Hopkins Medical Campus, Baltimore, Maryland, USA Department of Mental Health, Johns Hopkins Bloomberg School of Public Health, Baltimore, Maryland, USA Department of Biostatistics, Johns Hopkins Bloomberg Scho", "title" : "Mapping DNA methylation across development, genotype and schizophrenia in the human frontal cortex", "type" : "article-journal", "volume" : "19" }, "uris" : [ "http://www.mendeley.com/documents/?uuid=61fd0c48-5eb6-44a2-a978-0942fe877f7c" ] } ], "mendeley" : { "formattedCitation" : "&lt;sup&gt;7&lt;/sup&gt;", "plainTextFormattedCitation" : "7", "previouslyFormattedCitation" : "&lt;sup&gt;7&lt;/sup&gt;" }, "properties" : {  }, "schema" : "https://github.com/citation-style-language/schema/raw/master/csl-citation.json" }</w:instrText>
      </w:r>
      <w:r w:rsidRPr="00CE69CD">
        <w:rPr>
          <w:rFonts w:eastAsiaTheme="minorEastAsia" w:cs="Arial"/>
          <w:sz w:val="24"/>
          <w:szCs w:val="24"/>
          <w:lang w:val="nl-NL"/>
        </w:rPr>
        <w:fldChar w:fldCharType="separate"/>
      </w:r>
      <w:r w:rsidR="001B669E" w:rsidRPr="001B669E">
        <w:rPr>
          <w:rFonts w:eastAsiaTheme="minorEastAsia" w:cs="Arial"/>
          <w:noProof/>
          <w:sz w:val="24"/>
          <w:szCs w:val="24"/>
          <w:vertAlign w:val="superscript"/>
          <w:lang w:val="en-US"/>
        </w:rPr>
        <w:t>7</w:t>
      </w:r>
      <w:r w:rsidRPr="00CE69CD">
        <w:rPr>
          <w:rFonts w:eastAsiaTheme="minorEastAsia" w:cs="Arial"/>
          <w:sz w:val="24"/>
          <w:szCs w:val="24"/>
          <w:lang w:val="nl-NL"/>
        </w:rPr>
        <w:fldChar w:fldCharType="end"/>
      </w:r>
      <w:r w:rsidRPr="00CE69CD">
        <w:rPr>
          <w:rFonts w:eastAsiaTheme="minorEastAsia" w:cs="Arial"/>
          <w:sz w:val="24"/>
          <w:szCs w:val="24"/>
          <w:lang w:val="en-US"/>
        </w:rPr>
        <w:t>. These neuronal cell proportions were related to general DNA methylation and therefore added to the model as covariate. Sex was not associated with diagnosis (p= 0.16), and therefore not included as an adjustment variable. We examined the relationship of DNA methylation as an outcome with diagnosis, controlling for age, race, neuronal cell composition estimates and the first four PCs from the negative control probes (</w:t>
      </w:r>
      <w:r w:rsidRPr="00CE69CD">
        <w:rPr>
          <w:rFonts w:eastAsiaTheme="minorEastAsia" w:cs="Arial"/>
          <w:i/>
          <w:sz w:val="24"/>
          <w:szCs w:val="24"/>
          <w:lang w:val="en-US"/>
        </w:rPr>
        <w:t xml:space="preserve">DUSP22 </w:t>
      </w:r>
      <w:r w:rsidRPr="00CE69CD">
        <w:rPr>
          <w:rFonts w:eastAsiaTheme="minorEastAsia" w:cs="Arial"/>
          <w:sz w:val="24"/>
          <w:szCs w:val="24"/>
          <w:lang w:val="en-US"/>
        </w:rPr>
        <w:t xml:space="preserve">DNA methylation ~ schizophrenia + age + ethnicity + neuronal cell composition + negControl_PC1 + negControl_PC2 + negControl_PC3 + negControl_PC4). </w:t>
      </w:r>
    </w:p>
    <w:p w:rsidR="002534D7" w:rsidRDefault="002534D7" w:rsidP="00EA2735">
      <w:pPr>
        <w:spacing w:line="480" w:lineRule="auto"/>
        <w:jc w:val="both"/>
        <w:rPr>
          <w:rFonts w:eastAsiaTheme="minorEastAsia" w:cs="Arial"/>
          <w:sz w:val="24"/>
          <w:szCs w:val="24"/>
          <w:lang w:val="en-US"/>
        </w:rPr>
      </w:pPr>
    </w:p>
    <w:p w:rsidR="002534D7" w:rsidRPr="002534D7" w:rsidRDefault="002534D7" w:rsidP="002534D7">
      <w:pPr>
        <w:spacing w:line="480" w:lineRule="auto"/>
        <w:jc w:val="both"/>
        <w:rPr>
          <w:rFonts w:eastAsiaTheme="minorEastAsia" w:cs="Arial"/>
          <w:i/>
          <w:sz w:val="24"/>
          <w:szCs w:val="24"/>
          <w:lang w:val="en-US"/>
        </w:rPr>
      </w:pPr>
      <w:r w:rsidRPr="002534D7">
        <w:rPr>
          <w:rFonts w:eastAsiaTheme="minorEastAsia" w:cs="Arial"/>
          <w:i/>
          <w:sz w:val="24"/>
          <w:szCs w:val="24"/>
          <w:lang w:val="en-US"/>
        </w:rPr>
        <w:t xml:space="preserve">Nutritional deprivation of fibroblasts </w:t>
      </w:r>
    </w:p>
    <w:p w:rsidR="00EA2735" w:rsidRPr="00EA2735" w:rsidRDefault="00EA2735" w:rsidP="00EA2735">
      <w:pPr>
        <w:spacing w:line="480" w:lineRule="auto"/>
        <w:jc w:val="both"/>
        <w:rPr>
          <w:rFonts w:eastAsiaTheme="minorEastAsia" w:cs="Arial"/>
          <w:sz w:val="24"/>
          <w:szCs w:val="24"/>
          <w:lang w:val="en-US"/>
        </w:rPr>
      </w:pPr>
      <w:r w:rsidRPr="00EA2735">
        <w:rPr>
          <w:rFonts w:eastAsiaTheme="minorEastAsia" w:cs="Arial"/>
          <w:sz w:val="24"/>
          <w:szCs w:val="24"/>
          <w:lang w:val="en-US"/>
        </w:rPr>
        <w:t xml:space="preserve">Ten fibroblasts cultures were seeded in T25 flasks in growth medium consisting of Dulbecco's Modified Eagle Medium/Nutrient Mixture F-12 with GlutaMAX™ supplement </w:t>
      </w:r>
      <w:r w:rsidRPr="00EA2735">
        <w:rPr>
          <w:rFonts w:eastAsiaTheme="minorEastAsia" w:cs="Arial"/>
          <w:sz w:val="24"/>
          <w:szCs w:val="24"/>
          <w:lang w:val="en-US"/>
        </w:rPr>
        <w:lastRenderedPageBreak/>
        <w:t>(DMEM/F-12, GlutaMAX™ Supplement, Gibco®), 15% fetal bovine serum (FBS)(Gibco®), 1% Penicillin Streptomycin PenStrep (Gibco®), and in an atmosphere of 95% atmospheric air, 5% CO2, at 37 ˚C. After reaching 70- 80% confluence, the supernatant was removed and the cells were washed three times with phosphate buffered saline (PBS)(BioWhittaker® Reagents, Lonza). Next the cells were cultured in Minimum Essential Medium (MEM) (Gibco®) with or without 15% FBS to mimic famine in vitro. Based on analysis of expression at 24 and 72 hours cells were harvested for analysis of expression (both time points yielded the very similar results). RNA was isolated using TRIzol (TRIzol® Reagent, Ambion®), followed by complementary cDNA synthesis using the Reverse Transcription Kit (QIAGEN).  SYBR Green-based Quantitative polymerase chain reaction (qPCR) was performed to quantify mRNA expression level of DUSP22. Ribosomal protein S28 and EF-1alpha were selected as reference genes using the RefFinder program</w:t>
      </w:r>
      <w:r w:rsidRPr="00EA2735">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"10.1007/s11103-012-9885-2", "ISBN" : "1573-5028 (Electronic)\\r0167-4412 (Linking)", "ISSN" : "01674412", "PMID" : "22290409", "abstract" : "miRDeepFinder is a software package developed to identify and functionally analyze plant microRNAs (miRNAs) and their targets from small RNA datasets obtained from deep sequencing. The functions available in miRDeepFinder include pre-processing of raw data, identifying conserved miRNAs, mining and classifying novel miRNAs, miRNA expression profiling, predicting miRNA targets, and gene pathway and gene network analysis involving miRNAs. The fundamental design of miRDeepFinder is based on miRNA biogenesis, miRNA-mediated gene regulation and target recognition, such as perfect or near perfect hairpin structures, different read abundances of miRNA and miRNA*, and targeting patterns of plant miRNAs. To test the accuracy and robustness of miRDeepFinder, we analyzed a small RNA deep sequencing dataset of Arabidopsis thaliana published in the GEO database of NCBI. Our test retrieved 128 of 131 (97.7%) known miRNAs that have a more than 3 read count in Arabidopsis. Because many known miRNAs are not associated with miRNA*s in small RNA datasets, miRDeepFinder was also designed to recover miRNA candidates without the presence of miRNA*. To mine as many miRNAs as possible, miRDeepFinder allows users to compare mature miRNAs and their miRNA*s with other small RNA datasets from the same species. Cleaveland software package was also incorporated into miRDeepFinder for miRNA target identification using degradome sequencing analysis. Using this new computational tool, we identified 13 novel miRNA candidates with miRNA*s from Arabidopsis and validated 12 of them experimentally. Interestingly, of the 12 verified novel miRNAs, a miRNA named AC1 spans the exons of two genes (UTG71C4 and UGT71C3). Both the mature AC1 miRNA and its miRNA* were also found in four other small RNA datasets. We also developed a tool, \"miRNA primer designer\" to design primers for any type of miRNAs. miRDeepFinder provides a powerful tool for analyzing small RNA datasets from all species, with or without the availability of genome information. miRDeepFinder and miRNA primer designer are freely available at http://www.leonxie.com/DeepFinder.php and at http://www.leonxie.com/miRNAprimerDesigner.php , respectively. A program (called RefFinder: http://www.leonxie.com/referencegene.php ) was also developed for assessing the reliable reference genes for gene expression analysis, including miRNAs.", "author" : [ { "dropping-particle" : "", "family" : "Xie", "given" : "Fuliang", "non-dropping-particle" : "", "parse-names" : false, "suffix" : "" }, { "dropping-particle" : "", "family" : "Xiao", "given" : "Peng", "non-dropping-particle" : "", "parse-names" : false, "suffix" : "" }, { "dropping-particle" : "", "family" : "Chen", "given" : "Dongliang", "non-dropping-particle" : "", "parse-names" : false, "suffix" : "" }, { "dropping-particle" : "", "family" : "Xu", "given" : "Lei", "non-dropping-particle" : "", "parse-names" : false, "suffix" : "" }, { "dropping-particle" : "", "family" : "Zhang", "given" : "Baohong", "non-dropping-particle" : "", "parse-names" : false, "suffix" : "" } ], "container-title" : "Plant Molecular Biology", "id" : "ITEM-1", "issue" : "1", "issued" : { "date-parts" : [ [ "2012" ] ] }, "page" : "75-84", "title" : "miRDeepFinder: A miRNA analysis tool for deep sequencing of plant small RNAs", "type" : "article-journal", "volume" : "80" }, "uris" : [ "http://www.mendeley.com/documents/?uuid=0f00af2f-c889-450f-8f32-afd7ad5a8878", "http://www.mendeley.com/documents/?uuid=1087fbe5-4fc1-4168-ac29-6fd1aa3e4d8b" ] } ], "mendeley" : { "formattedCitation" : "&lt;sup&gt;9&lt;/sup&gt;", "plainTextFormattedCitation" : "9", "previouslyFormattedCitation" : "&lt;sup&gt;9&lt;/sup&gt;" }, "properties" : {  }, "schema" : "https://github.com/citation-style-language/schema/raw/master/csl-citation.json" }</w:instrText>
      </w:r>
      <w:r w:rsidRPr="00EA2735">
        <w:rPr>
          <w:rFonts w:eastAsiaTheme="minorEastAsia" w:cs="Arial"/>
          <w:sz w:val="24"/>
          <w:szCs w:val="24"/>
          <w:lang w:val="en-US"/>
        </w:rPr>
        <w:fldChar w:fldCharType="separate"/>
      </w:r>
      <w:r w:rsidR="001B669E" w:rsidRPr="001B669E">
        <w:rPr>
          <w:rFonts w:eastAsiaTheme="minorEastAsia" w:cs="Arial"/>
          <w:noProof/>
          <w:sz w:val="24"/>
          <w:szCs w:val="24"/>
          <w:vertAlign w:val="superscript"/>
          <w:lang w:val="en-US"/>
        </w:rPr>
        <w:t>9</w:t>
      </w:r>
      <w:r w:rsidRPr="00EA2735">
        <w:rPr>
          <w:rFonts w:eastAsiaTheme="minorEastAsia" w:cs="Arial"/>
          <w:sz w:val="24"/>
          <w:szCs w:val="24"/>
          <w:lang w:val="en-US"/>
        </w:rPr>
        <w:fldChar w:fldCharType="end"/>
      </w:r>
      <w:r w:rsidRPr="00EA2735">
        <w:rPr>
          <w:rFonts w:eastAsiaTheme="minorEastAsia" w:cs="Arial"/>
          <w:sz w:val="24"/>
          <w:szCs w:val="24"/>
          <w:lang w:val="en-US"/>
        </w:rPr>
        <w:t xml:space="preserve">. In addition, mRNA expression levels of the DRD2 gene were measured as an internal reference gene for schizophrenia. The following primers were used: </w:t>
      </w:r>
      <w:r w:rsidRPr="009A1EEA">
        <w:rPr>
          <w:rFonts w:eastAsiaTheme="minorEastAsia" w:cs="Arial"/>
          <w:i/>
          <w:sz w:val="24"/>
          <w:szCs w:val="24"/>
          <w:lang w:val="en-US"/>
        </w:rPr>
        <w:t>DUSP22</w:t>
      </w:r>
      <w:r w:rsidRPr="00EA2735">
        <w:rPr>
          <w:rFonts w:eastAsiaTheme="minorEastAsia" w:cs="Arial"/>
          <w:sz w:val="24"/>
          <w:szCs w:val="24"/>
          <w:lang w:val="en-US"/>
        </w:rPr>
        <w:t xml:space="preserve"> forward (5’- CATCAGTATCGGCAGTGGCT-3’) and reverse (5’ -GTGCGCCCTTGCTCCTTAT-3’), </w:t>
      </w:r>
      <w:r w:rsidRPr="009A1EEA">
        <w:rPr>
          <w:rFonts w:eastAsiaTheme="minorEastAsia" w:cs="Arial"/>
          <w:i/>
          <w:sz w:val="24"/>
          <w:szCs w:val="24"/>
          <w:lang w:val="en-US"/>
        </w:rPr>
        <w:t>DRD2</w:t>
      </w:r>
      <w:r w:rsidRPr="00EA2735">
        <w:rPr>
          <w:rFonts w:eastAsiaTheme="minorEastAsia" w:cs="Arial"/>
          <w:sz w:val="24"/>
          <w:szCs w:val="24"/>
          <w:lang w:val="en-US"/>
        </w:rPr>
        <w:t xml:space="preserve"> forward (5’-CAACGGGTCAGACGGGAAG-3’) and reverse (5’- GAATTTCCACTCACCTACCACC-3’), Ribosomal protein S28 forward (5’-GACACGAGCCGATCCATCATC-3’) and reverse (5’-TGACTCCAAAAGGGTGAGCAC-3’), EF-1alpha forward (5’-TGTCGTCATTGGACACGTAGA-3’) and reverse (5’-ACGCTCAGCTTTCAGTTTATCC-3’). Relative mRNA expression was calculated with the Delta Delta CT method with ribosomal protein </w:t>
      </w:r>
      <w:r w:rsidRPr="00EA2735">
        <w:rPr>
          <w:rFonts w:eastAsiaTheme="minorEastAsia" w:cs="Arial"/>
          <w:i/>
          <w:sz w:val="24"/>
          <w:szCs w:val="24"/>
          <w:lang w:val="en-US"/>
        </w:rPr>
        <w:t>S28</w:t>
      </w:r>
      <w:r w:rsidRPr="00EA2735">
        <w:rPr>
          <w:rFonts w:eastAsiaTheme="minorEastAsia" w:cs="Arial"/>
          <w:sz w:val="24"/>
          <w:szCs w:val="24"/>
          <w:lang w:val="en-US"/>
        </w:rPr>
        <w:t xml:space="preserve"> and </w:t>
      </w:r>
      <w:r w:rsidRPr="00EA2735">
        <w:rPr>
          <w:rFonts w:eastAsiaTheme="minorEastAsia" w:cs="Arial"/>
          <w:i/>
          <w:sz w:val="24"/>
          <w:szCs w:val="24"/>
          <w:lang w:val="en-US"/>
        </w:rPr>
        <w:t>EF-1alpha</w:t>
      </w:r>
      <w:r w:rsidRPr="00EA2735">
        <w:rPr>
          <w:rFonts w:eastAsiaTheme="minorEastAsia" w:cs="Arial"/>
          <w:sz w:val="24"/>
          <w:szCs w:val="24"/>
          <w:lang w:val="en-US"/>
        </w:rPr>
        <w:t xml:space="preserve"> as pooled reference genes by means of their geomean. The response to nutritional deprivation was calculated for each sample as the fold change in gene expression of a sample exposed to nutritional deprivation relative to its unchanged conditions. The differences in </w:t>
      </w:r>
      <w:r w:rsidRPr="009A1EEA">
        <w:rPr>
          <w:rFonts w:eastAsiaTheme="minorEastAsia" w:cs="Arial"/>
          <w:i/>
          <w:sz w:val="24"/>
          <w:szCs w:val="24"/>
          <w:lang w:val="en-US"/>
        </w:rPr>
        <w:t>DUSP22</w:t>
      </w:r>
      <w:r w:rsidRPr="00EA2735">
        <w:rPr>
          <w:rFonts w:eastAsiaTheme="minorEastAsia" w:cs="Arial"/>
          <w:sz w:val="24"/>
          <w:szCs w:val="24"/>
          <w:lang w:val="en-US"/>
        </w:rPr>
        <w:t xml:space="preserve"> fold changes were analyzed using a paired Wilcoxon rank test for non-parametric within subject comparison of the famine and non-famine </w:t>
      </w:r>
      <w:r w:rsidRPr="00EA2735">
        <w:rPr>
          <w:rFonts w:eastAsiaTheme="minorEastAsia" w:cs="Arial"/>
          <w:sz w:val="24"/>
          <w:szCs w:val="24"/>
          <w:lang w:val="en-US"/>
        </w:rPr>
        <w:lastRenderedPageBreak/>
        <w:t>condition. DNA was harvested using the</w:t>
      </w:r>
      <w:r w:rsidRPr="00EA2735">
        <w:rPr>
          <w:rFonts w:eastAsiaTheme="minorEastAsia"/>
          <w:lang w:val="en-US"/>
        </w:rPr>
        <w:t xml:space="preserve"> </w:t>
      </w:r>
      <w:r w:rsidRPr="00EA2735">
        <w:rPr>
          <w:rFonts w:eastAsiaTheme="minorEastAsia" w:cs="Arial"/>
          <w:sz w:val="24"/>
          <w:szCs w:val="24"/>
          <w:lang w:val="en-US"/>
        </w:rPr>
        <w:t>QIAamp DNA Mini Kit. DNA was bisulphite converted using ZiMO kits</w:t>
      </w:r>
      <w:r w:rsidRPr="00EA2735">
        <w:rPr>
          <w:rFonts w:eastAsiaTheme="minorEastAsia"/>
          <w:lang w:val="en-US"/>
        </w:rPr>
        <w:t xml:space="preserve"> </w:t>
      </w:r>
      <w:r w:rsidRPr="00EA2735">
        <w:rPr>
          <w:rFonts w:eastAsiaTheme="minorEastAsia" w:cs="Arial"/>
          <w:sz w:val="24"/>
          <w:szCs w:val="24"/>
          <w:lang w:val="en-US"/>
        </w:rPr>
        <w:t xml:space="preserve">(ZYMO Research, Orange, CA, USA) and genome-wide DNA methylation levels were obtained using Illumina </w:t>
      </w:r>
      <w:r w:rsidR="009A1EEA" w:rsidRPr="009A1EEA">
        <w:rPr>
          <w:rFonts w:eastAsiaTheme="minorEastAsia" w:cs="Arial"/>
          <w:sz w:val="24"/>
          <w:szCs w:val="24"/>
          <w:lang w:val="en-US"/>
        </w:rPr>
        <w:t>HumanMethylation</w:t>
      </w:r>
      <w:r w:rsidR="009A1EEA">
        <w:rPr>
          <w:rFonts w:eastAsiaTheme="minorEastAsia" w:cs="Arial"/>
          <w:sz w:val="24"/>
          <w:szCs w:val="24"/>
          <w:lang w:val="en-US"/>
        </w:rPr>
        <w:t xml:space="preserve"> </w:t>
      </w:r>
      <w:r w:rsidR="009A1EEA" w:rsidRPr="009A1EEA">
        <w:rPr>
          <w:rFonts w:eastAsiaTheme="minorEastAsia" w:cs="Arial"/>
          <w:sz w:val="24"/>
          <w:szCs w:val="24"/>
          <w:lang w:val="en-US"/>
        </w:rPr>
        <w:t xml:space="preserve">EPIC </w:t>
      </w:r>
      <w:r w:rsidRPr="00EA2735">
        <w:rPr>
          <w:rFonts w:eastAsiaTheme="minorEastAsia" w:cs="Arial"/>
          <w:sz w:val="24"/>
          <w:szCs w:val="24"/>
          <w:lang w:val="en-US"/>
        </w:rPr>
        <w:t>BeadChip (Illumina) arrays. Quality control of the methylation data was conducted in a workflow similar to the Chinese famine sample, but adjusted to the newer methylation beadchips. For this purpose we used the developer version of Meffil (https://github.com/perishky/meffil/wiki), the data was generated as part of a larger project that included brain samples. Therefore functional normalization was conducted using control probes of the entire dataset (N=192), but quantile normalization was conducted for the fibroblasts data separately.</w:t>
      </w:r>
      <w:r w:rsidR="009A1EEA">
        <w:rPr>
          <w:rFonts w:eastAsiaTheme="minorEastAsia" w:cs="Arial"/>
          <w:sz w:val="24"/>
          <w:szCs w:val="24"/>
          <w:lang w:val="en-US"/>
        </w:rPr>
        <w:t xml:space="preserve"> Outlier detection was set to 5</w:t>
      </w:r>
      <w:r w:rsidRPr="00EA2735">
        <w:rPr>
          <w:rFonts w:eastAsiaTheme="minorEastAsia" w:cs="Arial"/>
          <w:sz w:val="24"/>
          <w:szCs w:val="24"/>
          <w:lang w:val="en-US"/>
        </w:rPr>
        <w:t xml:space="preserve"> SD in order to deal with the small sample size. Probes with bead number below 3 in more than 10 percent of the samples were removed (68 CpGs) as were 4639 probes with detection p value larger than 0.01 in more than 10 percent of samples. No samples were removed based on gender mismatch or more than 1 percent of failed probes.</w:t>
      </w:r>
      <w:r w:rsidRPr="00EA2735">
        <w:rPr>
          <w:rFonts w:eastAsiaTheme="minorEastAsia"/>
          <w:lang w:val="en-US"/>
        </w:rPr>
        <w:t xml:space="preserve"> </w:t>
      </w:r>
      <w:r w:rsidRPr="00EA2735">
        <w:rPr>
          <w:rFonts w:eastAsiaTheme="minorEastAsia" w:cs="Arial"/>
          <w:sz w:val="24"/>
          <w:szCs w:val="24"/>
          <w:lang w:val="en-US"/>
        </w:rPr>
        <w:t xml:space="preserve">Primers for four CpG in </w:t>
      </w:r>
      <w:r w:rsidRPr="00EA2735">
        <w:rPr>
          <w:rFonts w:eastAsiaTheme="minorEastAsia" w:cs="Arial"/>
          <w:i/>
          <w:sz w:val="24"/>
          <w:szCs w:val="24"/>
          <w:lang w:val="en-US"/>
        </w:rPr>
        <w:t>DUSP22</w:t>
      </w:r>
      <w:r w:rsidRPr="00EA2735">
        <w:rPr>
          <w:rFonts w:eastAsiaTheme="minorEastAsia" w:cs="Arial"/>
          <w:sz w:val="24"/>
          <w:szCs w:val="24"/>
          <w:lang w:val="en-US"/>
        </w:rPr>
        <w:t xml:space="preserve"> on the 450K</w:t>
      </w:r>
      <w:r w:rsidR="00D06882">
        <w:rPr>
          <w:rFonts w:eastAsiaTheme="minorEastAsia" w:cs="Arial"/>
          <w:sz w:val="24"/>
          <w:szCs w:val="24"/>
          <w:lang w:val="en-US"/>
        </w:rPr>
        <w:t xml:space="preserve"> array are not present on the </w:t>
      </w:r>
      <w:r w:rsidR="003443D2">
        <w:rPr>
          <w:rFonts w:eastAsiaTheme="minorEastAsia" w:cs="Arial"/>
          <w:sz w:val="24"/>
          <w:szCs w:val="24"/>
          <w:lang w:val="en-US"/>
        </w:rPr>
        <w:t>EPIC array</w:t>
      </w:r>
      <w:r w:rsidRPr="00EA2735">
        <w:rPr>
          <w:rFonts w:eastAsiaTheme="minorEastAsia" w:cs="Arial"/>
          <w:sz w:val="24"/>
          <w:szCs w:val="24"/>
          <w:lang w:val="en-US"/>
        </w:rPr>
        <w:t xml:space="preserve">: cg15383120, cg16103275, cg26220725, cg23208850, of which one cg15383120 is part of the </w:t>
      </w:r>
      <w:r w:rsidRPr="00EA2735">
        <w:rPr>
          <w:rFonts w:eastAsiaTheme="minorEastAsia" w:cs="Arial"/>
          <w:i/>
          <w:sz w:val="24"/>
          <w:szCs w:val="24"/>
          <w:lang w:val="en-US"/>
        </w:rPr>
        <w:t>DUSP22</w:t>
      </w:r>
      <w:r w:rsidRPr="00EA2735">
        <w:rPr>
          <w:rFonts w:eastAsiaTheme="minorEastAsia" w:cs="Arial"/>
          <w:sz w:val="24"/>
          <w:szCs w:val="24"/>
          <w:lang w:val="en-US"/>
        </w:rPr>
        <w:t xml:space="preserve"> DMR. We therefore based our analysis on the average methylation of all 31 </w:t>
      </w:r>
      <w:r w:rsidRPr="00EA2735">
        <w:rPr>
          <w:rFonts w:eastAsiaTheme="minorEastAsia" w:cs="Arial"/>
          <w:i/>
          <w:sz w:val="24"/>
          <w:szCs w:val="24"/>
          <w:lang w:val="en-US"/>
        </w:rPr>
        <w:t>DUSP22</w:t>
      </w:r>
      <w:r w:rsidRPr="00EA2735">
        <w:rPr>
          <w:rFonts w:eastAsiaTheme="minorEastAsia" w:cs="Arial"/>
          <w:sz w:val="24"/>
          <w:szCs w:val="24"/>
          <w:lang w:val="en-US"/>
        </w:rPr>
        <w:t xml:space="preserve"> CpGs on the </w:t>
      </w:r>
      <w:r w:rsidR="003443D2">
        <w:rPr>
          <w:rFonts w:eastAsiaTheme="minorEastAsia" w:cs="Arial"/>
          <w:sz w:val="24"/>
          <w:szCs w:val="24"/>
          <w:lang w:val="en-US"/>
        </w:rPr>
        <w:t>EPIC</w:t>
      </w:r>
      <w:r w:rsidRPr="00EA2735">
        <w:rPr>
          <w:rFonts w:eastAsiaTheme="minorEastAsia" w:cs="Arial"/>
          <w:sz w:val="24"/>
          <w:szCs w:val="24"/>
          <w:lang w:val="en-US"/>
        </w:rPr>
        <w:t xml:space="preserve"> methylation array. Non parametric analysis of average methylation of all </w:t>
      </w:r>
      <w:r w:rsidRPr="00EA2735">
        <w:rPr>
          <w:rFonts w:eastAsiaTheme="minorEastAsia" w:cs="Arial"/>
          <w:i/>
          <w:sz w:val="24"/>
          <w:szCs w:val="24"/>
          <w:lang w:val="en-US"/>
        </w:rPr>
        <w:t>DUSP22</w:t>
      </w:r>
      <w:r w:rsidRPr="00EA2735">
        <w:rPr>
          <w:rFonts w:eastAsiaTheme="minorEastAsia" w:cs="Arial"/>
          <w:sz w:val="24"/>
          <w:szCs w:val="24"/>
          <w:lang w:val="en-US"/>
        </w:rPr>
        <w:t xml:space="preserve"> CpGs for the paired observations of all 10 donors for the 72 hours nutritional deprivation compared to the condition with FBS was done using a paired Wilcoxon Signed Rank Test. </w:t>
      </w:r>
    </w:p>
    <w:p w:rsidR="00BD3395" w:rsidRDefault="00BD3395" w:rsidP="00BD3395">
      <w:pPr>
        <w:spacing w:line="480" w:lineRule="auto"/>
        <w:jc w:val="both"/>
        <w:rPr>
          <w:rFonts w:eastAsiaTheme="minorEastAsia" w:cs="Arial"/>
          <w:i/>
          <w:sz w:val="24"/>
          <w:szCs w:val="24"/>
          <w:lang w:val="en-US"/>
        </w:rPr>
      </w:pPr>
    </w:p>
    <w:p w:rsidR="00BD3395" w:rsidRPr="00BD3395" w:rsidRDefault="00BD3395" w:rsidP="00BD3395">
      <w:pPr>
        <w:spacing w:line="480" w:lineRule="auto"/>
        <w:jc w:val="both"/>
        <w:rPr>
          <w:rFonts w:eastAsiaTheme="minorEastAsia" w:cs="Arial"/>
          <w:i/>
          <w:sz w:val="24"/>
          <w:szCs w:val="24"/>
          <w:lang w:val="en-US"/>
        </w:rPr>
      </w:pPr>
      <w:r w:rsidRPr="00BD3395">
        <w:rPr>
          <w:rFonts w:eastAsiaTheme="minorEastAsia" w:cs="Arial"/>
          <w:i/>
          <w:sz w:val="24"/>
          <w:szCs w:val="24"/>
          <w:lang w:val="en-US"/>
        </w:rPr>
        <w:t xml:space="preserve">Functional analysis of expression in brain </w:t>
      </w:r>
    </w:p>
    <w:p w:rsidR="00BD3395" w:rsidRPr="00BD3395" w:rsidRDefault="00BD3395" w:rsidP="00BD3395">
      <w:pPr>
        <w:spacing w:line="480" w:lineRule="auto"/>
        <w:jc w:val="both"/>
        <w:rPr>
          <w:rFonts w:eastAsiaTheme="minorEastAsia" w:cs="Arial"/>
          <w:sz w:val="24"/>
          <w:szCs w:val="24"/>
          <w:lang w:val="en-US"/>
        </w:rPr>
      </w:pPr>
      <w:r w:rsidRPr="00BD3395">
        <w:rPr>
          <w:rFonts w:eastAsiaTheme="minorEastAsia" w:cs="Arial"/>
          <w:sz w:val="24"/>
          <w:szCs w:val="24"/>
          <w:lang w:val="en-US"/>
        </w:rPr>
        <w:lastRenderedPageBreak/>
        <w:t xml:space="preserve">To examine group differences in </w:t>
      </w:r>
      <w:r w:rsidRPr="00BD3395">
        <w:rPr>
          <w:rFonts w:eastAsiaTheme="minorEastAsia" w:cs="Arial"/>
          <w:i/>
          <w:sz w:val="24"/>
          <w:szCs w:val="24"/>
          <w:lang w:val="en-US"/>
        </w:rPr>
        <w:t>DUSP22</w:t>
      </w:r>
      <w:r w:rsidRPr="00BD3395">
        <w:rPr>
          <w:rFonts w:eastAsiaTheme="minorEastAsia" w:cs="Arial"/>
          <w:sz w:val="24"/>
          <w:szCs w:val="24"/>
          <w:lang w:val="en-US"/>
        </w:rPr>
        <w:t xml:space="preserve"> expression levels, we first excluded all subjects with a RNA Integrity Number (RIN) below eight (excluded schizophrenia N=20; control N= 17). Eight was the lowest RIN value whereby RIN was no longer significantly associated with diagnosis or </w:t>
      </w:r>
      <w:r w:rsidRPr="00BD3395">
        <w:rPr>
          <w:rFonts w:eastAsiaTheme="minorEastAsia" w:cs="Arial"/>
          <w:i/>
          <w:sz w:val="24"/>
          <w:szCs w:val="24"/>
          <w:lang w:val="en-US"/>
        </w:rPr>
        <w:t>DUSP22</w:t>
      </w:r>
      <w:r w:rsidRPr="00BD3395">
        <w:rPr>
          <w:rFonts w:eastAsiaTheme="minorEastAsia" w:cs="Arial"/>
          <w:sz w:val="24"/>
          <w:szCs w:val="24"/>
          <w:lang w:val="en-US"/>
        </w:rPr>
        <w:t xml:space="preserve"> expression levels. More lenient analysis with RIN below five yielded very similar results (data not shown).  Next, we examined whether group or methylation were related to RNA expression while adjusting for age, the RNA Integrity Number (RIN), the first four PCs of the negative control probes on the methylation microarrays, and neuronal cell composition (RNA expression ~ DNA methylation + schizophrenia + age + gender + Ethnicity + neuronal cell composition + negControl_PC1 + negControl_PC2 + negControl_PC3 + negControl_PC4 + RIN). Finally, the association between RNA expression (as outcome) and DNA methylation was analyzed while adjusting for the genetic background (as covariate) in the linear model (RNA expression ~ DNA methylation + genotype + age+ gender + neuronal cell composition + negControl_PC1 + negControl_PC2 + negControl_PC3 + negControl_PC4+ RIN).</w:t>
      </w:r>
    </w:p>
    <w:p w:rsidR="00BD3395" w:rsidRPr="00BD3395" w:rsidRDefault="00BD3395" w:rsidP="00BD3395">
      <w:pPr>
        <w:spacing w:line="480" w:lineRule="auto"/>
        <w:jc w:val="both"/>
        <w:rPr>
          <w:rFonts w:eastAsiaTheme="minorEastAsia" w:cs="Arial"/>
          <w:i/>
          <w:sz w:val="24"/>
          <w:szCs w:val="24"/>
          <w:lang w:val="en-US"/>
        </w:rPr>
      </w:pPr>
    </w:p>
    <w:p w:rsidR="00BD3395" w:rsidRPr="00BD3395" w:rsidRDefault="00BD3395" w:rsidP="00BD3395">
      <w:pPr>
        <w:spacing w:line="480" w:lineRule="auto"/>
        <w:jc w:val="both"/>
        <w:rPr>
          <w:rFonts w:eastAsiaTheme="minorEastAsia" w:cs="Arial"/>
          <w:i/>
          <w:sz w:val="24"/>
          <w:szCs w:val="24"/>
          <w:lang w:val="en-US"/>
        </w:rPr>
      </w:pPr>
      <w:r w:rsidRPr="00BD3395">
        <w:rPr>
          <w:rFonts w:eastAsiaTheme="minorEastAsia" w:cs="Arial"/>
          <w:i/>
          <w:sz w:val="24"/>
          <w:szCs w:val="24"/>
          <w:lang w:val="en-US"/>
        </w:rPr>
        <w:t>Functional analysis of expression in blood</w:t>
      </w:r>
    </w:p>
    <w:p w:rsidR="00BD3395" w:rsidRPr="00BD3395" w:rsidRDefault="00BD3395" w:rsidP="00BD3395">
      <w:pPr>
        <w:spacing w:line="480" w:lineRule="auto"/>
        <w:jc w:val="both"/>
        <w:rPr>
          <w:rFonts w:eastAsiaTheme="minorEastAsia" w:cs="Arial"/>
          <w:sz w:val="24"/>
          <w:szCs w:val="24"/>
          <w:lang w:val="en-US"/>
        </w:rPr>
      </w:pPr>
      <w:r w:rsidRPr="00BD3395">
        <w:rPr>
          <w:rFonts w:eastAsiaTheme="minorEastAsia" w:cs="Arial"/>
          <w:sz w:val="24"/>
          <w:szCs w:val="24"/>
          <w:lang w:val="en-US"/>
        </w:rPr>
        <w:t>DNA methylation M-values were obt</w:t>
      </w:r>
      <w:r w:rsidR="009A1EEA">
        <w:rPr>
          <w:rFonts w:eastAsiaTheme="minorEastAsia" w:cs="Arial"/>
          <w:sz w:val="24"/>
          <w:szCs w:val="24"/>
          <w:lang w:val="en-US"/>
        </w:rPr>
        <w:t>ained using the Minfi package</w:t>
      </w:r>
      <w:r w:rsidR="009A1EEA">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"10.1093/bioinformatics/btu049", "ISBN" : "1367-4811 (Electronic) 1367-4803 (Linking)", "ISSN" : "14602059", "PMID" : "24478339", "abstract" : "MOTIVATION: The recently released Infinium HumanMethylation450 array (the '450k' array) provides a high-throughput assay to quantify DNA methylation (DNAm) at \u223c450 000 loci across a range of genomic features. Although less comprehensive than high-throughput sequencing-based techniques, this product is more cost-effective and promises to be the most widely used DNAm high-throughput measurement technology over the next several years.\\n\\nRESULTS: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methods.\\n\\nAVAILABILITY AND IMPLEMENTATION: http://bioconductor.org/packages/release/bioc/html/minfi.html.\\n\\nCONTACT: khansen@jhsph.edu; rafa@jimmy.harvard.edu\\n\\nSUPPLEMENTARY INFORMATION: Supplementary data are available at Bioinformatics online.", "author" : [ { "dropping-particle" : "", "family" : "Aryee", "given" : "Martin J", "non-dropping-particle" : "", "parse-names" : false, "suffix" : "" }, { "dropping-particle" : "", "family" : "Jaffe", "given" : "Andrew E", "non-dropping-particle" : "", "parse-names" : false, "suffix" : "" }, { "dropping-particle" : "", "family" : "Corrada-Bravo", "given" : "Hector", "non-dropping-particle" : "", "parse-names" : false, "suffix" : "" }, { "dropping-particle" : "", "family" : "Ladd-Acosta", "given" : "Christine", "non-dropping-particle" : "", "parse-names" : false, "suffix" : "" }, { "dropping-particle" : "", "family" : "Feinberg", "given" : "Andrew P", "non-dropping-particle" : "", "parse-names" : false, "suffix" : "" }, { "dropping-particle" : "", "family" : "Hansen", "given" : "Kasper D", "non-dropping-particle" : "", "parse-names" : false, "suffix" : "" }, { "dropping-particle" : "", "family" : "Irizarry", "given" : "Rafael A", "non-dropping-particle" : "", "parse-names" : false, "suffix" : "" } ], "container-title" : "Bioinformatics", "id" : "ITEM-1", "issue" : "10", "issued" : { "date-parts" : [ [ "2014", "5" ] ] }, "language" : "eng PT - Journal Article PT - Research Support, N.I.H., Extramural SB - IM", "page" : "1363-1369", "publisher-place" : "Department of Pathology, Massachusetts General Hospital and Harvard Medical School, Boston, MA 02114, USA, Department of Biostatistics, Johns Hopkins School of Public Health, 615 N Wolfe Street, Baltimore, MD 21205, USA, Lieber Institute of Brain Developm", "title" : "Minfi: A flexible and comprehensive Bioconductor package for the analysis of Infinium DNA methylation microarrays", "type" : "article-journal", "volume" : "30" }, "uris" : [ "http://www.mendeley.com/documents/?uuid=0159a1b4-0dfe-4ebf-a3d3-e5ef2af4c992" ] } ], "mendeley" : { "formattedCitation" : "&lt;sup&gt;1&lt;/sup&gt;", "plainTextFormattedCitation" : "1", "previouslyFormattedCitation" : "&lt;sup&gt;1&lt;/sup&gt;" }, "properties" : {  }, "schema" : "https://github.com/citation-style-language/schema/raw/master/csl-citation.json" }</w:instrText>
      </w:r>
      <w:r w:rsidR="009A1EEA">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w:t>
      </w:r>
      <w:r w:rsidR="009A1EEA">
        <w:rPr>
          <w:rFonts w:eastAsiaTheme="minorEastAsia" w:cs="Arial"/>
          <w:sz w:val="24"/>
          <w:szCs w:val="24"/>
          <w:lang w:val="en-US"/>
        </w:rPr>
        <w:fldChar w:fldCharType="end"/>
      </w:r>
      <w:r w:rsidRPr="00BD3395">
        <w:rPr>
          <w:rFonts w:eastAsiaTheme="minorEastAsia" w:cs="Arial"/>
          <w:sz w:val="24"/>
          <w:szCs w:val="24"/>
          <w:lang w:val="en-US"/>
        </w:rPr>
        <w:t xml:space="preserve"> and normalized to correct for type I and II probe design bias using the Beta MIxture Quantile dilation (BMIQ) normalization</w:t>
      </w:r>
      <w:r w:rsidR="009A1EEA">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"PMID" : "23175756", "abstract" : "MOTIVATION: The Illumina Infinium 450 k DNA Methylation Beadchip is a prime candidate technology for Epigenome-Wide Association Studies (EWAS). However, a difficulty associated with these beadarrays is that probes come in two different designs, characterized by widely different DNA methylation distributions and dynamic range, which may bias downstream analyses. A key statistical issue is therefore how best to adjust for the two different probe designs. RESULTS: Here we propose a novel model-based intra-array normalization strategy for 450 k data, called BMIQ (Beta MIxture Quantile dilation), to adjust the beta-values of type2 design probes into a statistical distribution characteristic of type1 probes. The strategy involves application of a three-state beta-mixture model to assign probes to methylation states, subsequent transformation of probabilities into quantiles and finally a methylation-dependent dilation transformation to preserve the monotonicity and continuity of the data. We validate our method on cell-line data, fresh frozen and paraffin-embedded tumour tissue samples and demonstrate that BMIQ compares favourably with two competing methods. Specifically, we show that BMIQ improves the robustness of the normalization procedure, reduces the technical variation and bias of type2 probe values and successfully eliminates the type1 enrichment bias caused by the lower dynamic range of type2 probes. BMIQ will be useful as a preprocessing step for any study using the Illumina Infinium 450 k platform. AVAILABILITY: BMIQ is freely available from http://code.google.com/p/bmiq/. CONTACT: a.teschendorff@ucl.ac.uk SUPPLEMENTARY INFORMATION: Supplementary data are available at Bioinformatics online", "author" : [ { "dropping-particle" : "", "family" : "Teschendorff", "given" : "A E", "non-dropping-particle" : "", "parse-names" : false, "suffix" : "" }, { "dropping-particle" : "", "family" : "Marabita", "given" : "F", "non-dropping-particle" : "", "parse-names" : false, "suffix" : "" }, { "dropping-particle" : "", "family" : "Lechner", "given" : "M", "non-dropping-particle" : "", "parse-names" : false, "suffix" : "" }, { "dropping-particle" : "", "family" : "Bartlett", "given" : "T", "non-dropping-particle" : "", "parse-names" : false, "suffix" : "" }, { "dropping-particle" : "", "family" : "Tegner", "given" : "J", "non-dropping-particle" : "", "parse-names" : false, "suffix" : "" }, { "dropping-particle" : "", "family" : "Gomez-Cabrero", "given" : "D", "non-dropping-particle" : "", "parse-names" : false, "suffix" : "" }, { "dropping-particle" : "", "family" : "Beck", "given" : "S", "non-dropping-particle" : "", "parse-names" : false, "suffix" : "" } ], "container-title" : "Bioinformatics.", "id" : "ITEM-1", "issue" : "2", "issued" : { "date-parts" : [ [ "0" ] ] }, "note" : "DA - 20130117IS - 1367-4811 (Electronic)IS - 1367-4803 (Linking)LA - engPT - Journal ArticlePT - Research Support, Non-U.S. Gov'tRN - 0 (Nucleic Acid Probes)SB - IM", "page" : "189-196", "title" : "A beta-mixture quantile normalization method for correcting probe design bias in Illumina Infinium 450 k DNA methylation data", "type" : "article", "volume" : "29" }, "uris" : [ "http://www.mendeley.com/documents/?uuid=eb226cb0-ef75-40ac-8632-3cda889d8317" ] } ], "mendeley" : { "formattedCitation" : "&lt;sup&gt;10&lt;/sup&gt;", "plainTextFormattedCitation" : "10", "previouslyFormattedCitation" : "&lt;sup&gt;10&lt;/sup&gt;" }, "properties" : {  }, "schema" : "https://github.com/citation-style-language/schema/raw/master/csl-citation.json" }</w:instrText>
      </w:r>
      <w:r w:rsidR="009A1EEA">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10</w:t>
      </w:r>
      <w:r w:rsidR="009A1EEA">
        <w:rPr>
          <w:rFonts w:eastAsiaTheme="minorEastAsia" w:cs="Arial"/>
          <w:sz w:val="24"/>
          <w:szCs w:val="24"/>
          <w:lang w:val="en-US"/>
        </w:rPr>
        <w:fldChar w:fldCharType="end"/>
      </w:r>
      <w:r w:rsidRPr="00BD3395">
        <w:rPr>
          <w:rFonts w:eastAsiaTheme="minorEastAsia" w:cs="Arial"/>
          <w:sz w:val="24"/>
          <w:szCs w:val="24"/>
          <w:lang w:val="en-US"/>
        </w:rPr>
        <w:t xml:space="preserve"> as impleme</w:t>
      </w:r>
      <w:r w:rsidR="009A1EEA">
        <w:rPr>
          <w:rFonts w:eastAsiaTheme="minorEastAsia" w:cs="Arial"/>
          <w:sz w:val="24"/>
          <w:szCs w:val="24"/>
          <w:lang w:val="en-US"/>
        </w:rPr>
        <w:t>nted in the watermelon package</w:t>
      </w:r>
      <w:r w:rsidR="009A1EEA">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"author" : [ { "dropping-particle" : "", "family" : "Schalkwyk", "given" : "Leonard C", "non-dropping-particle" : "", "parse-names" : false, "suffix" : "" }, { "dropping-particle" : "", "family" : "Pidsley", "given" : "Ruth", "non-dropping-particle" : "", "parse-names" : false, "suffix" : "" }, { "dropping-particle" : "", "family" : "Wong", "given" : "Chloe C Y", "non-dropping-particle" : "", "parse-names" : false, "suffix" : "" }, { "dropping-particle" : "", "family" : "By", "given" : "with functions contributed", "non-dropping-particle" : "", "parse-names" : false, "suffix" : "" }, { "dropping-particle" : "", "family" : "Touleimat", "given" : "N", "non-dropping-particle" : "", "parse-names" : false, "suffix" : "" }, { "dropping-particle" : "", "family" : "Defrance", "given" : "M", "non-dropping-particle" : "", "parse-names" : false, "suffix" : "" }, { "dropping-particle" : "", "family" : "Teschendorff", "given" : "Andrew E", "non-dropping-particle" : "", "parse-names" : false, "suffix" : "" }, { "dropping-particle" : "", "family" : "Maksimovic", "given" : "J", "non-dropping-particle" : "", "parse-names" : false, "suffix" : "" } ], "container-title" : "http://www.bioconductor.org/packages/release/bioc/html/wateRmelon.html", "id" : "ITEM-1", "issued" : { "date-parts" : [ [ "2013" ] ] }, "title" : "wateRmelon: Illumina 450 methylation array normalization and metrics. R package version 1.4.0", "type" : "article" }, "uris" : [ "http://www.mendeley.com/documents/?uuid=36067a2e-03f9-4bc0-b8cc-2f6b2981ee70" ] } ], "mendeley" : { "formattedCitation" : "&lt;sup&gt;11&lt;/sup&gt;", "plainTextFormattedCitation" : "11", "previouslyFormattedCitation" : "&lt;sup&gt;11&lt;/sup&gt;" }, "properties" : {  }, "schema" : "https://github.com/citation-style-language/schema/raw/master/csl-citation.json" }</w:instrText>
      </w:r>
      <w:r w:rsidR="009A1EEA">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11</w:t>
      </w:r>
      <w:r w:rsidR="009A1EEA">
        <w:rPr>
          <w:rFonts w:eastAsiaTheme="minorEastAsia" w:cs="Arial"/>
          <w:sz w:val="24"/>
          <w:szCs w:val="24"/>
          <w:lang w:val="en-US"/>
        </w:rPr>
        <w:fldChar w:fldCharType="end"/>
      </w:r>
      <w:r w:rsidRPr="00BD3395">
        <w:rPr>
          <w:rFonts w:eastAsiaTheme="minorEastAsia" w:cs="Arial"/>
          <w:sz w:val="24"/>
          <w:szCs w:val="24"/>
          <w:lang w:val="en-US"/>
        </w:rPr>
        <w:t xml:space="preserve">. Successful batch correction for sentrix array and position with the combat procedure </w:t>
      </w:r>
      <w:r w:rsidR="009A1EEA">
        <w:rPr>
          <w:rFonts w:eastAsiaTheme="minorEastAsia" w:cs="Arial"/>
          <w:sz w:val="24"/>
          <w:szCs w:val="24"/>
          <w:lang w:val="en-US"/>
        </w:rPr>
        <w:t>implemented in the sva package</w:t>
      </w:r>
      <w:r w:rsidR="009A1EEA">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"PMID" : "22257669", "abstract" : "Heterogeneity and latent variables are now widely recognized as major sources of bias and variability in high-throughput experiments. The most well-known source of latent variation in genomic experiments are batch effects-when samples are processed on different days, in different groups or by different people. However, there are also a large number of other variables that may have a major impact on high-throughput measurements. Here we describe the sva package for identifying, estimating and removing unwanted sources of variation in high-throughput experiments. The sva package supports surrogate variable estimation with the sva function, direct adjustment for known batch effects with the ComBat function and adjustment for batch and latent variables in prediction problems with the fsva function", "author" : [ { "dropping-particle" : "", "family" : "Leek", "given" : "J T", "non-dropping-particle" : "", "parse-names" : false, "suffix" : "" }, { "dropping-particle" : "", "family" : "Johnson", "given" : "W E", "non-dropping-particle" : "", "parse-names" : false, "suffix" : "" }, { "dropping-particle" : "", "family" : "Parker", "given" : "H S", "non-dropping-particle" : "", "parse-names" : false, "suffix" : "" }, { "dropping-particle" : "", "family" : "Jaffe", "given" : "A E", "non-dropping-particle" : "", "parse-names" : false, "suffix" : "" }, { "dropping-particle" : "", "family" : "Storey", "given" : "J D", "non-dropping-particle" : "", "parse-names" : false, "suffix" : "" } ], "container-title" : "Bioinformatics.", "id" : "ITEM-1", "issue" : "6", "issued" : { "date-parts" : [ [ "0" ] ] }, "note" : "DA - 20120320IS - 1367-4811 (Electronic)IS - 1367-4803 (Linking)LA - engPT - Journal ArticlePT - Research Support, N.I.H., ExtramuralSB - IM", "page" : "882-883", "title" : "The sva package for removing batch effects and other unwanted variation in high-throughput experiments", "type" : "article", "volume" : "28" }, "uris" : [ "http://www.mendeley.com/documents/?uuid=2c1166e2-b4d7-420f-bf53-54ea722cb3c9" ] } ], "mendeley" : { "formattedCitation" : "&lt;sup&gt;12&lt;/sup&gt;", "plainTextFormattedCitation" : "12", "previouslyFormattedCitation" : "&lt;sup&gt;12&lt;/sup&gt;" }, "properties" : {  }, "schema" : "https://github.com/citation-style-language/schema/raw/master/csl-citation.json" }</w:instrText>
      </w:r>
      <w:r w:rsidR="009A1EEA">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12</w:t>
      </w:r>
      <w:r w:rsidR="009A1EEA">
        <w:rPr>
          <w:rFonts w:eastAsiaTheme="minorEastAsia" w:cs="Arial"/>
          <w:sz w:val="24"/>
          <w:szCs w:val="24"/>
          <w:lang w:val="en-US"/>
        </w:rPr>
        <w:fldChar w:fldCharType="end"/>
      </w:r>
      <w:r w:rsidRPr="00BD3395">
        <w:rPr>
          <w:rFonts w:eastAsiaTheme="minorEastAsia" w:cs="Arial"/>
          <w:sz w:val="24"/>
          <w:szCs w:val="24"/>
          <w:lang w:val="en-US"/>
        </w:rPr>
        <w:t xml:space="preserve"> was checked by visual inspection of heatmaps. Since genotype based ancestry principal components one, two and three (PC1-3) as well as the cell-type proportion estimates based on the Houseman algorithm</w:t>
      </w:r>
      <w:r w:rsidR="009A1EEA">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"PMID" : "18782434", "abstract" : "BACKGROUND: Epigenetics is the study of heritable changes in gene function that cannot be explained by changes in DNA sequence. One of the most commonly studied epigenetic alterations is cytosine methylation, which is a well recognized mechanism of epigenetic gene silencing and often occurs at tumor suppressor gene loci in human cancer. Arrays are now being used to study DNA methylation at a large number of loci; for example, the Illumina GoldenGate platform assesses DNA methylation at 1505 loci associated with over 800 cancer-related genes. Model-based cluster analysis is often used to identify DNA methylation subgroups in data, but it is unclear how to cluster DNA methylation data from arrays in a scalable and reliable manner. RESULTS: We propose a novel model-based recursive-partitioning algorithm to navigate clusters in a beta mixture model. We present simulations that show that the method is more reliable than competing nonparametric clustering approaches, and is at least as reliable as conventional mixture model methods. We also show that our proposed method is more computationally efficient than conventional mixture model approaches. We demonstrate our method on the normal tissue samples and show that the clusters are associated with tissue type as well as age. CONCLUSION: Our proposed recursively-partitioned mixture model is an effective and computationally efficient method for clustering DNA methylation data", "author" : [ { "dropping-particle" : "", "family" : "Houseman", "given" : "E A", "non-dropping-particle" : "", "parse-names" : false, "suffix" : "" }, { "dropping-particle" : "", "family" : "Christensen", "given" : "B C", "non-dropping-particle" : "", "parse-names" : false, "suffix" : "" }, { "dropping-particle" : "", "family" : "Yeh", "given" : "R F", "non-dropping-particle" : "", "parse-names" : false, "suffix" : "" }, { "dropping-particle" : "", "family" : "Marsit", "given" : "C J", "non-dropping-particle" : "", "parse-names" : false, "suffix" : "" }, { "dropping-particle" : "", "family" : "Karagas", "given" : "M R", "non-dropping-particle" : "", "parse-names" : false, "suffix" : "" }, { "dropping-particle" : "", "family" : "Wrensch", "given" : "M", "non-dropping-particle" : "", "parse-names" : false, "suffix" : "" }, { "dropping-particle" : "", "family" : "Nelson", "given" : "H H", "non-dropping-particle" : "", "parse-names" : false, "suffix" : "" }, { "dropping-particle" : "", "family" : "Wiemels", "given" : "J", "non-dropping-particle" : "", "parse-names" : false, "suffix" : "" }, { "dropping-particle" : "", "family" : "Zheng", "given" : "S", "non-dropping-particle" : "", "parse-names" : false, "suffix" : "" }, { "dropping-particle" : "", "family" : "Wiencke", "given" : "J K", "non-dropping-particle" : "", "parse-names" : false, "suffix" : "" }, { "dropping-particle" : "", "family" : "Kelsey", "given" : "K T", "non-dropping-particle" : "", "parse-names" : false, "suffix" : "" } ], "container-title" : "BMC.Bioinformatics.", "id" : "ITEM-1", "issued" : { "date-parts" : [ [ "2008" ] ] }, "note" : "DA - 20080926IS - 1471-2105 (Electronic)LA - engPT - Journal ArticlePT - Research Support, N.I.H., ExtramuralPT - Research Support, Non-U.S. Gov'tSB - IM", "page" : "365-", "title" : "Model-based clustering of DNA methylation array data: a recursive-partitioning algorithm for high-dimensional data arising as a mixture of beta distributions", "type" : "article", "volume" : "9" }, "uris" : [ "http://www.mendeley.com/documents/?uuid=0ff9e724-082b-4116-bf24-e6ca1aafa862" ] } ], "mendeley" : { "formattedCitation" : "&lt;sup&gt;13&lt;/sup&gt;", "plainTextFormattedCitation" : "13", "previouslyFormattedCitation" : "&lt;sup&gt;13&lt;/sup&gt;" }, "properties" : {  }, "schema" : "https://github.com/citation-style-language/schema/raw/master/csl-citation.json" }</w:instrText>
      </w:r>
      <w:r w:rsidR="009A1EEA">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13</w:t>
      </w:r>
      <w:r w:rsidR="009A1EEA">
        <w:rPr>
          <w:rFonts w:eastAsiaTheme="minorEastAsia" w:cs="Arial"/>
          <w:sz w:val="24"/>
          <w:szCs w:val="24"/>
          <w:lang w:val="en-US"/>
        </w:rPr>
        <w:fldChar w:fldCharType="end"/>
      </w:r>
      <w:r w:rsidRPr="00BD3395">
        <w:rPr>
          <w:rFonts w:eastAsiaTheme="minorEastAsia" w:cs="Arial"/>
          <w:sz w:val="24"/>
          <w:szCs w:val="24"/>
          <w:lang w:val="en-US"/>
        </w:rPr>
        <w:t xml:space="preserve"> were related to DNA methylation levels, these were included </w:t>
      </w:r>
      <w:r w:rsidRPr="00BD3395">
        <w:rPr>
          <w:rFonts w:eastAsiaTheme="minorEastAsia" w:cs="Arial"/>
          <w:sz w:val="24"/>
          <w:szCs w:val="24"/>
          <w:lang w:val="en-US"/>
        </w:rPr>
        <w:lastRenderedPageBreak/>
        <w:t>as covariate in a linear model with DUSP22 expression as outcome and DNA methylation as main determinant (RNA expression ~ DNA methylation + age+ gender + CD4T + CD8T + Mono + NK + BCell + PC1 + PC2 + PC3).</w:t>
      </w:r>
      <w:r w:rsidRPr="00BD3395">
        <w:rPr>
          <w:rFonts w:eastAsiaTheme="minorEastAsia"/>
          <w:lang w:val="en-US"/>
        </w:rPr>
        <w:t xml:space="preserve"> </w:t>
      </w:r>
      <w:r w:rsidRPr="00BD3395">
        <w:rPr>
          <w:rFonts w:eastAsiaTheme="minorEastAsia" w:cs="Arial"/>
          <w:sz w:val="24"/>
          <w:szCs w:val="24"/>
          <w:lang w:val="en-US"/>
        </w:rPr>
        <w:t>Next we examined the association between DNA methylation and RNA expression while controlling for the differences in genetic background by adding these as a covariate to the linear regression model with RNA expression as outcome (RNA expression ~ DNA methylation + age+ gender + CD4T + CD8T + Mono + NK + BCell + PC2 + PC3 + PC4+genotype).</w:t>
      </w:r>
    </w:p>
    <w:p w:rsidR="00BD3395" w:rsidRDefault="00BD3395" w:rsidP="00BD3395">
      <w:pPr>
        <w:spacing w:line="480" w:lineRule="auto"/>
        <w:jc w:val="both"/>
        <w:rPr>
          <w:rFonts w:eastAsiaTheme="minorEastAsia" w:cs="Arial"/>
          <w:sz w:val="24"/>
          <w:szCs w:val="24"/>
          <w:lang w:val="en-US"/>
        </w:rPr>
      </w:pPr>
    </w:p>
    <w:p w:rsidR="0047353B" w:rsidRPr="0047353B" w:rsidRDefault="0047353B" w:rsidP="0047353B">
      <w:pPr>
        <w:spacing w:line="480" w:lineRule="auto"/>
        <w:jc w:val="both"/>
        <w:rPr>
          <w:rFonts w:eastAsiaTheme="minorEastAsia" w:cs="Arial"/>
          <w:i/>
          <w:sz w:val="24"/>
          <w:szCs w:val="24"/>
          <w:lang w:val="en-US"/>
        </w:rPr>
      </w:pPr>
      <w:r w:rsidRPr="0047353B">
        <w:rPr>
          <w:rFonts w:eastAsiaTheme="minorEastAsia" w:cs="Arial"/>
          <w:i/>
          <w:sz w:val="24"/>
          <w:szCs w:val="24"/>
          <w:lang w:val="en-US"/>
        </w:rPr>
        <w:t>In situ Hi-C data from human postmortem brain tissue</w:t>
      </w:r>
    </w:p>
    <w:p w:rsidR="00BD3395" w:rsidRPr="00BD3395" w:rsidRDefault="00BD3395" w:rsidP="00BD3395">
      <w:pPr>
        <w:spacing w:line="480" w:lineRule="auto"/>
        <w:jc w:val="both"/>
        <w:rPr>
          <w:rFonts w:eastAsiaTheme="minorEastAsia" w:cs="Arial"/>
          <w:sz w:val="24"/>
          <w:szCs w:val="24"/>
          <w:lang w:val="en-US"/>
        </w:rPr>
      </w:pPr>
      <w:r w:rsidRPr="00BD3395">
        <w:rPr>
          <w:rFonts w:eastAsiaTheme="minorEastAsia" w:cs="Arial"/>
          <w:sz w:val="24"/>
          <w:szCs w:val="24"/>
          <w:lang w:val="en-US"/>
        </w:rPr>
        <w:t xml:space="preserve">Flash frozen postmortem brain tissue was obtained from Human Brain Collection Core (HBCC) of the National Institute of Mental Health (NIMH), US. The anterior cingulate cortex sample used in this study is from a 35-year old unaffected female. Nuclei isolation through extraction, purification, and fluorescence-activated nuclear sorting (FANS) was performed per Kundakovic et al., 2016 </w:t>
      </w:r>
      <w:r w:rsidRPr="00BD3395">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"10.1016/j.biopsych.2016.03.1048", "ISSN" : "1873-2402", "PMID" : "27113501", "abstract" : "BACKGROUND The nervous system may include more than 100 residue-specific posttranslational modifications of histones forming the nucleosome core that are often regulated in cell-type-specific manner. On a genome-wide scale, some of the histone posttranslational modification landscapes show significant overlap with the genetic risk architecture for several psychiatric disorders, fueling PsychENCODE and other large-scale efforts to comprehensively map neuronal and nonneuronal epigenomes in hundreds of specimens. However, practical guidelines for efficient generation of histone chromatin immunoprecipitation followed by deep sequencing (ChIP-seq) datasets from postmortem brains are needed. METHODS Protocols and quality controls are given for the following: 1) extraction, purification, and NeuN neuronal marker immunotagging of nuclei from adult human cerebral cortex; 2) fluorescence-activated nuclei sorting; 3) preparation of chromatin by micrococcal nuclease digest; 4) ChIP for open chromatin-associated histone methylation and acetylation; and 5) generation and sequencing of ChIP-seq libraries. RESULTS We present a ChIP-seq pipeline for epigenome mapping in the neuronal and nonneuronal nuclei from the postmortem brain. This includes a stepwise system of quality controls and user-friendly data presentation platforms. CONCLUSIONS Our practical guidelines will be useful for projects aimed at histone posttranslational modification mapping in chromatin extracted from hundreds of postmortem brain samples in cell-type-specific manner.", "author" : [ { "dropping-particle" : "", "family" : "Kundakovic", "given" : "Marija", "non-dropping-particle" : "", "parse-names" : false, "suffix" : "" }, { "dropping-particle" : "", "family" : "Jiang", "given" : "Yan", "non-dropping-particle" : "", "parse-names" : false, "suffix" : "" }, { "dropping-particle" : "", "family" : "Kavanagh", "given" : "David H", "non-dropping-particle" : "", "parse-names" : false, "suffix" : "" }, { "dropping-particle" : "", "family" : "Dincer", "given" : "Aslihan", "non-dropping-particle" : "", "parse-names" : false, "suffix" : "" }, { "dropping-particle" : "", "family" : "Brown", "given" : "Leanne", "non-dropping-particle" : "", "parse-names" : false, "suffix" : "" }, { "dropping-particle" : "", "family" : "Pothula", "given" : "Venu", "non-dropping-particle" : "", "parse-names" : false, "suffix" : "" }, { "dropping-particle" : "", "family" : "Zharovsky", "given" : "Elizabeth", "non-dropping-particle" : "", "parse-names" : false, "suffix" : "" }, { "dropping-particle" : "", "family" : "Park", "given" : "Royce", "non-dropping-particle" : "", "parse-names" : false, "suffix" : "" }, { "dropping-particle" : "", "family" : "Jacobov", "given" : "Rivka", "non-dropping-particle" : "", "parse-names" : false, "suffix" : "" }, { "dropping-particle" : "", "family" : "Magro", "given" : "Isabelle", "non-dropping-particle" : "", "parse-names" : false, "suffix" : "" }, { "dropping-particle" : "", "family" : "Kassim", "given" : "Bibi", "non-dropping-particle" : "", "parse-names" : false, "suffix" : "" }, { "dropping-particle" : "", "family" : "Wiseman", "given" : "Jennifer", "non-dropping-particle" : "", "parse-names" : false, "suffix" : "" }, { "dropping-particle" : "", "family" : "Dang", "given" : "Kristen", "non-dropping-particle" : "", "parse-names" : false, "suffix" : "" }, { "dropping-particle" : "", "family" : "Sieberts", "given" : "Solveig K", "non-dropping-particle" : "", "parse-names" : false, "suffix" : "" }, { "dropping-particle" : "", "family" : "Roussos", "given" : "Panos", "non-dropping-particle" : "", "parse-names" : false, "suffix" : "" }, { "dropping-particle" : "", "family" : "Fromer", "given" : "Menachem", "non-dropping-particle" : "", "parse-names" : false, "suffix" : "" }, { "dropping-particle" : "", "family" : "Harris", "given" : "Brent", "non-dropping-particle" : "", "parse-names" : false, "suffix" : "" }, { "dropping-particle" : "", "family" : "Lipska", "given" : "Barbara K", "non-dropping-particle" : "", "parse-names" : false, "suffix" : "" }, { "dropping-particle" : "", "family" : "Peters", "given" : "Mette A", "non-dropping-particle" : "", "parse-names" : false, "suffix" : "" }, { "dropping-particle" : "", "family" : "Sklar", "given" : "Pamela", "non-dropping-particle" : "", "parse-names" : false, "suffix" : "" }, { "dropping-particle" : "", "family" : "Akbarian", "given" : "Schahram", "non-dropping-particle" : "", "parse-names" : false, "suffix" : "" } ], "container-title" : "Biological psychiatry", "id" : "ITEM-1", "issue" : "2", "issued" : { "date-parts" : [ [ "2017", "1", "15" ] ] }, "page" : "162-170", "title" : "Practical Guidelines for High-Resolution Epigenomic Profiling of Nucleosomal Histones in Postmortem Human Brain Tissue.", "type" : "article-journal", "volume" : "81" }, "uris" : [ "http://www.mendeley.com/documents/?uuid=13128a93-fdb7-3916-8860-9d0534918898" ] } ], "mendeley" : { "formattedCitation" : "&lt;sup&gt;14&lt;/sup&gt;", "plainTextFormattedCitation" : "14", "previouslyFormattedCitation" : "&lt;sup&gt;14&lt;/sup&gt;" }, "properties" : {  }, "schema" : "https://github.com/citation-style-language/schema/raw/master/csl-citation.json" }</w:instrText>
      </w:r>
      <w:r w:rsidRPr="00BD3395">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14</w:t>
      </w:r>
      <w:r w:rsidRPr="00BD3395">
        <w:rPr>
          <w:rFonts w:eastAsiaTheme="minorEastAsia" w:cs="Arial"/>
          <w:sz w:val="24"/>
          <w:szCs w:val="24"/>
          <w:lang w:val="en-US"/>
        </w:rPr>
        <w:fldChar w:fldCharType="end"/>
      </w:r>
      <w:r w:rsidRPr="00BD3395">
        <w:rPr>
          <w:rFonts w:eastAsiaTheme="minorEastAsia" w:cs="Arial"/>
          <w:sz w:val="24"/>
          <w:szCs w:val="24"/>
          <w:lang w:val="en-US"/>
        </w:rPr>
        <w:t xml:space="preserve"> with the following modification: immediately after douncing, the nuclei are fixed in 1% formaldehyde and rotated at room temperature for 10 minutes. Subsequently, the formaldehyde is quenched with 0.3M glycine. After sorting, approximately 1.5 million NeuN positive nuclei are then subjected to the in situ Hi-C protocol </w:t>
      </w:r>
      <w:r w:rsidRPr="00BD3395">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"PMID" : "20015483", "abstract" : "BACKGROUND: Smaller hippocampal volume has been reported in some adult and pediatric studies of unipolar major depressive disorder. It is not clear whether the smaller hippocampal volume precedes or is a consequence of the illness. Early-life adversity is associated with both smaller hippocampal volume and increased vulnerability to depressive disorder. Hippocampal changes may mediate the relationship between early-life adversity and depressive illness in a subset of patients. However, there are no reports of longitudinal clinical studies that have examined this issue. METHODS: Thirty adolescents with unipolar major depressive disorder, 22 adolescent volunteers with no personal history of a psychiatric illness including depression but who were at high risk for developing depression by virtue of parental depression (high-risk group), and 35 adolescent volunteers with no personal or family history of a psychiatric disorder (control subjects) underwent volumetric magnetic resonance imaging studies. Information was also gathered on early and recent adverse experiences with standard interviews. The participants were followed for up to 5 years to assess the onset and clinical course of depression. RESULTS: Depressed and high-risk groups had significantly smaller left and right hippocampal volumes than control subjects. Higher levels of early-life adversity were associated with smaller hippocampal volumes. Smaller hippocampal volume partially mediated the effect of early-life adversity on depression during longitudinal follow-up. CONCLUSIONS: Smaller hippocampal volume in adolescents at high risk for depression suggests that it may be a vulnerability marker for the illness. Early-life adversity may interact with genetic vulnerability to induce hippocampal changes, potentially increasing the risk for depressive disorder", "author" : [ { "dropping-particle" : "", "family" : "Rao", "given" : "U", "non-dropping-particle" : "", "parse-names" : false, "suffix" : "" }, { "dropping-particle" : "", "family" : "Chen", "given" : "L A", "non-dropping-particle" : "", "parse-names" : false, "suffix" : "" }, { "dropping-particle" : "", "family" : "Bidesi", "given" : "A S", "non-dropping-particle" : "", "parse-names" : false, "suffix" : "" }, { "dropping-particle" : "", "family" : "Shad", "given" : "M U", "non-dropping-particle" : "", "parse-names" : false, "suffix" : "" }, { "dropping-particle" : "", "family" : "Thomas", "given" : "M A", "non-dropping-particle" : "", "parse-names" : false, "suffix" : "" }, { "dropping-particle" : "", "family" : "Hammen", "given" : "C L", "non-dropping-particle" : "", "parse-names" : false, "suffix" : "" } ], "container-title" : "Biol.Psychiatry", "id" : "ITEM-1", "issue" : "4", "issued" : { "date-parts" : [ [ "0" ] ] }, "note" : "DA - 20100201IS - 1873-2402 (Electronic)IS - 0006-3223 (Linking)LA - engPT - Journal ArticlePT - Research Support, N.I.H., ExtramuralPT - Research Support, Non-U.S. Gov'tSB - IM", "page" : "357-364", "title" : "Hippocampal changes associated with early-life adversity and vulnerability to depression", "type" : "article", "volume" : "67" }, "uris" : [ "http://www.mendeley.com/documents/?uuid=c483cd71-45e7-4758-887b-b861f9afad4f" ] } ], "mendeley" : { "formattedCitation" : "&lt;sup&gt;15&lt;/sup&gt;", "plainTextFormattedCitation" : "15", "previouslyFormattedCitation" : "&lt;sup&gt;15&lt;/sup&gt;" }, "properties" : {  }, "schema" : "https://github.com/citation-style-language/schema/raw/master/csl-citation.json" }</w:instrText>
      </w:r>
      <w:r w:rsidRPr="00BD3395">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15</w:t>
      </w:r>
      <w:r w:rsidRPr="00BD3395">
        <w:rPr>
          <w:rFonts w:eastAsiaTheme="minorEastAsia" w:cs="Arial"/>
          <w:sz w:val="24"/>
          <w:szCs w:val="24"/>
          <w:lang w:val="en-US"/>
        </w:rPr>
        <w:fldChar w:fldCharType="end"/>
      </w:r>
      <w:r w:rsidRPr="00BD3395">
        <w:rPr>
          <w:rFonts w:eastAsiaTheme="minorEastAsia" w:cs="Arial"/>
          <w:sz w:val="24"/>
          <w:szCs w:val="24"/>
          <w:lang w:val="en-US"/>
        </w:rPr>
        <w:t xml:space="preserve"> without modifications. The HiC library was sequenced on the Illumina 1000 platform (125bp paired-end). The NeuN positive library yielded 170 million reads processed with the HiCPro pipeline</w:t>
      </w:r>
      <w:r w:rsidRPr="00BD3395">
        <w:rPr>
          <w:rFonts w:eastAsiaTheme="minorEastAsia" w:cs="Arial"/>
          <w:sz w:val="24"/>
          <w:szCs w:val="24"/>
          <w:lang w:val="en-US"/>
        </w:rPr>
        <w:fldChar w:fldCharType="begin" w:fldLock="1"/>
      </w:r>
      <w:r w:rsidR="00B45A1A">
        <w:rPr>
          <w:rFonts w:eastAsiaTheme="minorEastAsia" w:cs="Arial"/>
          <w:sz w:val="24"/>
          <w:szCs w:val="24"/>
          <w:lang w:val="en-US"/>
        </w:rPr>
        <w:instrText>ADDIN CSL_CITATION { "citationItems" : [ { "id" : "ITEM-1", "itemData" : { "DOI" : "10.1186/s13059-015-0831-x", "ISSN" : "1474-760X", "PMID" : "26619908", "abstract" : "HiC-Pro is an optimized and flexible pipeline for processing Hi-C data from raw reads to normalized contact maps. HiC-Pro maps reads, detects valid ligation products, performs quality controls and generates intra- and inter-chromosomal contact maps. It includes a fast implementation of the iterative correction method and is based on a memory-efficient data format for Hi-C contact maps. In addition, HiC-Pro can use phased genotype data to build allele-specific contact maps. We applied HiC-Pro to different Hi-C datasets, demonstrating its ability to easily process large data in a reasonable time. Source code and documentation are available at http://github.com/nservant/HiC-Pro .", "author" : [ { "dropping-particle" : "", "family" : "Servant", "given" : "Nicolas", "non-dropping-particle" : "", "parse-names" : false, "suffix" : "" }, { "dropping-particle" : "", "family" : "Varoquaux", "given" : "Nelle", "non-dropping-particle" : "", "parse-names" : false, "suffix" : "" }, { "dropping-particle" : "", "family" : "Lajoie", "given" : "Bryan R", "non-dropping-particle" : "", "parse-names" : false, "suffix" : "" }, { "dropping-particle" : "", "family" : "Viara", "given" : "Eric", "non-dropping-particle" : "", "parse-names" : false, "suffix" : "" }, { "dropping-particle" : "", "family" : "Chen", "given" : "Chong-Jian", "non-dropping-particle" : "", "parse-names" : false, "suffix" : "" }, { "dropping-particle" : "", "family" : "Vert", "given" : "Jean-Philippe", "non-dropping-particle" : "", "parse-names" : false, "suffix" : "" }, { "dropping-particle" : "", "family" : "Heard", "given" : "Edith", "non-dropping-particle" : "", "parse-names" : false, "suffix" : "" }, { "dropping-particle" : "", "family" : "Dekker", "given" : "Job", "non-dropping-particle" : "", "parse-names" : false, "suffix" : "" }, { "dropping-particle" : "", "family" : "Barillot", "given" : "Emmanuel", "non-dropping-particle" : "", "parse-names" : false, "suffix" : "" } ], "container-title" : "Genome biology", "id" : "ITEM-1", "issue" : "1", "issued" : { "date-parts" : [ [ "2015", "12", "1" ] ] }, "page" : "259", "title" : "HiC-Pro: an optimized and flexible pipeline for Hi-C data processing.", "type" : "article-journal", "volume" : "16" }, "uris" : [ "http://www.mendeley.com/documents/?uuid=092d1aa0-1b00-3fdc-86ed-1ef541c7a83a" ] } ], "mendeley" : { "formattedCitation" : "&lt;sup&gt;16&lt;/sup&gt;", "plainTextFormattedCitation" : "16", "previouslyFormattedCitation" : "&lt;sup&gt;16&lt;/sup&gt;" }, "properties" : {  }, "schema" : "https://github.com/citation-style-language/schema/raw/master/csl-citation.json" }</w:instrText>
      </w:r>
      <w:r w:rsidRPr="00BD3395">
        <w:rPr>
          <w:rFonts w:eastAsiaTheme="minorEastAsia" w:cs="Arial"/>
          <w:sz w:val="24"/>
          <w:szCs w:val="24"/>
          <w:lang w:val="en-US"/>
        </w:rPr>
        <w:fldChar w:fldCharType="separate"/>
      </w:r>
      <w:r w:rsidR="009A1EEA" w:rsidRPr="009A1EEA">
        <w:rPr>
          <w:rFonts w:eastAsiaTheme="minorEastAsia" w:cs="Arial"/>
          <w:noProof/>
          <w:sz w:val="24"/>
          <w:szCs w:val="24"/>
          <w:vertAlign w:val="superscript"/>
          <w:lang w:val="en-US"/>
        </w:rPr>
        <w:t>16</w:t>
      </w:r>
      <w:r w:rsidRPr="00BD3395">
        <w:rPr>
          <w:rFonts w:eastAsiaTheme="minorEastAsia" w:cs="Arial"/>
          <w:sz w:val="24"/>
          <w:szCs w:val="24"/>
          <w:lang w:val="en-US"/>
        </w:rPr>
        <w:fldChar w:fldCharType="end"/>
      </w:r>
      <w:r w:rsidRPr="00BD3395">
        <w:rPr>
          <w:rFonts w:eastAsiaTheme="minorEastAsia" w:cs="Arial"/>
          <w:sz w:val="24"/>
          <w:szCs w:val="24"/>
          <w:lang w:val="en-US"/>
        </w:rPr>
        <w:t xml:space="preserve"> with minimal modification, resulting in 20% chimeric reads. Negative controls included an in situ HiC library made which omitted the crucial ligation step, resulting in 0% chimeric reads. Data are reported in browser-extensible-data-like (BED) format and </w:t>
      </w:r>
      <w:r w:rsidRPr="00BD3395">
        <w:rPr>
          <w:rFonts w:eastAsiaTheme="minorEastAsia" w:cs="Arial"/>
          <w:sz w:val="24"/>
          <w:szCs w:val="24"/>
          <w:lang w:val="en-US"/>
        </w:rPr>
        <w:lastRenderedPageBreak/>
        <w:t>visualized in the Washington University Epigenome Browser (http://epigenomegateway.wustl.edu/).</w:t>
      </w:r>
    </w:p>
    <w:p w:rsidR="00EA2735" w:rsidRPr="00EA2735" w:rsidRDefault="00046551" w:rsidP="00EA2735">
      <w:pPr>
        <w:spacing w:line="480" w:lineRule="auto"/>
        <w:jc w:val="both"/>
        <w:rPr>
          <w:rFonts w:eastAsiaTheme="minorEastAsia" w:cs="Times New Roman"/>
          <w:b/>
          <w:sz w:val="24"/>
          <w:szCs w:val="24"/>
          <w:lang w:val="en-US"/>
        </w:rPr>
      </w:pPr>
      <w:r>
        <w:rPr>
          <w:rFonts w:eastAsiaTheme="minorEastAsia" w:cs="Times New Roman"/>
          <w:b/>
          <w:sz w:val="24"/>
          <w:szCs w:val="24"/>
          <w:lang w:val="en-US"/>
        </w:rPr>
        <w:t>References</w:t>
      </w:r>
    </w:p>
    <w:p w:rsidR="00B45A1A" w:rsidRPr="00B45A1A" w:rsidRDefault="00EE6B33" w:rsidP="00B45A1A">
      <w:pPr>
        <w:widowControl w:val="0"/>
        <w:autoSpaceDE w:val="0"/>
        <w:autoSpaceDN w:val="0"/>
        <w:adjustRightInd w:val="0"/>
        <w:spacing w:line="240" w:lineRule="auto"/>
        <w:ind w:left="640" w:hanging="640"/>
        <w:rPr>
          <w:rFonts w:ascii="Calibri" w:hAnsi="Calibri" w:cs="Times New Roman"/>
          <w:noProof/>
          <w:sz w:val="24"/>
          <w:szCs w:val="24"/>
        </w:rPr>
      </w:pPr>
      <w:r>
        <w:rPr>
          <w:rFonts w:eastAsiaTheme="minorEastAsia" w:cs="Arial"/>
          <w:b/>
          <w:sz w:val="24"/>
          <w:szCs w:val="24"/>
          <w:lang w:val="en-US"/>
        </w:rPr>
        <w:fldChar w:fldCharType="begin" w:fldLock="1"/>
      </w:r>
      <w:r>
        <w:rPr>
          <w:rFonts w:eastAsiaTheme="minorEastAsia" w:cs="Arial"/>
          <w:b/>
          <w:sz w:val="24"/>
          <w:szCs w:val="24"/>
          <w:lang w:val="en-US"/>
        </w:rPr>
        <w:instrText xml:space="preserve">ADDIN Mendeley Bibliography CSL_BIBLIOGRAPHY </w:instrText>
      </w:r>
      <w:r>
        <w:rPr>
          <w:rFonts w:eastAsiaTheme="minorEastAsia" w:cs="Arial"/>
          <w:b/>
          <w:sz w:val="24"/>
          <w:szCs w:val="24"/>
          <w:lang w:val="en-US"/>
        </w:rPr>
        <w:fldChar w:fldCharType="separate"/>
      </w:r>
      <w:r w:rsidR="00B45A1A" w:rsidRPr="00B45A1A">
        <w:rPr>
          <w:rFonts w:ascii="Calibri" w:hAnsi="Calibri" w:cs="Times New Roman"/>
          <w:noProof/>
          <w:sz w:val="24"/>
          <w:szCs w:val="24"/>
        </w:rPr>
        <w:t>1.</w:t>
      </w:r>
      <w:r w:rsidR="00B45A1A" w:rsidRPr="00B45A1A">
        <w:rPr>
          <w:rFonts w:ascii="Calibri" w:hAnsi="Calibri" w:cs="Times New Roman"/>
          <w:noProof/>
          <w:sz w:val="24"/>
          <w:szCs w:val="24"/>
        </w:rPr>
        <w:tab/>
        <w:t xml:space="preserve">Aryee, M. J. </w:t>
      </w:r>
      <w:r w:rsidR="00B45A1A" w:rsidRPr="00B45A1A">
        <w:rPr>
          <w:rFonts w:ascii="Calibri" w:hAnsi="Calibri" w:cs="Times New Roman"/>
          <w:i/>
          <w:iCs/>
          <w:noProof/>
          <w:sz w:val="24"/>
          <w:szCs w:val="24"/>
        </w:rPr>
        <w:t>et al.</w:t>
      </w:r>
      <w:r w:rsidR="00B45A1A" w:rsidRPr="00B45A1A">
        <w:rPr>
          <w:rFonts w:ascii="Calibri" w:hAnsi="Calibri" w:cs="Times New Roman"/>
          <w:noProof/>
          <w:sz w:val="24"/>
          <w:szCs w:val="24"/>
        </w:rPr>
        <w:t xml:space="preserve"> Minfi: A flexible and comprehensive Bioconductor package for the analysis of Infinium DNA methylation microarrays. </w:t>
      </w:r>
      <w:r w:rsidR="00B45A1A" w:rsidRPr="00B45A1A">
        <w:rPr>
          <w:rFonts w:ascii="Calibri" w:hAnsi="Calibri" w:cs="Times New Roman"/>
          <w:i/>
          <w:iCs/>
          <w:noProof/>
          <w:sz w:val="24"/>
          <w:szCs w:val="24"/>
        </w:rPr>
        <w:t>Bioinformatics</w:t>
      </w:r>
      <w:r w:rsidR="00B45A1A" w:rsidRPr="00B45A1A">
        <w:rPr>
          <w:rFonts w:ascii="Calibri" w:hAnsi="Calibri" w:cs="Times New Roman"/>
          <w:noProof/>
          <w:sz w:val="24"/>
          <w:szCs w:val="24"/>
        </w:rPr>
        <w:t xml:space="preserve"> </w:t>
      </w:r>
      <w:r w:rsidR="00B45A1A" w:rsidRPr="00B45A1A">
        <w:rPr>
          <w:rFonts w:ascii="Calibri" w:hAnsi="Calibri" w:cs="Times New Roman"/>
          <w:b/>
          <w:bCs/>
          <w:noProof/>
          <w:sz w:val="24"/>
          <w:szCs w:val="24"/>
        </w:rPr>
        <w:t>30,</w:t>
      </w:r>
      <w:r w:rsidR="00B45A1A" w:rsidRPr="00B45A1A">
        <w:rPr>
          <w:rFonts w:ascii="Calibri" w:hAnsi="Calibri" w:cs="Times New Roman"/>
          <w:noProof/>
          <w:sz w:val="24"/>
          <w:szCs w:val="24"/>
        </w:rPr>
        <w:t xml:space="preserve"> 1363–1369 (2014).</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2.</w:t>
      </w:r>
      <w:r w:rsidRPr="00B45A1A">
        <w:rPr>
          <w:rFonts w:ascii="Calibri" w:hAnsi="Calibri" w:cs="Times New Roman"/>
          <w:noProof/>
          <w:sz w:val="24"/>
          <w:szCs w:val="24"/>
        </w:rPr>
        <w:tab/>
        <w:t xml:space="preserve">Chen, Y. A.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Discovery of cross-reactive probes and polymorphic CpGs in the Illumina Infinium HumanMethylation450 microarray. </w:t>
      </w:r>
      <w:r w:rsidRPr="00B45A1A">
        <w:rPr>
          <w:rFonts w:ascii="Calibri" w:hAnsi="Calibri" w:cs="Times New Roman"/>
          <w:i/>
          <w:iCs/>
          <w:noProof/>
          <w:sz w:val="24"/>
          <w:szCs w:val="24"/>
        </w:rPr>
        <w:t>Epigenetics</w:t>
      </w:r>
      <w:r w:rsidRPr="00B45A1A">
        <w:rPr>
          <w:rFonts w:ascii="Calibri" w:hAnsi="Calibri" w:cs="Times New Roman"/>
          <w:noProof/>
          <w:sz w:val="24"/>
          <w:szCs w:val="24"/>
        </w:rPr>
        <w:t xml:space="preserve"> </w:t>
      </w:r>
      <w:r w:rsidRPr="00B45A1A">
        <w:rPr>
          <w:rFonts w:ascii="Calibri" w:hAnsi="Calibri" w:cs="Times New Roman"/>
          <w:b/>
          <w:bCs/>
          <w:noProof/>
          <w:sz w:val="24"/>
          <w:szCs w:val="24"/>
        </w:rPr>
        <w:t>8,</w:t>
      </w:r>
      <w:r w:rsidRPr="00B45A1A">
        <w:rPr>
          <w:rFonts w:ascii="Calibri" w:hAnsi="Calibri" w:cs="Times New Roman"/>
          <w:noProof/>
          <w:sz w:val="24"/>
          <w:szCs w:val="24"/>
        </w:rPr>
        <w:t xml:space="preserve"> 203–209 (2013).</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3.</w:t>
      </w:r>
      <w:r w:rsidRPr="00B45A1A">
        <w:rPr>
          <w:rFonts w:ascii="Calibri" w:hAnsi="Calibri" w:cs="Times New Roman"/>
          <w:noProof/>
          <w:sz w:val="24"/>
          <w:szCs w:val="24"/>
        </w:rPr>
        <w:tab/>
        <w:t xml:space="preserve">Barfield, R. T.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Accounting for population stratification in DNA methylation studies. </w:t>
      </w:r>
      <w:r w:rsidRPr="00B45A1A">
        <w:rPr>
          <w:rFonts w:ascii="Calibri" w:hAnsi="Calibri" w:cs="Times New Roman"/>
          <w:i/>
          <w:iCs/>
          <w:noProof/>
          <w:sz w:val="24"/>
          <w:szCs w:val="24"/>
        </w:rPr>
        <w:t>Genet. Epidemiol.</w:t>
      </w:r>
      <w:r w:rsidRPr="00B45A1A">
        <w:rPr>
          <w:rFonts w:ascii="Calibri" w:hAnsi="Calibri" w:cs="Times New Roman"/>
          <w:noProof/>
          <w:sz w:val="24"/>
          <w:szCs w:val="24"/>
        </w:rPr>
        <w:t xml:space="preserve"> </w:t>
      </w:r>
      <w:r w:rsidRPr="00B45A1A">
        <w:rPr>
          <w:rFonts w:ascii="Calibri" w:hAnsi="Calibri" w:cs="Times New Roman"/>
          <w:b/>
          <w:bCs/>
          <w:noProof/>
          <w:sz w:val="24"/>
          <w:szCs w:val="24"/>
        </w:rPr>
        <w:t>38,</w:t>
      </w:r>
      <w:r w:rsidRPr="00B45A1A">
        <w:rPr>
          <w:rFonts w:ascii="Calibri" w:hAnsi="Calibri" w:cs="Times New Roman"/>
          <w:noProof/>
          <w:sz w:val="24"/>
          <w:szCs w:val="24"/>
        </w:rPr>
        <w:t xml:space="preserve"> 231–41 (2014).</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4.</w:t>
      </w:r>
      <w:r w:rsidRPr="00B45A1A">
        <w:rPr>
          <w:rFonts w:ascii="Calibri" w:hAnsi="Calibri" w:cs="Times New Roman"/>
          <w:noProof/>
          <w:sz w:val="24"/>
          <w:szCs w:val="24"/>
        </w:rPr>
        <w:tab/>
        <w:t xml:space="preserve">Fortin, J.-P.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Functional normalization of 450k methylation array data improves replication in large cancer studies. </w:t>
      </w:r>
      <w:r w:rsidRPr="00B45A1A">
        <w:rPr>
          <w:rFonts w:ascii="Calibri" w:hAnsi="Calibri" w:cs="Times New Roman"/>
          <w:i/>
          <w:iCs/>
          <w:noProof/>
          <w:sz w:val="24"/>
          <w:szCs w:val="24"/>
        </w:rPr>
        <w:t>Genome Biol.</w:t>
      </w:r>
      <w:r w:rsidRPr="00B45A1A">
        <w:rPr>
          <w:rFonts w:ascii="Calibri" w:hAnsi="Calibri" w:cs="Times New Roman"/>
          <w:noProof/>
          <w:sz w:val="24"/>
          <w:szCs w:val="24"/>
        </w:rPr>
        <w:t xml:space="preserve"> </w:t>
      </w:r>
      <w:r w:rsidRPr="00B45A1A">
        <w:rPr>
          <w:rFonts w:ascii="Calibri" w:hAnsi="Calibri" w:cs="Times New Roman"/>
          <w:b/>
          <w:bCs/>
          <w:noProof/>
          <w:sz w:val="24"/>
          <w:szCs w:val="24"/>
        </w:rPr>
        <w:t>15,</w:t>
      </w:r>
      <w:r w:rsidRPr="00B45A1A">
        <w:rPr>
          <w:rFonts w:ascii="Calibri" w:hAnsi="Calibri" w:cs="Times New Roman"/>
          <w:noProof/>
          <w:sz w:val="24"/>
          <w:szCs w:val="24"/>
        </w:rPr>
        <w:t xml:space="preserve"> 503 (2014).</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5.</w:t>
      </w:r>
      <w:r w:rsidRPr="00B45A1A">
        <w:rPr>
          <w:rFonts w:ascii="Calibri" w:hAnsi="Calibri" w:cs="Times New Roman"/>
          <w:noProof/>
          <w:sz w:val="24"/>
          <w:szCs w:val="24"/>
        </w:rPr>
        <w:tab/>
        <w:t xml:space="preserve">Houseman, E. A.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DNA methylation arrays as surrogate measures of cell mixture distribution. </w:t>
      </w:r>
      <w:r w:rsidRPr="00B45A1A">
        <w:rPr>
          <w:rFonts w:ascii="Calibri" w:hAnsi="Calibri" w:cs="Times New Roman"/>
          <w:i/>
          <w:iCs/>
          <w:noProof/>
          <w:sz w:val="24"/>
          <w:szCs w:val="24"/>
        </w:rPr>
        <w:t>BMC.Bioinformatics.</w:t>
      </w:r>
      <w:r w:rsidRPr="00B45A1A">
        <w:rPr>
          <w:rFonts w:ascii="Calibri" w:hAnsi="Calibri" w:cs="Times New Roman"/>
          <w:noProof/>
          <w:sz w:val="24"/>
          <w:szCs w:val="24"/>
        </w:rPr>
        <w:t xml:space="preserve"> </w:t>
      </w:r>
      <w:r w:rsidRPr="00B45A1A">
        <w:rPr>
          <w:rFonts w:ascii="Calibri" w:hAnsi="Calibri" w:cs="Times New Roman"/>
          <w:b/>
          <w:bCs/>
          <w:noProof/>
          <w:sz w:val="24"/>
          <w:szCs w:val="24"/>
        </w:rPr>
        <w:t>13,</w:t>
      </w:r>
      <w:r w:rsidRPr="00B45A1A">
        <w:rPr>
          <w:rFonts w:ascii="Calibri" w:hAnsi="Calibri" w:cs="Times New Roman"/>
          <w:noProof/>
          <w:sz w:val="24"/>
          <w:szCs w:val="24"/>
        </w:rPr>
        <w:t xml:space="preserve"> 86 (2012).</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6.</w:t>
      </w:r>
      <w:r w:rsidRPr="00B45A1A">
        <w:rPr>
          <w:rFonts w:ascii="Calibri" w:hAnsi="Calibri" w:cs="Times New Roman"/>
          <w:noProof/>
          <w:sz w:val="24"/>
          <w:szCs w:val="24"/>
        </w:rPr>
        <w:tab/>
        <w:t xml:space="preserve">Jaffe, A. E.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Bump hunting to identify differentially methylated regions in epigenetic epidemiology studies. </w:t>
      </w:r>
      <w:r w:rsidRPr="00B45A1A">
        <w:rPr>
          <w:rFonts w:ascii="Calibri" w:hAnsi="Calibri" w:cs="Times New Roman"/>
          <w:i/>
          <w:iCs/>
          <w:noProof/>
          <w:sz w:val="24"/>
          <w:szCs w:val="24"/>
        </w:rPr>
        <w:t>Int.J.Epidemiol.</w:t>
      </w:r>
      <w:r w:rsidRPr="00B45A1A">
        <w:rPr>
          <w:rFonts w:ascii="Calibri" w:hAnsi="Calibri" w:cs="Times New Roman"/>
          <w:noProof/>
          <w:sz w:val="24"/>
          <w:szCs w:val="24"/>
        </w:rPr>
        <w:t xml:space="preserve"> </w:t>
      </w:r>
      <w:r w:rsidRPr="00B45A1A">
        <w:rPr>
          <w:rFonts w:ascii="Calibri" w:hAnsi="Calibri" w:cs="Times New Roman"/>
          <w:b/>
          <w:bCs/>
          <w:noProof/>
          <w:sz w:val="24"/>
          <w:szCs w:val="24"/>
        </w:rPr>
        <w:t>41,</w:t>
      </w:r>
      <w:r w:rsidRPr="00B45A1A">
        <w:rPr>
          <w:rFonts w:ascii="Calibri" w:hAnsi="Calibri" w:cs="Times New Roman"/>
          <w:noProof/>
          <w:sz w:val="24"/>
          <w:szCs w:val="24"/>
        </w:rPr>
        <w:t xml:space="preserve"> 200–209 (2012).</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7.</w:t>
      </w:r>
      <w:r w:rsidRPr="00B45A1A">
        <w:rPr>
          <w:rFonts w:ascii="Calibri" w:hAnsi="Calibri" w:cs="Times New Roman"/>
          <w:noProof/>
          <w:sz w:val="24"/>
          <w:szCs w:val="24"/>
        </w:rPr>
        <w:tab/>
        <w:t xml:space="preserve">Jaffe, A. E.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Mapping DNA methylation across development, genotype and schizophrenia in the human frontal cortex. </w:t>
      </w:r>
      <w:r w:rsidRPr="00B45A1A">
        <w:rPr>
          <w:rFonts w:ascii="Calibri" w:hAnsi="Calibri" w:cs="Times New Roman"/>
          <w:i/>
          <w:iCs/>
          <w:noProof/>
          <w:sz w:val="24"/>
          <w:szCs w:val="24"/>
        </w:rPr>
        <w:t>Nat.Neurosci.</w:t>
      </w:r>
      <w:r w:rsidRPr="00B45A1A">
        <w:rPr>
          <w:rFonts w:ascii="Calibri" w:hAnsi="Calibri" w:cs="Times New Roman"/>
          <w:noProof/>
          <w:sz w:val="24"/>
          <w:szCs w:val="24"/>
        </w:rPr>
        <w:t xml:space="preserve"> </w:t>
      </w:r>
      <w:r w:rsidRPr="00B45A1A">
        <w:rPr>
          <w:rFonts w:ascii="Calibri" w:hAnsi="Calibri" w:cs="Times New Roman"/>
          <w:b/>
          <w:bCs/>
          <w:noProof/>
          <w:sz w:val="24"/>
          <w:szCs w:val="24"/>
        </w:rPr>
        <w:t>19,</w:t>
      </w:r>
      <w:r w:rsidRPr="00B45A1A">
        <w:rPr>
          <w:rFonts w:ascii="Calibri" w:hAnsi="Calibri" w:cs="Times New Roman"/>
          <w:noProof/>
          <w:sz w:val="24"/>
          <w:szCs w:val="24"/>
        </w:rPr>
        <w:t xml:space="preserve"> 40–47 (2016).</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8.</w:t>
      </w:r>
      <w:r w:rsidRPr="00B45A1A">
        <w:rPr>
          <w:rFonts w:ascii="Calibri" w:hAnsi="Calibri" w:cs="Times New Roman"/>
          <w:noProof/>
          <w:sz w:val="24"/>
          <w:szCs w:val="24"/>
        </w:rPr>
        <w:tab/>
        <w:t xml:space="preserve">Punzi, G.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Increased expression of MARCKS in post-mortem brain of violent suicide completers is related to transcription of a long, noncoding, antisense RNA. </w:t>
      </w:r>
      <w:r w:rsidRPr="00B45A1A">
        <w:rPr>
          <w:rFonts w:ascii="Calibri" w:hAnsi="Calibri" w:cs="Times New Roman"/>
          <w:i/>
          <w:iCs/>
          <w:noProof/>
          <w:sz w:val="24"/>
          <w:szCs w:val="24"/>
        </w:rPr>
        <w:t>Mol.Psychiatry</w:t>
      </w:r>
      <w:r w:rsidRPr="00B45A1A">
        <w:rPr>
          <w:rFonts w:ascii="Calibri" w:hAnsi="Calibri" w:cs="Times New Roman"/>
          <w:noProof/>
          <w:sz w:val="24"/>
          <w:szCs w:val="24"/>
        </w:rPr>
        <w:t xml:space="preserve"> (2014).</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9.</w:t>
      </w:r>
      <w:r w:rsidRPr="00B45A1A">
        <w:rPr>
          <w:rFonts w:ascii="Calibri" w:hAnsi="Calibri" w:cs="Times New Roman"/>
          <w:noProof/>
          <w:sz w:val="24"/>
          <w:szCs w:val="24"/>
        </w:rPr>
        <w:tab/>
        <w:t xml:space="preserve">Xie, F., Xiao, P., Chen, D., Xu, L. &amp; Zhang, B. miRDeepFinder: A miRNA analysis tool for deep sequencing of plant small RNAs. </w:t>
      </w:r>
      <w:r w:rsidRPr="00B45A1A">
        <w:rPr>
          <w:rFonts w:ascii="Calibri" w:hAnsi="Calibri" w:cs="Times New Roman"/>
          <w:i/>
          <w:iCs/>
          <w:noProof/>
          <w:sz w:val="24"/>
          <w:szCs w:val="24"/>
        </w:rPr>
        <w:t>Plant Mol. Biol.</w:t>
      </w:r>
      <w:r w:rsidRPr="00B45A1A">
        <w:rPr>
          <w:rFonts w:ascii="Calibri" w:hAnsi="Calibri" w:cs="Times New Roman"/>
          <w:noProof/>
          <w:sz w:val="24"/>
          <w:szCs w:val="24"/>
        </w:rPr>
        <w:t xml:space="preserve"> </w:t>
      </w:r>
      <w:r w:rsidRPr="00B45A1A">
        <w:rPr>
          <w:rFonts w:ascii="Calibri" w:hAnsi="Calibri" w:cs="Times New Roman"/>
          <w:b/>
          <w:bCs/>
          <w:noProof/>
          <w:sz w:val="24"/>
          <w:szCs w:val="24"/>
        </w:rPr>
        <w:t>80,</w:t>
      </w:r>
      <w:r w:rsidRPr="00B45A1A">
        <w:rPr>
          <w:rFonts w:ascii="Calibri" w:hAnsi="Calibri" w:cs="Times New Roman"/>
          <w:noProof/>
          <w:sz w:val="24"/>
          <w:szCs w:val="24"/>
        </w:rPr>
        <w:t xml:space="preserve"> 75–84 (2012).</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10.</w:t>
      </w:r>
      <w:r w:rsidRPr="00B45A1A">
        <w:rPr>
          <w:rFonts w:ascii="Calibri" w:hAnsi="Calibri" w:cs="Times New Roman"/>
          <w:noProof/>
          <w:sz w:val="24"/>
          <w:szCs w:val="24"/>
        </w:rPr>
        <w:tab/>
        <w:t xml:space="preserve">Teschendorff, A. E.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A beta-mixture quantile normalization method for correcting probe design bias in Illumina Infinium 450 k DNA methylation data. </w:t>
      </w:r>
      <w:r w:rsidRPr="00B45A1A">
        <w:rPr>
          <w:rFonts w:ascii="Calibri" w:hAnsi="Calibri" w:cs="Times New Roman"/>
          <w:i/>
          <w:iCs/>
          <w:noProof/>
          <w:sz w:val="24"/>
          <w:szCs w:val="24"/>
        </w:rPr>
        <w:t>Bioinformatics.</w:t>
      </w:r>
      <w:r w:rsidRPr="00B45A1A">
        <w:rPr>
          <w:rFonts w:ascii="Calibri" w:hAnsi="Calibri" w:cs="Times New Roman"/>
          <w:noProof/>
          <w:sz w:val="24"/>
          <w:szCs w:val="24"/>
        </w:rPr>
        <w:t xml:space="preserve"> </w:t>
      </w:r>
      <w:r w:rsidRPr="00B45A1A">
        <w:rPr>
          <w:rFonts w:ascii="Calibri" w:hAnsi="Calibri" w:cs="Times New Roman"/>
          <w:b/>
          <w:bCs/>
          <w:noProof/>
          <w:sz w:val="24"/>
          <w:szCs w:val="24"/>
        </w:rPr>
        <w:t>29,</w:t>
      </w:r>
      <w:r w:rsidRPr="00B45A1A">
        <w:rPr>
          <w:rFonts w:ascii="Calibri" w:hAnsi="Calibri" w:cs="Times New Roman"/>
          <w:noProof/>
          <w:sz w:val="24"/>
          <w:szCs w:val="24"/>
        </w:rPr>
        <w:t xml:space="preserve"> 189–196</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11.</w:t>
      </w:r>
      <w:r w:rsidRPr="00B45A1A">
        <w:rPr>
          <w:rFonts w:ascii="Calibri" w:hAnsi="Calibri" w:cs="Times New Roman"/>
          <w:noProof/>
          <w:sz w:val="24"/>
          <w:szCs w:val="24"/>
        </w:rPr>
        <w:tab/>
        <w:t xml:space="preserve">Schalkwyk, L. C.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wateRmelon: Illumina 450 methylation array normalization and metrics. R package version 1.4.0. </w:t>
      </w:r>
      <w:r w:rsidRPr="00B45A1A">
        <w:rPr>
          <w:rFonts w:ascii="Calibri" w:hAnsi="Calibri" w:cs="Times New Roman"/>
          <w:i/>
          <w:iCs/>
          <w:noProof/>
          <w:sz w:val="24"/>
          <w:szCs w:val="24"/>
        </w:rPr>
        <w:t>http://www.bioconductor.org/packages/release/bioc/html/wateRmelon.html</w:t>
      </w:r>
      <w:r w:rsidRPr="00B45A1A">
        <w:rPr>
          <w:rFonts w:ascii="Calibri" w:hAnsi="Calibri" w:cs="Times New Roman"/>
          <w:noProof/>
          <w:sz w:val="24"/>
          <w:szCs w:val="24"/>
        </w:rPr>
        <w:t xml:space="preserve"> (2013).</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12.</w:t>
      </w:r>
      <w:r w:rsidRPr="00B45A1A">
        <w:rPr>
          <w:rFonts w:ascii="Calibri" w:hAnsi="Calibri" w:cs="Times New Roman"/>
          <w:noProof/>
          <w:sz w:val="24"/>
          <w:szCs w:val="24"/>
        </w:rPr>
        <w:tab/>
        <w:t xml:space="preserve">Leek, J. T., Johnson, W. E., Parker, H. S., Jaffe, A. E. &amp; Storey, J. D. The sva package for removing batch effects and other unwanted variation in high-throughput experiments. </w:t>
      </w:r>
      <w:r w:rsidRPr="00B45A1A">
        <w:rPr>
          <w:rFonts w:ascii="Calibri" w:hAnsi="Calibri" w:cs="Times New Roman"/>
          <w:i/>
          <w:iCs/>
          <w:noProof/>
          <w:sz w:val="24"/>
          <w:szCs w:val="24"/>
        </w:rPr>
        <w:t>Bioinformatics.</w:t>
      </w:r>
      <w:r w:rsidRPr="00B45A1A">
        <w:rPr>
          <w:rFonts w:ascii="Calibri" w:hAnsi="Calibri" w:cs="Times New Roman"/>
          <w:noProof/>
          <w:sz w:val="24"/>
          <w:szCs w:val="24"/>
        </w:rPr>
        <w:t xml:space="preserve"> </w:t>
      </w:r>
      <w:r w:rsidRPr="00B45A1A">
        <w:rPr>
          <w:rFonts w:ascii="Calibri" w:hAnsi="Calibri" w:cs="Times New Roman"/>
          <w:b/>
          <w:bCs/>
          <w:noProof/>
          <w:sz w:val="24"/>
          <w:szCs w:val="24"/>
        </w:rPr>
        <w:t>28,</w:t>
      </w:r>
      <w:r w:rsidRPr="00B45A1A">
        <w:rPr>
          <w:rFonts w:ascii="Calibri" w:hAnsi="Calibri" w:cs="Times New Roman"/>
          <w:noProof/>
          <w:sz w:val="24"/>
          <w:szCs w:val="24"/>
        </w:rPr>
        <w:t xml:space="preserve"> 882–883</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13.</w:t>
      </w:r>
      <w:r w:rsidRPr="00B45A1A">
        <w:rPr>
          <w:rFonts w:ascii="Calibri" w:hAnsi="Calibri" w:cs="Times New Roman"/>
          <w:noProof/>
          <w:sz w:val="24"/>
          <w:szCs w:val="24"/>
        </w:rPr>
        <w:tab/>
        <w:t xml:space="preserve">Houseman, E. A.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Model-based clustering of DNA methylation array data: a recursive-partitioning algorithm for high-dimensional data arising as a mixture of beta distributions. </w:t>
      </w:r>
      <w:r w:rsidRPr="00B45A1A">
        <w:rPr>
          <w:rFonts w:ascii="Calibri" w:hAnsi="Calibri" w:cs="Times New Roman"/>
          <w:i/>
          <w:iCs/>
          <w:noProof/>
          <w:sz w:val="24"/>
          <w:szCs w:val="24"/>
        </w:rPr>
        <w:t>BMC.Bioinformatics.</w:t>
      </w:r>
      <w:r w:rsidRPr="00B45A1A">
        <w:rPr>
          <w:rFonts w:ascii="Calibri" w:hAnsi="Calibri" w:cs="Times New Roman"/>
          <w:noProof/>
          <w:sz w:val="24"/>
          <w:szCs w:val="24"/>
        </w:rPr>
        <w:t xml:space="preserve"> </w:t>
      </w:r>
      <w:r w:rsidRPr="00B45A1A">
        <w:rPr>
          <w:rFonts w:ascii="Calibri" w:hAnsi="Calibri" w:cs="Times New Roman"/>
          <w:b/>
          <w:bCs/>
          <w:noProof/>
          <w:sz w:val="24"/>
          <w:szCs w:val="24"/>
        </w:rPr>
        <w:t>9,</w:t>
      </w:r>
      <w:r w:rsidRPr="00B45A1A">
        <w:rPr>
          <w:rFonts w:ascii="Calibri" w:hAnsi="Calibri" w:cs="Times New Roman"/>
          <w:noProof/>
          <w:sz w:val="24"/>
          <w:szCs w:val="24"/>
        </w:rPr>
        <w:t xml:space="preserve"> 365- (2008).</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lastRenderedPageBreak/>
        <w:t>14.</w:t>
      </w:r>
      <w:r w:rsidRPr="00B45A1A">
        <w:rPr>
          <w:rFonts w:ascii="Calibri" w:hAnsi="Calibri" w:cs="Times New Roman"/>
          <w:noProof/>
          <w:sz w:val="24"/>
          <w:szCs w:val="24"/>
        </w:rPr>
        <w:tab/>
        <w:t xml:space="preserve">Kundakovic, M.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Practical Guidelines for High-Resolution Epigenomic Profiling of Nucleosomal Histones in Postmortem Human Brain Tissue. </w:t>
      </w:r>
      <w:r w:rsidRPr="00B45A1A">
        <w:rPr>
          <w:rFonts w:ascii="Calibri" w:hAnsi="Calibri" w:cs="Times New Roman"/>
          <w:i/>
          <w:iCs/>
          <w:noProof/>
          <w:sz w:val="24"/>
          <w:szCs w:val="24"/>
        </w:rPr>
        <w:t>Biol. Psychiatry</w:t>
      </w:r>
      <w:r w:rsidRPr="00B45A1A">
        <w:rPr>
          <w:rFonts w:ascii="Calibri" w:hAnsi="Calibri" w:cs="Times New Roman"/>
          <w:noProof/>
          <w:sz w:val="24"/>
          <w:szCs w:val="24"/>
        </w:rPr>
        <w:t xml:space="preserve"> </w:t>
      </w:r>
      <w:r w:rsidRPr="00B45A1A">
        <w:rPr>
          <w:rFonts w:ascii="Calibri" w:hAnsi="Calibri" w:cs="Times New Roman"/>
          <w:b/>
          <w:bCs/>
          <w:noProof/>
          <w:sz w:val="24"/>
          <w:szCs w:val="24"/>
        </w:rPr>
        <w:t>81,</w:t>
      </w:r>
      <w:r w:rsidRPr="00B45A1A">
        <w:rPr>
          <w:rFonts w:ascii="Calibri" w:hAnsi="Calibri" w:cs="Times New Roman"/>
          <w:noProof/>
          <w:sz w:val="24"/>
          <w:szCs w:val="24"/>
        </w:rPr>
        <w:t xml:space="preserve"> 162–170 (2017).</w:t>
      </w:r>
    </w:p>
    <w:p w:rsidR="00B45A1A" w:rsidRPr="00B45A1A" w:rsidRDefault="00B45A1A" w:rsidP="00B45A1A">
      <w:pPr>
        <w:widowControl w:val="0"/>
        <w:autoSpaceDE w:val="0"/>
        <w:autoSpaceDN w:val="0"/>
        <w:adjustRightInd w:val="0"/>
        <w:spacing w:line="240" w:lineRule="auto"/>
        <w:ind w:left="640" w:hanging="640"/>
        <w:rPr>
          <w:rFonts w:ascii="Calibri" w:hAnsi="Calibri" w:cs="Times New Roman"/>
          <w:noProof/>
          <w:sz w:val="24"/>
          <w:szCs w:val="24"/>
        </w:rPr>
      </w:pPr>
      <w:r w:rsidRPr="00B45A1A">
        <w:rPr>
          <w:rFonts w:ascii="Calibri" w:hAnsi="Calibri" w:cs="Times New Roman"/>
          <w:noProof/>
          <w:sz w:val="24"/>
          <w:szCs w:val="24"/>
        </w:rPr>
        <w:t>15.</w:t>
      </w:r>
      <w:r w:rsidRPr="00B45A1A">
        <w:rPr>
          <w:rFonts w:ascii="Calibri" w:hAnsi="Calibri" w:cs="Times New Roman"/>
          <w:noProof/>
          <w:sz w:val="24"/>
          <w:szCs w:val="24"/>
        </w:rPr>
        <w:tab/>
        <w:t xml:space="preserve">Rao, U.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Hippocampal changes associated with early-life adversity and vulnerability to depression. </w:t>
      </w:r>
      <w:r w:rsidRPr="00B45A1A">
        <w:rPr>
          <w:rFonts w:ascii="Calibri" w:hAnsi="Calibri" w:cs="Times New Roman"/>
          <w:i/>
          <w:iCs/>
          <w:noProof/>
          <w:sz w:val="24"/>
          <w:szCs w:val="24"/>
        </w:rPr>
        <w:t>Biol.Psychiatry</w:t>
      </w:r>
      <w:r w:rsidRPr="00B45A1A">
        <w:rPr>
          <w:rFonts w:ascii="Calibri" w:hAnsi="Calibri" w:cs="Times New Roman"/>
          <w:noProof/>
          <w:sz w:val="24"/>
          <w:szCs w:val="24"/>
        </w:rPr>
        <w:t xml:space="preserve"> </w:t>
      </w:r>
      <w:r w:rsidRPr="00B45A1A">
        <w:rPr>
          <w:rFonts w:ascii="Calibri" w:hAnsi="Calibri" w:cs="Times New Roman"/>
          <w:b/>
          <w:bCs/>
          <w:noProof/>
          <w:sz w:val="24"/>
          <w:szCs w:val="24"/>
        </w:rPr>
        <w:t>67,</w:t>
      </w:r>
      <w:r w:rsidRPr="00B45A1A">
        <w:rPr>
          <w:rFonts w:ascii="Calibri" w:hAnsi="Calibri" w:cs="Times New Roman"/>
          <w:noProof/>
          <w:sz w:val="24"/>
          <w:szCs w:val="24"/>
        </w:rPr>
        <w:t xml:space="preserve"> 357–364</w:t>
      </w:r>
    </w:p>
    <w:p w:rsidR="00B45A1A" w:rsidRPr="00B45A1A" w:rsidRDefault="00B45A1A" w:rsidP="00B45A1A">
      <w:pPr>
        <w:widowControl w:val="0"/>
        <w:autoSpaceDE w:val="0"/>
        <w:autoSpaceDN w:val="0"/>
        <w:adjustRightInd w:val="0"/>
        <w:spacing w:line="240" w:lineRule="auto"/>
        <w:ind w:left="640" w:hanging="640"/>
        <w:rPr>
          <w:rFonts w:ascii="Calibri" w:hAnsi="Calibri"/>
          <w:noProof/>
          <w:sz w:val="24"/>
        </w:rPr>
      </w:pPr>
      <w:r w:rsidRPr="00B45A1A">
        <w:rPr>
          <w:rFonts w:ascii="Calibri" w:hAnsi="Calibri" w:cs="Times New Roman"/>
          <w:noProof/>
          <w:sz w:val="24"/>
          <w:szCs w:val="24"/>
        </w:rPr>
        <w:t>16.</w:t>
      </w:r>
      <w:r w:rsidRPr="00B45A1A">
        <w:rPr>
          <w:rFonts w:ascii="Calibri" w:hAnsi="Calibri" w:cs="Times New Roman"/>
          <w:noProof/>
          <w:sz w:val="24"/>
          <w:szCs w:val="24"/>
        </w:rPr>
        <w:tab/>
        <w:t xml:space="preserve">Servant, N. </w:t>
      </w:r>
      <w:r w:rsidRPr="00B45A1A">
        <w:rPr>
          <w:rFonts w:ascii="Calibri" w:hAnsi="Calibri" w:cs="Times New Roman"/>
          <w:i/>
          <w:iCs/>
          <w:noProof/>
          <w:sz w:val="24"/>
          <w:szCs w:val="24"/>
        </w:rPr>
        <w:t>et al.</w:t>
      </w:r>
      <w:r w:rsidRPr="00B45A1A">
        <w:rPr>
          <w:rFonts w:ascii="Calibri" w:hAnsi="Calibri" w:cs="Times New Roman"/>
          <w:noProof/>
          <w:sz w:val="24"/>
          <w:szCs w:val="24"/>
        </w:rPr>
        <w:t xml:space="preserve"> HiC-Pro: an optimized and flexible pipeline for Hi-C data processing. </w:t>
      </w:r>
      <w:r w:rsidRPr="00B45A1A">
        <w:rPr>
          <w:rFonts w:ascii="Calibri" w:hAnsi="Calibri" w:cs="Times New Roman"/>
          <w:i/>
          <w:iCs/>
          <w:noProof/>
          <w:sz w:val="24"/>
          <w:szCs w:val="24"/>
        </w:rPr>
        <w:t>Genome Biol.</w:t>
      </w:r>
      <w:r w:rsidRPr="00B45A1A">
        <w:rPr>
          <w:rFonts w:ascii="Calibri" w:hAnsi="Calibri" w:cs="Times New Roman"/>
          <w:noProof/>
          <w:sz w:val="24"/>
          <w:szCs w:val="24"/>
        </w:rPr>
        <w:t xml:space="preserve"> </w:t>
      </w:r>
      <w:r w:rsidRPr="00B45A1A">
        <w:rPr>
          <w:rFonts w:ascii="Calibri" w:hAnsi="Calibri" w:cs="Times New Roman"/>
          <w:b/>
          <w:bCs/>
          <w:noProof/>
          <w:sz w:val="24"/>
          <w:szCs w:val="24"/>
        </w:rPr>
        <w:t>16,</w:t>
      </w:r>
      <w:r w:rsidRPr="00B45A1A">
        <w:rPr>
          <w:rFonts w:ascii="Calibri" w:hAnsi="Calibri" w:cs="Times New Roman"/>
          <w:noProof/>
          <w:sz w:val="24"/>
          <w:szCs w:val="24"/>
        </w:rPr>
        <w:t xml:space="preserve"> 259 (2015).</w:t>
      </w:r>
    </w:p>
    <w:p w:rsidR="00AD1E4A" w:rsidRPr="00AD1E4A" w:rsidRDefault="00EE6B33" w:rsidP="00B45A1A">
      <w:pPr>
        <w:widowControl w:val="0"/>
        <w:autoSpaceDE w:val="0"/>
        <w:autoSpaceDN w:val="0"/>
        <w:adjustRightInd w:val="0"/>
        <w:spacing w:line="240" w:lineRule="auto"/>
        <w:ind w:left="640" w:hanging="640"/>
        <w:rPr>
          <w:rFonts w:eastAsiaTheme="minorEastAsia" w:cs="Arial"/>
          <w:b/>
          <w:sz w:val="24"/>
          <w:szCs w:val="24"/>
          <w:lang w:val="en-US"/>
        </w:rPr>
      </w:pPr>
      <w:r>
        <w:rPr>
          <w:rFonts w:eastAsiaTheme="minorEastAsia" w:cs="Arial"/>
          <w:b/>
          <w:sz w:val="24"/>
          <w:szCs w:val="24"/>
          <w:lang w:val="en-US"/>
        </w:rPr>
        <w:fldChar w:fldCharType="end"/>
      </w:r>
    </w:p>
    <w:sectPr w:rsidR="00AD1E4A" w:rsidRPr="00AD1E4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1EB" w:rsidRDefault="00B021EB" w:rsidP="00EA2735">
      <w:pPr>
        <w:spacing w:after="0" w:line="240" w:lineRule="auto"/>
      </w:pPr>
      <w:r>
        <w:separator/>
      </w:r>
    </w:p>
  </w:endnote>
  <w:endnote w:type="continuationSeparator" w:id="0">
    <w:p w:rsidR="00B021EB" w:rsidRDefault="00B021EB" w:rsidP="00EA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557176"/>
      <w:docPartObj>
        <w:docPartGallery w:val="Page Numbers (Bottom of Page)"/>
        <w:docPartUnique/>
      </w:docPartObj>
    </w:sdtPr>
    <w:sdtEndPr>
      <w:rPr>
        <w:noProof/>
      </w:rPr>
    </w:sdtEndPr>
    <w:sdtContent>
      <w:p w:rsidR="00EA2735" w:rsidRDefault="00EA2735">
        <w:pPr>
          <w:pStyle w:val="Footer"/>
          <w:jc w:val="right"/>
        </w:pPr>
        <w:r>
          <w:fldChar w:fldCharType="begin"/>
        </w:r>
        <w:r>
          <w:instrText xml:space="preserve"> PAGE   \* MERGEFORMAT </w:instrText>
        </w:r>
        <w:r>
          <w:fldChar w:fldCharType="separate"/>
        </w:r>
        <w:r w:rsidR="00EE4E74">
          <w:rPr>
            <w:noProof/>
          </w:rPr>
          <w:t>12</w:t>
        </w:r>
        <w:r>
          <w:rPr>
            <w:noProof/>
          </w:rPr>
          <w:fldChar w:fldCharType="end"/>
        </w:r>
      </w:p>
    </w:sdtContent>
  </w:sdt>
  <w:p w:rsidR="00EA2735" w:rsidRDefault="00EA2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1EB" w:rsidRDefault="00B021EB" w:rsidP="00EA2735">
      <w:pPr>
        <w:spacing w:after="0" w:line="240" w:lineRule="auto"/>
      </w:pPr>
      <w:r>
        <w:separator/>
      </w:r>
    </w:p>
  </w:footnote>
  <w:footnote w:type="continuationSeparator" w:id="0">
    <w:p w:rsidR="00B021EB" w:rsidRDefault="00B021EB" w:rsidP="00EA27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E0B"/>
    <w:rsid w:val="00046551"/>
    <w:rsid w:val="000A76EB"/>
    <w:rsid w:val="001B669E"/>
    <w:rsid w:val="001B66AE"/>
    <w:rsid w:val="002534D7"/>
    <w:rsid w:val="003443D2"/>
    <w:rsid w:val="0047353B"/>
    <w:rsid w:val="00494B56"/>
    <w:rsid w:val="005A697B"/>
    <w:rsid w:val="006B27A9"/>
    <w:rsid w:val="008C713E"/>
    <w:rsid w:val="00904603"/>
    <w:rsid w:val="009401C8"/>
    <w:rsid w:val="00986181"/>
    <w:rsid w:val="009A1EEA"/>
    <w:rsid w:val="00AD1E4A"/>
    <w:rsid w:val="00B021EB"/>
    <w:rsid w:val="00B4389E"/>
    <w:rsid w:val="00B45A1A"/>
    <w:rsid w:val="00BD3395"/>
    <w:rsid w:val="00CE69CD"/>
    <w:rsid w:val="00D06882"/>
    <w:rsid w:val="00D4451B"/>
    <w:rsid w:val="00DA2AAB"/>
    <w:rsid w:val="00E14E06"/>
    <w:rsid w:val="00EA2735"/>
    <w:rsid w:val="00EE4E74"/>
    <w:rsid w:val="00EE6B33"/>
    <w:rsid w:val="00EF2E66"/>
    <w:rsid w:val="00F66E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E0B"/>
    <w:pPr>
      <w:ind w:left="720"/>
      <w:contextualSpacing/>
    </w:pPr>
    <w:rPr>
      <w:rFonts w:eastAsiaTheme="minorEastAsia"/>
      <w:lang w:val="nl-NL"/>
    </w:rPr>
  </w:style>
  <w:style w:type="paragraph" w:styleId="BalloonText">
    <w:name w:val="Balloon Text"/>
    <w:basedOn w:val="Normal"/>
    <w:link w:val="BalloonTextChar"/>
    <w:uiPriority w:val="99"/>
    <w:semiHidden/>
    <w:unhideWhenUsed/>
    <w:rsid w:val="00F66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E0B"/>
    <w:rPr>
      <w:rFonts w:ascii="Tahoma" w:hAnsi="Tahoma" w:cs="Tahoma"/>
      <w:sz w:val="16"/>
      <w:szCs w:val="16"/>
      <w:lang w:val="en-GB"/>
    </w:rPr>
  </w:style>
  <w:style w:type="paragraph" w:styleId="Caption">
    <w:name w:val="caption"/>
    <w:basedOn w:val="Normal"/>
    <w:next w:val="Normal"/>
    <w:uiPriority w:val="99"/>
    <w:rsid w:val="00AD1E4A"/>
    <w:pPr>
      <w:spacing w:line="240" w:lineRule="auto"/>
    </w:pPr>
    <w:rPr>
      <w:rFonts w:ascii="Times New Roman" w:eastAsia="Times New Roman" w:hAnsi="Times New Roman" w:cs="Times New Roman"/>
      <w:b/>
      <w:bCs/>
      <w:color w:val="4F81BD"/>
      <w:sz w:val="18"/>
      <w:szCs w:val="18"/>
      <w:lang w:val="nl-NL" w:eastAsia="nl-NL"/>
    </w:rPr>
  </w:style>
  <w:style w:type="paragraph" w:styleId="Header">
    <w:name w:val="header"/>
    <w:basedOn w:val="Normal"/>
    <w:link w:val="HeaderChar"/>
    <w:uiPriority w:val="99"/>
    <w:unhideWhenUsed/>
    <w:rsid w:val="00EA27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2735"/>
    <w:rPr>
      <w:lang w:val="en-GB"/>
    </w:rPr>
  </w:style>
  <w:style w:type="paragraph" w:styleId="Footer">
    <w:name w:val="footer"/>
    <w:basedOn w:val="Normal"/>
    <w:link w:val="FooterChar"/>
    <w:uiPriority w:val="99"/>
    <w:unhideWhenUsed/>
    <w:rsid w:val="00EA27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2735"/>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E0B"/>
    <w:pPr>
      <w:ind w:left="720"/>
      <w:contextualSpacing/>
    </w:pPr>
    <w:rPr>
      <w:rFonts w:eastAsiaTheme="minorEastAsia"/>
      <w:lang w:val="nl-NL"/>
    </w:rPr>
  </w:style>
  <w:style w:type="paragraph" w:styleId="BalloonText">
    <w:name w:val="Balloon Text"/>
    <w:basedOn w:val="Normal"/>
    <w:link w:val="BalloonTextChar"/>
    <w:uiPriority w:val="99"/>
    <w:semiHidden/>
    <w:unhideWhenUsed/>
    <w:rsid w:val="00F66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E0B"/>
    <w:rPr>
      <w:rFonts w:ascii="Tahoma" w:hAnsi="Tahoma" w:cs="Tahoma"/>
      <w:sz w:val="16"/>
      <w:szCs w:val="16"/>
      <w:lang w:val="en-GB"/>
    </w:rPr>
  </w:style>
  <w:style w:type="paragraph" w:styleId="Caption">
    <w:name w:val="caption"/>
    <w:basedOn w:val="Normal"/>
    <w:next w:val="Normal"/>
    <w:uiPriority w:val="99"/>
    <w:rsid w:val="00AD1E4A"/>
    <w:pPr>
      <w:spacing w:line="240" w:lineRule="auto"/>
    </w:pPr>
    <w:rPr>
      <w:rFonts w:ascii="Times New Roman" w:eastAsia="Times New Roman" w:hAnsi="Times New Roman" w:cs="Times New Roman"/>
      <w:b/>
      <w:bCs/>
      <w:color w:val="4F81BD"/>
      <w:sz w:val="18"/>
      <w:szCs w:val="18"/>
      <w:lang w:val="nl-NL" w:eastAsia="nl-NL"/>
    </w:rPr>
  </w:style>
  <w:style w:type="paragraph" w:styleId="Header">
    <w:name w:val="header"/>
    <w:basedOn w:val="Normal"/>
    <w:link w:val="HeaderChar"/>
    <w:uiPriority w:val="99"/>
    <w:unhideWhenUsed/>
    <w:rsid w:val="00EA27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2735"/>
    <w:rPr>
      <w:lang w:val="en-GB"/>
    </w:rPr>
  </w:style>
  <w:style w:type="paragraph" w:styleId="Footer">
    <w:name w:val="footer"/>
    <w:basedOn w:val="Normal"/>
    <w:link w:val="FooterChar"/>
    <w:uiPriority w:val="99"/>
    <w:unhideWhenUsed/>
    <w:rsid w:val="00EA27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273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74A4D-9129-41CA-857A-C02DA2BB7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16397</Words>
  <Characters>90188</Characters>
  <Application>Microsoft Office Word</Application>
  <DocSecurity>0</DocSecurity>
  <Lines>751</Lines>
  <Paragraphs>212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Boks</dc:creator>
  <cp:lastModifiedBy>Boks</cp:lastModifiedBy>
  <cp:revision>2</cp:revision>
  <dcterms:created xsi:type="dcterms:W3CDTF">2018-01-09T14:16:00Z</dcterms:created>
  <dcterms:modified xsi:type="dcterms:W3CDTF">2018-01-09T14:16:00Z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http://www.zotero.org/styles/nature</vt:lpwstr>
  </property>
  <property fmtid="{D5CDD505-2E9C-101B-9397-08002B2CF9AE}" pid="3" name="Mendeley Recent Style Id 0_1">
    <vt:lpwstr>http://www.zotero.org/styles/american-chemical-society</vt:lpwstr>
  </property>
  <property fmtid="{D5CDD505-2E9C-101B-9397-08002B2CF9AE}" pid="4" name="Mendeley Recent Style Name 0_1">
    <vt:lpwstr>American Chemical Society</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http://www.zotero.org/styles/archives-of-general-psychiatry</vt:lpwstr>
  </property>
  <property fmtid="{D5CDD505-2E9C-101B-9397-08002B2CF9AE}" pid="8" name="Mendeley Recent Style Name 2_1">
    <vt:lpwstr>Archives of General Psychiatry</vt:lpwstr>
  </property>
  <property fmtid="{D5CDD505-2E9C-101B-9397-08002B2CF9AE}" pid="9" name="Mendeley Recent Style Id 3_1">
    <vt:lpwstr>http://www.zotero.org/styles/biological-psychiatry</vt:lpwstr>
  </property>
  <property fmtid="{D5CDD505-2E9C-101B-9397-08002B2CF9AE}" pid="10" name="Mendeley Recent Style Name 3_1">
    <vt:lpwstr>Biological Psychiatry</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http://www.zotero.org/styles/plos-biology</vt:lpwstr>
  </property>
  <property fmtid="{D5CDD505-2E9C-101B-9397-08002B2CF9AE}" pid="18" name="Mendeley Recent Style Name 7_1">
    <vt:lpwstr>PLOS Biology</vt:lpwstr>
  </property>
  <property fmtid="{D5CDD505-2E9C-101B-9397-08002B2CF9AE}" pid="19" name="Mendeley Recent Style Id 8_1">
    <vt:lpwstr>http://www.zotero.org/styles/science-translational-medicine</vt:lpwstr>
  </property>
  <property fmtid="{D5CDD505-2E9C-101B-9397-08002B2CF9AE}" pid="20" name="Mendeley Recent Style Name 8_1">
    <vt:lpwstr>Science Translational Medicine</vt:lpwstr>
  </property>
  <property fmtid="{D5CDD505-2E9C-101B-9397-08002B2CF9AE}" pid="21" name="Mendeley Recent Style Id 9_1">
    <vt:lpwstr>http://www.zotero.org/styles/springer-vancouver</vt:lpwstr>
  </property>
  <property fmtid="{D5CDD505-2E9C-101B-9397-08002B2CF9AE}" pid="22" name="Mendeley Recent Style Name 9_1">
    <vt:lpwstr>Springer Vancouver</vt:lpwstr>
  </property>
  <property fmtid="{D5CDD505-2E9C-101B-9397-08002B2CF9AE}" pid="23" name="Mendeley Document_1">
    <vt:lpwstr>True</vt:lpwstr>
  </property>
  <property fmtid="{D5CDD505-2E9C-101B-9397-08002B2CF9AE}" pid="24" name="Mendeley Unique User Id_1">
    <vt:lpwstr>c0477f76-10c1-3651-ba26-82af90c41e5c</vt:lpwstr>
  </property>
</Properties>
</file>