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6D842" w14:textId="7DC60E7B" w:rsidR="00F95405" w:rsidRPr="003A37D0" w:rsidRDefault="00F95405" w:rsidP="00F95405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40"/>
          <w:szCs w:val="22"/>
        </w:rPr>
      </w:pPr>
      <w:r w:rsidRPr="003A37D0">
        <w:rPr>
          <w:rFonts w:ascii="Times New Roman" w:hAnsi="Times New Roman" w:cs="Times New Roman"/>
          <w:color w:val="000000" w:themeColor="text1"/>
          <w:sz w:val="40"/>
          <w:szCs w:val="22"/>
        </w:rPr>
        <w:t>Supplementary material</w:t>
      </w:r>
      <w:r w:rsidR="00011C5C" w:rsidRPr="003A37D0">
        <w:rPr>
          <w:rFonts w:ascii="Times New Roman" w:hAnsi="Times New Roman" w:cs="Times New Roman"/>
          <w:color w:val="000000" w:themeColor="text1"/>
          <w:sz w:val="40"/>
          <w:szCs w:val="22"/>
        </w:rPr>
        <w:t>s</w:t>
      </w:r>
      <w:r w:rsidRPr="003A37D0">
        <w:rPr>
          <w:rFonts w:ascii="Times New Roman" w:hAnsi="Times New Roman" w:cs="Times New Roman"/>
          <w:color w:val="000000" w:themeColor="text1"/>
          <w:sz w:val="40"/>
          <w:szCs w:val="22"/>
        </w:rPr>
        <w:t xml:space="preserve"> for</w:t>
      </w:r>
    </w:p>
    <w:p w14:paraId="56896960" w14:textId="77777777" w:rsidR="00F95405" w:rsidRPr="003A37D0" w:rsidRDefault="00F95405" w:rsidP="00F95405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40"/>
          <w:szCs w:val="22"/>
        </w:rPr>
      </w:pPr>
    </w:p>
    <w:p w14:paraId="0A0408A1" w14:textId="77777777" w:rsidR="00102CA9" w:rsidRPr="003A37D0" w:rsidRDefault="00102CA9" w:rsidP="00102CA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40"/>
          <w:szCs w:val="22"/>
        </w:rPr>
      </w:pPr>
      <w:r w:rsidRPr="003A37D0">
        <w:rPr>
          <w:rFonts w:ascii="Times New Roman" w:hAnsi="Times New Roman" w:cs="Times New Roman"/>
          <w:color w:val="000000" w:themeColor="text1"/>
          <w:sz w:val="40"/>
          <w:szCs w:val="22"/>
        </w:rPr>
        <w:t>fMRI fluctuations within the language network are correlated with severity of hallucinatory symptoms in schizophrenia</w:t>
      </w:r>
    </w:p>
    <w:p w14:paraId="0D6B4191" w14:textId="77777777" w:rsidR="00F95405" w:rsidRPr="003A37D0" w:rsidRDefault="00F95405" w:rsidP="00F954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 w:themeColor="text1"/>
          <w:sz w:val="32"/>
          <w:szCs w:val="22"/>
        </w:rPr>
      </w:pPr>
    </w:p>
    <w:p w14:paraId="0AE78B45" w14:textId="15EBC310" w:rsidR="00A657D9" w:rsidRPr="003A37D0" w:rsidRDefault="00A657D9" w:rsidP="00A657D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2"/>
          <w:vertAlign w:val="superscript"/>
          <w:lang w:val="it-IT"/>
        </w:rPr>
      </w:pPr>
      <w:r w:rsidRPr="003A37D0">
        <w:rPr>
          <w:rFonts w:ascii="Times New Roman" w:hAnsi="Times New Roman" w:cs="Times New Roman"/>
          <w:color w:val="000000" w:themeColor="text1"/>
          <w:sz w:val="28"/>
          <w:szCs w:val="22"/>
          <w:lang w:val="it-IT"/>
        </w:rPr>
        <w:t xml:space="preserve">Chiara </w:t>
      </w:r>
      <w:proofErr w:type="spellStart"/>
      <w:r w:rsidRPr="003A37D0">
        <w:rPr>
          <w:rFonts w:ascii="Times New Roman" w:hAnsi="Times New Roman" w:cs="Times New Roman"/>
          <w:color w:val="000000" w:themeColor="text1"/>
          <w:sz w:val="28"/>
          <w:szCs w:val="22"/>
          <w:lang w:val="it-IT"/>
        </w:rPr>
        <w:t>Spironelli</w:t>
      </w:r>
      <w:proofErr w:type="spellEnd"/>
      <w:r w:rsidRPr="003A37D0">
        <w:rPr>
          <w:rFonts w:ascii="Times New Roman" w:hAnsi="Times New Roman" w:cs="Times New Roman"/>
          <w:color w:val="000000" w:themeColor="text1"/>
          <w:sz w:val="28"/>
          <w:szCs w:val="22"/>
          <w:lang w:val="it-IT"/>
        </w:rPr>
        <w:t xml:space="preserve">, Marco Marino, Dante Mantini, Riccardo Montalti, Alexander R. Craven, Lars </w:t>
      </w:r>
      <w:proofErr w:type="spellStart"/>
      <w:r w:rsidRPr="003A37D0">
        <w:rPr>
          <w:rFonts w:ascii="Times New Roman" w:hAnsi="Times New Roman" w:cs="Times New Roman"/>
          <w:color w:val="000000" w:themeColor="text1"/>
          <w:sz w:val="28"/>
          <w:szCs w:val="22"/>
          <w:lang w:val="it-IT"/>
        </w:rPr>
        <w:t>Ersland</w:t>
      </w:r>
      <w:proofErr w:type="spellEnd"/>
      <w:r w:rsidRPr="003A37D0">
        <w:rPr>
          <w:rFonts w:ascii="Times New Roman" w:hAnsi="Times New Roman" w:cs="Times New Roman"/>
          <w:color w:val="000000" w:themeColor="text1"/>
          <w:sz w:val="28"/>
          <w:szCs w:val="22"/>
          <w:lang w:val="it-IT"/>
        </w:rPr>
        <w:t xml:space="preserve">, Alessandro </w:t>
      </w:r>
      <w:proofErr w:type="spellStart"/>
      <w:r w:rsidRPr="003A37D0">
        <w:rPr>
          <w:rFonts w:ascii="Times New Roman" w:hAnsi="Times New Roman" w:cs="Times New Roman"/>
          <w:color w:val="000000" w:themeColor="text1"/>
          <w:sz w:val="28"/>
          <w:szCs w:val="22"/>
          <w:lang w:val="it-IT"/>
        </w:rPr>
        <w:t>Angrilli</w:t>
      </w:r>
      <w:proofErr w:type="spellEnd"/>
      <w:r w:rsidRPr="003A37D0">
        <w:rPr>
          <w:rFonts w:ascii="Times New Roman" w:hAnsi="Times New Roman" w:cs="Times New Roman"/>
          <w:color w:val="000000" w:themeColor="text1"/>
          <w:sz w:val="28"/>
          <w:szCs w:val="22"/>
          <w:lang w:val="it-IT"/>
        </w:rPr>
        <w:t xml:space="preserve">, Kenneth </w:t>
      </w:r>
      <w:proofErr w:type="spellStart"/>
      <w:r w:rsidRPr="003A37D0">
        <w:rPr>
          <w:rFonts w:ascii="Times New Roman" w:hAnsi="Times New Roman" w:cs="Times New Roman"/>
          <w:color w:val="000000" w:themeColor="text1"/>
          <w:sz w:val="28"/>
          <w:szCs w:val="22"/>
          <w:lang w:val="it-IT"/>
        </w:rPr>
        <w:t>Hugdahl</w:t>
      </w:r>
      <w:proofErr w:type="spellEnd"/>
    </w:p>
    <w:p w14:paraId="7B8F75CC" w14:textId="709C5D84" w:rsidR="0090226D" w:rsidRPr="003A37D0" w:rsidRDefault="0090226D">
      <w:pPr>
        <w:rPr>
          <w:rFonts w:ascii="Times New Roman" w:hAnsi="Times New Roman" w:cs="Times New Roman"/>
          <w:color w:val="000000" w:themeColor="text1"/>
          <w:lang w:val="it-IT"/>
        </w:rPr>
      </w:pPr>
    </w:p>
    <w:p w14:paraId="39BC8265" w14:textId="0FE336D5" w:rsidR="00F95405" w:rsidRPr="003A37D0" w:rsidRDefault="00F95405">
      <w:pPr>
        <w:rPr>
          <w:rFonts w:ascii="Times New Roman" w:hAnsi="Times New Roman" w:cs="Times New Roman"/>
          <w:color w:val="000000" w:themeColor="text1"/>
          <w:lang w:val="it-IT"/>
        </w:rPr>
      </w:pPr>
    </w:p>
    <w:p w14:paraId="0780CD12" w14:textId="17F3E2E3" w:rsidR="00F95405" w:rsidRPr="003A37D0" w:rsidRDefault="00F95405" w:rsidP="00F9540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2"/>
        </w:rPr>
      </w:pPr>
      <w:r w:rsidRPr="003A37D0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2"/>
        </w:rPr>
        <w:t>MRI data processing details</w:t>
      </w:r>
    </w:p>
    <w:p w14:paraId="14178741" w14:textId="7DCE4935" w:rsidR="00F95405" w:rsidRPr="003A37D0" w:rsidRDefault="00F95405" w:rsidP="00583AC5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3A37D0">
        <w:rPr>
          <w:rFonts w:ascii="Times New Roman" w:hAnsi="Times New Roman" w:cs="Times New Roman"/>
          <w:color w:val="000000" w:themeColor="text1"/>
        </w:rPr>
        <w:t>The structural MRI (</w:t>
      </w:r>
      <w:proofErr w:type="spellStart"/>
      <w:r w:rsidRPr="003A37D0">
        <w:rPr>
          <w:rFonts w:ascii="Times New Roman" w:hAnsi="Times New Roman" w:cs="Times New Roman"/>
          <w:color w:val="000000" w:themeColor="text1"/>
        </w:rPr>
        <w:t>sMRI</w:t>
      </w:r>
      <w:proofErr w:type="spellEnd"/>
      <w:r w:rsidRPr="003A37D0">
        <w:rPr>
          <w:rFonts w:ascii="Times New Roman" w:hAnsi="Times New Roman" w:cs="Times New Roman"/>
          <w:color w:val="000000" w:themeColor="text1"/>
        </w:rPr>
        <w:t>) data preprocessing included Intensity Non-Uniformity (INU) correction and image segmentation, which were performed by using the unified segmentation algorithm implemented in SPM12</w:t>
      </w:r>
      <w:r w:rsidR="00011C5C" w:rsidRPr="003A37D0">
        <w:rPr>
          <w:rFonts w:ascii="Times New Roman" w:hAnsi="Times New Roman" w:cs="Times New Roman"/>
          <w:color w:val="000000" w:themeColor="text1"/>
        </w:rPr>
        <w:t xml:space="preserve"> (https://www.fil.ion.ucl.ac.uk/spm/)</w:t>
      </w:r>
      <w:r w:rsidRPr="003A37D0">
        <w:rPr>
          <w:rFonts w:ascii="Times New Roman" w:hAnsi="Times New Roman" w:cs="Times New Roman"/>
          <w:color w:val="000000" w:themeColor="text1"/>
        </w:rPr>
        <w:t>, with a regularization parameter equal to 0.0001 and a smoothing parameter equal to 40 mm Full-Width Half-Maximum (FWHM</w:t>
      </w:r>
      <w:r w:rsidR="003028CB" w:rsidRPr="003A37D0">
        <w:rPr>
          <w:rFonts w:ascii="Times New Roman" w:hAnsi="Times New Roman" w:cs="Times New Roman"/>
          <w:color w:val="000000" w:themeColor="text1"/>
        </w:rPr>
        <w:t>)</w:t>
      </w:r>
      <w:r w:rsidR="003028CB" w:rsidRPr="003A37D0">
        <w:rPr>
          <w:rStyle w:val="Rimandonotaapidipagina"/>
          <w:rFonts w:ascii="Times New Roman" w:hAnsi="Times New Roman" w:cs="Times New Roman"/>
          <w:color w:val="000000" w:themeColor="text1"/>
        </w:rPr>
        <w:footnoteReference w:customMarkFollows="1" w:id="1"/>
        <w:t>a</w:t>
      </w:r>
      <w:r w:rsidR="00583AC5" w:rsidRPr="003A37D0">
        <w:rPr>
          <w:rFonts w:ascii="Times New Roman" w:hAnsi="Times New Roman" w:cs="Times New Roman"/>
          <w:color w:val="000000" w:themeColor="text1"/>
        </w:rPr>
        <w:t>.</w:t>
      </w:r>
      <w:r w:rsidR="00583AC5" w:rsidRPr="003A37D0">
        <w:rPr>
          <w:rFonts w:ascii="Times New Roman" w:hAnsi="Times New Roman" w:cs="Times New Roman"/>
          <w:color w:val="000000" w:themeColor="text1"/>
          <w:vertAlign w:val="superscript"/>
        </w:rPr>
        <w:t xml:space="preserve"> </w:t>
      </w:r>
      <w:r w:rsidRPr="003A37D0">
        <w:rPr>
          <w:rFonts w:ascii="Times New Roman" w:hAnsi="Times New Roman" w:cs="Times New Roman"/>
          <w:color w:val="000000" w:themeColor="text1"/>
        </w:rPr>
        <w:t xml:space="preserve"> fMRI data were preprocessed by means of an automated pipeline developed using SPM12, including spatial alignment to </w:t>
      </w:r>
      <w:proofErr w:type="spellStart"/>
      <w:r w:rsidRPr="003A37D0">
        <w:rPr>
          <w:rFonts w:ascii="Times New Roman" w:hAnsi="Times New Roman" w:cs="Times New Roman"/>
          <w:color w:val="000000" w:themeColor="text1"/>
        </w:rPr>
        <w:t>sMRI</w:t>
      </w:r>
      <w:proofErr w:type="spellEnd"/>
      <w:r w:rsidRPr="003A37D0">
        <w:rPr>
          <w:rFonts w:ascii="Times New Roman" w:hAnsi="Times New Roman" w:cs="Times New Roman"/>
          <w:color w:val="000000" w:themeColor="text1"/>
        </w:rPr>
        <w:t>, motion correction, bias field correction, spatial smoothing (6 mm FWHM), and co-registration to standard space.</w:t>
      </w:r>
      <w:r w:rsidR="003028CB" w:rsidRPr="003A37D0">
        <w:rPr>
          <w:rFonts w:ascii="Times New Roman" w:hAnsi="Times New Roman" w:cs="Times New Roman"/>
          <w:color w:val="000000" w:themeColor="text1"/>
          <w:vertAlign w:val="superscript"/>
        </w:rPr>
        <w:t>1-3</w:t>
      </w:r>
      <w:r w:rsidRPr="003A37D0">
        <w:rPr>
          <w:rFonts w:ascii="Times New Roman" w:hAnsi="Times New Roman" w:cs="Times New Roman"/>
          <w:color w:val="000000" w:themeColor="text1"/>
        </w:rPr>
        <w:t xml:space="preserve"> The fMRI images were analyzed to obtain Language Network (LN) spatial maps from each individual, as well as a LN map at group-level. </w:t>
      </w:r>
      <w:r w:rsidR="0067233A" w:rsidRPr="003A37D0">
        <w:rPr>
          <w:rFonts w:ascii="Times New Roman" w:hAnsi="Times New Roman" w:cs="Times New Roman"/>
          <w:color w:val="000000" w:themeColor="text1"/>
        </w:rPr>
        <w:t xml:space="preserve">A </w:t>
      </w:r>
      <w:r w:rsidRPr="003A37D0">
        <w:rPr>
          <w:rFonts w:ascii="Times New Roman" w:hAnsi="Times New Roman" w:cs="Times New Roman"/>
          <w:color w:val="000000" w:themeColor="text1"/>
        </w:rPr>
        <w:t>Connectivity Analysis</w:t>
      </w:r>
      <w:r w:rsidR="0067233A" w:rsidRPr="003A37D0">
        <w:rPr>
          <w:rFonts w:ascii="Times New Roman" w:hAnsi="Times New Roman" w:cs="Times New Roman"/>
          <w:color w:val="000000" w:themeColor="text1"/>
        </w:rPr>
        <w:t xml:space="preserve"> was performed</w:t>
      </w:r>
      <w:r w:rsidRPr="003A37D0">
        <w:rPr>
          <w:rFonts w:ascii="Times New Roman" w:hAnsi="Times New Roman" w:cs="Times New Roman"/>
          <w:color w:val="000000" w:themeColor="text1"/>
        </w:rPr>
        <w:t>, separately for each subject, using spatial Independent Component Analysis (</w:t>
      </w:r>
      <w:proofErr w:type="spellStart"/>
      <w:r w:rsidRPr="003A37D0">
        <w:rPr>
          <w:rFonts w:ascii="Times New Roman" w:hAnsi="Times New Roman" w:cs="Times New Roman"/>
          <w:color w:val="000000" w:themeColor="text1"/>
        </w:rPr>
        <w:t>sICA</w:t>
      </w:r>
      <w:proofErr w:type="spellEnd"/>
      <w:r w:rsidRPr="003A37D0">
        <w:rPr>
          <w:rFonts w:ascii="Times New Roman" w:hAnsi="Times New Roman" w:cs="Times New Roman"/>
          <w:color w:val="000000" w:themeColor="text1"/>
        </w:rPr>
        <w:t>), which was used for decomposing the fMRI data into brain patterns starting from the spatial covariance of the measured signals.</w:t>
      </w:r>
      <w:r w:rsidR="003028CB" w:rsidRPr="003A37D0">
        <w:rPr>
          <w:rFonts w:ascii="Times New Roman" w:hAnsi="Times New Roman" w:cs="Times New Roman"/>
          <w:color w:val="000000" w:themeColor="text1"/>
          <w:vertAlign w:val="superscript"/>
        </w:rPr>
        <w:t>4</w:t>
      </w:r>
      <w:r w:rsidRPr="003A37D0">
        <w:rPr>
          <w:rFonts w:ascii="Times New Roman" w:hAnsi="Times New Roman" w:cs="Times New Roman"/>
          <w:color w:val="000000" w:themeColor="text1"/>
        </w:rPr>
        <w:t xml:space="preserve"> The number of ICs was estimated by using the minimum description length criterion.</w:t>
      </w:r>
      <w:r w:rsidR="003028CB" w:rsidRPr="003A37D0">
        <w:rPr>
          <w:rFonts w:ascii="Times New Roman" w:hAnsi="Times New Roman" w:cs="Times New Roman"/>
          <w:color w:val="000000" w:themeColor="text1"/>
          <w:vertAlign w:val="superscript"/>
        </w:rPr>
        <w:t>5</w:t>
      </w:r>
      <w:r w:rsidRPr="003A37D0">
        <w:rPr>
          <w:rFonts w:ascii="Times New Roman" w:hAnsi="Times New Roman" w:cs="Times New Roman"/>
          <w:color w:val="000000" w:themeColor="text1"/>
        </w:rPr>
        <w:t xml:space="preserve"> Accordingly, 24 to 68 ICs were extracted, depending on the specific fMRI dataset. </w:t>
      </w:r>
      <w:r w:rsidR="000E4F02" w:rsidRPr="003A37D0">
        <w:rPr>
          <w:rFonts w:ascii="Times New Roman" w:hAnsi="Times New Roman" w:cs="Times New Roman"/>
          <w:color w:val="000000" w:themeColor="text1"/>
        </w:rPr>
        <w:t xml:space="preserve">ICs were calculated using the Fast ICA algorithm proposed by </w:t>
      </w:r>
      <w:proofErr w:type="spellStart"/>
      <w:r w:rsidR="000E4F02" w:rsidRPr="003A37D0">
        <w:rPr>
          <w:rFonts w:ascii="Times New Roman" w:hAnsi="Times New Roman" w:cs="Times New Roman"/>
          <w:color w:val="000000" w:themeColor="text1"/>
        </w:rPr>
        <w:t>Hyvarinen</w:t>
      </w:r>
      <w:proofErr w:type="spellEnd"/>
      <w:r w:rsidR="000E4F02" w:rsidRPr="003A37D0">
        <w:rPr>
          <w:rFonts w:ascii="Times New Roman" w:hAnsi="Times New Roman" w:cs="Times New Roman"/>
          <w:color w:val="000000" w:themeColor="text1"/>
        </w:rPr>
        <w:t xml:space="preserve"> (1999)</w:t>
      </w:r>
      <w:r w:rsidR="000E4F02" w:rsidRPr="003A37D0">
        <w:rPr>
          <w:rFonts w:ascii="Times New Roman" w:hAnsi="Times New Roman" w:cs="Times New Roman"/>
          <w:color w:val="000000" w:themeColor="text1"/>
          <w:vertAlign w:val="superscript"/>
        </w:rPr>
        <w:t>6</w:t>
      </w:r>
      <w:r w:rsidR="000E4F02" w:rsidRPr="003A37D0">
        <w:rPr>
          <w:rFonts w:ascii="Times New Roman" w:hAnsi="Times New Roman" w:cs="Times New Roman"/>
          <w:color w:val="000000" w:themeColor="text1"/>
        </w:rPr>
        <w:t xml:space="preserve">, with a deflation approach and hyperbolic tangent non-linearity. This algorithm is implemented in MATLAB (MathWorks, Natick, MA, USA) and can be downloaded at the link </w:t>
      </w:r>
      <w:hyperlink r:id="rId8" w:history="1">
        <w:r w:rsidR="000E4F02" w:rsidRPr="003A37D0">
          <w:rPr>
            <w:rFonts w:ascii="Times New Roman" w:hAnsi="Times New Roman" w:cs="Times New Roman"/>
            <w:color w:val="000000" w:themeColor="text1"/>
          </w:rPr>
          <w:t>http://research.ics.aalto.fi/ica/fastica/</w:t>
        </w:r>
      </w:hyperlink>
      <w:r w:rsidR="000E4F02" w:rsidRPr="003A37D0">
        <w:rPr>
          <w:rFonts w:ascii="Times New Roman" w:hAnsi="Times New Roman" w:cs="Times New Roman"/>
          <w:color w:val="000000" w:themeColor="text1"/>
        </w:rPr>
        <w:t xml:space="preserve">. For all other analysis, including between-group comparisons and </w:t>
      </w:r>
      <w:proofErr w:type="spellStart"/>
      <w:r w:rsidR="000E4F02" w:rsidRPr="003A37D0">
        <w:rPr>
          <w:rFonts w:ascii="Times New Roman" w:hAnsi="Times New Roman" w:cs="Times New Roman"/>
          <w:color w:val="000000" w:themeColor="text1"/>
        </w:rPr>
        <w:t>fALFF</w:t>
      </w:r>
      <w:proofErr w:type="spellEnd"/>
      <w:r w:rsidR="000E4F02" w:rsidRPr="003A37D0">
        <w:rPr>
          <w:rFonts w:ascii="Times New Roman" w:hAnsi="Times New Roman" w:cs="Times New Roman"/>
          <w:color w:val="000000" w:themeColor="text1"/>
        </w:rPr>
        <w:t xml:space="preserve"> analyses, </w:t>
      </w:r>
      <w:proofErr w:type="spellStart"/>
      <w:r w:rsidR="000E4F02" w:rsidRPr="003A37D0">
        <w:rPr>
          <w:rFonts w:ascii="Times New Roman" w:hAnsi="Times New Roman" w:cs="Times New Roman"/>
          <w:color w:val="000000" w:themeColor="text1"/>
        </w:rPr>
        <w:t>Matlab</w:t>
      </w:r>
      <w:proofErr w:type="spellEnd"/>
      <w:r w:rsidR="000E4F02" w:rsidRPr="003A37D0">
        <w:rPr>
          <w:rFonts w:ascii="Times New Roman" w:hAnsi="Times New Roman" w:cs="Times New Roman"/>
          <w:color w:val="000000" w:themeColor="text1"/>
        </w:rPr>
        <w:t xml:space="preserve"> custom scripts were used</w:t>
      </w:r>
      <w:r w:rsidRPr="003A37D0">
        <w:rPr>
          <w:rFonts w:ascii="Times New Roman" w:hAnsi="Times New Roman" w:cs="Times New Roman"/>
          <w:color w:val="000000" w:themeColor="text1"/>
        </w:rPr>
        <w:t>.</w:t>
      </w:r>
      <w:r w:rsidR="003028CB" w:rsidRPr="003A37D0">
        <w:rPr>
          <w:rFonts w:ascii="Times New Roman" w:hAnsi="Times New Roman" w:cs="Times New Roman"/>
          <w:color w:val="000000" w:themeColor="text1"/>
          <w:vertAlign w:val="superscript"/>
        </w:rPr>
        <w:t>6</w:t>
      </w:r>
      <w:r w:rsidRPr="003A37D0">
        <w:rPr>
          <w:rFonts w:ascii="Times New Roman" w:hAnsi="Times New Roman" w:cs="Times New Roman"/>
          <w:color w:val="000000" w:themeColor="text1"/>
        </w:rPr>
        <w:t xml:space="preserve"> For each IC, a spatial map (that expresses the intensity of the </w:t>
      </w:r>
      <w:r w:rsidR="000E4F02" w:rsidRPr="003A37D0">
        <w:rPr>
          <w:rFonts w:ascii="Times New Roman" w:hAnsi="Times New Roman" w:cs="Times New Roman"/>
          <w:color w:val="000000" w:themeColor="text1"/>
        </w:rPr>
        <w:t xml:space="preserve">correlation </w:t>
      </w:r>
      <w:r w:rsidRPr="003A37D0">
        <w:rPr>
          <w:rFonts w:ascii="Times New Roman" w:hAnsi="Times New Roman" w:cs="Times New Roman"/>
          <w:color w:val="000000" w:themeColor="text1"/>
        </w:rPr>
        <w:t>across the voxels of that pattern) and an associated time series (the pattern course over time) were extracted.</w:t>
      </w:r>
      <w:r w:rsidR="003028CB" w:rsidRPr="003A37D0">
        <w:rPr>
          <w:rFonts w:ascii="Times New Roman" w:hAnsi="Times New Roman" w:cs="Times New Roman"/>
          <w:color w:val="000000" w:themeColor="text1"/>
          <w:vertAlign w:val="superscript"/>
        </w:rPr>
        <w:t>7-8</w:t>
      </w:r>
      <w:r w:rsidRPr="003A37D0">
        <w:rPr>
          <w:rFonts w:ascii="Times New Roman" w:hAnsi="Times New Roman" w:cs="Times New Roman"/>
          <w:color w:val="000000" w:themeColor="text1"/>
        </w:rPr>
        <w:t xml:space="preserve"> The spatial map was converted to z-scores by subtracting the average intensity across voxels, and dividing the resulting map by the standard deviation across </w:t>
      </w:r>
      <w:r w:rsidRPr="003A37D0">
        <w:rPr>
          <w:rFonts w:ascii="Times New Roman" w:hAnsi="Times New Roman" w:cs="Times New Roman"/>
          <w:color w:val="000000" w:themeColor="text1"/>
        </w:rPr>
        <w:lastRenderedPageBreak/>
        <w:t>voxels. An automated template-matching procedure, in which the considered LN-template was derived from previous fMRI study</w:t>
      </w:r>
      <w:r w:rsidR="003028CB" w:rsidRPr="003A37D0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3A37D0">
        <w:rPr>
          <w:rFonts w:ascii="Times New Roman" w:hAnsi="Times New Roman" w:cs="Times New Roman"/>
          <w:color w:val="000000" w:themeColor="text1"/>
        </w:rPr>
        <w:t xml:space="preserve"> was used to identify the IC corresponding to LN. </w:t>
      </w:r>
      <w:r w:rsidR="0070035E" w:rsidRPr="003A37D0">
        <w:rPr>
          <w:rFonts w:ascii="Times New Roman" w:hAnsi="Times New Roman" w:cs="Times New Roman"/>
          <w:color w:val="000000" w:themeColor="text1"/>
        </w:rPr>
        <w:t xml:space="preserve">The LN-template consists of a group map </w:t>
      </w:r>
      <w:r w:rsidR="007728F9" w:rsidRPr="003A37D0">
        <w:rPr>
          <w:rFonts w:ascii="Times New Roman" w:hAnsi="Times New Roman" w:cs="Times New Roman"/>
          <w:color w:val="000000" w:themeColor="text1"/>
        </w:rPr>
        <w:t>obtained from</w:t>
      </w:r>
      <w:r w:rsidR="0070035E" w:rsidRPr="003A37D0">
        <w:rPr>
          <w:rFonts w:ascii="Times New Roman" w:hAnsi="Times New Roman" w:cs="Times New Roman"/>
          <w:color w:val="000000" w:themeColor="text1"/>
        </w:rPr>
        <w:t xml:space="preserve"> </w:t>
      </w:r>
      <w:r w:rsidR="007728F9" w:rsidRPr="003A37D0">
        <w:rPr>
          <w:rFonts w:ascii="Times New Roman" w:hAnsi="Times New Roman" w:cs="Times New Roman"/>
          <w:color w:val="000000" w:themeColor="text1"/>
        </w:rPr>
        <w:t xml:space="preserve">single-subject </w:t>
      </w:r>
      <w:r w:rsidR="0070035E" w:rsidRPr="003A37D0">
        <w:rPr>
          <w:rFonts w:ascii="Times New Roman" w:hAnsi="Times New Roman" w:cs="Times New Roman"/>
          <w:color w:val="000000" w:themeColor="text1"/>
        </w:rPr>
        <w:t xml:space="preserve">LN </w:t>
      </w:r>
      <w:r w:rsidR="007728F9" w:rsidRPr="003A37D0">
        <w:rPr>
          <w:rFonts w:ascii="Times New Roman" w:hAnsi="Times New Roman" w:cs="Times New Roman"/>
          <w:color w:val="000000" w:themeColor="text1"/>
        </w:rPr>
        <w:t xml:space="preserve">maps </w:t>
      </w:r>
      <w:r w:rsidR="0070035E" w:rsidRPr="003A37D0">
        <w:rPr>
          <w:rFonts w:ascii="Times New Roman" w:hAnsi="Times New Roman" w:cs="Times New Roman"/>
          <w:color w:val="000000" w:themeColor="text1"/>
        </w:rPr>
        <w:t>across 24 healthy subjects by using</w:t>
      </w:r>
      <w:r w:rsidR="007728F9" w:rsidRPr="003A37D0">
        <w:rPr>
          <w:rFonts w:ascii="Times New Roman" w:hAnsi="Times New Roman" w:cs="Times New Roman"/>
          <w:color w:val="000000" w:themeColor="text1"/>
        </w:rPr>
        <w:t xml:space="preserve"> sICA.</w:t>
      </w:r>
      <w:r w:rsidR="0070035E" w:rsidRPr="003A37D0">
        <w:rPr>
          <w:rFonts w:ascii="Times New Roman" w:hAnsi="Times New Roman" w:cs="Times New Roman"/>
          <w:color w:val="000000" w:themeColor="text1"/>
        </w:rPr>
        <w:t xml:space="preserve"> </w:t>
      </w:r>
      <w:r w:rsidR="007728F9" w:rsidRPr="003A37D0">
        <w:rPr>
          <w:rFonts w:ascii="Times New Roman" w:hAnsi="Times New Roman" w:cs="Times New Roman"/>
          <w:color w:val="000000" w:themeColor="text1"/>
        </w:rPr>
        <w:t>In particular, the self-organizing group ICA (</w:t>
      </w:r>
      <w:proofErr w:type="spellStart"/>
      <w:r w:rsidR="007728F9" w:rsidRPr="003A37D0">
        <w:rPr>
          <w:rFonts w:ascii="Times New Roman" w:hAnsi="Times New Roman" w:cs="Times New Roman"/>
          <w:color w:val="000000" w:themeColor="text1"/>
        </w:rPr>
        <w:t>sogICA</w:t>
      </w:r>
      <w:proofErr w:type="spellEnd"/>
      <w:r w:rsidR="007728F9" w:rsidRPr="003A37D0">
        <w:rPr>
          <w:rFonts w:ascii="Times New Roman" w:hAnsi="Times New Roman" w:cs="Times New Roman"/>
          <w:color w:val="000000" w:themeColor="text1"/>
        </w:rPr>
        <w:t>) method by Esposito was used.</w:t>
      </w:r>
      <w:r w:rsidR="007728F9" w:rsidRPr="003A37D0">
        <w:rPr>
          <w:rFonts w:ascii="Times New Roman" w:hAnsi="Times New Roman" w:cs="Times New Roman"/>
          <w:color w:val="000000" w:themeColor="text1"/>
          <w:vertAlign w:val="superscript"/>
        </w:rPr>
        <w:t>6</w:t>
      </w:r>
      <w:r w:rsidR="00704A4D" w:rsidRPr="003A37D0">
        <w:rPr>
          <w:rFonts w:ascii="Times New Roman" w:hAnsi="Times New Roman" w:cs="Times New Roman"/>
          <w:color w:val="000000" w:themeColor="text1"/>
        </w:rPr>
        <w:t xml:space="preserve"> In this study, </w:t>
      </w:r>
      <w:r w:rsidRPr="003A37D0">
        <w:rPr>
          <w:rFonts w:ascii="Times New Roman" w:hAnsi="Times New Roman" w:cs="Times New Roman"/>
          <w:color w:val="000000" w:themeColor="text1"/>
        </w:rPr>
        <w:t>the IC showing the highest spatial correlation with the corresponding template map in Montreal Neurological Institute (MNI) space</w:t>
      </w:r>
      <w:r w:rsidR="00704A4D" w:rsidRPr="003A37D0">
        <w:rPr>
          <w:rFonts w:ascii="Times New Roman" w:hAnsi="Times New Roman" w:cs="Times New Roman"/>
          <w:color w:val="000000" w:themeColor="text1"/>
        </w:rPr>
        <w:t xml:space="preserve"> was identified as the IC of the LN</w:t>
      </w:r>
      <w:r w:rsidRPr="003A37D0">
        <w:rPr>
          <w:rFonts w:ascii="Times New Roman" w:hAnsi="Times New Roman" w:cs="Times New Roman"/>
          <w:color w:val="000000" w:themeColor="text1"/>
        </w:rPr>
        <w:t xml:space="preserve">. </w:t>
      </w:r>
    </w:p>
    <w:p w14:paraId="167939E9" w14:textId="77777777" w:rsidR="00B324DA" w:rsidRDefault="00B324DA" w:rsidP="00583AC5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14:paraId="2838E4AA" w14:textId="77777777" w:rsidR="00B324DA" w:rsidRPr="003A37D0" w:rsidRDefault="00B324DA" w:rsidP="00D71D25">
      <w:pPr>
        <w:keepNext/>
        <w:spacing w:line="360" w:lineRule="auto"/>
        <w:jc w:val="both"/>
        <w:rPr>
          <w:color w:val="000000" w:themeColor="text1"/>
        </w:rPr>
      </w:pPr>
      <w:r w:rsidRPr="003A37D0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79E8AFF4" wp14:editId="51CC8D98">
            <wp:extent cx="6116320" cy="2723515"/>
            <wp:effectExtent l="0" t="0" r="5080" b="0"/>
            <wp:docPr id="617994642" name="Picture 1" descr="A close-up of a br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994642" name="Picture 1" descr="A close-up of a brain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72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1F090" w14:textId="13E5C34D" w:rsidR="00B324DA" w:rsidRPr="003A37D0" w:rsidRDefault="00B324DA" w:rsidP="00D71D25">
      <w:pPr>
        <w:pStyle w:val="Didascalia"/>
        <w:jc w:val="both"/>
        <w:rPr>
          <w:rFonts w:ascii="Times New Roman" w:hAnsi="Times New Roman" w:cs="Times New Roman"/>
          <w:color w:val="000000" w:themeColor="text1"/>
        </w:rPr>
      </w:pPr>
      <w:r w:rsidRPr="003A37D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Figure S</w:t>
      </w:r>
      <w:r w:rsidRPr="003A37D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3A37D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3A37D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Pr="003A37D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1</w:t>
      </w:r>
      <w:r w:rsidRPr="003A37D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3A37D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.</w:t>
      </w:r>
      <w:r w:rsidRPr="003A37D0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The language network (LN) template image used in the present study for the automated template-match</w:t>
      </w:r>
      <w:r w:rsidR="00D71D25" w:rsidRPr="003A37D0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i</w:t>
      </w:r>
      <w:r w:rsidRPr="003A37D0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ng procedure. The P, A, L and R labels stays for posterior, anterior, left and right, respectively.</w:t>
      </w:r>
    </w:p>
    <w:p w14:paraId="0253EC52" w14:textId="19C05A90" w:rsidR="00F95405" w:rsidRPr="00583AC5" w:rsidRDefault="00F95405" w:rsidP="00F9540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iCs/>
          <w:color w:val="000000"/>
        </w:rPr>
      </w:pPr>
    </w:p>
    <w:p w14:paraId="035F0269" w14:textId="7B2E7B87" w:rsidR="00F95405" w:rsidRPr="00583AC5" w:rsidRDefault="00F95405" w:rsidP="00F9540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583AC5">
        <w:rPr>
          <w:rFonts w:ascii="Times New Roman" w:hAnsi="Times New Roman" w:cs="Times New Roman"/>
          <w:b/>
          <w:bCs/>
          <w:i/>
          <w:iCs/>
          <w:color w:val="000000"/>
        </w:rPr>
        <w:t>References</w:t>
      </w:r>
    </w:p>
    <w:p w14:paraId="2F0E39E4" w14:textId="77777777" w:rsidR="003028CB" w:rsidRDefault="003028CB" w:rsidP="004E0117">
      <w:pPr>
        <w:ind w:left="567" w:hanging="567"/>
        <w:jc w:val="both"/>
        <w:rPr>
          <w:rFonts w:ascii="Times New Roman" w:hAnsi="Times New Roman" w:cs="Times New Roman"/>
          <w:lang w:val="it-IT"/>
        </w:rPr>
      </w:pPr>
    </w:p>
    <w:p w14:paraId="18B927A6" w14:textId="066C19EF" w:rsidR="004E0117" w:rsidRPr="003028CB" w:rsidRDefault="004E0117" w:rsidP="003028CB">
      <w:pPr>
        <w:pStyle w:val="Paragrafoelenco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 w:rsidRPr="003028CB">
        <w:rPr>
          <w:rFonts w:ascii="Times New Roman" w:hAnsi="Times New Roman" w:cs="Times New Roman"/>
          <w:lang w:val="it-IT"/>
        </w:rPr>
        <w:t xml:space="preserve">Mantini, D., Corbetta, M., Romani, G.L., </w:t>
      </w:r>
      <w:proofErr w:type="spellStart"/>
      <w:r w:rsidRPr="003028CB">
        <w:rPr>
          <w:rFonts w:ascii="Times New Roman" w:hAnsi="Times New Roman" w:cs="Times New Roman"/>
          <w:lang w:val="it-IT"/>
        </w:rPr>
        <w:t>Orban</w:t>
      </w:r>
      <w:proofErr w:type="spellEnd"/>
      <w:r w:rsidRPr="003028CB">
        <w:rPr>
          <w:rFonts w:ascii="Times New Roman" w:hAnsi="Times New Roman" w:cs="Times New Roman"/>
          <w:lang w:val="it-IT"/>
        </w:rPr>
        <w:t xml:space="preserve">, G.A., </w:t>
      </w:r>
      <w:proofErr w:type="spellStart"/>
      <w:r w:rsidRPr="003028CB">
        <w:rPr>
          <w:rFonts w:ascii="Times New Roman" w:hAnsi="Times New Roman" w:cs="Times New Roman"/>
          <w:lang w:val="it-IT"/>
        </w:rPr>
        <w:t>Vanduffel</w:t>
      </w:r>
      <w:proofErr w:type="spellEnd"/>
      <w:r w:rsidRPr="003028CB">
        <w:rPr>
          <w:rFonts w:ascii="Times New Roman" w:hAnsi="Times New Roman" w:cs="Times New Roman"/>
          <w:lang w:val="it-IT"/>
        </w:rPr>
        <w:t xml:space="preserve">, W., 2013. </w:t>
      </w:r>
      <w:r w:rsidRPr="003028CB">
        <w:rPr>
          <w:rFonts w:ascii="Times New Roman" w:hAnsi="Times New Roman" w:cs="Times New Roman"/>
        </w:rPr>
        <w:t>Evolutionarily novel functional networks in the human brain? Journal of Neuroscience 33(8), 3259-3275.</w:t>
      </w:r>
    </w:p>
    <w:p w14:paraId="3073E756" w14:textId="77777777" w:rsidR="003028CB" w:rsidRPr="003028CB" w:rsidRDefault="003028CB" w:rsidP="003028CB">
      <w:pPr>
        <w:pStyle w:val="Paragrafoelenco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 w:rsidRPr="003028CB">
        <w:rPr>
          <w:rFonts w:ascii="Times New Roman" w:hAnsi="Times New Roman" w:cs="Times New Roman"/>
          <w:lang w:val="it-IT"/>
        </w:rPr>
        <w:t xml:space="preserve">Marino, M., </w:t>
      </w:r>
      <w:proofErr w:type="spellStart"/>
      <w:r w:rsidRPr="003028CB">
        <w:rPr>
          <w:rFonts w:ascii="Times New Roman" w:hAnsi="Times New Roman" w:cs="Times New Roman"/>
          <w:lang w:val="it-IT"/>
        </w:rPr>
        <w:t>Arcara</w:t>
      </w:r>
      <w:proofErr w:type="spellEnd"/>
      <w:r w:rsidRPr="003028CB">
        <w:rPr>
          <w:rFonts w:ascii="Times New Roman" w:hAnsi="Times New Roman" w:cs="Times New Roman"/>
          <w:lang w:val="it-IT"/>
        </w:rPr>
        <w:t xml:space="preserve">, G., Porcaro, C., Mantini, D., 2019. </w:t>
      </w:r>
      <w:r w:rsidRPr="003028CB">
        <w:rPr>
          <w:rFonts w:ascii="Times New Roman" w:hAnsi="Times New Roman" w:cs="Times New Roman"/>
        </w:rPr>
        <w:t>Hemodynamic correlates of electrophysiological activity in the default mode network. Frontiers in neuroscience 13, 1060.</w:t>
      </w:r>
    </w:p>
    <w:p w14:paraId="697E8B9B" w14:textId="4C83D7E9" w:rsidR="003028CB" w:rsidRPr="003028CB" w:rsidRDefault="003028CB" w:rsidP="003028CB">
      <w:pPr>
        <w:pStyle w:val="Paragrafoelenco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 w:rsidRPr="00102CA9">
        <w:rPr>
          <w:rFonts w:ascii="Times New Roman" w:hAnsi="Times New Roman" w:cs="Times New Roman"/>
          <w:lang w:val="it-IT"/>
        </w:rPr>
        <w:t xml:space="preserve">Marino, M., </w:t>
      </w:r>
      <w:proofErr w:type="spellStart"/>
      <w:r w:rsidRPr="00102CA9">
        <w:rPr>
          <w:rFonts w:ascii="Times New Roman" w:hAnsi="Times New Roman" w:cs="Times New Roman"/>
          <w:lang w:val="it-IT"/>
        </w:rPr>
        <w:t>Spironelli</w:t>
      </w:r>
      <w:proofErr w:type="spellEnd"/>
      <w:r w:rsidRPr="00102CA9">
        <w:rPr>
          <w:rFonts w:ascii="Times New Roman" w:hAnsi="Times New Roman" w:cs="Times New Roman"/>
          <w:lang w:val="it-IT"/>
        </w:rPr>
        <w:t xml:space="preserve">, C., Mantini, D., Craven, A.R., </w:t>
      </w:r>
      <w:proofErr w:type="spellStart"/>
      <w:r w:rsidRPr="00102CA9">
        <w:rPr>
          <w:rFonts w:ascii="Times New Roman" w:hAnsi="Times New Roman" w:cs="Times New Roman"/>
          <w:lang w:val="it-IT"/>
        </w:rPr>
        <w:t>Ersland</w:t>
      </w:r>
      <w:proofErr w:type="spellEnd"/>
      <w:r w:rsidRPr="00102CA9">
        <w:rPr>
          <w:rFonts w:ascii="Times New Roman" w:hAnsi="Times New Roman" w:cs="Times New Roman"/>
          <w:lang w:val="it-IT"/>
        </w:rPr>
        <w:t xml:space="preserve">, L., </w:t>
      </w:r>
      <w:proofErr w:type="spellStart"/>
      <w:r w:rsidRPr="00102CA9">
        <w:rPr>
          <w:rFonts w:ascii="Times New Roman" w:hAnsi="Times New Roman" w:cs="Times New Roman"/>
          <w:lang w:val="it-IT"/>
        </w:rPr>
        <w:t>Angrilli</w:t>
      </w:r>
      <w:proofErr w:type="spellEnd"/>
      <w:r w:rsidRPr="00102CA9">
        <w:rPr>
          <w:rFonts w:ascii="Times New Roman" w:hAnsi="Times New Roman" w:cs="Times New Roman"/>
          <w:lang w:val="it-IT"/>
        </w:rPr>
        <w:t xml:space="preserve">, A., </w:t>
      </w:r>
      <w:proofErr w:type="spellStart"/>
      <w:r w:rsidRPr="00102CA9">
        <w:rPr>
          <w:rFonts w:ascii="Times New Roman" w:hAnsi="Times New Roman" w:cs="Times New Roman"/>
          <w:lang w:val="it-IT"/>
        </w:rPr>
        <w:t>Hugdahl</w:t>
      </w:r>
      <w:proofErr w:type="spellEnd"/>
      <w:r w:rsidRPr="00102CA9">
        <w:rPr>
          <w:rFonts w:ascii="Times New Roman" w:hAnsi="Times New Roman" w:cs="Times New Roman"/>
          <w:lang w:val="it-IT"/>
        </w:rPr>
        <w:t xml:space="preserve">, K., 2022. </w:t>
      </w:r>
      <w:r w:rsidRPr="003028CB">
        <w:rPr>
          <w:rFonts w:ascii="Times New Roman" w:hAnsi="Times New Roman" w:cs="Times New Roman"/>
        </w:rPr>
        <w:t xml:space="preserve">Default mode network alterations underlie auditory verbal hallucinations in schizophrenia. J </w:t>
      </w:r>
      <w:proofErr w:type="spellStart"/>
      <w:r w:rsidRPr="003028CB">
        <w:rPr>
          <w:rFonts w:ascii="Times New Roman" w:hAnsi="Times New Roman" w:cs="Times New Roman"/>
        </w:rPr>
        <w:t>Psychiatr</w:t>
      </w:r>
      <w:proofErr w:type="spellEnd"/>
      <w:r w:rsidRPr="003028CB">
        <w:rPr>
          <w:rFonts w:ascii="Times New Roman" w:hAnsi="Times New Roman" w:cs="Times New Roman"/>
        </w:rPr>
        <w:t xml:space="preserve"> Res. 155:24-32. </w:t>
      </w:r>
      <w:proofErr w:type="spellStart"/>
      <w:r w:rsidRPr="003028CB">
        <w:rPr>
          <w:rFonts w:ascii="Times New Roman" w:hAnsi="Times New Roman" w:cs="Times New Roman"/>
        </w:rPr>
        <w:t>doi</w:t>
      </w:r>
      <w:proofErr w:type="spellEnd"/>
      <w:r w:rsidRPr="003028CB">
        <w:rPr>
          <w:rFonts w:ascii="Times New Roman" w:hAnsi="Times New Roman" w:cs="Times New Roman"/>
        </w:rPr>
        <w:t xml:space="preserve">: 10.1016/j.jpsychires.2022.08.006. </w:t>
      </w:r>
    </w:p>
    <w:p w14:paraId="64BC4A9F" w14:textId="3DE12779" w:rsidR="003028CB" w:rsidRPr="003028CB" w:rsidRDefault="003028CB" w:rsidP="003028CB">
      <w:pPr>
        <w:pStyle w:val="Paragrafoelenco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 w:rsidRPr="003028CB">
        <w:rPr>
          <w:rFonts w:ascii="Times New Roman" w:hAnsi="Times New Roman" w:cs="Times New Roman"/>
        </w:rPr>
        <w:t xml:space="preserve">McKeown, M.J., </w:t>
      </w:r>
      <w:proofErr w:type="spellStart"/>
      <w:r w:rsidRPr="003028CB">
        <w:rPr>
          <w:rFonts w:ascii="Times New Roman" w:hAnsi="Times New Roman" w:cs="Times New Roman"/>
        </w:rPr>
        <w:t>Makeig</w:t>
      </w:r>
      <w:proofErr w:type="spellEnd"/>
      <w:r w:rsidRPr="003028CB">
        <w:rPr>
          <w:rFonts w:ascii="Times New Roman" w:hAnsi="Times New Roman" w:cs="Times New Roman"/>
        </w:rPr>
        <w:t xml:space="preserve">, S., Brown, G.G., Jung, T.P., </w:t>
      </w:r>
      <w:proofErr w:type="spellStart"/>
      <w:r w:rsidRPr="003028CB">
        <w:rPr>
          <w:rFonts w:ascii="Times New Roman" w:hAnsi="Times New Roman" w:cs="Times New Roman"/>
        </w:rPr>
        <w:t>Kindermann</w:t>
      </w:r>
      <w:proofErr w:type="spellEnd"/>
      <w:r w:rsidRPr="003028CB">
        <w:rPr>
          <w:rFonts w:ascii="Times New Roman" w:hAnsi="Times New Roman" w:cs="Times New Roman"/>
        </w:rPr>
        <w:t xml:space="preserve">, S.S., Bell, A.J., </w:t>
      </w:r>
      <w:proofErr w:type="spellStart"/>
      <w:r w:rsidRPr="003028CB">
        <w:rPr>
          <w:rFonts w:ascii="Times New Roman" w:hAnsi="Times New Roman" w:cs="Times New Roman"/>
        </w:rPr>
        <w:t>Sejnowski</w:t>
      </w:r>
      <w:proofErr w:type="spellEnd"/>
      <w:r w:rsidRPr="003028CB">
        <w:rPr>
          <w:rFonts w:ascii="Times New Roman" w:hAnsi="Times New Roman" w:cs="Times New Roman"/>
        </w:rPr>
        <w:t>, T.J., 1998. Analysis of fMRI data by blind separation into independent spatial components. Human brain mapping 6(3), 160-188.</w:t>
      </w:r>
    </w:p>
    <w:p w14:paraId="783866A8" w14:textId="3B694DB3" w:rsidR="003028CB" w:rsidRPr="003028CB" w:rsidRDefault="003028CB" w:rsidP="003028CB">
      <w:pPr>
        <w:pStyle w:val="Paragrafoelenco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lang w:val="it-IT"/>
        </w:rPr>
      </w:pPr>
      <w:r w:rsidRPr="003028CB">
        <w:rPr>
          <w:rFonts w:ascii="Times New Roman" w:hAnsi="Times New Roman" w:cs="Times New Roman"/>
        </w:rPr>
        <w:t xml:space="preserve">Calhoun, V., </w:t>
      </w:r>
      <w:proofErr w:type="spellStart"/>
      <w:r w:rsidRPr="003028CB">
        <w:rPr>
          <w:rFonts w:ascii="Times New Roman" w:hAnsi="Times New Roman" w:cs="Times New Roman"/>
        </w:rPr>
        <w:t>Adali</w:t>
      </w:r>
      <w:proofErr w:type="spellEnd"/>
      <w:r w:rsidRPr="003028CB">
        <w:rPr>
          <w:rFonts w:ascii="Times New Roman" w:hAnsi="Times New Roman" w:cs="Times New Roman"/>
        </w:rPr>
        <w:t xml:space="preserve">, T., </w:t>
      </w:r>
      <w:proofErr w:type="spellStart"/>
      <w:r w:rsidRPr="003028CB">
        <w:rPr>
          <w:rFonts w:ascii="Times New Roman" w:hAnsi="Times New Roman" w:cs="Times New Roman"/>
        </w:rPr>
        <w:t>Pearlson</w:t>
      </w:r>
      <w:proofErr w:type="spellEnd"/>
      <w:r w:rsidRPr="003028CB">
        <w:rPr>
          <w:rFonts w:ascii="Times New Roman" w:hAnsi="Times New Roman" w:cs="Times New Roman"/>
        </w:rPr>
        <w:t xml:space="preserve">, G., </w:t>
      </w:r>
      <w:proofErr w:type="spellStart"/>
      <w:r w:rsidRPr="003028CB">
        <w:rPr>
          <w:rFonts w:ascii="Times New Roman" w:hAnsi="Times New Roman" w:cs="Times New Roman"/>
        </w:rPr>
        <w:t>Pekar</w:t>
      </w:r>
      <w:proofErr w:type="spellEnd"/>
      <w:r w:rsidRPr="003028CB">
        <w:rPr>
          <w:rFonts w:ascii="Times New Roman" w:hAnsi="Times New Roman" w:cs="Times New Roman"/>
        </w:rPr>
        <w:t xml:space="preserve">, J., 2001. A method for making group inferences using independent component analysis of functional MRI data: Exploring the visual system. </w:t>
      </w:r>
      <w:proofErr w:type="spellStart"/>
      <w:r w:rsidRPr="003028CB">
        <w:rPr>
          <w:rFonts w:ascii="Times New Roman" w:hAnsi="Times New Roman" w:cs="Times New Roman"/>
          <w:lang w:val="it-IT"/>
        </w:rPr>
        <w:t>Neuroimage</w:t>
      </w:r>
      <w:proofErr w:type="spellEnd"/>
      <w:r w:rsidRPr="003028CB">
        <w:rPr>
          <w:rFonts w:ascii="Times New Roman" w:hAnsi="Times New Roman" w:cs="Times New Roman"/>
          <w:lang w:val="it-IT"/>
        </w:rPr>
        <w:t xml:space="preserve"> 13(6), 88-88.</w:t>
      </w:r>
    </w:p>
    <w:p w14:paraId="33DC795B" w14:textId="231FBED6" w:rsidR="003028CB" w:rsidRPr="003028CB" w:rsidRDefault="003028CB" w:rsidP="003028CB">
      <w:pPr>
        <w:pStyle w:val="Paragrafoelenco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lang w:val="it-IT"/>
        </w:rPr>
      </w:pPr>
      <w:r w:rsidRPr="003028CB">
        <w:rPr>
          <w:rFonts w:ascii="Times New Roman" w:hAnsi="Times New Roman" w:cs="Times New Roman"/>
          <w:lang w:val="it-IT"/>
        </w:rPr>
        <w:t xml:space="preserve">Esposito, F., </w:t>
      </w:r>
      <w:proofErr w:type="spellStart"/>
      <w:r w:rsidRPr="003028CB">
        <w:rPr>
          <w:rFonts w:ascii="Times New Roman" w:hAnsi="Times New Roman" w:cs="Times New Roman"/>
          <w:lang w:val="it-IT"/>
        </w:rPr>
        <w:t>Scarabino</w:t>
      </w:r>
      <w:proofErr w:type="spellEnd"/>
      <w:r w:rsidRPr="003028CB">
        <w:rPr>
          <w:rFonts w:ascii="Times New Roman" w:hAnsi="Times New Roman" w:cs="Times New Roman"/>
          <w:lang w:val="it-IT"/>
        </w:rPr>
        <w:t xml:space="preserve">, T., </w:t>
      </w:r>
      <w:proofErr w:type="spellStart"/>
      <w:r w:rsidRPr="003028CB">
        <w:rPr>
          <w:rFonts w:ascii="Times New Roman" w:hAnsi="Times New Roman" w:cs="Times New Roman"/>
          <w:lang w:val="it-IT"/>
        </w:rPr>
        <w:t>Hyvarinen</w:t>
      </w:r>
      <w:proofErr w:type="spellEnd"/>
      <w:r w:rsidRPr="003028CB">
        <w:rPr>
          <w:rFonts w:ascii="Times New Roman" w:hAnsi="Times New Roman" w:cs="Times New Roman"/>
          <w:lang w:val="it-IT"/>
        </w:rPr>
        <w:t xml:space="preserve">, A., </w:t>
      </w:r>
      <w:proofErr w:type="spellStart"/>
      <w:r w:rsidRPr="003028CB">
        <w:rPr>
          <w:rFonts w:ascii="Times New Roman" w:hAnsi="Times New Roman" w:cs="Times New Roman"/>
          <w:lang w:val="it-IT"/>
        </w:rPr>
        <w:t>Himberg</w:t>
      </w:r>
      <w:proofErr w:type="spellEnd"/>
      <w:r w:rsidRPr="003028CB">
        <w:rPr>
          <w:rFonts w:ascii="Times New Roman" w:hAnsi="Times New Roman" w:cs="Times New Roman"/>
          <w:lang w:val="it-IT"/>
        </w:rPr>
        <w:t xml:space="preserve">, J., Formisano, E., Comani, S., Tedeschi, G., </w:t>
      </w:r>
      <w:proofErr w:type="spellStart"/>
      <w:r w:rsidRPr="003028CB">
        <w:rPr>
          <w:rFonts w:ascii="Times New Roman" w:hAnsi="Times New Roman" w:cs="Times New Roman"/>
          <w:lang w:val="it-IT"/>
        </w:rPr>
        <w:t>Goebel</w:t>
      </w:r>
      <w:proofErr w:type="spellEnd"/>
      <w:r w:rsidRPr="003028CB">
        <w:rPr>
          <w:rFonts w:ascii="Times New Roman" w:hAnsi="Times New Roman" w:cs="Times New Roman"/>
          <w:lang w:val="it-IT"/>
        </w:rPr>
        <w:t xml:space="preserve">, R., </w:t>
      </w:r>
      <w:proofErr w:type="spellStart"/>
      <w:r w:rsidRPr="003028CB">
        <w:rPr>
          <w:rFonts w:ascii="Times New Roman" w:hAnsi="Times New Roman" w:cs="Times New Roman"/>
          <w:lang w:val="it-IT"/>
        </w:rPr>
        <w:t>Seifritz</w:t>
      </w:r>
      <w:proofErr w:type="spellEnd"/>
      <w:r w:rsidRPr="003028CB">
        <w:rPr>
          <w:rFonts w:ascii="Times New Roman" w:hAnsi="Times New Roman" w:cs="Times New Roman"/>
          <w:lang w:val="it-IT"/>
        </w:rPr>
        <w:t xml:space="preserve">, E., Di Salle, F., 2005. </w:t>
      </w:r>
      <w:r w:rsidRPr="003028CB">
        <w:rPr>
          <w:rFonts w:ascii="Times New Roman" w:hAnsi="Times New Roman" w:cs="Times New Roman"/>
        </w:rPr>
        <w:t xml:space="preserve">Independent component analysis of fMRI group studies by self-organizing clustering. </w:t>
      </w:r>
      <w:proofErr w:type="spellStart"/>
      <w:r w:rsidRPr="003028CB">
        <w:rPr>
          <w:rFonts w:ascii="Times New Roman" w:hAnsi="Times New Roman" w:cs="Times New Roman"/>
          <w:lang w:val="it-IT"/>
        </w:rPr>
        <w:t>Neuroimage</w:t>
      </w:r>
      <w:proofErr w:type="spellEnd"/>
      <w:r w:rsidRPr="003028CB">
        <w:rPr>
          <w:rFonts w:ascii="Times New Roman" w:hAnsi="Times New Roman" w:cs="Times New Roman"/>
          <w:lang w:val="it-IT"/>
        </w:rPr>
        <w:t xml:space="preserve"> 25(1), 193-205.</w:t>
      </w:r>
    </w:p>
    <w:p w14:paraId="555B5735" w14:textId="77777777" w:rsidR="003028CB" w:rsidRPr="003028CB" w:rsidRDefault="003028CB" w:rsidP="003028CB">
      <w:pPr>
        <w:pStyle w:val="Paragrafoelenco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lang w:val="it-IT"/>
        </w:rPr>
      </w:pPr>
      <w:r w:rsidRPr="003028CB">
        <w:rPr>
          <w:rFonts w:ascii="Times New Roman" w:hAnsi="Times New Roman" w:cs="Times New Roman"/>
          <w:lang w:val="it-IT"/>
        </w:rPr>
        <w:lastRenderedPageBreak/>
        <w:t xml:space="preserve">Mantini, D., Corbetta, M., Perrucci, M.G., Romani, G.L., Del Gratta, C., 2009. </w:t>
      </w:r>
      <w:r w:rsidRPr="003028CB">
        <w:rPr>
          <w:rFonts w:ascii="Times New Roman" w:hAnsi="Times New Roman" w:cs="Times New Roman"/>
        </w:rPr>
        <w:t xml:space="preserve">Large-scale brain networks account for sustained and transient activity during target detection. </w:t>
      </w:r>
      <w:proofErr w:type="spellStart"/>
      <w:r w:rsidRPr="003028CB">
        <w:rPr>
          <w:rFonts w:ascii="Times New Roman" w:hAnsi="Times New Roman" w:cs="Times New Roman"/>
          <w:lang w:val="it-IT"/>
        </w:rPr>
        <w:t>Neuroimage</w:t>
      </w:r>
      <w:proofErr w:type="spellEnd"/>
      <w:r w:rsidRPr="003028CB">
        <w:rPr>
          <w:rFonts w:ascii="Times New Roman" w:hAnsi="Times New Roman" w:cs="Times New Roman"/>
          <w:lang w:val="it-IT"/>
        </w:rPr>
        <w:t xml:space="preserve"> 44(1), 265-274.</w:t>
      </w:r>
    </w:p>
    <w:p w14:paraId="1232DB1B" w14:textId="75583E4F" w:rsidR="004E0117" w:rsidRPr="003028CB" w:rsidRDefault="004E0117" w:rsidP="003028CB">
      <w:pPr>
        <w:pStyle w:val="Paragrafoelenco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lang w:val="it-IT"/>
        </w:rPr>
      </w:pPr>
      <w:r w:rsidRPr="003028CB">
        <w:rPr>
          <w:rFonts w:ascii="Times New Roman" w:hAnsi="Times New Roman" w:cs="Times New Roman"/>
          <w:lang w:val="it-IT"/>
        </w:rPr>
        <w:t xml:space="preserve">Mantini, D., Perrucci, M.G., Del Gratta, C., Romani, G.L., Corbetta, M., 2007. </w:t>
      </w:r>
      <w:r w:rsidRPr="003028CB">
        <w:rPr>
          <w:rFonts w:ascii="Times New Roman" w:hAnsi="Times New Roman" w:cs="Times New Roman"/>
        </w:rPr>
        <w:t>Electrophysiological signatures of resting state networks in the human brain. Proceedings of the National Academy of Sciences 104(32), 13170-13175.</w:t>
      </w:r>
    </w:p>
    <w:p w14:paraId="04492405" w14:textId="41A64EB5" w:rsidR="00F95405" w:rsidRDefault="00F95405" w:rsidP="004E0117">
      <w:pPr>
        <w:rPr>
          <w:lang w:val="it-IT"/>
        </w:rPr>
      </w:pPr>
    </w:p>
    <w:p w14:paraId="24265C7C" w14:textId="2403CEF4" w:rsidR="001D584A" w:rsidRPr="0058737D" w:rsidRDefault="001D584A" w:rsidP="004E0117">
      <w:pPr>
        <w:rPr>
          <w:color w:val="FF0000"/>
          <w:lang w:val="it-IT"/>
        </w:rPr>
      </w:pPr>
    </w:p>
    <w:p w14:paraId="4127273B" w14:textId="1D52EB66" w:rsidR="00D71D25" w:rsidRPr="003A37D0" w:rsidRDefault="00D71D25" w:rsidP="00D71D2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2"/>
        </w:rPr>
      </w:pPr>
      <w:proofErr w:type="spellStart"/>
      <w:r w:rsidRPr="003A37D0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2"/>
        </w:rPr>
        <w:t>sMRI</w:t>
      </w:r>
      <w:proofErr w:type="spellEnd"/>
      <w:r w:rsidRPr="003A37D0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2"/>
        </w:rPr>
        <w:t xml:space="preserve"> data analyses on ROIs </w:t>
      </w:r>
    </w:p>
    <w:p w14:paraId="72636869" w14:textId="0777EFF9" w:rsidR="001D584A" w:rsidRPr="003A37D0" w:rsidRDefault="001D584A" w:rsidP="004E0117">
      <w:pPr>
        <w:rPr>
          <w:rFonts w:ascii="Times New Roman" w:hAnsi="Times New Roman" w:cs="Times New Roman"/>
          <w:color w:val="000000" w:themeColor="text1"/>
        </w:rPr>
      </w:pPr>
      <w:r w:rsidRPr="003A37D0">
        <w:rPr>
          <w:rFonts w:ascii="Times New Roman" w:hAnsi="Times New Roman" w:cs="Times New Roman"/>
          <w:b/>
          <w:bCs/>
          <w:color w:val="000000" w:themeColor="text1"/>
        </w:rPr>
        <w:t xml:space="preserve">Table S1. </w:t>
      </w:r>
      <w:r w:rsidRPr="003A37D0">
        <w:rPr>
          <w:rFonts w:ascii="Times New Roman" w:hAnsi="Times New Roman" w:cs="Times New Roman"/>
          <w:color w:val="000000" w:themeColor="text1"/>
        </w:rPr>
        <w:t>Structural MRI analyses in regions of interest.</w:t>
      </w:r>
    </w:p>
    <w:p w14:paraId="1F3DE2A0" w14:textId="4A11C064" w:rsidR="001D584A" w:rsidRPr="003A37D0" w:rsidRDefault="001D584A" w:rsidP="004E0117">
      <w:pPr>
        <w:rPr>
          <w:rFonts w:ascii="Times New Roman" w:hAnsi="Times New Roman" w:cs="Times New Roman"/>
          <w:b/>
          <w:bCs/>
          <w:color w:val="000000" w:themeColor="text1"/>
        </w:rPr>
      </w:pPr>
    </w:p>
    <w:tbl>
      <w:tblPr>
        <w:tblStyle w:val="Grigliatabella"/>
        <w:tblW w:w="9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9"/>
        <w:gridCol w:w="1790"/>
        <w:gridCol w:w="1791"/>
        <w:gridCol w:w="1791"/>
        <w:gridCol w:w="1791"/>
      </w:tblGrid>
      <w:tr w:rsidR="003A37D0" w:rsidRPr="003A37D0" w14:paraId="7A7957B2" w14:textId="77777777" w:rsidTr="006B09CC">
        <w:trPr>
          <w:trHeight w:val="432"/>
        </w:trPr>
        <w:tc>
          <w:tcPr>
            <w:tcW w:w="2579" w:type="dxa"/>
            <w:vMerge w:val="restart"/>
            <w:tcBorders>
              <w:bottom w:val="single" w:sz="4" w:space="0" w:color="auto"/>
            </w:tcBorders>
            <w:vAlign w:val="center"/>
          </w:tcPr>
          <w:p w14:paraId="44CB4453" w14:textId="0FA268C9" w:rsidR="00E15AD7" w:rsidRPr="003A37D0" w:rsidRDefault="00E15AD7" w:rsidP="00E15AD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A37D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Contrast</w:t>
            </w:r>
          </w:p>
        </w:tc>
        <w:tc>
          <w:tcPr>
            <w:tcW w:w="3581" w:type="dxa"/>
            <w:gridSpan w:val="2"/>
            <w:tcBorders>
              <w:bottom w:val="single" w:sz="4" w:space="0" w:color="auto"/>
            </w:tcBorders>
            <w:vAlign w:val="center"/>
          </w:tcPr>
          <w:p w14:paraId="071B72E5" w14:textId="0E86AFD5" w:rsidR="00E15AD7" w:rsidRPr="003A37D0" w:rsidRDefault="00E15AD7" w:rsidP="00E15AD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A37D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Left ROI</w:t>
            </w:r>
          </w:p>
        </w:tc>
        <w:tc>
          <w:tcPr>
            <w:tcW w:w="3582" w:type="dxa"/>
            <w:gridSpan w:val="2"/>
            <w:tcBorders>
              <w:bottom w:val="single" w:sz="4" w:space="0" w:color="auto"/>
            </w:tcBorders>
            <w:vAlign w:val="center"/>
          </w:tcPr>
          <w:p w14:paraId="5B94E746" w14:textId="00B93B99" w:rsidR="00E15AD7" w:rsidRPr="003A37D0" w:rsidRDefault="00E15AD7" w:rsidP="00E15AD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A37D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Right ROI</w:t>
            </w:r>
          </w:p>
        </w:tc>
      </w:tr>
      <w:tr w:rsidR="003A37D0" w:rsidRPr="003A37D0" w14:paraId="15FC7BF3" w14:textId="77777777" w:rsidTr="006B09CC">
        <w:trPr>
          <w:trHeight w:val="432"/>
        </w:trPr>
        <w:tc>
          <w:tcPr>
            <w:tcW w:w="2579" w:type="dxa"/>
            <w:vMerge/>
            <w:tcBorders>
              <w:bottom w:val="single" w:sz="4" w:space="0" w:color="auto"/>
            </w:tcBorders>
            <w:vAlign w:val="center"/>
          </w:tcPr>
          <w:p w14:paraId="1C263DC1" w14:textId="77777777" w:rsidR="00E15AD7" w:rsidRPr="003A37D0" w:rsidRDefault="00E15AD7" w:rsidP="00E15AD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1BD2C9" w14:textId="02D1E7D0" w:rsidR="00E15AD7" w:rsidRPr="003A37D0" w:rsidRDefault="00E15AD7" w:rsidP="00E15AD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A37D0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 xml:space="preserve">t </w:t>
            </w:r>
            <w:r w:rsidRPr="003A37D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value</w:t>
            </w:r>
          </w:p>
        </w:tc>
        <w:tc>
          <w:tcPr>
            <w:tcW w:w="17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7208F1" w14:textId="50C9B847" w:rsidR="00E15AD7" w:rsidRPr="003A37D0" w:rsidRDefault="00E15AD7" w:rsidP="00E15AD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A37D0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p</w:t>
            </w:r>
            <w:r w:rsidRPr="003A37D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value</w:t>
            </w:r>
          </w:p>
        </w:tc>
        <w:tc>
          <w:tcPr>
            <w:tcW w:w="17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CDC791" w14:textId="4BBC9D99" w:rsidR="00E15AD7" w:rsidRPr="003A37D0" w:rsidRDefault="00E15AD7" w:rsidP="00E15AD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A37D0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 xml:space="preserve">t </w:t>
            </w:r>
            <w:r w:rsidRPr="003A37D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value</w:t>
            </w:r>
          </w:p>
        </w:tc>
        <w:tc>
          <w:tcPr>
            <w:tcW w:w="17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6DD120" w14:textId="65AF52A2" w:rsidR="00E15AD7" w:rsidRPr="003A37D0" w:rsidRDefault="00E15AD7" w:rsidP="00E15AD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A37D0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p</w:t>
            </w:r>
            <w:r w:rsidRPr="003A37D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value</w:t>
            </w:r>
          </w:p>
        </w:tc>
      </w:tr>
      <w:tr w:rsidR="003A37D0" w:rsidRPr="003A37D0" w14:paraId="1EAB78C7" w14:textId="77777777" w:rsidTr="006B09CC">
        <w:trPr>
          <w:trHeight w:val="432"/>
        </w:trPr>
        <w:tc>
          <w:tcPr>
            <w:tcW w:w="2579" w:type="dxa"/>
            <w:tcBorders>
              <w:top w:val="single" w:sz="4" w:space="0" w:color="auto"/>
            </w:tcBorders>
            <w:vAlign w:val="center"/>
          </w:tcPr>
          <w:p w14:paraId="122BE7CE" w14:textId="02274ADE" w:rsidR="00E15AD7" w:rsidRPr="003A37D0" w:rsidRDefault="00E15AD7" w:rsidP="00E15AD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A37D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HC </w:t>
            </w:r>
            <w:r w:rsidRPr="003A37D0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vs.</w:t>
            </w:r>
            <w:r w:rsidRPr="003A37D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AVH/D–</w:t>
            </w:r>
          </w:p>
        </w:tc>
        <w:tc>
          <w:tcPr>
            <w:tcW w:w="1790" w:type="dxa"/>
            <w:tcBorders>
              <w:top w:val="single" w:sz="4" w:space="0" w:color="auto"/>
            </w:tcBorders>
            <w:vAlign w:val="center"/>
          </w:tcPr>
          <w:p w14:paraId="39688B19" w14:textId="03B125EB" w:rsidR="00E15AD7" w:rsidRPr="003A37D0" w:rsidRDefault="006B09CC" w:rsidP="00E15A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37D0">
              <w:rPr>
                <w:rFonts w:ascii="Times New Roman" w:hAnsi="Times New Roman" w:cs="Times New Roman"/>
                <w:color w:val="000000" w:themeColor="text1"/>
              </w:rPr>
              <w:t>1.473</w:t>
            </w:r>
          </w:p>
        </w:tc>
        <w:tc>
          <w:tcPr>
            <w:tcW w:w="1791" w:type="dxa"/>
            <w:tcBorders>
              <w:top w:val="single" w:sz="4" w:space="0" w:color="auto"/>
            </w:tcBorders>
            <w:vAlign w:val="center"/>
          </w:tcPr>
          <w:p w14:paraId="7AAD1FEF" w14:textId="5CDBF180" w:rsidR="00E15AD7" w:rsidRPr="003A37D0" w:rsidRDefault="006B09CC" w:rsidP="00E15AD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3A37D0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0.150</w:t>
            </w:r>
          </w:p>
        </w:tc>
        <w:tc>
          <w:tcPr>
            <w:tcW w:w="1791" w:type="dxa"/>
            <w:tcBorders>
              <w:top w:val="single" w:sz="4" w:space="0" w:color="auto"/>
            </w:tcBorders>
            <w:vAlign w:val="center"/>
          </w:tcPr>
          <w:p w14:paraId="5EAF1C91" w14:textId="5C14ECC8" w:rsidR="00E15AD7" w:rsidRPr="003A37D0" w:rsidRDefault="006B09CC" w:rsidP="00E15A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37D0">
              <w:rPr>
                <w:rFonts w:ascii="Times New Roman" w:hAnsi="Times New Roman" w:cs="Times New Roman"/>
                <w:color w:val="000000" w:themeColor="text1"/>
              </w:rPr>
              <w:t>1.417</w:t>
            </w:r>
          </w:p>
        </w:tc>
        <w:tc>
          <w:tcPr>
            <w:tcW w:w="1791" w:type="dxa"/>
            <w:tcBorders>
              <w:top w:val="single" w:sz="4" w:space="0" w:color="auto"/>
            </w:tcBorders>
            <w:vAlign w:val="center"/>
          </w:tcPr>
          <w:p w14:paraId="7EE7D38B" w14:textId="3FCA7464" w:rsidR="00E15AD7" w:rsidRPr="003A37D0" w:rsidRDefault="006B09CC" w:rsidP="00E15AD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3A37D0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0.166</w:t>
            </w:r>
          </w:p>
        </w:tc>
      </w:tr>
      <w:tr w:rsidR="003A37D0" w:rsidRPr="003A37D0" w14:paraId="28A112EB" w14:textId="77777777" w:rsidTr="006B09CC">
        <w:trPr>
          <w:trHeight w:val="432"/>
        </w:trPr>
        <w:tc>
          <w:tcPr>
            <w:tcW w:w="2579" w:type="dxa"/>
            <w:vAlign w:val="center"/>
          </w:tcPr>
          <w:p w14:paraId="334538BE" w14:textId="386FE7C3" w:rsidR="00E15AD7" w:rsidRPr="003A37D0" w:rsidRDefault="00E15AD7" w:rsidP="00E15AD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A37D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HC </w:t>
            </w:r>
            <w:r w:rsidRPr="003A37D0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vs.</w:t>
            </w:r>
            <w:r w:rsidRPr="003A37D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AVH/D+</w:t>
            </w:r>
          </w:p>
        </w:tc>
        <w:tc>
          <w:tcPr>
            <w:tcW w:w="1790" w:type="dxa"/>
            <w:vAlign w:val="center"/>
          </w:tcPr>
          <w:p w14:paraId="019EB1AF" w14:textId="5F206360" w:rsidR="00E15AD7" w:rsidRPr="003A37D0" w:rsidRDefault="006B09CC" w:rsidP="00E15A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37D0">
              <w:rPr>
                <w:rFonts w:ascii="Times New Roman" w:hAnsi="Times New Roman" w:cs="Times New Roman"/>
                <w:color w:val="000000" w:themeColor="text1"/>
              </w:rPr>
              <w:t>0.187</w:t>
            </w:r>
          </w:p>
        </w:tc>
        <w:tc>
          <w:tcPr>
            <w:tcW w:w="1791" w:type="dxa"/>
            <w:vAlign w:val="center"/>
          </w:tcPr>
          <w:p w14:paraId="40134630" w14:textId="08809E18" w:rsidR="00E15AD7" w:rsidRPr="003A37D0" w:rsidRDefault="006B09CC" w:rsidP="00E15AD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3A37D0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0.852</w:t>
            </w:r>
          </w:p>
        </w:tc>
        <w:tc>
          <w:tcPr>
            <w:tcW w:w="1791" w:type="dxa"/>
            <w:vAlign w:val="center"/>
          </w:tcPr>
          <w:p w14:paraId="3E788172" w14:textId="449A36E9" w:rsidR="00E15AD7" w:rsidRPr="003A37D0" w:rsidRDefault="006B09CC" w:rsidP="00E15A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37D0">
              <w:rPr>
                <w:rFonts w:ascii="Times New Roman" w:hAnsi="Times New Roman" w:cs="Times New Roman"/>
                <w:color w:val="000000" w:themeColor="text1"/>
              </w:rPr>
              <w:t>-0.340</w:t>
            </w:r>
          </w:p>
        </w:tc>
        <w:tc>
          <w:tcPr>
            <w:tcW w:w="1791" w:type="dxa"/>
            <w:vAlign w:val="center"/>
          </w:tcPr>
          <w:p w14:paraId="300AC7D5" w14:textId="4AA1859A" w:rsidR="00E15AD7" w:rsidRPr="003A37D0" w:rsidRDefault="006B09CC" w:rsidP="00E15AD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3A37D0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0.735</w:t>
            </w:r>
          </w:p>
        </w:tc>
      </w:tr>
      <w:tr w:rsidR="003A37D0" w:rsidRPr="003A37D0" w14:paraId="5CC10338" w14:textId="77777777" w:rsidTr="006B09CC">
        <w:trPr>
          <w:trHeight w:val="407"/>
        </w:trPr>
        <w:tc>
          <w:tcPr>
            <w:tcW w:w="2579" w:type="dxa"/>
            <w:tcBorders>
              <w:bottom w:val="single" w:sz="4" w:space="0" w:color="auto"/>
            </w:tcBorders>
            <w:vAlign w:val="center"/>
          </w:tcPr>
          <w:p w14:paraId="465F815C" w14:textId="381AF7C3" w:rsidR="00E15AD7" w:rsidRPr="003A37D0" w:rsidRDefault="00E15AD7" w:rsidP="00E15AD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A37D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AVH/D– </w:t>
            </w:r>
            <w:r w:rsidRPr="003A37D0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vs.</w:t>
            </w:r>
            <w:r w:rsidRPr="003A37D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AVH/D+</w:t>
            </w:r>
          </w:p>
        </w:tc>
        <w:tc>
          <w:tcPr>
            <w:tcW w:w="1790" w:type="dxa"/>
            <w:tcBorders>
              <w:bottom w:val="single" w:sz="4" w:space="0" w:color="auto"/>
            </w:tcBorders>
            <w:vAlign w:val="center"/>
          </w:tcPr>
          <w:p w14:paraId="58F284E8" w14:textId="4B332459" w:rsidR="00E15AD7" w:rsidRPr="003A37D0" w:rsidRDefault="00E15AD7" w:rsidP="00E15A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37D0">
              <w:rPr>
                <w:rFonts w:ascii="Times New Roman" w:hAnsi="Times New Roman" w:cs="Times New Roman"/>
                <w:color w:val="000000" w:themeColor="text1"/>
              </w:rPr>
              <w:t>-0.267</w:t>
            </w:r>
          </w:p>
        </w:tc>
        <w:tc>
          <w:tcPr>
            <w:tcW w:w="1791" w:type="dxa"/>
            <w:tcBorders>
              <w:bottom w:val="single" w:sz="4" w:space="0" w:color="auto"/>
            </w:tcBorders>
            <w:vAlign w:val="center"/>
          </w:tcPr>
          <w:p w14:paraId="6AE193FE" w14:textId="056BCD49" w:rsidR="00E15AD7" w:rsidRPr="003A37D0" w:rsidRDefault="00E15AD7" w:rsidP="00E15AD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3A37D0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0.791</w:t>
            </w:r>
          </w:p>
        </w:tc>
        <w:tc>
          <w:tcPr>
            <w:tcW w:w="1791" w:type="dxa"/>
            <w:tcBorders>
              <w:bottom w:val="single" w:sz="4" w:space="0" w:color="auto"/>
            </w:tcBorders>
            <w:vAlign w:val="center"/>
          </w:tcPr>
          <w:p w14:paraId="6AF75DB3" w14:textId="040659FB" w:rsidR="00E15AD7" w:rsidRPr="003A37D0" w:rsidRDefault="00E15AD7" w:rsidP="00E15A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37D0">
              <w:rPr>
                <w:rFonts w:ascii="Times New Roman" w:hAnsi="Times New Roman" w:cs="Times New Roman"/>
                <w:color w:val="000000" w:themeColor="text1"/>
              </w:rPr>
              <w:t>-0.51</w:t>
            </w:r>
          </w:p>
        </w:tc>
        <w:tc>
          <w:tcPr>
            <w:tcW w:w="1791" w:type="dxa"/>
            <w:tcBorders>
              <w:bottom w:val="single" w:sz="4" w:space="0" w:color="auto"/>
            </w:tcBorders>
            <w:vAlign w:val="center"/>
          </w:tcPr>
          <w:p w14:paraId="2ED2818E" w14:textId="78F98F52" w:rsidR="00E15AD7" w:rsidRPr="003A37D0" w:rsidRDefault="00E15AD7" w:rsidP="00E15AD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3A37D0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0.572</w:t>
            </w:r>
          </w:p>
        </w:tc>
      </w:tr>
    </w:tbl>
    <w:p w14:paraId="260E878F" w14:textId="77777777" w:rsidR="00E15AD7" w:rsidRPr="001D584A" w:rsidRDefault="00E15AD7" w:rsidP="004E0117">
      <w:pPr>
        <w:rPr>
          <w:rFonts w:ascii="Times New Roman" w:hAnsi="Times New Roman" w:cs="Times New Roman"/>
          <w:b/>
          <w:bCs/>
        </w:rPr>
      </w:pPr>
    </w:p>
    <w:sectPr w:rsidR="00E15AD7" w:rsidRPr="001D584A" w:rsidSect="00583AC5">
      <w:type w:val="continuous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1C55F" w14:textId="77777777" w:rsidR="00301A57" w:rsidRDefault="00301A57" w:rsidP="00F95405">
      <w:r>
        <w:separator/>
      </w:r>
    </w:p>
  </w:endnote>
  <w:endnote w:type="continuationSeparator" w:id="0">
    <w:p w14:paraId="5E4FDA37" w14:textId="77777777" w:rsidR="00301A57" w:rsidRDefault="00301A57" w:rsidP="00F95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1307B" w14:textId="77777777" w:rsidR="00301A57" w:rsidRDefault="00301A57" w:rsidP="00F95405">
      <w:r>
        <w:separator/>
      </w:r>
    </w:p>
  </w:footnote>
  <w:footnote w:type="continuationSeparator" w:id="0">
    <w:p w14:paraId="59FB134D" w14:textId="77777777" w:rsidR="00301A57" w:rsidRDefault="00301A57" w:rsidP="00F95405">
      <w:r>
        <w:continuationSeparator/>
      </w:r>
    </w:p>
  </w:footnote>
  <w:footnote w:id="1">
    <w:p w14:paraId="66E53A08" w14:textId="1246774A" w:rsidR="003028CB" w:rsidRPr="003028CB" w:rsidRDefault="003028CB">
      <w:pPr>
        <w:pStyle w:val="Testonotaapidipagina"/>
      </w:pPr>
      <w:r>
        <w:rPr>
          <w:rStyle w:val="Rimandonotaapidipagina"/>
        </w:rPr>
        <w:t>a</w:t>
      </w:r>
      <w:r>
        <w:t xml:space="preserve"> </w:t>
      </w:r>
      <w:r w:rsidRPr="003028CB">
        <w:t xml:space="preserve">The term </w:t>
      </w:r>
      <w:r w:rsidRPr="003028CB">
        <w:rPr>
          <w:i/>
        </w:rPr>
        <w:t>Full-Width Half-Maximum</w:t>
      </w:r>
      <w:r w:rsidRPr="003028CB">
        <w:t xml:space="preserve"> is used to describe a measurement of the width of an object in a picture, when that object </w:t>
      </w:r>
      <w:r w:rsidRPr="003028CB">
        <w:rPr>
          <w:bCs/>
        </w:rPr>
        <w:t>does</w:t>
      </w:r>
      <w:r w:rsidRPr="003028CB">
        <w:t> not have sharp edges.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2D649A"/>
    <w:multiLevelType w:val="hybridMultilevel"/>
    <w:tmpl w:val="771AAC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405"/>
    <w:rsid w:val="00011C5C"/>
    <w:rsid w:val="00012856"/>
    <w:rsid w:val="00062B49"/>
    <w:rsid w:val="00071AE9"/>
    <w:rsid w:val="000E4F02"/>
    <w:rsid w:val="00102CA9"/>
    <w:rsid w:val="001D584A"/>
    <w:rsid w:val="001E35A0"/>
    <w:rsid w:val="002B4A08"/>
    <w:rsid w:val="002E10E8"/>
    <w:rsid w:val="00301A57"/>
    <w:rsid w:val="003028CB"/>
    <w:rsid w:val="003A37D0"/>
    <w:rsid w:val="00443366"/>
    <w:rsid w:val="00460196"/>
    <w:rsid w:val="004E0117"/>
    <w:rsid w:val="005134C7"/>
    <w:rsid w:val="00583AC5"/>
    <w:rsid w:val="00586186"/>
    <w:rsid w:val="0058737D"/>
    <w:rsid w:val="00595D00"/>
    <w:rsid w:val="00626A87"/>
    <w:rsid w:val="00655D1F"/>
    <w:rsid w:val="00656169"/>
    <w:rsid w:val="0067233A"/>
    <w:rsid w:val="006B09CC"/>
    <w:rsid w:val="0070035E"/>
    <w:rsid w:val="00704A4D"/>
    <w:rsid w:val="007728F9"/>
    <w:rsid w:val="00777D2F"/>
    <w:rsid w:val="008B33C9"/>
    <w:rsid w:val="008B70E4"/>
    <w:rsid w:val="0090226D"/>
    <w:rsid w:val="009E7D04"/>
    <w:rsid w:val="009F266C"/>
    <w:rsid w:val="00A4312F"/>
    <w:rsid w:val="00A43170"/>
    <w:rsid w:val="00A657D9"/>
    <w:rsid w:val="00AA5FA9"/>
    <w:rsid w:val="00AD5C0D"/>
    <w:rsid w:val="00B324DA"/>
    <w:rsid w:val="00B53393"/>
    <w:rsid w:val="00B92AAC"/>
    <w:rsid w:val="00BA0CB1"/>
    <w:rsid w:val="00C128EB"/>
    <w:rsid w:val="00CC58EF"/>
    <w:rsid w:val="00CF6E83"/>
    <w:rsid w:val="00D31A11"/>
    <w:rsid w:val="00D71D25"/>
    <w:rsid w:val="00E15AD7"/>
    <w:rsid w:val="00F3575F"/>
    <w:rsid w:val="00F95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707938E"/>
  <w15:chartTrackingRefBased/>
  <w15:docId w15:val="{821CBD10-14C5-8548-B2FE-8A22ECA35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5405"/>
    <w:rPr>
      <w:rFonts w:eastAsiaTheme="minorEastAsia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95405"/>
    <w:pPr>
      <w:widowControl w:val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95405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95405"/>
    <w:rPr>
      <w:vertAlign w:val="superscrip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95405"/>
    <w:rPr>
      <w:rFonts w:ascii="Times New Roman" w:eastAsia="Times New Roman" w:hAnsi="Times New Roman" w:cs="Times New Roman"/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95405"/>
    <w:pPr>
      <w:widowControl w:val="0"/>
    </w:pPr>
    <w:rPr>
      <w:rFonts w:ascii="Times New Roman" w:eastAsia="Times New Roman" w:hAnsi="Times New Roman" w:cs="Times New Roman"/>
      <w:sz w:val="20"/>
      <w:szCs w:val="20"/>
      <w:lang w:val="it-IT"/>
    </w:rPr>
  </w:style>
  <w:style w:type="character" w:customStyle="1" w:styleId="TestocommentoCarattere1">
    <w:name w:val="Testo commento Carattere1"/>
    <w:basedOn w:val="Carpredefinitoparagrafo"/>
    <w:uiPriority w:val="99"/>
    <w:semiHidden/>
    <w:rsid w:val="00F95405"/>
    <w:rPr>
      <w:rFonts w:eastAsiaTheme="minorEastAsia"/>
      <w:sz w:val="20"/>
      <w:szCs w:val="20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F95405"/>
    <w:rPr>
      <w:sz w:val="18"/>
      <w:szCs w:val="18"/>
    </w:rPr>
  </w:style>
  <w:style w:type="paragraph" w:styleId="Revisione">
    <w:name w:val="Revision"/>
    <w:hidden/>
    <w:uiPriority w:val="99"/>
    <w:semiHidden/>
    <w:rsid w:val="00011C5C"/>
    <w:rPr>
      <w:rFonts w:eastAsiaTheme="minorEastAsia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11C5C"/>
    <w:pPr>
      <w:widowControl/>
    </w:pPr>
    <w:rPr>
      <w:rFonts w:asciiTheme="minorHAnsi" w:eastAsiaTheme="minorEastAsia" w:hAnsiTheme="minorHAnsi" w:cstheme="minorBidi"/>
      <w:b/>
      <w:bCs/>
      <w:lang w:val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11C5C"/>
    <w:rPr>
      <w:rFonts w:ascii="Times New Roman" w:eastAsiaTheme="minorEastAsia" w:hAnsi="Times New Roman" w:cs="Times New Roman"/>
      <w:b/>
      <w:bCs/>
      <w:sz w:val="20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3028CB"/>
    <w:pPr>
      <w:ind w:left="720"/>
      <w:contextualSpacing/>
    </w:pPr>
  </w:style>
  <w:style w:type="table" w:styleId="Grigliatabella">
    <w:name w:val="Table Grid"/>
    <w:basedOn w:val="Tabellanormale"/>
    <w:uiPriority w:val="39"/>
    <w:rsid w:val="001D58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7728F9"/>
    <w:rPr>
      <w:color w:val="0000FF"/>
      <w:u w:val="single"/>
    </w:rPr>
  </w:style>
  <w:style w:type="paragraph" w:styleId="Didascalia">
    <w:name w:val="caption"/>
    <w:basedOn w:val="Normale"/>
    <w:next w:val="Normale"/>
    <w:uiPriority w:val="35"/>
    <w:unhideWhenUsed/>
    <w:qFormat/>
    <w:rsid w:val="00B324DA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search.ics.aalto.fi/ica/fastic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05914B5-A4EA-614D-A8DA-BFBA5CABD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730</Words>
  <Characters>4362</Characters>
  <Application>Microsoft Office Word</Application>
  <DocSecurity>0</DocSecurity>
  <Lines>83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2023-08-24T13:42:00Z</dcterms:created>
  <dcterms:modified xsi:type="dcterms:W3CDTF">2023-08-24T13:42:00Z</dcterms:modified>
</cp:coreProperties>
</file>