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3FE0" w14:textId="77777777" w:rsidR="004F53F9" w:rsidRPr="004F53F9" w:rsidRDefault="004F53F9" w:rsidP="004F53F9">
      <w:pPr>
        <w:pStyle w:val="1"/>
        <w:spacing w:before="156" w:after="156"/>
        <w:jc w:val="center"/>
        <w:rPr>
          <w:rFonts w:ascii="Times New Roman" w:hAnsi="Times New Roman" w:cs="Times New Roman"/>
          <w:color w:val="000000" w:themeColor="text1"/>
        </w:rPr>
      </w:pPr>
      <w:bookmarkStart w:id="0" w:name="_Hlk199101419"/>
      <w:r w:rsidRPr="004F53F9">
        <w:rPr>
          <w:rFonts w:ascii="Times New Roman" w:hAnsi="Times New Roman" w:cs="Times New Roman"/>
          <w:color w:val="000000" w:themeColor="text1"/>
        </w:rPr>
        <w:t xml:space="preserve">EEG and </w:t>
      </w:r>
      <w:proofErr w:type="spellStart"/>
      <w:r w:rsidRPr="004F53F9">
        <w:rPr>
          <w:rFonts w:ascii="Times New Roman" w:hAnsi="Times New Roman" w:cs="Times New Roman"/>
          <w:color w:val="000000" w:themeColor="text1"/>
        </w:rPr>
        <w:t>fNIRS</w:t>
      </w:r>
      <w:proofErr w:type="spellEnd"/>
      <w:r w:rsidRPr="004F53F9">
        <w:rPr>
          <w:rFonts w:ascii="Times New Roman" w:hAnsi="Times New Roman" w:cs="Times New Roman"/>
          <w:color w:val="000000" w:themeColor="text1"/>
        </w:rPr>
        <w:t xml:space="preserve"> Evidence for Brain Responses to Three Tannins: Implications for Astringency Surface Sub-quality in Red Wine</w:t>
      </w:r>
    </w:p>
    <w:p w14:paraId="3CD177F1" w14:textId="77777777" w:rsidR="004F53F9" w:rsidRPr="004F53F9" w:rsidRDefault="004F53F9" w:rsidP="004F53F9"/>
    <w:bookmarkEnd w:id="0"/>
    <w:p w14:paraId="139A7CA9" w14:textId="77777777" w:rsidR="00607260" w:rsidRPr="00607260" w:rsidRDefault="00607260" w:rsidP="00607260">
      <w:pPr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proofErr w:type="spellStart"/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>Baohui</w:t>
      </w:r>
      <w:proofErr w:type="spellEnd"/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>Shi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ab</w:t>
      </w:r>
      <w:proofErr w:type="spellEnd"/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, </w:t>
      </w:r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>Liya A</w:t>
      </w:r>
      <w:r w:rsidRPr="00607260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c</w:t>
      </w:r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>, Ziyu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>Wei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ab</w:t>
      </w:r>
      <w:proofErr w:type="spellEnd"/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</w:rPr>
        <w:t>,</w:t>
      </w:r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 xml:space="preserve"> Imre </w:t>
      </w:r>
      <w:proofErr w:type="spellStart"/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>Blank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d</w:t>
      </w:r>
      <w:proofErr w:type="spellEnd"/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r w:rsidRPr="00607260">
        <w:rPr>
          <w:rFonts w:ascii="Times New Roman" w:eastAsia="Times New Roman" w:hAnsi="Times New Roman"/>
          <w:sz w:val="24"/>
        </w:rPr>
        <w:t xml:space="preserve">Linna </w:t>
      </w:r>
      <w:proofErr w:type="spellStart"/>
      <w:r w:rsidRPr="00607260">
        <w:rPr>
          <w:rFonts w:ascii="Times New Roman" w:eastAsia="Times New Roman" w:hAnsi="Times New Roman"/>
          <w:sz w:val="24"/>
        </w:rPr>
        <w:t>Song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ab</w:t>
      </w:r>
      <w:proofErr w:type="spellEnd"/>
      <w:r w:rsidRPr="00607260">
        <w:rPr>
          <w:rFonts w:ascii="Times New Roman" w:eastAsia="Times New Roman" w:hAnsi="Times New Roman"/>
          <w:sz w:val="24"/>
        </w:rPr>
        <w:t>,</w:t>
      </w:r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 xml:space="preserve"> Bo </w:t>
      </w:r>
      <w:proofErr w:type="spellStart"/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>Zhang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ab</w:t>
      </w:r>
      <w:proofErr w:type="spellEnd"/>
      <w:r w:rsidRPr="00607260"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</w:p>
    <w:p w14:paraId="15F57CCE" w14:textId="4AB17818" w:rsidR="00607260" w:rsidRPr="00607260" w:rsidRDefault="00607260" w:rsidP="00607260">
      <w:pPr>
        <w:spacing w:line="480" w:lineRule="auto"/>
        <w:ind w:firstLineChars="200" w:firstLine="480"/>
        <w:jc w:val="center"/>
        <w:rPr>
          <w:rFonts w:ascii="Times New Roman" w:hAnsi="Times New Roman"/>
          <w:sz w:val="24"/>
        </w:rPr>
      </w:pPr>
      <w:r w:rsidRPr="00607260">
        <w:rPr>
          <w:rFonts w:ascii="Times New Roman" w:eastAsia="Times New Roman" w:hAnsi="Times New Roman"/>
          <w:sz w:val="24"/>
        </w:rPr>
        <w:t xml:space="preserve">Yuan </w:t>
      </w:r>
      <w:proofErr w:type="spellStart"/>
      <w:r w:rsidRPr="00607260">
        <w:rPr>
          <w:rFonts w:ascii="Times New Roman" w:eastAsia="Times New Roman" w:hAnsi="Times New Roman"/>
          <w:sz w:val="24"/>
        </w:rPr>
        <w:t>Liu</w:t>
      </w:r>
      <w:r w:rsidRPr="00607260">
        <w:rPr>
          <w:rFonts w:ascii="Times New Roman" w:eastAsia="Times New Roman" w:hAnsi="Times New Roman"/>
          <w:sz w:val="24"/>
          <w:vertAlign w:val="superscript"/>
        </w:rPr>
        <w:t>cd</w:t>
      </w:r>
      <w:proofErr w:type="spellEnd"/>
      <w:r w:rsidRPr="00607260">
        <w:rPr>
          <w:rFonts w:ascii="Times New Roman" w:eastAsia="Times New Roman" w:hAnsi="Times New Roman"/>
          <w:sz w:val="24"/>
        </w:rPr>
        <w:t>* and Wen Ma</w:t>
      </w:r>
      <w:r w:rsidRPr="00607260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ab</w:t>
      </w:r>
      <w:r w:rsidRPr="00607260">
        <w:rPr>
          <w:rFonts w:ascii="Times New Roman" w:eastAsia="Times New Roman" w:hAnsi="Times New Roman"/>
          <w:sz w:val="24"/>
        </w:rPr>
        <w:t>*</w:t>
      </w:r>
    </w:p>
    <w:p w14:paraId="22CD0EE5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a College of Enology &amp; Horticulture, Ningxia University, 750021, Yinchuan, Ningxia, China</w:t>
      </w:r>
    </w:p>
    <w:p w14:paraId="2FC13A10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b Research Center of Grape and Wine, Ministry of Education, 750021, Yinchuan, Ningxia, China</w:t>
      </w:r>
    </w:p>
    <w:p w14:paraId="22DD4D9C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c Department of Food Science &amp; Technology, School of Agriculture &amp; Biology, Shanghai Jiao Tong University, Shanghai 200240, China</w:t>
      </w:r>
    </w:p>
    <w:p w14:paraId="1EF70C53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d School of Food Science and Engineering, Ningxia University, 750021, Yinchuan, Ningxia, China</w:t>
      </w:r>
    </w:p>
    <w:p w14:paraId="06A09DE7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*Corresponding authors: </w:t>
      </w:r>
    </w:p>
    <w:p w14:paraId="5AD660E9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Yuan Liu </w:t>
      </w:r>
      <w:r w:rsidRPr="00607260">
        <w:rPr>
          <w:rFonts w:ascii="微软雅黑" w:eastAsia="微软雅黑" w:hAnsi="微软雅黑" w:cs="微软雅黑" w:hint="eastAsia"/>
          <w:i/>
          <w:iCs/>
          <w:color w:val="000000" w:themeColor="text1"/>
          <w:sz w:val="24"/>
          <w:szCs w:val="18"/>
        </w:rPr>
        <w:t>−</w:t>
      </w: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 Department of Food Science &amp; Technology, School of Agriculture &amp; Biology, Shanghai Jiao Tong University, Shanghai 200240, China; School of Food Science and Engineering, Ningxia University, 750021, Yinchuan, Ningxia, China</w:t>
      </w:r>
    </w:p>
    <w:p w14:paraId="6D50BB1C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orcid.org/0000-0003-1420- 0276; Phone: +86-18321615886; Email: </w:t>
      </w:r>
      <w:proofErr w:type="spellStart"/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y_liu</w:t>
      </w:r>
      <w:proofErr w:type="spellEnd"/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@ </w:t>
      </w:r>
      <w:proofErr w:type="spellStart"/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sjtu.edu.c</w:t>
      </w:r>
      <w:proofErr w:type="spellEnd"/>
    </w:p>
    <w:p w14:paraId="4D2713A9" w14:textId="77777777" w:rsidR="00607260" w:rsidRPr="00607260" w:rsidRDefault="00607260" w:rsidP="00607260">
      <w:pPr>
        <w:snapToGrid w:val="0"/>
        <w:spacing w:line="48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>W</w:t>
      </w:r>
      <w:r w:rsidRPr="00607260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:szCs w:val="18"/>
        </w:rPr>
        <w:t>en</w:t>
      </w: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 Ma </w:t>
      </w:r>
      <w:r w:rsidRPr="00607260">
        <w:rPr>
          <w:rFonts w:ascii="微软雅黑" w:eastAsia="微软雅黑" w:hAnsi="微软雅黑" w:cs="微软雅黑" w:hint="eastAsia"/>
          <w:i/>
          <w:iCs/>
          <w:color w:val="000000" w:themeColor="text1"/>
          <w:sz w:val="24"/>
          <w:szCs w:val="18"/>
        </w:rPr>
        <w:t>−</w:t>
      </w: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College of Enology &amp; Horticulture, Ningxia University, Research Center of Grape and Wine, Ministry of Education, 750021, Yinchuan, Ningxia, China. </w:t>
      </w:r>
    </w:p>
    <w:p w14:paraId="5FB8C575" w14:textId="56800A93" w:rsidR="00BC2EFE" w:rsidRPr="00BC2EFE" w:rsidRDefault="00607260" w:rsidP="00BC2EFE">
      <w:pPr>
        <w:snapToGrid w:val="0"/>
        <w:spacing w:line="480" w:lineRule="auto"/>
        <w:ind w:firstLineChars="200" w:firstLine="480"/>
        <w:rPr>
          <w:color w:val="000000" w:themeColor="text1"/>
        </w:rPr>
      </w:pPr>
      <w:r w:rsidRPr="00607260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8"/>
        </w:rPr>
        <w:t xml:space="preserve">Phone: +86-18295595376; E-mail address: mawen@nxu.edu.cn (W. Ma) </w:t>
      </w:r>
      <w:r>
        <w:rPr>
          <w:color w:val="000000" w:themeColor="text1"/>
        </w:rPr>
        <w:br w:type="page"/>
      </w:r>
      <w:bookmarkStart w:id="1" w:name="_Hlk199798299"/>
    </w:p>
    <w:p w14:paraId="51C0F85C" w14:textId="0F43093B" w:rsidR="00BC2EFE" w:rsidRDefault="00B05B14" w:rsidP="00605796">
      <w:pPr>
        <w:jc w:val="center"/>
      </w:pPr>
      <w:r>
        <w:rPr>
          <w:noProof/>
        </w:rPr>
        <w:lastRenderedPageBreak/>
        <w:drawing>
          <wp:inline distT="0" distB="0" distL="0" distR="0" wp14:anchorId="19C5C4E6" wp14:editId="3CBE1FC1">
            <wp:extent cx="5274310" cy="59556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88EDA" w14:textId="06E0E43E" w:rsidR="00161AF2" w:rsidRDefault="000C282F">
      <w:pPr>
        <w:snapToGrid w:val="0"/>
        <w:spacing w:line="480" w:lineRule="auto"/>
        <w:ind w:firstLineChars="200" w:firstLine="482"/>
        <w:jc w:val="center"/>
        <w:rPr>
          <w:rFonts w:ascii="Times New Roman" w:eastAsia="Times New Roman" w:hAnsi="Times New Roman"/>
          <w:color w:val="000000" w:themeColor="text1"/>
          <w:sz w:val="24"/>
        </w:rPr>
        <w:sectPr w:rsidR="00161AF2" w:rsidSect="00B445C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99796220"/>
      <w:r>
        <w:rPr>
          <w:rFonts w:ascii="Times New Roman" w:eastAsia="Times New Roman" w:hAnsi="Times New Roman"/>
          <w:b/>
          <w:bCs/>
          <w:color w:val="000000" w:themeColor="text1"/>
          <w:sz w:val="24"/>
        </w:rPr>
        <w:t>Figure S1.</w:t>
      </w:r>
      <w:bookmarkEnd w:id="2"/>
      <w:r w:rsidR="00986B69" w:rsidRPr="00986B69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bookmarkStart w:id="3" w:name="_Hlk199796225"/>
      <w:r w:rsidR="00986B69" w:rsidRPr="00986B69">
        <w:rPr>
          <w:rFonts w:ascii="Times New Roman" w:eastAsia="Times New Roman" w:hAnsi="Times New Roman"/>
          <w:color w:val="000000" w:themeColor="text1"/>
          <w:sz w:val="24"/>
        </w:rPr>
        <w:t>Determination of</w:t>
      </w:r>
      <w:r w:rsidR="004846F9" w:rsidRPr="00986B69">
        <w:rPr>
          <w:rFonts w:ascii="Times New Roman" w:eastAsia="Times New Roman" w:hAnsi="Times New Roman"/>
          <w:color w:val="000000" w:themeColor="text1"/>
          <w:sz w:val="24"/>
        </w:rPr>
        <w:t xml:space="preserve"> iso-intensity astringency </w:t>
      </w:r>
      <w:r w:rsidR="004846F9">
        <w:rPr>
          <w:rFonts w:ascii="Times New Roman" w:eastAsia="Times New Roman" w:hAnsi="Times New Roman"/>
          <w:color w:val="000000" w:themeColor="text1"/>
          <w:sz w:val="24"/>
        </w:rPr>
        <w:t xml:space="preserve">surface </w:t>
      </w:r>
      <w:r w:rsidR="004846F9" w:rsidRPr="00986B69">
        <w:rPr>
          <w:rFonts w:ascii="Times New Roman" w:eastAsia="Times New Roman" w:hAnsi="Times New Roman"/>
          <w:color w:val="000000" w:themeColor="text1"/>
          <w:sz w:val="24"/>
        </w:rPr>
        <w:t>sub-qualit</w:t>
      </w:r>
      <w:r w:rsidR="004846F9">
        <w:rPr>
          <w:rFonts w:ascii="Times New Roman" w:eastAsia="Times New Roman" w:hAnsi="Times New Roman"/>
          <w:color w:val="000000" w:themeColor="text1"/>
          <w:sz w:val="24"/>
        </w:rPr>
        <w:t>y</w:t>
      </w:r>
      <w:r w:rsidR="004846F9" w:rsidRPr="00986B69">
        <w:rPr>
          <w:rFonts w:ascii="Times New Roman" w:eastAsia="Times New Roman" w:hAnsi="Times New Roman"/>
          <w:color w:val="000000" w:themeColor="text1"/>
          <w:sz w:val="24"/>
        </w:rPr>
        <w:t xml:space="preserve"> solutions.</w:t>
      </w:r>
      <w:r w:rsidR="004846F9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bookmarkEnd w:id="3"/>
      <w:r w:rsidR="00986B69">
        <w:rPr>
          <w:rFonts w:ascii="Times New Roman" w:eastAsia="Times New Roman" w:hAnsi="Times New Roman"/>
          <w:color w:val="000000" w:themeColor="text1"/>
          <w:sz w:val="24"/>
        </w:rPr>
        <w:t xml:space="preserve">(A) </w:t>
      </w:r>
      <w:r>
        <w:rPr>
          <w:rFonts w:ascii="Times New Roman" w:eastAsia="Times New Roman" w:hAnsi="Times New Roman"/>
          <w:color w:val="000000" w:themeColor="text1"/>
          <w:sz w:val="24"/>
        </w:rPr>
        <w:t>Standard curves of absorbance values for various concentrations of grape tannin and wine tannin. The concentrations of grape tannin and wine tannin were determined using 0.6 g/L tannic acid as a reference.</w:t>
      </w:r>
      <w:r w:rsidR="00986B69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bookmarkStart w:id="4" w:name="_Hlk199796238"/>
      <w:r w:rsidR="00986B69" w:rsidRPr="00986B69">
        <w:rPr>
          <w:rFonts w:ascii="Times New Roman" w:eastAsia="Times New Roman" w:hAnsi="Times New Roman"/>
          <w:color w:val="000000" w:themeColor="text1"/>
          <w:sz w:val="24"/>
        </w:rPr>
        <w:t xml:space="preserve">(B) Astringency intensity scores of the solutions. Data are presented as the mean ± SEM (n = </w:t>
      </w:r>
      <w:r w:rsidR="00714D14">
        <w:rPr>
          <w:rFonts w:ascii="Times New Roman" w:eastAsia="Times New Roman" w:hAnsi="Times New Roman"/>
          <w:color w:val="000000" w:themeColor="text1"/>
          <w:sz w:val="24"/>
        </w:rPr>
        <w:t>5</w:t>
      </w:r>
      <w:r w:rsidR="00986B69" w:rsidRPr="00986B69">
        <w:rPr>
          <w:rFonts w:ascii="Times New Roman" w:eastAsia="Times New Roman" w:hAnsi="Times New Roman"/>
          <w:color w:val="000000" w:themeColor="text1"/>
          <w:sz w:val="24"/>
        </w:rPr>
        <w:t>), (</w:t>
      </w:r>
      <w:r w:rsidR="00986B69" w:rsidRPr="007A36B4">
        <w:rPr>
          <w:rFonts w:ascii="Times New Roman" w:eastAsia="Times New Roman" w:hAnsi="Times New Roman"/>
          <w:i/>
          <w:iCs/>
          <w:color w:val="000000" w:themeColor="text1"/>
          <w:sz w:val="24"/>
        </w:rPr>
        <w:t>p</w:t>
      </w:r>
      <w:r w:rsidR="00986B69" w:rsidRPr="00986B69">
        <w:rPr>
          <w:rFonts w:ascii="Times New Roman" w:eastAsia="Times New Roman" w:hAnsi="Times New Roman"/>
          <w:color w:val="000000" w:themeColor="text1"/>
          <w:sz w:val="24"/>
        </w:rPr>
        <w:t xml:space="preserve"> &gt; 0.05).</w:t>
      </w:r>
    </w:p>
    <w:p w14:paraId="5F24AF1D" w14:textId="77777777" w:rsidR="00D111F9" w:rsidRDefault="00FF1AAB" w:rsidP="00D111F9">
      <w:pPr>
        <w:jc w:val="center"/>
      </w:pPr>
      <w:r>
        <w:rPr>
          <w:rFonts w:ascii="Times New Roman" w:hAnsi="Times New Roman"/>
          <w:noProof/>
          <w:color w:val="000000" w:themeColor="text1"/>
          <w:sz w:val="24"/>
        </w:rPr>
        <w:lastRenderedPageBreak/>
        <w:t xml:space="preserve"> </w:t>
      </w:r>
      <w:r w:rsidR="00D111F9">
        <w:rPr>
          <w:noProof/>
        </w:rPr>
        <w:drawing>
          <wp:inline distT="0" distB="0" distL="0" distR="0" wp14:anchorId="646591AE" wp14:editId="2792B9D2">
            <wp:extent cx="5257800" cy="4010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DB41" w14:textId="77777777" w:rsidR="00D111F9" w:rsidRDefault="00D111F9" w:rsidP="00D111F9">
      <w:pPr>
        <w:jc w:val="center"/>
      </w:pPr>
    </w:p>
    <w:p w14:paraId="5B0E1FC8" w14:textId="5B42ADE0" w:rsidR="00D111F9" w:rsidRDefault="00D111F9" w:rsidP="00D111F9">
      <w:pPr>
        <w:snapToGrid w:val="0"/>
        <w:spacing w:line="480" w:lineRule="auto"/>
        <w:ind w:firstLineChars="200" w:firstLine="482"/>
        <w:jc w:val="center"/>
        <w:rPr>
          <w:rFonts w:ascii="Times New Roman" w:eastAsia="Times New Roman" w:hAnsi="Times New Roman"/>
          <w:color w:val="000000" w:themeColor="text1"/>
          <w:sz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</w:rPr>
        <w:t>Figure S2.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(A) Maximum change in HbO</w:t>
      </w:r>
      <w:r w:rsidRPr="00A43902">
        <w:rPr>
          <w:rFonts w:ascii="Times New Roman" w:eastAsia="Times New Roman" w:hAnsi="Times New Roman"/>
          <w:color w:val="000000" w:themeColor="text1"/>
          <w:sz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across various prefrontal regions induced by tannic acid. Data are presented as the mean ± SEM (n = 11)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bookmarkStart w:id="5" w:name="_Hlk184597341"/>
      <w:bookmarkStart w:id="6" w:name="_Hlk184599445"/>
      <w:r>
        <w:rPr>
          <w:rFonts w:ascii="Times New Roman" w:eastAsia="Times New Roman" w:hAnsi="Times New Roman" w:hint="eastAsia"/>
          <w:color w:val="000000" w:themeColor="text1"/>
          <w:sz w:val="24"/>
        </w:rPr>
        <w:t>(</w:t>
      </w:r>
      <w:r w:rsidRPr="00060559">
        <w:rPr>
          <w:rFonts w:ascii="Times New Roman" w:eastAsia="Times New Roman" w:hAnsi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&gt; 0.0</w:t>
      </w:r>
      <w:bookmarkEnd w:id="5"/>
      <w:r>
        <w:rPr>
          <w:rFonts w:ascii="Times New Roman" w:eastAsia="Times New Roman" w:hAnsi="Times New Roman"/>
          <w:color w:val="000000" w:themeColor="text1"/>
          <w:sz w:val="24"/>
        </w:rPr>
        <w:t>5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</w:rPr>
        <w:t>.</w:t>
      </w:r>
      <w:bookmarkEnd w:id="6"/>
      <w:r>
        <w:rPr>
          <w:rFonts w:ascii="Times New Roman" w:eastAsia="Times New Roman" w:hAnsi="Times New Roman"/>
          <w:color w:val="000000" w:themeColor="text1"/>
          <w:sz w:val="24"/>
        </w:rPr>
        <w:t xml:space="preserve"> (B) Maximum change in HbO</w:t>
      </w:r>
      <w:r w:rsidRPr="00A43902">
        <w:rPr>
          <w:rFonts w:ascii="Times New Roman" w:eastAsia="Times New Roman" w:hAnsi="Times New Roman"/>
          <w:color w:val="000000" w:themeColor="text1"/>
          <w:sz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across 20 channels induced by tannic acid. Data are presented as the mean ± SEM (n = 11), 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(</w:t>
      </w:r>
      <w:r w:rsidRPr="00060559">
        <w:rPr>
          <w:rFonts w:ascii="Times New Roman" w:eastAsia="Times New Roman" w:hAnsi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&gt; 0.05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).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(C) Maximum change in HbO</w:t>
      </w:r>
      <w:r w:rsidRPr="00A43902">
        <w:rPr>
          <w:rFonts w:ascii="Times New Roman" w:eastAsia="Times New Roman" w:hAnsi="Times New Roman"/>
          <w:color w:val="000000" w:themeColor="text1"/>
          <w:sz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across various prefrontal regions induced by grape tannin. Data are presented as the mean ± SEM (n = 11)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(</w:t>
      </w:r>
      <w:r w:rsidRPr="00060559">
        <w:rPr>
          <w:rFonts w:ascii="Times New Roman" w:eastAsia="Times New Roman" w:hAnsi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&gt; 0.05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</w:rPr>
        <w:t>. (D) Maximum change in HbO</w:t>
      </w:r>
      <w:r w:rsidRPr="00A43902">
        <w:rPr>
          <w:rFonts w:ascii="Times New Roman" w:eastAsia="Times New Roman" w:hAnsi="Times New Roman"/>
          <w:color w:val="000000" w:themeColor="text1"/>
          <w:sz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across 20 channels induced by grape tannin. Data are presented as the mean ± SEM (n = 11), 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(</w:t>
      </w:r>
      <w:r w:rsidRPr="00060559">
        <w:rPr>
          <w:rFonts w:ascii="Times New Roman" w:eastAsia="Times New Roman" w:hAnsi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&gt; 0.05</w:t>
      </w:r>
      <w:r>
        <w:rPr>
          <w:rFonts w:ascii="Times New Roman" w:eastAsia="Times New Roman" w:hAnsi="Times New Roman" w:hint="eastAsia"/>
          <w:color w:val="000000" w:themeColor="text1"/>
          <w:sz w:val="24"/>
        </w:rPr>
        <w:t>).</w:t>
      </w:r>
    </w:p>
    <w:p w14:paraId="40557405" w14:textId="77777777" w:rsidR="00D111F9" w:rsidRPr="00D111F9" w:rsidRDefault="00D111F9" w:rsidP="00D111F9">
      <w:pPr>
        <w:snapToGrid w:val="0"/>
        <w:spacing w:line="480" w:lineRule="auto"/>
        <w:rPr>
          <w:rFonts w:ascii="Times New Roman" w:hAnsi="Times New Roman"/>
          <w:color w:val="000000" w:themeColor="text1"/>
          <w:sz w:val="24"/>
        </w:rPr>
        <w:sectPr w:rsidR="00D111F9" w:rsidRPr="00D111F9" w:rsidSect="00B445C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384422" w14:textId="77777777" w:rsidR="00D111F9" w:rsidRPr="00B445C5" w:rsidRDefault="00D111F9" w:rsidP="00D111F9">
      <w:pPr>
        <w:snapToGrid w:val="0"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36B9EA50" w14:textId="47E62D53" w:rsidR="001A7380" w:rsidRDefault="004846F9" w:rsidP="00161AF2">
      <w:pPr>
        <w:snapToGrid w:val="0"/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  <w:color w:val="000000" w:themeColor="text1"/>
          <w:sz w:val="24"/>
        </w:rPr>
        <w:drawing>
          <wp:inline distT="0" distB="0" distL="0" distR="0" wp14:anchorId="1717BEEE" wp14:editId="30C079DF">
            <wp:extent cx="5274310" cy="26428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6C0D" w14:textId="54EC2C5F" w:rsidR="009856D2" w:rsidRDefault="00161AF2" w:rsidP="00D111F9">
      <w:pPr>
        <w:snapToGrid w:val="0"/>
        <w:spacing w:line="480" w:lineRule="auto"/>
        <w:jc w:val="center"/>
        <w:rPr>
          <w:rFonts w:ascii="Times New Roman" w:hAnsi="Times New Roman"/>
          <w:color w:val="000000" w:themeColor="text1"/>
          <w:sz w:val="24"/>
        </w:rPr>
      </w:pPr>
      <w:bookmarkStart w:id="7" w:name="_Hlk201275974"/>
      <w:r>
        <w:rPr>
          <w:rFonts w:ascii="Times New Roman" w:eastAsia="Times New Roman" w:hAnsi="Times New Roman"/>
          <w:b/>
          <w:bCs/>
          <w:color w:val="000000" w:themeColor="text1"/>
          <w:sz w:val="24"/>
        </w:rPr>
        <w:t>Figure S</w:t>
      </w:r>
      <w:r w:rsidR="00D111F9">
        <w:rPr>
          <w:rFonts w:ascii="Times New Roman" w:eastAsia="Times New Roman" w:hAnsi="Times New Roman"/>
          <w:b/>
          <w:bCs/>
          <w:color w:val="000000" w:themeColor="text1"/>
          <w:sz w:val="24"/>
        </w:rPr>
        <w:t>3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</w:rPr>
        <w:t xml:space="preserve">. </w:t>
      </w:r>
      <w:r w:rsidR="0022460F" w:rsidRPr="0022460F">
        <w:rPr>
          <w:rFonts w:ascii="Times New Roman" w:eastAsia="Times New Roman" w:hAnsi="Times New Roman"/>
          <w:color w:val="000000" w:themeColor="text1"/>
          <w:sz w:val="24"/>
        </w:rPr>
        <w:t xml:space="preserve">Chemical composition analysis. (A) </w:t>
      </w:r>
      <w:r w:rsidR="0022460F">
        <w:rPr>
          <w:rFonts w:ascii="Times New Roman" w:eastAsia="Times New Roman" w:hAnsi="Times New Roman"/>
          <w:color w:val="000000" w:themeColor="text1"/>
          <w:sz w:val="24"/>
        </w:rPr>
        <w:t>C</w:t>
      </w:r>
      <w:r w:rsidR="0022460F" w:rsidRPr="00161AF2">
        <w:rPr>
          <w:rFonts w:ascii="Times New Roman" w:eastAsia="Times New Roman" w:hAnsi="Times New Roman"/>
          <w:color w:val="000000" w:themeColor="text1"/>
          <w:sz w:val="24"/>
        </w:rPr>
        <w:t>ontent</w:t>
      </w:r>
      <w:r w:rsidR="0022460F" w:rsidRPr="0022460F">
        <w:rPr>
          <w:rFonts w:ascii="Times New Roman" w:eastAsia="Times New Roman" w:hAnsi="Times New Roman"/>
          <w:color w:val="000000" w:themeColor="text1"/>
          <w:sz w:val="24"/>
        </w:rPr>
        <w:t xml:space="preserve"> of tannin oligomer</w:t>
      </w:r>
      <w:r w:rsidR="0022460F" w:rsidRPr="0022460F">
        <w:rPr>
          <w:rFonts w:ascii="Times New Roman" w:eastAsia="Times New Roman" w:hAnsi="Times New Roman" w:hint="eastAsia"/>
          <w:color w:val="000000" w:themeColor="text1"/>
          <w:sz w:val="24"/>
        </w:rPr>
        <w:t>ic molecules</w:t>
      </w:r>
      <w:r w:rsidR="0022460F" w:rsidRPr="0022460F">
        <w:rPr>
          <w:rFonts w:ascii="Times New Roman" w:eastAsia="Times New Roman" w:hAnsi="Times New Roman"/>
          <w:color w:val="000000" w:themeColor="text1"/>
          <w:sz w:val="24"/>
        </w:rPr>
        <w:t xml:space="preserve"> in grape and wine tannin </w:t>
      </w:r>
      <w:r w:rsidR="0022460F" w:rsidRPr="0022460F">
        <w:rPr>
          <w:rFonts w:ascii="Times New Roman" w:eastAsia="Times New Roman" w:hAnsi="Times New Roman" w:hint="eastAsia"/>
          <w:color w:val="000000" w:themeColor="text1"/>
          <w:sz w:val="24"/>
        </w:rPr>
        <w:t>samples</w:t>
      </w:r>
      <w:r w:rsidR="0022460F" w:rsidRPr="0022460F">
        <w:rPr>
          <w:rFonts w:ascii="Times New Roman" w:eastAsia="Times New Roman" w:hAnsi="Times New Roman"/>
          <w:color w:val="000000" w:themeColor="text1"/>
          <w:sz w:val="24"/>
        </w:rPr>
        <w:t>.</w:t>
      </w:r>
      <w:r w:rsidR="00060559" w:rsidRPr="00060559">
        <w:rPr>
          <w:rFonts w:ascii="Times New Roman" w:eastAsia="Times New Roman" w:hAnsi="Times New Roman" w:hint="eastAsia"/>
          <w:color w:val="000000" w:themeColor="text1"/>
          <w:sz w:val="24"/>
        </w:rPr>
        <w:t xml:space="preserve"> </w:t>
      </w:r>
      <w:r w:rsidR="00060559" w:rsidRPr="00060559">
        <w:rPr>
          <w:rFonts w:ascii="Times New Roman" w:eastAsia="Times New Roman" w:hAnsi="Times New Roman"/>
          <w:color w:val="000000" w:themeColor="text1"/>
          <w:sz w:val="24"/>
        </w:rPr>
        <w:t>(</w:t>
      </w:r>
      <w:r w:rsidR="00060559" w:rsidRPr="0042437E">
        <w:rPr>
          <w:rFonts w:ascii="Times New Roman" w:eastAsia="Times New Roman" w:hAnsi="Times New Roman"/>
          <w:i/>
          <w:iCs/>
          <w:color w:val="000000" w:themeColor="text1"/>
          <w:sz w:val="24"/>
        </w:rPr>
        <w:t>p</w:t>
      </w:r>
      <w:r w:rsidR="00060559" w:rsidRPr="00060559">
        <w:rPr>
          <w:rFonts w:ascii="Times New Roman" w:eastAsia="Times New Roman" w:hAnsi="Times New Roman"/>
          <w:color w:val="000000" w:themeColor="text1"/>
          <w:sz w:val="24"/>
        </w:rPr>
        <w:t xml:space="preserve"> &lt; 0.0</w:t>
      </w:r>
      <w:r w:rsidR="00060559">
        <w:rPr>
          <w:rFonts w:ascii="Times New Roman" w:eastAsia="Times New Roman" w:hAnsi="Times New Roman"/>
          <w:color w:val="000000" w:themeColor="text1"/>
          <w:sz w:val="24"/>
        </w:rPr>
        <w:t>0</w:t>
      </w:r>
      <w:r w:rsidR="00060559" w:rsidRPr="00060559">
        <w:rPr>
          <w:rFonts w:ascii="Times New Roman" w:eastAsia="Times New Roman" w:hAnsi="Times New Roman"/>
          <w:color w:val="000000" w:themeColor="text1"/>
          <w:sz w:val="24"/>
        </w:rPr>
        <w:t>1)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 w:rsidRPr="00161AF2">
        <w:rPr>
          <w:rFonts w:ascii="Times New Roman" w:eastAsia="Times New Roman" w:hAnsi="Times New Roman"/>
          <w:color w:val="000000" w:themeColor="text1"/>
          <w:sz w:val="24"/>
        </w:rPr>
        <w:t xml:space="preserve">(B) </w:t>
      </w:r>
      <w:r w:rsidR="0022460F">
        <w:rPr>
          <w:rFonts w:ascii="Times New Roman" w:eastAsia="Times New Roman" w:hAnsi="Times New Roman"/>
          <w:color w:val="000000" w:themeColor="text1"/>
          <w:sz w:val="24"/>
        </w:rPr>
        <w:t>T</w:t>
      </w:r>
      <w:r w:rsidRPr="00161AF2">
        <w:rPr>
          <w:rFonts w:ascii="Times New Roman" w:eastAsia="Times New Roman" w:hAnsi="Times New Roman"/>
          <w:color w:val="000000" w:themeColor="text1"/>
          <w:sz w:val="24"/>
        </w:rPr>
        <w:t>otal anthocyanin</w:t>
      </w:r>
      <w:r>
        <w:rPr>
          <w:rFonts w:ascii="Times New Roman" w:eastAsia="Times New Roman" w:hAnsi="Times New Roman"/>
          <w:color w:val="000000" w:themeColor="text1"/>
          <w:sz w:val="24"/>
        </w:rPr>
        <w:t>s</w:t>
      </w:r>
      <w:r w:rsidRPr="00161AF2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 w:rsidR="0022460F">
        <w:rPr>
          <w:rFonts w:ascii="Times New Roman" w:eastAsia="Times New Roman" w:hAnsi="Times New Roman"/>
          <w:color w:val="000000" w:themeColor="text1"/>
          <w:sz w:val="24"/>
        </w:rPr>
        <w:t xml:space="preserve">of </w:t>
      </w:r>
      <w:r w:rsidR="0022460F" w:rsidRPr="0022460F">
        <w:rPr>
          <w:rFonts w:ascii="Times New Roman" w:eastAsia="Times New Roman" w:hAnsi="Times New Roman"/>
          <w:color w:val="000000" w:themeColor="text1"/>
          <w:sz w:val="24"/>
        </w:rPr>
        <w:t>grape and wine tannin extracts.</w:t>
      </w:r>
      <w:r w:rsidR="00060559" w:rsidRPr="00060559">
        <w:t xml:space="preserve"> </w:t>
      </w:r>
      <w:r w:rsidR="00060559" w:rsidRPr="00060559">
        <w:rPr>
          <w:rFonts w:ascii="Times New Roman" w:eastAsia="Times New Roman" w:hAnsi="Times New Roman"/>
          <w:color w:val="000000" w:themeColor="text1"/>
          <w:sz w:val="24"/>
        </w:rPr>
        <w:t>(</w:t>
      </w:r>
      <w:r w:rsidR="00060559" w:rsidRPr="0042437E">
        <w:rPr>
          <w:rFonts w:ascii="Times New Roman" w:eastAsia="Times New Roman" w:hAnsi="Times New Roman"/>
          <w:i/>
          <w:iCs/>
          <w:color w:val="000000" w:themeColor="text1"/>
          <w:sz w:val="24"/>
        </w:rPr>
        <w:t>p</w:t>
      </w:r>
      <w:r w:rsidR="00060559" w:rsidRPr="00060559">
        <w:rPr>
          <w:rFonts w:ascii="Times New Roman" w:eastAsia="Times New Roman" w:hAnsi="Times New Roman"/>
          <w:color w:val="000000" w:themeColor="text1"/>
          <w:sz w:val="24"/>
        </w:rPr>
        <w:t xml:space="preserve"> &lt; 0.0</w:t>
      </w:r>
      <w:r w:rsidR="00C41B9A">
        <w:rPr>
          <w:rFonts w:ascii="Times New Roman" w:eastAsia="Times New Roman" w:hAnsi="Times New Roman"/>
          <w:color w:val="000000" w:themeColor="text1"/>
          <w:sz w:val="24"/>
        </w:rPr>
        <w:t>01)</w:t>
      </w:r>
      <w:bookmarkEnd w:id="7"/>
      <w:r w:rsidR="00D111F9">
        <w:rPr>
          <w:rFonts w:ascii="Times New Roman" w:hAnsi="Times New Roman" w:hint="eastAsia"/>
          <w:color w:val="000000" w:themeColor="text1"/>
          <w:sz w:val="24"/>
        </w:rPr>
        <w:t xml:space="preserve"> </w:t>
      </w:r>
    </w:p>
    <w:bookmarkEnd w:id="1"/>
    <w:bookmarkEnd w:id="4"/>
    <w:p w14:paraId="03C998C0" w14:textId="6B530B9F" w:rsidR="00091D34" w:rsidRPr="00D111F9" w:rsidRDefault="00091D34" w:rsidP="00472ADD">
      <w:pPr>
        <w:snapToGrid w:val="0"/>
        <w:spacing w:line="480" w:lineRule="auto"/>
        <w:ind w:leftChars="-67" w:left="1" w:hangingChars="59" w:hanging="142"/>
        <w:jc w:val="left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18338515" w14:textId="51A07DC1" w:rsidR="00170E53" w:rsidRPr="00BE1F49" w:rsidRDefault="005116B7" w:rsidP="00B445C5">
      <w:pPr>
        <w:snapToGrid w:val="0"/>
        <w:spacing w:line="480" w:lineRule="auto"/>
        <w:ind w:firstLineChars="200" w:firstLine="480"/>
        <w:jc w:val="center"/>
        <w:rPr>
          <w:color w:val="FF0000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</w:p>
    <w:sectPr w:rsidR="00170E53" w:rsidRPr="00BE1F49" w:rsidSect="00B44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C189B" w14:textId="77777777" w:rsidR="00186DC5" w:rsidRDefault="00186DC5" w:rsidP="00A43902">
      <w:r>
        <w:separator/>
      </w:r>
    </w:p>
  </w:endnote>
  <w:endnote w:type="continuationSeparator" w:id="0">
    <w:p w14:paraId="0EAD7F2E" w14:textId="77777777" w:rsidR="00186DC5" w:rsidRDefault="00186DC5" w:rsidP="00A4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DC39" w14:textId="77777777" w:rsidR="00186DC5" w:rsidRDefault="00186DC5" w:rsidP="00A43902">
      <w:r>
        <w:separator/>
      </w:r>
    </w:p>
  </w:footnote>
  <w:footnote w:type="continuationSeparator" w:id="0">
    <w:p w14:paraId="0F312C33" w14:textId="77777777" w:rsidR="00186DC5" w:rsidRDefault="00186DC5" w:rsidP="00A43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E2F"/>
    <w:rsid w:val="00056B1C"/>
    <w:rsid w:val="00060559"/>
    <w:rsid w:val="00084D02"/>
    <w:rsid w:val="00091D34"/>
    <w:rsid w:val="000A3850"/>
    <w:rsid w:val="000B1542"/>
    <w:rsid w:val="000C282F"/>
    <w:rsid w:val="00110092"/>
    <w:rsid w:val="00125FB4"/>
    <w:rsid w:val="00161AF2"/>
    <w:rsid w:val="00170E53"/>
    <w:rsid w:val="00186DC5"/>
    <w:rsid w:val="001A7380"/>
    <w:rsid w:val="001B6155"/>
    <w:rsid w:val="001C0950"/>
    <w:rsid w:val="001F3E04"/>
    <w:rsid w:val="0022460F"/>
    <w:rsid w:val="002729C4"/>
    <w:rsid w:val="0028679C"/>
    <w:rsid w:val="00304F32"/>
    <w:rsid w:val="003428C6"/>
    <w:rsid w:val="003C145E"/>
    <w:rsid w:val="004208DA"/>
    <w:rsid w:val="0042437E"/>
    <w:rsid w:val="0044794F"/>
    <w:rsid w:val="00472ADD"/>
    <w:rsid w:val="00476235"/>
    <w:rsid w:val="004846F9"/>
    <w:rsid w:val="0049632B"/>
    <w:rsid w:val="004F53F9"/>
    <w:rsid w:val="00506A10"/>
    <w:rsid w:val="005116B7"/>
    <w:rsid w:val="00516FB6"/>
    <w:rsid w:val="00540563"/>
    <w:rsid w:val="005B1197"/>
    <w:rsid w:val="005E7FFB"/>
    <w:rsid w:val="005F3DFD"/>
    <w:rsid w:val="00605796"/>
    <w:rsid w:val="00607260"/>
    <w:rsid w:val="00624CCD"/>
    <w:rsid w:val="00634DA8"/>
    <w:rsid w:val="00655F64"/>
    <w:rsid w:val="00675FDA"/>
    <w:rsid w:val="0067798A"/>
    <w:rsid w:val="006923E4"/>
    <w:rsid w:val="006B4E2C"/>
    <w:rsid w:val="00714D14"/>
    <w:rsid w:val="0072300D"/>
    <w:rsid w:val="007233C9"/>
    <w:rsid w:val="007A2A2D"/>
    <w:rsid w:val="007A36B4"/>
    <w:rsid w:val="007D6540"/>
    <w:rsid w:val="007D7409"/>
    <w:rsid w:val="007E3246"/>
    <w:rsid w:val="008049C0"/>
    <w:rsid w:val="00826E47"/>
    <w:rsid w:val="008D5B17"/>
    <w:rsid w:val="00931FCD"/>
    <w:rsid w:val="009856D2"/>
    <w:rsid w:val="00986B69"/>
    <w:rsid w:val="009D796A"/>
    <w:rsid w:val="00A43902"/>
    <w:rsid w:val="00A76B63"/>
    <w:rsid w:val="00A90853"/>
    <w:rsid w:val="00AD4F81"/>
    <w:rsid w:val="00B05B14"/>
    <w:rsid w:val="00B344CA"/>
    <w:rsid w:val="00B445C5"/>
    <w:rsid w:val="00B63E2F"/>
    <w:rsid w:val="00BC2EFE"/>
    <w:rsid w:val="00BD0D1D"/>
    <w:rsid w:val="00BE1F49"/>
    <w:rsid w:val="00BF0930"/>
    <w:rsid w:val="00C30B25"/>
    <w:rsid w:val="00C41B9A"/>
    <w:rsid w:val="00C46E59"/>
    <w:rsid w:val="00C7447D"/>
    <w:rsid w:val="00CD1E89"/>
    <w:rsid w:val="00CD5EAB"/>
    <w:rsid w:val="00D111F9"/>
    <w:rsid w:val="00D1595F"/>
    <w:rsid w:val="00D64716"/>
    <w:rsid w:val="00D92B4D"/>
    <w:rsid w:val="00DE6AF3"/>
    <w:rsid w:val="00E0228D"/>
    <w:rsid w:val="00E16E37"/>
    <w:rsid w:val="00E65273"/>
    <w:rsid w:val="00E9754D"/>
    <w:rsid w:val="00EB652B"/>
    <w:rsid w:val="00EE4356"/>
    <w:rsid w:val="00F503BA"/>
    <w:rsid w:val="00F566CA"/>
    <w:rsid w:val="00F607BE"/>
    <w:rsid w:val="00FA014F"/>
    <w:rsid w:val="00FA11B2"/>
    <w:rsid w:val="00FA389C"/>
    <w:rsid w:val="00FF152B"/>
    <w:rsid w:val="00FF1AAB"/>
    <w:rsid w:val="44E6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D8135"/>
  <w14:defaultImageDpi w14:val="32767"/>
  <w15:docId w15:val="{CA8792C6-A3BB-1B4C-8416-E9EDD896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6D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Lines="50" w:before="50" w:afterLines="50" w:after="50"/>
      <w:outlineLvl w:val="0"/>
    </w:pPr>
    <w:rPr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A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3C145E"/>
    <w:rPr>
      <w:kern w:val="2"/>
      <w:sz w:val="21"/>
      <w:szCs w:val="22"/>
    </w:rPr>
  </w:style>
  <w:style w:type="character" w:styleId="a9">
    <w:name w:val="annotation reference"/>
    <w:basedOn w:val="a0"/>
    <w:uiPriority w:val="99"/>
    <w:semiHidden/>
    <w:unhideWhenUsed/>
    <w:rsid w:val="00F503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503BA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F503BA"/>
    <w:rPr>
      <w:kern w:val="2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03B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503BA"/>
    <w:rPr>
      <w:b/>
      <w:bCs/>
      <w:kern w:val="2"/>
      <w:lang w:val="en-US"/>
    </w:rPr>
  </w:style>
  <w:style w:type="table" w:styleId="ae">
    <w:name w:val="Table Grid"/>
    <w:basedOn w:val="a1"/>
    <w:autoRedefine/>
    <w:unhideWhenUsed/>
    <w:qFormat/>
    <w:rsid w:val="00170E53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图表名称"/>
    <w:autoRedefine/>
    <w:qFormat/>
    <w:rsid w:val="00170E53"/>
    <w:pPr>
      <w:widowControl w:val="0"/>
      <w:jc w:val="center"/>
    </w:pPr>
    <w:rPr>
      <w:rFonts w:ascii="Times New Roman" w:eastAsia="黑体" w:hAnsi="Times New Roman" w:cs="Times New Roman"/>
      <w:kern w:val="2"/>
      <w:sz w:val="22"/>
      <w:szCs w:val="22"/>
    </w:rPr>
  </w:style>
  <w:style w:type="character" w:customStyle="1" w:styleId="20">
    <w:name w:val="标题 2 字符"/>
    <w:basedOn w:val="a0"/>
    <w:link w:val="2"/>
    <w:uiPriority w:val="9"/>
    <w:semiHidden/>
    <w:rsid w:val="00161AF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4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石 宝晖</dc:creator>
  <cp:lastModifiedBy>石 宝晖</cp:lastModifiedBy>
  <cp:revision>42</cp:revision>
  <dcterms:created xsi:type="dcterms:W3CDTF">2025-02-24T18:34:00Z</dcterms:created>
  <dcterms:modified xsi:type="dcterms:W3CDTF">2026-04-19T05:29:00Z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eyJoZGlkIjoiZjk4NmFlNjc5NDEwZDNmMWFiYzE1YTNiYWIwNjRmMWYiLCJ1c2VySWQiOiI0Mzc3OTg0NDMifQ==</vt:lpwstr>
  </property>
  <property fmtid="{D5CDD505-2E9C-101B-9397-08002B2CF9AE}" pid="3" name="KSOProductBuildVer">
    <vt:lpwstr>2052-12.1.0.19770</vt:lpwstr>
  </property>
  <property fmtid="{D5CDD505-2E9C-101B-9397-08002B2CF9AE}" pid="4" name="ICV">
    <vt:lpwstr>1721C1061D0B436587E323510DC57643_12</vt:lpwstr>
  </property>
</Properties>
</file>