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964" w:rsidRPr="00FA1964" w:rsidRDefault="00146AC2" w:rsidP="00FA1964">
      <w:pPr>
        <w:spacing w:line="480" w:lineRule="auto"/>
        <w:jc w:val="both"/>
        <w:rPr>
          <w:rFonts w:ascii="Times New Roman" w:hAnsi="Times New Roman" w:cs="Times New Roman"/>
          <w:b/>
          <w:bCs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</w:rPr>
        <w:t>Supplementary Information</w:t>
      </w:r>
    </w:p>
    <w:p w:rsidR="00FA1964" w:rsidRPr="00FA1964" w:rsidRDefault="00FA1964" w:rsidP="00FA1964">
      <w:pPr>
        <w:spacing w:line="480" w:lineRule="auto"/>
        <w:jc w:val="both"/>
        <w:rPr>
          <w:rFonts w:ascii="Times New Roman" w:hAnsi="Times New Roman" w:cs="Times New Roman"/>
          <w:b/>
          <w:bCs/>
          <w:sz w:val="28"/>
        </w:rPr>
      </w:pPr>
    </w:p>
    <w:p w:rsidR="00FA1964" w:rsidRPr="00FA1964" w:rsidRDefault="00366129" w:rsidP="00FA1964">
      <w:p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Q</w:t>
      </w:r>
      <w:r w:rsidR="00FA1964" w:rsidRPr="00FA1964">
        <w:rPr>
          <w:rFonts w:ascii="Times New Roman" w:hAnsi="Times New Roman" w:cs="Times New Roman"/>
          <w:b/>
          <w:sz w:val="28"/>
          <w:szCs w:val="28"/>
        </w:rPr>
        <w:t xml:space="preserve">uantitative systems biology to decipher design principles of 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="00FA1964" w:rsidRPr="00FA1964">
        <w:rPr>
          <w:rFonts w:ascii="Times New Roman" w:hAnsi="Times New Roman" w:cs="Times New Roman"/>
          <w:b/>
          <w:sz w:val="28"/>
          <w:szCs w:val="28"/>
        </w:rPr>
        <w:t xml:space="preserve"> dynamic cell cycle network: the “Maximum Allowable mammalian Trade–Off–Weight" (</w:t>
      </w:r>
      <w:proofErr w:type="spellStart"/>
      <w:r w:rsidR="00FA1964" w:rsidRPr="00FA1964">
        <w:rPr>
          <w:rFonts w:ascii="Times New Roman" w:hAnsi="Times New Roman" w:cs="Times New Roman"/>
          <w:b/>
          <w:sz w:val="28"/>
          <w:szCs w:val="28"/>
        </w:rPr>
        <w:t>MAmTOW</w:t>
      </w:r>
      <w:proofErr w:type="spellEnd"/>
      <w:r w:rsidR="00FA1964" w:rsidRPr="00FA1964">
        <w:rPr>
          <w:rFonts w:ascii="Times New Roman" w:hAnsi="Times New Roman" w:cs="Times New Roman"/>
          <w:b/>
          <w:sz w:val="28"/>
          <w:szCs w:val="28"/>
        </w:rPr>
        <w:t>)</w:t>
      </w:r>
    </w:p>
    <w:p w:rsidR="00FA1964" w:rsidRPr="00FA1964" w:rsidRDefault="00FA1964" w:rsidP="00FA1964">
      <w:pPr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A1964" w:rsidRPr="00FA1964" w:rsidRDefault="0082745D" w:rsidP="00FA1964">
      <w:pPr>
        <w:spacing w:line="48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Matteo </w:t>
      </w:r>
      <w:proofErr w:type="spellStart"/>
      <w:r>
        <w:rPr>
          <w:rFonts w:ascii="Times New Roman" w:hAnsi="Times New Roman" w:cs="Times New Roman"/>
          <w:bCs/>
        </w:rPr>
        <w:t>Barberi</w:t>
      </w:r>
      <w:r w:rsidR="0020365A">
        <w:rPr>
          <w:rFonts w:ascii="Times New Roman" w:hAnsi="Times New Roman" w:cs="Times New Roman"/>
          <w:bCs/>
        </w:rPr>
        <w:t>s</w:t>
      </w:r>
      <w:proofErr w:type="spellEnd"/>
      <w:r>
        <w:rPr>
          <w:rFonts w:ascii="Times New Roman" w:hAnsi="Times New Roman" w:cs="Times New Roman"/>
          <w:bCs/>
        </w:rPr>
        <w:t>,</w:t>
      </w:r>
      <w:r w:rsidR="00FA1964">
        <w:rPr>
          <w:rFonts w:ascii="Times New Roman" w:hAnsi="Times New Roman" w:cs="Times New Roman"/>
          <w:bCs/>
        </w:rPr>
        <w:t xml:space="preserve"> Paul </w:t>
      </w:r>
      <w:proofErr w:type="spellStart"/>
      <w:r w:rsidR="00FA1964">
        <w:rPr>
          <w:rFonts w:ascii="Times New Roman" w:hAnsi="Times New Roman" w:cs="Times New Roman"/>
          <w:bCs/>
        </w:rPr>
        <w:t>Verbruggen</w:t>
      </w:r>
      <w:proofErr w:type="spellEnd"/>
    </w:p>
    <w:p w:rsidR="00FA1964" w:rsidRPr="00FA1964" w:rsidRDefault="00FA1964" w:rsidP="00FA1964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FA1964" w:rsidRPr="00FA1964" w:rsidRDefault="00FA1964" w:rsidP="00FA1964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FA1964" w:rsidRPr="00FA1964" w:rsidRDefault="00FA1964" w:rsidP="00FA1964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FA1964" w:rsidRPr="00FA1964" w:rsidRDefault="00FA1964" w:rsidP="00FA1964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FA1964" w:rsidRPr="00FA1964" w:rsidRDefault="00FA1964" w:rsidP="00FA1964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FA1964" w:rsidRPr="00FA1964" w:rsidRDefault="00FA1964" w:rsidP="00FA1964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FA1964" w:rsidRPr="00FA1964" w:rsidRDefault="00FA1964" w:rsidP="00FA1964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FA1964" w:rsidRPr="00FA1964" w:rsidRDefault="00FA1964" w:rsidP="00FA1964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FA1964" w:rsidRPr="00FA1964" w:rsidRDefault="00FA1964" w:rsidP="00FA1964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FA1964" w:rsidRPr="00FA1964" w:rsidRDefault="00FA1964" w:rsidP="00FA1964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FA1964" w:rsidRPr="00FA1964" w:rsidRDefault="00FA1964" w:rsidP="00FA1964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FA1964" w:rsidRPr="00FA1964" w:rsidRDefault="00FA1964" w:rsidP="00FA1964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FA1964" w:rsidRPr="00FA1964" w:rsidRDefault="00FA1964" w:rsidP="00FA1964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FA1964" w:rsidRPr="00FA1964" w:rsidRDefault="00FA1964" w:rsidP="00FA1964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FA1964" w:rsidRPr="00FA1964" w:rsidRDefault="00FA1964" w:rsidP="00FA1964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FA1964" w:rsidRPr="00FA1964" w:rsidRDefault="00FA1964" w:rsidP="00FA1964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FA1964" w:rsidRPr="00FA1964" w:rsidRDefault="00FA1964" w:rsidP="00FA1964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FA1964" w:rsidRPr="00FA1964" w:rsidRDefault="00FA1964" w:rsidP="00FA1964">
      <w:pPr>
        <w:tabs>
          <w:tab w:val="left" w:pos="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FA1964" w:rsidRDefault="00FA1964" w:rsidP="00FA1964">
      <w:pPr>
        <w:tabs>
          <w:tab w:val="left" w:pos="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E3341A" w:rsidRPr="00E3341A" w:rsidRDefault="00E3341A" w:rsidP="00E3341A">
      <w:pPr>
        <w:spacing w:line="480" w:lineRule="auto"/>
        <w:jc w:val="both"/>
        <w:rPr>
          <w:rFonts w:ascii="Times New Roman" w:hAnsi="Times New Roman" w:cs="Times New Roman"/>
          <w:szCs w:val="28"/>
        </w:rPr>
      </w:pPr>
      <w:r w:rsidRPr="00E3341A">
        <w:rPr>
          <w:rFonts w:ascii="Times New Roman" w:hAnsi="Times New Roman" w:cs="Times New Roman"/>
          <w:b/>
          <w:bCs/>
          <w:sz w:val="28"/>
        </w:rPr>
        <w:lastRenderedPageBreak/>
        <w:t xml:space="preserve">Supplementary </w:t>
      </w:r>
      <w:r>
        <w:rPr>
          <w:rFonts w:ascii="Times New Roman" w:hAnsi="Times New Roman" w:cs="Times New Roman"/>
          <w:b/>
          <w:bCs/>
          <w:sz w:val="28"/>
        </w:rPr>
        <w:t xml:space="preserve">References </w:t>
      </w:r>
      <w:r w:rsidR="003232B6">
        <w:rPr>
          <w:rFonts w:ascii="Times New Roman" w:hAnsi="Times New Roman" w:cs="Times New Roman"/>
          <w:b/>
          <w:bCs/>
          <w:sz w:val="28"/>
        </w:rPr>
        <w:t xml:space="preserve">(see </w:t>
      </w:r>
      <w:r>
        <w:rPr>
          <w:rFonts w:ascii="Times New Roman" w:hAnsi="Times New Roman" w:cs="Times New Roman"/>
          <w:b/>
          <w:bCs/>
          <w:sz w:val="28"/>
        </w:rPr>
        <w:t>Figure 1</w:t>
      </w:r>
      <w:r w:rsidR="003232B6">
        <w:rPr>
          <w:rFonts w:ascii="Times New Roman" w:hAnsi="Times New Roman" w:cs="Times New Roman"/>
          <w:b/>
          <w:bCs/>
          <w:sz w:val="28"/>
        </w:rPr>
        <w:t xml:space="preserve"> Legend)</w:t>
      </w:r>
    </w:p>
    <w:p w:rsidR="00E3341A" w:rsidRPr="00E3341A" w:rsidRDefault="00E3341A" w:rsidP="00E3341A">
      <w:pPr>
        <w:tabs>
          <w:tab w:val="left" w:pos="9072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341A" w:rsidRPr="00256D57" w:rsidRDefault="00E3341A" w:rsidP="00E3341A">
      <w:pPr>
        <w:pStyle w:val="ListParagraph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line="480" w:lineRule="auto"/>
        <w:ind w:left="426" w:hanging="426"/>
        <w:rPr>
          <w:rFonts w:ascii="Times New Roman" w:hAnsi="Times New Roman" w:cs="Times New Roman"/>
          <w:lang w:val="en-US"/>
        </w:rPr>
      </w:pPr>
      <w:r w:rsidRPr="00256D57">
        <w:rPr>
          <w:rFonts w:ascii="Times New Roman" w:hAnsi="Times New Roman" w:cs="Times New Roman"/>
          <w:noProof/>
          <w:szCs w:val="24"/>
        </w:rPr>
        <w:t xml:space="preserve">Starostina, N. G. &amp; Kipreos, E. T. Multiple degradation pathways regulate versatile CIP/KIP CDK inhibitors. </w:t>
      </w:r>
      <w:r w:rsidRPr="00256D57">
        <w:rPr>
          <w:rFonts w:ascii="Times New Roman" w:hAnsi="Times New Roman" w:cs="Times New Roman"/>
          <w:i/>
          <w:iCs/>
          <w:noProof/>
          <w:szCs w:val="24"/>
        </w:rPr>
        <w:t>Trends Cell Biol.</w:t>
      </w:r>
      <w:r w:rsidRPr="00256D57">
        <w:rPr>
          <w:rFonts w:ascii="Times New Roman" w:hAnsi="Times New Roman" w:cs="Times New Roman"/>
          <w:noProof/>
          <w:szCs w:val="24"/>
        </w:rPr>
        <w:t xml:space="preserve"> </w:t>
      </w:r>
      <w:r w:rsidRPr="00256D57">
        <w:rPr>
          <w:rFonts w:ascii="Times New Roman" w:hAnsi="Times New Roman" w:cs="Times New Roman"/>
          <w:b/>
          <w:bCs/>
          <w:noProof/>
          <w:szCs w:val="24"/>
        </w:rPr>
        <w:t>22</w:t>
      </w:r>
      <w:r w:rsidRPr="00256D57">
        <w:rPr>
          <w:rFonts w:ascii="Times New Roman" w:hAnsi="Times New Roman" w:cs="Times New Roman"/>
          <w:noProof/>
          <w:szCs w:val="24"/>
        </w:rPr>
        <w:t>, 33–41 (2012).</w:t>
      </w:r>
    </w:p>
    <w:p w:rsidR="00E3341A" w:rsidRPr="00256D57" w:rsidRDefault="00E3341A" w:rsidP="00E3341A">
      <w:pPr>
        <w:pStyle w:val="ListParagraph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line="480" w:lineRule="auto"/>
        <w:ind w:left="426" w:hanging="426"/>
        <w:rPr>
          <w:rFonts w:ascii="Times New Roman" w:hAnsi="Times New Roman" w:cs="Times New Roman"/>
          <w:lang w:val="en-US"/>
        </w:rPr>
      </w:pPr>
      <w:r w:rsidRPr="00256D57">
        <w:rPr>
          <w:rFonts w:ascii="Times New Roman" w:hAnsi="Times New Roman" w:cs="Times New Roman"/>
          <w:noProof/>
          <w:szCs w:val="24"/>
        </w:rPr>
        <w:t xml:space="preserve">Yoon, M.-K., Mitrea, D. M., Ou, L. &amp; Kriwacki, R. W. Cell cycle regulation by the intrinsically disordered proteins p21 and p27. </w:t>
      </w:r>
      <w:r w:rsidRPr="00256D57">
        <w:rPr>
          <w:rFonts w:ascii="Times New Roman" w:hAnsi="Times New Roman" w:cs="Times New Roman"/>
          <w:i/>
          <w:iCs/>
          <w:noProof/>
          <w:szCs w:val="24"/>
        </w:rPr>
        <w:t>Biochem. Soc. Trans.</w:t>
      </w:r>
      <w:r w:rsidRPr="00256D57">
        <w:rPr>
          <w:rFonts w:ascii="Times New Roman" w:hAnsi="Times New Roman" w:cs="Times New Roman"/>
          <w:noProof/>
          <w:szCs w:val="24"/>
        </w:rPr>
        <w:t xml:space="preserve"> </w:t>
      </w:r>
      <w:r w:rsidRPr="00256D57">
        <w:rPr>
          <w:rFonts w:ascii="Times New Roman" w:hAnsi="Times New Roman" w:cs="Times New Roman"/>
          <w:b/>
          <w:bCs/>
          <w:noProof/>
          <w:szCs w:val="24"/>
        </w:rPr>
        <w:t>40</w:t>
      </w:r>
      <w:r w:rsidRPr="00256D57">
        <w:rPr>
          <w:rFonts w:ascii="Times New Roman" w:hAnsi="Times New Roman" w:cs="Times New Roman"/>
          <w:noProof/>
          <w:szCs w:val="24"/>
        </w:rPr>
        <w:t>, 981–988 (2012).</w:t>
      </w:r>
    </w:p>
    <w:p w:rsidR="00E3341A" w:rsidRPr="00256D57" w:rsidRDefault="00E3341A" w:rsidP="00E3341A">
      <w:pPr>
        <w:pStyle w:val="ListParagraph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line="480" w:lineRule="auto"/>
        <w:ind w:left="426" w:hanging="426"/>
        <w:rPr>
          <w:rFonts w:ascii="Times New Roman" w:hAnsi="Times New Roman" w:cs="Times New Roman"/>
          <w:lang w:val="en-US"/>
        </w:rPr>
      </w:pPr>
      <w:r w:rsidRPr="00256D57">
        <w:rPr>
          <w:rFonts w:ascii="Times New Roman" w:hAnsi="Times New Roman" w:cs="Times New Roman"/>
          <w:noProof/>
          <w:szCs w:val="24"/>
        </w:rPr>
        <w:t xml:space="preserve">Susaki, E., Nakayama, K. &amp; Nakayama, K. I. Cyclin D2 translocates p27 out of the nucleus and promotes its degradation at the G0-G1 transition. </w:t>
      </w:r>
      <w:r w:rsidRPr="00256D57">
        <w:rPr>
          <w:rFonts w:ascii="Times New Roman" w:hAnsi="Times New Roman" w:cs="Times New Roman"/>
          <w:i/>
          <w:iCs/>
          <w:noProof/>
          <w:szCs w:val="24"/>
        </w:rPr>
        <w:t>Mol. Cell. Biol.</w:t>
      </w:r>
      <w:r w:rsidRPr="00256D57">
        <w:rPr>
          <w:rFonts w:ascii="Times New Roman" w:hAnsi="Times New Roman" w:cs="Times New Roman"/>
          <w:noProof/>
          <w:szCs w:val="24"/>
        </w:rPr>
        <w:t xml:space="preserve"> </w:t>
      </w:r>
      <w:r w:rsidRPr="00256D57">
        <w:rPr>
          <w:rFonts w:ascii="Times New Roman" w:hAnsi="Times New Roman" w:cs="Times New Roman"/>
          <w:b/>
          <w:bCs/>
          <w:noProof/>
          <w:szCs w:val="24"/>
        </w:rPr>
        <w:t>27</w:t>
      </w:r>
      <w:r w:rsidRPr="00256D57">
        <w:rPr>
          <w:rFonts w:ascii="Times New Roman" w:hAnsi="Times New Roman" w:cs="Times New Roman"/>
          <w:noProof/>
          <w:szCs w:val="24"/>
        </w:rPr>
        <w:t>, 4626–4640 (2007).</w:t>
      </w:r>
    </w:p>
    <w:p w:rsidR="00E3341A" w:rsidRPr="00256D57" w:rsidRDefault="00E3341A" w:rsidP="00E3341A">
      <w:pPr>
        <w:pStyle w:val="ListParagraph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line="480" w:lineRule="auto"/>
        <w:ind w:left="426" w:hanging="426"/>
        <w:rPr>
          <w:rFonts w:ascii="Times New Roman" w:hAnsi="Times New Roman" w:cs="Times New Roman"/>
          <w:lang w:val="en-US"/>
        </w:rPr>
      </w:pPr>
      <w:r w:rsidRPr="00256D57">
        <w:rPr>
          <w:rFonts w:ascii="Times New Roman" w:hAnsi="Times New Roman" w:cs="Times New Roman"/>
          <w:noProof/>
          <w:szCs w:val="24"/>
        </w:rPr>
        <w:t>Connor, M.</w:t>
      </w:r>
      <w:r w:rsidRPr="00256D57">
        <w:rPr>
          <w:rFonts w:ascii="Times New Roman" w:hAnsi="Times New Roman" w:cs="Times New Roman"/>
          <w:i/>
          <w:lang w:val="en-US"/>
        </w:rPr>
        <w:t xml:space="preserve"> et al.</w:t>
      </w:r>
      <w:r w:rsidRPr="00256D57">
        <w:rPr>
          <w:rFonts w:ascii="Times New Roman" w:hAnsi="Times New Roman" w:cs="Times New Roman"/>
          <w:noProof/>
        </w:rPr>
        <w:t xml:space="preserve"> </w:t>
      </w:r>
      <w:r w:rsidRPr="00256D57">
        <w:rPr>
          <w:rFonts w:ascii="Times New Roman" w:hAnsi="Times New Roman" w:cs="Times New Roman"/>
          <w:noProof/>
          <w:szCs w:val="24"/>
        </w:rPr>
        <w:t xml:space="preserve">CRM1/Ran-mediated nuclear export of p27Kip1 involves a nuclear export signal and links p27 export and proteolysis. </w:t>
      </w:r>
      <w:r w:rsidRPr="00256D57">
        <w:rPr>
          <w:rFonts w:ascii="Times New Roman" w:hAnsi="Times New Roman" w:cs="Times New Roman"/>
          <w:i/>
          <w:iCs/>
          <w:noProof/>
          <w:szCs w:val="24"/>
        </w:rPr>
        <w:t>Mol. Biol. Cell</w:t>
      </w:r>
      <w:r w:rsidRPr="00256D57">
        <w:rPr>
          <w:rFonts w:ascii="Times New Roman" w:hAnsi="Times New Roman" w:cs="Times New Roman"/>
          <w:noProof/>
          <w:szCs w:val="24"/>
        </w:rPr>
        <w:t xml:space="preserve"> </w:t>
      </w:r>
      <w:r w:rsidRPr="00256D57">
        <w:rPr>
          <w:rFonts w:ascii="Times New Roman" w:hAnsi="Times New Roman" w:cs="Times New Roman"/>
          <w:b/>
          <w:bCs/>
          <w:noProof/>
          <w:szCs w:val="24"/>
        </w:rPr>
        <w:t>14</w:t>
      </w:r>
      <w:r w:rsidRPr="00256D57">
        <w:rPr>
          <w:rFonts w:ascii="Times New Roman" w:hAnsi="Times New Roman" w:cs="Times New Roman"/>
          <w:noProof/>
          <w:szCs w:val="24"/>
        </w:rPr>
        <w:t>, 201–213 (2003).</w:t>
      </w:r>
    </w:p>
    <w:p w:rsidR="00E3341A" w:rsidRPr="00256D57" w:rsidRDefault="00E3341A" w:rsidP="00E3341A">
      <w:pPr>
        <w:pStyle w:val="ListParagraph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line="480" w:lineRule="auto"/>
        <w:ind w:left="426" w:hanging="426"/>
        <w:rPr>
          <w:rFonts w:ascii="Times New Roman" w:hAnsi="Times New Roman" w:cs="Times New Roman"/>
          <w:lang w:val="en-US"/>
        </w:rPr>
      </w:pPr>
      <w:proofErr w:type="spellStart"/>
      <w:r w:rsidRPr="00256D57">
        <w:rPr>
          <w:rFonts w:ascii="Times New Roman" w:hAnsi="Times New Roman" w:cs="Times New Roman"/>
          <w:lang w:val="en-US"/>
        </w:rPr>
        <w:t>Rodier</w:t>
      </w:r>
      <w:proofErr w:type="spellEnd"/>
      <w:r w:rsidRPr="00256D57">
        <w:rPr>
          <w:rFonts w:ascii="Times New Roman" w:hAnsi="Times New Roman" w:cs="Times New Roman"/>
          <w:lang w:val="en-US"/>
        </w:rPr>
        <w:t xml:space="preserve">, G. </w:t>
      </w:r>
      <w:r w:rsidRPr="00256D57">
        <w:rPr>
          <w:rFonts w:ascii="Times New Roman" w:hAnsi="Times New Roman" w:cs="Times New Roman"/>
          <w:i/>
          <w:lang w:val="en-US"/>
        </w:rPr>
        <w:t>et al.</w:t>
      </w:r>
      <w:r w:rsidRPr="00256D57">
        <w:rPr>
          <w:rFonts w:ascii="Times New Roman" w:hAnsi="Times New Roman" w:cs="Times New Roman"/>
          <w:lang w:val="en-US"/>
        </w:rPr>
        <w:t xml:space="preserve"> p27 cytoplasmic localization is regulated by phosphorylation on Ser10 and is not a prerequisite for its proteolysis. </w:t>
      </w:r>
      <w:r w:rsidRPr="00256D57">
        <w:rPr>
          <w:rFonts w:ascii="Times New Roman" w:hAnsi="Times New Roman" w:cs="Times New Roman"/>
          <w:i/>
          <w:lang w:val="en-US"/>
        </w:rPr>
        <w:t>EMBO J.</w:t>
      </w:r>
      <w:r w:rsidRPr="00256D57">
        <w:rPr>
          <w:rFonts w:ascii="Times New Roman" w:hAnsi="Times New Roman" w:cs="Times New Roman"/>
          <w:lang w:val="en-US"/>
        </w:rPr>
        <w:t xml:space="preserve"> </w:t>
      </w:r>
      <w:r w:rsidRPr="00256D57">
        <w:rPr>
          <w:rFonts w:ascii="Times New Roman" w:hAnsi="Times New Roman" w:cs="Times New Roman"/>
          <w:b/>
          <w:lang w:val="en-US"/>
        </w:rPr>
        <w:t>20</w:t>
      </w:r>
      <w:r w:rsidRPr="00256D57">
        <w:rPr>
          <w:rFonts w:ascii="Times New Roman" w:hAnsi="Times New Roman" w:cs="Times New Roman"/>
          <w:lang w:val="en-US"/>
        </w:rPr>
        <w:t>, 6672–6682 (2001).</w:t>
      </w:r>
    </w:p>
    <w:p w:rsidR="00E3341A" w:rsidRPr="00256D57" w:rsidRDefault="00E3341A" w:rsidP="00E3341A">
      <w:pPr>
        <w:pStyle w:val="ListParagraph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line="480" w:lineRule="auto"/>
        <w:ind w:left="426" w:hanging="426"/>
        <w:rPr>
          <w:rFonts w:ascii="Times New Roman" w:hAnsi="Times New Roman" w:cs="Times New Roman"/>
          <w:lang w:val="en-US"/>
        </w:rPr>
      </w:pPr>
      <w:r w:rsidRPr="00256D57">
        <w:rPr>
          <w:rFonts w:ascii="Times New Roman" w:hAnsi="Times New Roman" w:cs="Times New Roman"/>
          <w:lang w:val="en-US"/>
        </w:rPr>
        <w:t xml:space="preserve">Boehm, M. </w:t>
      </w:r>
      <w:r w:rsidRPr="00256D57">
        <w:rPr>
          <w:rFonts w:ascii="Times New Roman" w:hAnsi="Times New Roman" w:cs="Times New Roman"/>
          <w:i/>
          <w:lang w:val="en-US"/>
        </w:rPr>
        <w:t>et al.</w:t>
      </w:r>
      <w:r w:rsidRPr="00256D57">
        <w:rPr>
          <w:rFonts w:ascii="Times New Roman" w:hAnsi="Times New Roman" w:cs="Times New Roman"/>
          <w:lang w:val="en-US"/>
        </w:rPr>
        <w:t xml:space="preserve"> A growth factor-dependent nuclear kinase phosphorylates p27Kip1 and regulates cell cycle progression. </w:t>
      </w:r>
      <w:r w:rsidRPr="00256D57">
        <w:rPr>
          <w:rFonts w:ascii="Times New Roman" w:hAnsi="Times New Roman" w:cs="Times New Roman"/>
          <w:i/>
          <w:lang w:val="en-US"/>
        </w:rPr>
        <w:t>EMBO J.</w:t>
      </w:r>
      <w:r w:rsidRPr="00256D57">
        <w:rPr>
          <w:rFonts w:ascii="Times New Roman" w:hAnsi="Times New Roman" w:cs="Times New Roman"/>
          <w:lang w:val="en-US"/>
        </w:rPr>
        <w:t xml:space="preserve"> </w:t>
      </w:r>
      <w:r w:rsidRPr="00256D57">
        <w:rPr>
          <w:rFonts w:ascii="Times New Roman" w:hAnsi="Times New Roman" w:cs="Times New Roman"/>
          <w:b/>
          <w:lang w:val="en-US"/>
        </w:rPr>
        <w:t>21</w:t>
      </w:r>
      <w:r w:rsidRPr="00256D57">
        <w:rPr>
          <w:rFonts w:ascii="Times New Roman" w:hAnsi="Times New Roman" w:cs="Times New Roman"/>
          <w:lang w:val="en-US"/>
        </w:rPr>
        <w:t>, 3390–3401 (2002).</w:t>
      </w:r>
    </w:p>
    <w:p w:rsidR="00E3341A" w:rsidRPr="00256D57" w:rsidRDefault="00E3341A" w:rsidP="00E3341A">
      <w:pPr>
        <w:pStyle w:val="ListParagraph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line="480" w:lineRule="auto"/>
        <w:ind w:left="426" w:hanging="426"/>
        <w:rPr>
          <w:rFonts w:ascii="Times New Roman" w:hAnsi="Times New Roman" w:cs="Times New Roman"/>
          <w:lang w:val="en-US"/>
        </w:rPr>
      </w:pPr>
      <w:r w:rsidRPr="00256D57">
        <w:rPr>
          <w:rFonts w:ascii="Times New Roman" w:hAnsi="Times New Roman" w:cs="Times New Roman"/>
        </w:rPr>
        <w:t xml:space="preserve">Fujita, N., Sato, S., Katayama, K. &amp; </w:t>
      </w:r>
      <w:proofErr w:type="spellStart"/>
      <w:r w:rsidRPr="00256D57">
        <w:rPr>
          <w:rFonts w:ascii="Times New Roman" w:hAnsi="Times New Roman" w:cs="Times New Roman"/>
        </w:rPr>
        <w:t>Tsuruo</w:t>
      </w:r>
      <w:proofErr w:type="spellEnd"/>
      <w:r w:rsidRPr="00256D57">
        <w:rPr>
          <w:rFonts w:ascii="Times New Roman" w:hAnsi="Times New Roman" w:cs="Times New Roman"/>
        </w:rPr>
        <w:t xml:space="preserve">, T. </w:t>
      </w:r>
      <w:proofErr w:type="spellStart"/>
      <w:r w:rsidRPr="00256D57">
        <w:rPr>
          <w:rFonts w:ascii="Times New Roman" w:hAnsi="Times New Roman" w:cs="Times New Roman"/>
        </w:rPr>
        <w:t>Akt</w:t>
      </w:r>
      <w:proofErr w:type="spellEnd"/>
      <w:r w:rsidRPr="00256D57">
        <w:rPr>
          <w:rFonts w:ascii="Times New Roman" w:hAnsi="Times New Roman" w:cs="Times New Roman"/>
        </w:rPr>
        <w:t xml:space="preserve">-dependent phosphorylation of p27Kip1 promotes binding to 14-3-3 and cytoplasmic localization. </w:t>
      </w:r>
      <w:r w:rsidRPr="00256D57">
        <w:rPr>
          <w:rFonts w:ascii="Times New Roman" w:hAnsi="Times New Roman" w:cs="Times New Roman"/>
          <w:i/>
        </w:rPr>
        <w:t>J. Biol. Chem.</w:t>
      </w:r>
      <w:r w:rsidRPr="00256D57">
        <w:rPr>
          <w:rFonts w:ascii="Times New Roman" w:hAnsi="Times New Roman" w:cs="Times New Roman"/>
        </w:rPr>
        <w:t xml:space="preserve"> </w:t>
      </w:r>
      <w:r w:rsidRPr="00256D57">
        <w:rPr>
          <w:rFonts w:ascii="Times New Roman" w:hAnsi="Times New Roman" w:cs="Times New Roman"/>
          <w:b/>
        </w:rPr>
        <w:t>277</w:t>
      </w:r>
      <w:r w:rsidRPr="00256D57">
        <w:rPr>
          <w:rFonts w:ascii="Times New Roman" w:hAnsi="Times New Roman" w:cs="Times New Roman"/>
        </w:rPr>
        <w:t>, 28706–28713 (2002).</w:t>
      </w:r>
    </w:p>
    <w:p w:rsidR="00E3341A" w:rsidRPr="00256D57" w:rsidRDefault="00E3341A" w:rsidP="00E3341A">
      <w:pPr>
        <w:pStyle w:val="ListParagraph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line="480" w:lineRule="auto"/>
        <w:ind w:left="426" w:hanging="426"/>
        <w:rPr>
          <w:rFonts w:ascii="Times New Roman" w:hAnsi="Times New Roman" w:cs="Times New Roman"/>
          <w:lang w:val="en-US"/>
        </w:rPr>
      </w:pPr>
      <w:r w:rsidRPr="00256D57">
        <w:rPr>
          <w:rFonts w:ascii="Times New Roman" w:hAnsi="Times New Roman" w:cs="Times New Roman"/>
          <w:noProof/>
          <w:szCs w:val="24"/>
        </w:rPr>
        <w:t xml:space="preserve">Kamura, T. </w:t>
      </w:r>
      <w:r w:rsidRPr="00256D57">
        <w:rPr>
          <w:rFonts w:ascii="Times New Roman" w:hAnsi="Times New Roman" w:cs="Times New Roman"/>
          <w:i/>
          <w:noProof/>
          <w:szCs w:val="24"/>
        </w:rPr>
        <w:t>et al.</w:t>
      </w:r>
      <w:r w:rsidRPr="00256D57">
        <w:rPr>
          <w:rFonts w:ascii="Times New Roman" w:hAnsi="Times New Roman" w:cs="Times New Roman"/>
          <w:noProof/>
          <w:szCs w:val="24"/>
        </w:rPr>
        <w:t xml:space="preserve"> Cytoplasmic ubiquitin ligase KPC regulates proteolysis of p27(Kip1) at G1 phase. </w:t>
      </w:r>
      <w:r w:rsidRPr="00256D57">
        <w:rPr>
          <w:rFonts w:ascii="Times New Roman" w:hAnsi="Times New Roman" w:cs="Times New Roman"/>
          <w:i/>
          <w:iCs/>
          <w:noProof/>
          <w:szCs w:val="24"/>
        </w:rPr>
        <w:t>Nat. Cell Biol.</w:t>
      </w:r>
      <w:r w:rsidRPr="00256D57">
        <w:rPr>
          <w:rFonts w:ascii="Times New Roman" w:hAnsi="Times New Roman" w:cs="Times New Roman"/>
          <w:noProof/>
          <w:szCs w:val="24"/>
        </w:rPr>
        <w:t xml:space="preserve"> </w:t>
      </w:r>
      <w:r w:rsidRPr="00256D57">
        <w:rPr>
          <w:rFonts w:ascii="Times New Roman" w:hAnsi="Times New Roman" w:cs="Times New Roman"/>
          <w:b/>
          <w:bCs/>
          <w:noProof/>
          <w:szCs w:val="24"/>
        </w:rPr>
        <w:t>6</w:t>
      </w:r>
      <w:r w:rsidRPr="00256D57">
        <w:rPr>
          <w:rFonts w:ascii="Times New Roman" w:hAnsi="Times New Roman" w:cs="Times New Roman"/>
          <w:noProof/>
          <w:szCs w:val="24"/>
        </w:rPr>
        <w:t>, 1229–1235 (2004).</w:t>
      </w:r>
    </w:p>
    <w:p w:rsidR="00E3341A" w:rsidRPr="00256D57" w:rsidRDefault="00E3341A" w:rsidP="00E3341A">
      <w:pPr>
        <w:pStyle w:val="ListParagraph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line="480" w:lineRule="auto"/>
        <w:ind w:left="426" w:hanging="426"/>
        <w:rPr>
          <w:rFonts w:ascii="Times New Roman" w:hAnsi="Times New Roman" w:cs="Times New Roman"/>
          <w:lang w:val="en-US"/>
        </w:rPr>
      </w:pPr>
      <w:r w:rsidRPr="00256D57">
        <w:rPr>
          <w:rFonts w:ascii="Times New Roman" w:hAnsi="Times New Roman" w:cs="Times New Roman"/>
          <w:noProof/>
          <w:szCs w:val="24"/>
        </w:rPr>
        <w:t xml:space="preserve">Viglietto, G. </w:t>
      </w:r>
      <w:r w:rsidRPr="00256D57">
        <w:rPr>
          <w:rFonts w:ascii="Times New Roman" w:hAnsi="Times New Roman" w:cs="Times New Roman"/>
          <w:i/>
          <w:noProof/>
          <w:szCs w:val="24"/>
        </w:rPr>
        <w:t>et al.</w:t>
      </w:r>
      <w:r w:rsidRPr="00256D57">
        <w:rPr>
          <w:rFonts w:ascii="Times New Roman" w:hAnsi="Times New Roman" w:cs="Times New Roman"/>
          <w:noProof/>
          <w:szCs w:val="24"/>
        </w:rPr>
        <w:t xml:space="preserve"> Cytoplasmic relocalization and inhibition of the cyclin-dependent kinase inhibitor p27Kip1 by PKB/Akt-mediated phosphorylation in breast cancer. </w:t>
      </w:r>
      <w:r w:rsidRPr="00256D57">
        <w:rPr>
          <w:rFonts w:ascii="Times New Roman" w:hAnsi="Times New Roman" w:cs="Times New Roman"/>
          <w:i/>
          <w:iCs/>
          <w:noProof/>
          <w:szCs w:val="24"/>
        </w:rPr>
        <w:t>Nat. Med.</w:t>
      </w:r>
      <w:r w:rsidRPr="00256D57">
        <w:rPr>
          <w:rFonts w:ascii="Times New Roman" w:hAnsi="Times New Roman" w:cs="Times New Roman"/>
          <w:noProof/>
          <w:szCs w:val="24"/>
        </w:rPr>
        <w:t xml:space="preserve"> </w:t>
      </w:r>
      <w:r w:rsidRPr="00256D57">
        <w:rPr>
          <w:rFonts w:ascii="Times New Roman" w:hAnsi="Times New Roman" w:cs="Times New Roman"/>
          <w:b/>
          <w:bCs/>
          <w:noProof/>
          <w:szCs w:val="24"/>
        </w:rPr>
        <w:t>8</w:t>
      </w:r>
      <w:r w:rsidRPr="00256D57">
        <w:rPr>
          <w:rFonts w:ascii="Times New Roman" w:hAnsi="Times New Roman" w:cs="Times New Roman"/>
          <w:noProof/>
          <w:szCs w:val="24"/>
        </w:rPr>
        <w:t>, 1136–1144 (2002).</w:t>
      </w:r>
    </w:p>
    <w:p w:rsidR="00E3341A" w:rsidRPr="00256D57" w:rsidRDefault="00E3341A" w:rsidP="00E3341A">
      <w:pPr>
        <w:pStyle w:val="ListParagraph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line="480" w:lineRule="auto"/>
        <w:ind w:left="426" w:hanging="426"/>
        <w:rPr>
          <w:rFonts w:ascii="Times New Roman" w:hAnsi="Times New Roman" w:cs="Times New Roman"/>
          <w:lang w:val="en-US"/>
        </w:rPr>
      </w:pPr>
      <w:r w:rsidRPr="00256D57">
        <w:rPr>
          <w:rFonts w:ascii="Times New Roman" w:hAnsi="Times New Roman" w:cs="Times New Roman"/>
          <w:noProof/>
          <w:szCs w:val="24"/>
        </w:rPr>
        <w:t xml:space="preserve">Shin, I. </w:t>
      </w:r>
      <w:r w:rsidRPr="00256D57">
        <w:rPr>
          <w:rFonts w:ascii="Times New Roman" w:hAnsi="Times New Roman" w:cs="Times New Roman"/>
          <w:i/>
          <w:noProof/>
          <w:szCs w:val="24"/>
        </w:rPr>
        <w:t>et al.</w:t>
      </w:r>
      <w:r w:rsidRPr="00256D57">
        <w:rPr>
          <w:rFonts w:ascii="Times New Roman" w:hAnsi="Times New Roman" w:cs="Times New Roman"/>
          <w:noProof/>
          <w:szCs w:val="24"/>
        </w:rPr>
        <w:t xml:space="preserve"> PKB/Akt mediates cell-cycle progression by phosphorylation of p27 at threonine 157 and modulation of its cellular localization. </w:t>
      </w:r>
      <w:r w:rsidRPr="00256D57">
        <w:rPr>
          <w:rFonts w:ascii="Times New Roman" w:hAnsi="Times New Roman" w:cs="Times New Roman"/>
          <w:i/>
          <w:iCs/>
          <w:noProof/>
          <w:szCs w:val="24"/>
        </w:rPr>
        <w:t>Nat. Med.</w:t>
      </w:r>
      <w:r w:rsidRPr="00256D57">
        <w:rPr>
          <w:rFonts w:ascii="Times New Roman" w:hAnsi="Times New Roman" w:cs="Times New Roman"/>
          <w:noProof/>
          <w:szCs w:val="24"/>
        </w:rPr>
        <w:t xml:space="preserve"> </w:t>
      </w:r>
      <w:r w:rsidRPr="00256D57">
        <w:rPr>
          <w:rFonts w:ascii="Times New Roman" w:hAnsi="Times New Roman" w:cs="Times New Roman"/>
          <w:b/>
          <w:bCs/>
          <w:noProof/>
          <w:szCs w:val="24"/>
        </w:rPr>
        <w:t>8</w:t>
      </w:r>
      <w:r w:rsidRPr="00256D57">
        <w:rPr>
          <w:rFonts w:ascii="Times New Roman" w:hAnsi="Times New Roman" w:cs="Times New Roman"/>
          <w:noProof/>
          <w:szCs w:val="24"/>
        </w:rPr>
        <w:t>, 1145–1152 (2002).</w:t>
      </w:r>
    </w:p>
    <w:p w:rsidR="00E3341A" w:rsidRPr="00256D57" w:rsidRDefault="00E3341A" w:rsidP="00E3341A">
      <w:pPr>
        <w:pStyle w:val="ListParagraph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line="480" w:lineRule="auto"/>
        <w:ind w:left="426" w:hanging="426"/>
        <w:rPr>
          <w:rFonts w:ascii="Times New Roman" w:hAnsi="Times New Roman" w:cs="Times New Roman"/>
          <w:lang w:val="en-US"/>
        </w:rPr>
      </w:pPr>
      <w:r w:rsidRPr="00256D57">
        <w:rPr>
          <w:rFonts w:ascii="Times New Roman" w:hAnsi="Times New Roman" w:cs="Times New Roman"/>
          <w:noProof/>
          <w:szCs w:val="24"/>
        </w:rPr>
        <w:t xml:space="preserve">Liang, J. </w:t>
      </w:r>
      <w:r w:rsidRPr="00256D57">
        <w:rPr>
          <w:rFonts w:ascii="Times New Roman" w:hAnsi="Times New Roman" w:cs="Times New Roman"/>
          <w:i/>
          <w:noProof/>
          <w:szCs w:val="24"/>
        </w:rPr>
        <w:t>et al.</w:t>
      </w:r>
      <w:r w:rsidRPr="00256D57">
        <w:rPr>
          <w:rFonts w:ascii="Times New Roman" w:hAnsi="Times New Roman" w:cs="Times New Roman"/>
          <w:noProof/>
          <w:szCs w:val="24"/>
        </w:rPr>
        <w:t xml:space="preserve"> PKB/Akt phosphorylates p27, impairs nuclear import of p27 and opposes p27-mediated G1 arrest. </w:t>
      </w:r>
      <w:r w:rsidRPr="00256D57">
        <w:rPr>
          <w:rFonts w:ascii="Times New Roman" w:hAnsi="Times New Roman" w:cs="Times New Roman"/>
          <w:i/>
          <w:iCs/>
          <w:noProof/>
          <w:szCs w:val="24"/>
        </w:rPr>
        <w:t>Nat. Med.</w:t>
      </w:r>
      <w:r w:rsidRPr="00256D57">
        <w:rPr>
          <w:rFonts w:ascii="Times New Roman" w:hAnsi="Times New Roman" w:cs="Times New Roman"/>
          <w:noProof/>
          <w:szCs w:val="24"/>
        </w:rPr>
        <w:t xml:space="preserve"> </w:t>
      </w:r>
      <w:r w:rsidRPr="00256D57">
        <w:rPr>
          <w:rFonts w:ascii="Times New Roman" w:hAnsi="Times New Roman" w:cs="Times New Roman"/>
          <w:b/>
          <w:bCs/>
          <w:noProof/>
          <w:szCs w:val="24"/>
        </w:rPr>
        <w:t>8</w:t>
      </w:r>
      <w:r w:rsidRPr="00256D57">
        <w:rPr>
          <w:rFonts w:ascii="Times New Roman" w:hAnsi="Times New Roman" w:cs="Times New Roman"/>
          <w:noProof/>
          <w:szCs w:val="24"/>
        </w:rPr>
        <w:t>, 1153–1160 (2002).</w:t>
      </w:r>
    </w:p>
    <w:p w:rsidR="00E3341A" w:rsidRPr="00256D57" w:rsidRDefault="00E3341A" w:rsidP="00E3341A">
      <w:pPr>
        <w:pStyle w:val="ListParagraph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line="480" w:lineRule="auto"/>
        <w:ind w:left="426" w:hanging="426"/>
        <w:rPr>
          <w:rFonts w:ascii="Times New Roman" w:hAnsi="Times New Roman" w:cs="Times New Roman"/>
          <w:lang w:val="en-US"/>
        </w:rPr>
      </w:pPr>
      <w:r w:rsidRPr="00256D57">
        <w:rPr>
          <w:rFonts w:ascii="Times New Roman" w:hAnsi="Times New Roman" w:cs="Times New Roman"/>
          <w:noProof/>
          <w:szCs w:val="24"/>
        </w:rPr>
        <w:lastRenderedPageBreak/>
        <w:t xml:space="preserve">Kossatz, U. </w:t>
      </w:r>
      <w:r w:rsidRPr="00256D57">
        <w:rPr>
          <w:rFonts w:ascii="Times New Roman" w:hAnsi="Times New Roman" w:cs="Times New Roman"/>
          <w:i/>
          <w:noProof/>
          <w:szCs w:val="24"/>
        </w:rPr>
        <w:t>et al.</w:t>
      </w:r>
      <w:r w:rsidRPr="00256D57">
        <w:rPr>
          <w:rFonts w:ascii="Times New Roman" w:hAnsi="Times New Roman" w:cs="Times New Roman"/>
          <w:noProof/>
          <w:szCs w:val="24"/>
        </w:rPr>
        <w:t xml:space="preserve"> Skp2-dependent degradation of p27kip1 is essential for cell cycle progression. </w:t>
      </w:r>
      <w:r w:rsidRPr="00256D57">
        <w:rPr>
          <w:rFonts w:ascii="Times New Roman" w:hAnsi="Times New Roman" w:cs="Times New Roman"/>
          <w:i/>
          <w:iCs/>
          <w:noProof/>
          <w:szCs w:val="24"/>
        </w:rPr>
        <w:t>Genes Dev.</w:t>
      </w:r>
      <w:r w:rsidRPr="00256D57">
        <w:rPr>
          <w:rFonts w:ascii="Times New Roman" w:hAnsi="Times New Roman" w:cs="Times New Roman"/>
          <w:noProof/>
          <w:szCs w:val="24"/>
        </w:rPr>
        <w:t xml:space="preserve"> </w:t>
      </w:r>
      <w:r w:rsidRPr="00256D57">
        <w:rPr>
          <w:rFonts w:ascii="Times New Roman" w:hAnsi="Times New Roman" w:cs="Times New Roman"/>
          <w:b/>
          <w:bCs/>
          <w:noProof/>
          <w:szCs w:val="24"/>
        </w:rPr>
        <w:t>18</w:t>
      </w:r>
      <w:r w:rsidRPr="00256D57">
        <w:rPr>
          <w:rFonts w:ascii="Times New Roman" w:hAnsi="Times New Roman" w:cs="Times New Roman"/>
          <w:noProof/>
          <w:szCs w:val="24"/>
        </w:rPr>
        <w:t>, 2602–2607 (2004).</w:t>
      </w:r>
    </w:p>
    <w:p w:rsidR="00E3341A" w:rsidRPr="00256D57" w:rsidRDefault="00E3341A" w:rsidP="00E3341A">
      <w:pPr>
        <w:pStyle w:val="ListParagraph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line="480" w:lineRule="auto"/>
        <w:ind w:left="426" w:hanging="426"/>
        <w:rPr>
          <w:rFonts w:ascii="Times New Roman" w:hAnsi="Times New Roman" w:cs="Times New Roman"/>
          <w:lang w:val="en-US"/>
        </w:rPr>
      </w:pPr>
      <w:r w:rsidRPr="00256D57">
        <w:rPr>
          <w:rFonts w:ascii="Times New Roman" w:hAnsi="Times New Roman" w:cs="Times New Roman"/>
          <w:noProof/>
          <w:szCs w:val="24"/>
        </w:rPr>
        <w:t xml:space="preserve">Malek, N. </w:t>
      </w:r>
      <w:r w:rsidRPr="00256D57">
        <w:rPr>
          <w:rFonts w:ascii="Times New Roman" w:hAnsi="Times New Roman" w:cs="Times New Roman"/>
          <w:i/>
          <w:noProof/>
          <w:szCs w:val="24"/>
        </w:rPr>
        <w:t>et al.</w:t>
      </w:r>
      <w:r w:rsidRPr="00256D57">
        <w:rPr>
          <w:rFonts w:ascii="Times New Roman" w:hAnsi="Times New Roman" w:cs="Times New Roman"/>
          <w:noProof/>
          <w:szCs w:val="24"/>
        </w:rPr>
        <w:t xml:space="preserve"> A mouse knock-in model exposes sequential proteolytic pathways that regulate p27Kip1 in G1 and S phase. </w:t>
      </w:r>
      <w:r w:rsidRPr="00256D57">
        <w:rPr>
          <w:rFonts w:ascii="Times New Roman" w:hAnsi="Times New Roman" w:cs="Times New Roman"/>
          <w:i/>
          <w:iCs/>
          <w:noProof/>
          <w:szCs w:val="24"/>
        </w:rPr>
        <w:t>Nature</w:t>
      </w:r>
      <w:r w:rsidRPr="00256D57">
        <w:rPr>
          <w:rFonts w:ascii="Times New Roman" w:hAnsi="Times New Roman" w:cs="Times New Roman"/>
          <w:noProof/>
          <w:szCs w:val="24"/>
        </w:rPr>
        <w:t xml:space="preserve"> </w:t>
      </w:r>
      <w:r w:rsidRPr="00256D57">
        <w:rPr>
          <w:rFonts w:ascii="Times New Roman" w:hAnsi="Times New Roman" w:cs="Times New Roman"/>
          <w:b/>
          <w:bCs/>
          <w:noProof/>
          <w:szCs w:val="24"/>
        </w:rPr>
        <w:t>413</w:t>
      </w:r>
      <w:r w:rsidRPr="00256D57">
        <w:rPr>
          <w:rFonts w:ascii="Times New Roman" w:hAnsi="Times New Roman" w:cs="Times New Roman"/>
          <w:noProof/>
          <w:szCs w:val="24"/>
        </w:rPr>
        <w:t>, 323–327 (2001).</w:t>
      </w:r>
    </w:p>
    <w:p w:rsidR="00E3341A" w:rsidRPr="00256D57" w:rsidRDefault="00E3341A" w:rsidP="00E3341A">
      <w:pPr>
        <w:pStyle w:val="ListParagraph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line="480" w:lineRule="auto"/>
        <w:ind w:left="426" w:hanging="426"/>
        <w:rPr>
          <w:rFonts w:ascii="Times New Roman" w:hAnsi="Times New Roman" w:cs="Times New Roman"/>
          <w:lang w:val="en-US"/>
        </w:rPr>
      </w:pPr>
      <w:r w:rsidRPr="00256D57">
        <w:rPr>
          <w:rFonts w:ascii="Times New Roman" w:hAnsi="Times New Roman" w:cs="Times New Roman"/>
          <w:noProof/>
          <w:szCs w:val="24"/>
        </w:rPr>
        <w:t xml:space="preserve">Besson, A. </w:t>
      </w:r>
      <w:r w:rsidRPr="00256D57">
        <w:rPr>
          <w:rFonts w:ascii="Times New Roman" w:hAnsi="Times New Roman" w:cs="Times New Roman"/>
          <w:i/>
          <w:noProof/>
          <w:szCs w:val="24"/>
        </w:rPr>
        <w:t>et al.</w:t>
      </w:r>
      <w:r w:rsidRPr="00256D57">
        <w:rPr>
          <w:rFonts w:ascii="Times New Roman" w:hAnsi="Times New Roman" w:cs="Times New Roman"/>
          <w:noProof/>
          <w:szCs w:val="24"/>
        </w:rPr>
        <w:t xml:space="preserve"> A pathway in quiescent cells that controls p27Kip1 stability, subcellular localization, and tumor suppression. </w:t>
      </w:r>
      <w:r w:rsidRPr="00256D57">
        <w:rPr>
          <w:rFonts w:ascii="Times New Roman" w:hAnsi="Times New Roman" w:cs="Times New Roman"/>
          <w:i/>
          <w:iCs/>
          <w:noProof/>
          <w:szCs w:val="24"/>
        </w:rPr>
        <w:t>Genes Dev.</w:t>
      </w:r>
      <w:r w:rsidRPr="00256D57">
        <w:rPr>
          <w:rFonts w:ascii="Times New Roman" w:hAnsi="Times New Roman" w:cs="Times New Roman"/>
          <w:noProof/>
          <w:szCs w:val="24"/>
        </w:rPr>
        <w:t xml:space="preserve"> </w:t>
      </w:r>
      <w:r w:rsidRPr="00256D57">
        <w:rPr>
          <w:rFonts w:ascii="Times New Roman" w:hAnsi="Times New Roman" w:cs="Times New Roman"/>
          <w:b/>
          <w:bCs/>
          <w:noProof/>
          <w:szCs w:val="24"/>
        </w:rPr>
        <w:t>20</w:t>
      </w:r>
      <w:r w:rsidRPr="00256D57">
        <w:rPr>
          <w:rFonts w:ascii="Times New Roman" w:hAnsi="Times New Roman" w:cs="Times New Roman"/>
          <w:noProof/>
          <w:szCs w:val="24"/>
        </w:rPr>
        <w:t>, 47–64 (2006).</w:t>
      </w:r>
    </w:p>
    <w:p w:rsidR="00E3341A" w:rsidRPr="00256D57" w:rsidRDefault="00E3341A" w:rsidP="00E3341A">
      <w:pPr>
        <w:pStyle w:val="ListParagraph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line="480" w:lineRule="auto"/>
        <w:ind w:left="426" w:hanging="426"/>
        <w:rPr>
          <w:rFonts w:ascii="Times New Roman" w:hAnsi="Times New Roman" w:cs="Times New Roman"/>
          <w:lang w:val="en-US"/>
        </w:rPr>
      </w:pPr>
      <w:r w:rsidRPr="00256D57">
        <w:rPr>
          <w:rFonts w:ascii="Times New Roman" w:hAnsi="Times New Roman" w:cs="Times New Roman"/>
          <w:noProof/>
          <w:szCs w:val="24"/>
        </w:rPr>
        <w:t xml:space="preserve">Lu, Z. &amp; Hunter, T. Ubiquitylation and proteasomal degradation of the p21(Cip1), p27(Kip1) and p57(Kip2) CDK inhibitors. </w:t>
      </w:r>
      <w:r w:rsidRPr="00256D57">
        <w:rPr>
          <w:rFonts w:ascii="Times New Roman" w:hAnsi="Times New Roman" w:cs="Times New Roman"/>
          <w:i/>
          <w:iCs/>
          <w:noProof/>
          <w:szCs w:val="24"/>
        </w:rPr>
        <w:t>Cell Cycle</w:t>
      </w:r>
      <w:r w:rsidRPr="00256D57">
        <w:rPr>
          <w:rFonts w:ascii="Times New Roman" w:hAnsi="Times New Roman" w:cs="Times New Roman"/>
          <w:noProof/>
          <w:szCs w:val="24"/>
        </w:rPr>
        <w:t xml:space="preserve"> </w:t>
      </w:r>
      <w:r w:rsidRPr="00256D57">
        <w:rPr>
          <w:rFonts w:ascii="Times New Roman" w:hAnsi="Times New Roman" w:cs="Times New Roman"/>
          <w:b/>
          <w:bCs/>
          <w:noProof/>
          <w:szCs w:val="24"/>
        </w:rPr>
        <w:t>9</w:t>
      </w:r>
      <w:r w:rsidRPr="00256D57">
        <w:rPr>
          <w:rFonts w:ascii="Times New Roman" w:hAnsi="Times New Roman" w:cs="Times New Roman"/>
          <w:noProof/>
          <w:szCs w:val="24"/>
        </w:rPr>
        <w:t>, 2342–2352 (2010).</w:t>
      </w:r>
    </w:p>
    <w:p w:rsidR="00E3341A" w:rsidRDefault="00E3341A" w:rsidP="00FA1964">
      <w:pPr>
        <w:tabs>
          <w:tab w:val="left" w:pos="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E3341A" w:rsidRDefault="00E3341A" w:rsidP="00FA1964">
      <w:pPr>
        <w:tabs>
          <w:tab w:val="left" w:pos="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E3341A" w:rsidRDefault="00E3341A" w:rsidP="00FA1964">
      <w:pPr>
        <w:tabs>
          <w:tab w:val="left" w:pos="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E3341A" w:rsidRDefault="00E3341A" w:rsidP="00FA1964">
      <w:pPr>
        <w:tabs>
          <w:tab w:val="left" w:pos="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E3341A" w:rsidRDefault="00E3341A" w:rsidP="00FA1964">
      <w:pPr>
        <w:tabs>
          <w:tab w:val="left" w:pos="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E3341A" w:rsidRDefault="00E3341A" w:rsidP="00FA1964">
      <w:pPr>
        <w:tabs>
          <w:tab w:val="left" w:pos="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E3341A" w:rsidRDefault="00E3341A" w:rsidP="00FA1964">
      <w:pPr>
        <w:tabs>
          <w:tab w:val="left" w:pos="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E3341A" w:rsidRDefault="00E3341A" w:rsidP="00FA1964">
      <w:pPr>
        <w:tabs>
          <w:tab w:val="left" w:pos="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E3341A" w:rsidRDefault="00E3341A" w:rsidP="00FA1964">
      <w:pPr>
        <w:tabs>
          <w:tab w:val="left" w:pos="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E3341A" w:rsidRDefault="00E3341A" w:rsidP="00FA1964">
      <w:pPr>
        <w:tabs>
          <w:tab w:val="left" w:pos="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E3341A" w:rsidRDefault="00E3341A" w:rsidP="00FA1964">
      <w:pPr>
        <w:tabs>
          <w:tab w:val="left" w:pos="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E3341A" w:rsidRDefault="00E3341A" w:rsidP="00FA1964">
      <w:pPr>
        <w:tabs>
          <w:tab w:val="left" w:pos="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E3341A" w:rsidRDefault="00E3341A" w:rsidP="00FA1964">
      <w:pPr>
        <w:tabs>
          <w:tab w:val="left" w:pos="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E3341A" w:rsidRDefault="00E3341A" w:rsidP="00FA1964">
      <w:pPr>
        <w:tabs>
          <w:tab w:val="left" w:pos="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E3341A" w:rsidRDefault="00E3341A" w:rsidP="00FA1964">
      <w:pPr>
        <w:tabs>
          <w:tab w:val="left" w:pos="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E3341A" w:rsidRDefault="00E3341A" w:rsidP="00FA1964">
      <w:pPr>
        <w:tabs>
          <w:tab w:val="left" w:pos="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3232B6" w:rsidRDefault="003232B6" w:rsidP="00FA1964">
      <w:pPr>
        <w:tabs>
          <w:tab w:val="left" w:pos="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3232B6" w:rsidRDefault="003232B6" w:rsidP="00FA1964">
      <w:pPr>
        <w:tabs>
          <w:tab w:val="left" w:pos="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3232B6" w:rsidRDefault="003232B6" w:rsidP="00FA1964">
      <w:pPr>
        <w:tabs>
          <w:tab w:val="left" w:pos="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3232B6" w:rsidRPr="00FA1964" w:rsidRDefault="003232B6" w:rsidP="00FA1964">
      <w:pPr>
        <w:tabs>
          <w:tab w:val="left" w:pos="0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FA1964" w:rsidRPr="00FA1964" w:rsidRDefault="00FA1964" w:rsidP="00FA1964">
      <w:pPr>
        <w:spacing w:line="480" w:lineRule="auto"/>
        <w:jc w:val="both"/>
        <w:rPr>
          <w:rFonts w:ascii="Times New Roman" w:hAnsi="Times New Roman" w:cs="Times New Roman"/>
          <w:szCs w:val="28"/>
        </w:rPr>
      </w:pPr>
      <w:r w:rsidRPr="00FA1964">
        <w:rPr>
          <w:rFonts w:ascii="Times New Roman" w:hAnsi="Times New Roman" w:cs="Times New Roman"/>
          <w:b/>
          <w:bCs/>
          <w:sz w:val="28"/>
        </w:rPr>
        <w:lastRenderedPageBreak/>
        <w:t>Supplementary Figure Legends</w:t>
      </w:r>
    </w:p>
    <w:p w:rsidR="00FA1964" w:rsidRPr="00FA1964" w:rsidRDefault="00FA1964" w:rsidP="00FA1964">
      <w:pPr>
        <w:tabs>
          <w:tab w:val="left" w:pos="9072"/>
        </w:tabs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87C" w:rsidRPr="007A145F" w:rsidRDefault="00BB2409" w:rsidP="009F1B49">
      <w:pPr>
        <w:spacing w:line="480" w:lineRule="auto"/>
        <w:jc w:val="both"/>
        <w:rPr>
          <w:rFonts w:ascii="Times New Roman" w:hAnsi="Times New Roman" w:cs="Times New Roman"/>
        </w:rPr>
      </w:pPr>
      <w:r w:rsidRPr="007A145F">
        <w:rPr>
          <w:rFonts w:ascii="Times New Roman" w:hAnsi="Times New Roman" w:cs="Times New Roman"/>
          <w:b/>
        </w:rPr>
        <w:t>F</w:t>
      </w:r>
      <w:r w:rsidR="00002A63" w:rsidRPr="007A145F">
        <w:rPr>
          <w:rFonts w:ascii="Times New Roman" w:hAnsi="Times New Roman" w:cs="Times New Roman"/>
          <w:b/>
        </w:rPr>
        <w:t xml:space="preserve">igure </w:t>
      </w:r>
      <w:r w:rsidRPr="007A145F">
        <w:rPr>
          <w:rFonts w:ascii="Times New Roman" w:hAnsi="Times New Roman" w:cs="Times New Roman"/>
          <w:b/>
        </w:rPr>
        <w:t>S1.</w:t>
      </w:r>
      <w:r w:rsidR="00002A63" w:rsidRPr="007A145F">
        <w:rPr>
          <w:rFonts w:ascii="Times New Roman" w:hAnsi="Times New Roman" w:cs="Times New Roman"/>
        </w:rPr>
        <w:t xml:space="preserve"> </w:t>
      </w:r>
      <w:r w:rsidR="007F5C60" w:rsidRPr="007A145F">
        <w:rPr>
          <w:rFonts w:ascii="Times New Roman" w:hAnsi="Times New Roman" w:cs="Times New Roman"/>
        </w:rPr>
        <w:t>Fluorescent Ubiquitination-based Cell Cycle Indicator (FUCCI)</w:t>
      </w:r>
      <w:r w:rsidR="00911255" w:rsidRPr="007A145F">
        <w:rPr>
          <w:rFonts w:ascii="Times New Roman" w:hAnsi="Times New Roman" w:cs="Times New Roman"/>
        </w:rPr>
        <w:t xml:space="preserve"> to visualize protein localization through time</w:t>
      </w:r>
      <w:r w:rsidR="00002A63" w:rsidRPr="007A145F">
        <w:rPr>
          <w:rFonts w:ascii="Times New Roman" w:hAnsi="Times New Roman" w:cs="Times New Roman"/>
        </w:rPr>
        <w:t>. Cdt1-RFP accumulates in the nucleus during G1 phase</w:t>
      </w:r>
      <w:r w:rsidR="00C16D53" w:rsidRPr="007A145F">
        <w:rPr>
          <w:rFonts w:ascii="Times New Roman" w:hAnsi="Times New Roman" w:cs="Times New Roman"/>
        </w:rPr>
        <w:t>,</w:t>
      </w:r>
      <w:r w:rsidR="00002A63" w:rsidRPr="007A145F">
        <w:rPr>
          <w:rFonts w:ascii="Times New Roman" w:hAnsi="Times New Roman" w:cs="Times New Roman"/>
        </w:rPr>
        <w:t xml:space="preserve"> whereas Geminin-GFP is degraded. </w:t>
      </w:r>
      <w:r w:rsidR="00C16D53" w:rsidRPr="007A145F">
        <w:rPr>
          <w:rFonts w:ascii="Times New Roman" w:hAnsi="Times New Roman" w:cs="Times New Roman"/>
        </w:rPr>
        <w:t>Thus, n</w:t>
      </w:r>
      <w:r w:rsidR="00002A63" w:rsidRPr="007A145F">
        <w:rPr>
          <w:rFonts w:ascii="Times New Roman" w:hAnsi="Times New Roman" w:cs="Times New Roman"/>
        </w:rPr>
        <w:t xml:space="preserve">uclei </w:t>
      </w:r>
      <w:r w:rsidR="00C16D53" w:rsidRPr="007A145F">
        <w:rPr>
          <w:rFonts w:ascii="Times New Roman" w:hAnsi="Times New Roman" w:cs="Times New Roman"/>
        </w:rPr>
        <w:t>revealing</w:t>
      </w:r>
      <w:r w:rsidR="00002A63" w:rsidRPr="007A145F">
        <w:rPr>
          <w:rFonts w:ascii="Times New Roman" w:hAnsi="Times New Roman" w:cs="Times New Roman"/>
        </w:rPr>
        <w:t xml:space="preserve"> </w:t>
      </w:r>
      <w:r w:rsidR="00C16D53" w:rsidRPr="007A145F">
        <w:rPr>
          <w:rFonts w:ascii="Times New Roman" w:hAnsi="Times New Roman" w:cs="Times New Roman"/>
        </w:rPr>
        <w:t xml:space="preserve">red </w:t>
      </w:r>
      <w:r w:rsidR="00002A63" w:rsidRPr="007A145F">
        <w:rPr>
          <w:rFonts w:ascii="Times New Roman" w:hAnsi="Times New Roman" w:cs="Times New Roman"/>
        </w:rPr>
        <w:t>fluoresce</w:t>
      </w:r>
      <w:r w:rsidR="00C16D53" w:rsidRPr="007A145F">
        <w:rPr>
          <w:rFonts w:ascii="Times New Roman" w:hAnsi="Times New Roman" w:cs="Times New Roman"/>
        </w:rPr>
        <w:t>nce</w:t>
      </w:r>
      <w:r w:rsidR="00002A63" w:rsidRPr="007A145F">
        <w:rPr>
          <w:rFonts w:ascii="Times New Roman" w:hAnsi="Times New Roman" w:cs="Times New Roman"/>
        </w:rPr>
        <w:t xml:space="preserve"> be</w:t>
      </w:r>
      <w:r w:rsidR="00083E90" w:rsidRPr="007A145F">
        <w:rPr>
          <w:rFonts w:ascii="Times New Roman" w:hAnsi="Times New Roman" w:cs="Times New Roman"/>
        </w:rPr>
        <w:t xml:space="preserve">long to cells in G1 phase. In S </w:t>
      </w:r>
      <w:r w:rsidR="00002A63" w:rsidRPr="007A145F">
        <w:rPr>
          <w:rFonts w:ascii="Times New Roman" w:hAnsi="Times New Roman" w:cs="Times New Roman"/>
        </w:rPr>
        <w:t>phase</w:t>
      </w:r>
      <w:r w:rsidR="00083E90" w:rsidRPr="007A145F">
        <w:rPr>
          <w:rFonts w:ascii="Times New Roman" w:hAnsi="Times New Roman" w:cs="Times New Roman"/>
        </w:rPr>
        <w:t>,</w:t>
      </w:r>
      <w:r w:rsidR="00002A63" w:rsidRPr="007A145F">
        <w:rPr>
          <w:rFonts w:ascii="Times New Roman" w:hAnsi="Times New Roman" w:cs="Times New Roman"/>
        </w:rPr>
        <w:t xml:space="preserve"> both Cdt1-RFP and Geminin-GFP are present</w:t>
      </w:r>
      <w:r w:rsidR="00083E90" w:rsidRPr="007A145F">
        <w:rPr>
          <w:rFonts w:ascii="Times New Roman" w:hAnsi="Times New Roman" w:cs="Times New Roman"/>
        </w:rPr>
        <w:t>,</w:t>
      </w:r>
      <w:r w:rsidR="00002A63" w:rsidRPr="007A145F">
        <w:rPr>
          <w:rFonts w:ascii="Times New Roman" w:hAnsi="Times New Roman" w:cs="Times New Roman"/>
        </w:rPr>
        <w:t xml:space="preserve"> yielding a blend of the </w:t>
      </w:r>
      <w:r w:rsidR="00083E90" w:rsidRPr="007A145F">
        <w:rPr>
          <w:rFonts w:ascii="Times New Roman" w:hAnsi="Times New Roman" w:cs="Times New Roman"/>
        </w:rPr>
        <w:t xml:space="preserve">red and green colours. As cells progresses through S </w:t>
      </w:r>
      <w:r w:rsidR="00002A63" w:rsidRPr="007A145F">
        <w:rPr>
          <w:rFonts w:ascii="Times New Roman" w:hAnsi="Times New Roman" w:cs="Times New Roman"/>
        </w:rPr>
        <w:t xml:space="preserve">phase </w:t>
      </w:r>
      <w:r w:rsidR="00083E90" w:rsidRPr="007A145F">
        <w:rPr>
          <w:rFonts w:ascii="Times New Roman" w:hAnsi="Times New Roman" w:cs="Times New Roman"/>
        </w:rPr>
        <w:t xml:space="preserve">and </w:t>
      </w:r>
      <w:r w:rsidR="00002A63" w:rsidRPr="007A145F">
        <w:rPr>
          <w:rFonts w:ascii="Times New Roman" w:hAnsi="Times New Roman" w:cs="Times New Roman"/>
        </w:rPr>
        <w:t>enter G2</w:t>
      </w:r>
      <w:r w:rsidR="00083E90" w:rsidRPr="007A145F">
        <w:rPr>
          <w:rFonts w:ascii="Times New Roman" w:hAnsi="Times New Roman" w:cs="Times New Roman"/>
        </w:rPr>
        <w:t xml:space="preserve"> phase</w:t>
      </w:r>
      <w:r w:rsidR="00002A63" w:rsidRPr="007A145F">
        <w:rPr>
          <w:rFonts w:ascii="Times New Roman" w:hAnsi="Times New Roman" w:cs="Times New Roman"/>
        </w:rPr>
        <w:t xml:space="preserve">, Cdt1-RFP is degraded </w:t>
      </w:r>
      <w:r w:rsidR="00083E90" w:rsidRPr="007A145F">
        <w:rPr>
          <w:rFonts w:ascii="Times New Roman" w:hAnsi="Times New Roman" w:cs="Times New Roman"/>
        </w:rPr>
        <w:t>whereas</w:t>
      </w:r>
      <w:r w:rsidR="00002A63" w:rsidRPr="007A145F">
        <w:rPr>
          <w:rFonts w:ascii="Times New Roman" w:hAnsi="Times New Roman" w:cs="Times New Roman"/>
        </w:rPr>
        <w:t xml:space="preserve"> Geminin-GFP’s </w:t>
      </w:r>
      <w:r w:rsidR="00083E90" w:rsidRPr="007A145F">
        <w:rPr>
          <w:rFonts w:ascii="Times New Roman" w:hAnsi="Times New Roman" w:cs="Times New Roman"/>
        </w:rPr>
        <w:t xml:space="preserve">signal </w:t>
      </w:r>
      <w:r w:rsidR="00002A63" w:rsidRPr="007A145F">
        <w:rPr>
          <w:rFonts w:ascii="Times New Roman" w:hAnsi="Times New Roman" w:cs="Times New Roman"/>
        </w:rPr>
        <w:t>dominates</w:t>
      </w:r>
      <w:r w:rsidR="00083E90" w:rsidRPr="007A145F">
        <w:rPr>
          <w:rFonts w:ascii="Times New Roman" w:hAnsi="Times New Roman" w:cs="Times New Roman"/>
        </w:rPr>
        <w:t xml:space="preserve">. Thus, green colour  indicates cells in </w:t>
      </w:r>
      <w:r w:rsidR="00FB087C" w:rsidRPr="007A145F">
        <w:rPr>
          <w:rFonts w:ascii="Times New Roman" w:hAnsi="Times New Roman" w:cs="Times New Roman"/>
        </w:rPr>
        <w:t xml:space="preserve">G2 </w:t>
      </w:r>
      <w:r w:rsidR="00083E90" w:rsidRPr="007A145F">
        <w:rPr>
          <w:rFonts w:ascii="Times New Roman" w:hAnsi="Times New Roman" w:cs="Times New Roman"/>
        </w:rPr>
        <w:t>phase. During m</w:t>
      </w:r>
      <w:r w:rsidR="00FB087C" w:rsidRPr="007A145F">
        <w:rPr>
          <w:rFonts w:ascii="Times New Roman" w:hAnsi="Times New Roman" w:cs="Times New Roman"/>
        </w:rPr>
        <w:t>itosis and c</w:t>
      </w:r>
      <w:r w:rsidR="00083E90" w:rsidRPr="007A145F">
        <w:rPr>
          <w:rFonts w:ascii="Times New Roman" w:hAnsi="Times New Roman" w:cs="Times New Roman"/>
        </w:rPr>
        <w:t>ytokinesis,</w:t>
      </w:r>
      <w:r w:rsidR="00FB087C" w:rsidRPr="007A145F">
        <w:rPr>
          <w:rFonts w:ascii="Times New Roman" w:hAnsi="Times New Roman" w:cs="Times New Roman"/>
        </w:rPr>
        <w:t xml:space="preserve"> both Cdt1-RPF and Geminin-GFP are degraded, leaving cells devoid of any fluorescent signal.</w:t>
      </w:r>
    </w:p>
    <w:p w:rsidR="00DA387D" w:rsidRPr="007A145F" w:rsidRDefault="00DA387D" w:rsidP="009F1B49">
      <w:pPr>
        <w:spacing w:line="480" w:lineRule="auto"/>
        <w:jc w:val="both"/>
        <w:rPr>
          <w:rFonts w:ascii="Times New Roman" w:hAnsi="Times New Roman" w:cs="Times New Roman"/>
        </w:rPr>
      </w:pPr>
    </w:p>
    <w:p w:rsidR="004151C4" w:rsidRPr="007A145F" w:rsidRDefault="00911255" w:rsidP="009F1B49">
      <w:pPr>
        <w:spacing w:line="480" w:lineRule="auto"/>
        <w:jc w:val="both"/>
        <w:rPr>
          <w:rFonts w:ascii="Times New Roman" w:hAnsi="Times New Roman" w:cs="Times New Roman"/>
        </w:rPr>
      </w:pPr>
      <w:r w:rsidRPr="007A145F">
        <w:rPr>
          <w:rFonts w:ascii="Times New Roman" w:hAnsi="Times New Roman" w:cs="Times New Roman"/>
          <w:b/>
        </w:rPr>
        <w:t>F</w:t>
      </w:r>
      <w:r w:rsidR="00DA387D" w:rsidRPr="007A145F">
        <w:rPr>
          <w:rFonts w:ascii="Times New Roman" w:hAnsi="Times New Roman" w:cs="Times New Roman"/>
          <w:b/>
        </w:rPr>
        <w:t xml:space="preserve">igure </w:t>
      </w:r>
      <w:r w:rsidRPr="007A145F">
        <w:rPr>
          <w:rFonts w:ascii="Times New Roman" w:hAnsi="Times New Roman" w:cs="Times New Roman"/>
          <w:b/>
        </w:rPr>
        <w:t>S2.</w:t>
      </w:r>
      <w:r w:rsidR="00DA387D" w:rsidRPr="007A145F">
        <w:rPr>
          <w:rFonts w:ascii="Times New Roman" w:hAnsi="Times New Roman" w:cs="Times New Roman"/>
        </w:rPr>
        <w:t xml:space="preserve"> </w:t>
      </w:r>
      <w:r w:rsidRPr="007A145F">
        <w:rPr>
          <w:rFonts w:ascii="Times New Roman" w:hAnsi="Times New Roman" w:cs="Times New Roman"/>
        </w:rPr>
        <w:t>Ligh</w:t>
      </w:r>
      <w:r w:rsidR="0031231B" w:rsidRPr="007A145F">
        <w:rPr>
          <w:rFonts w:ascii="Times New Roman" w:hAnsi="Times New Roman" w:cs="Times New Roman"/>
        </w:rPr>
        <w:t>t</w:t>
      </w:r>
      <w:r w:rsidRPr="007A145F">
        <w:rPr>
          <w:rFonts w:ascii="Times New Roman" w:hAnsi="Times New Roman" w:cs="Times New Roman"/>
        </w:rPr>
        <w:t>-inducible</w:t>
      </w:r>
      <w:r w:rsidR="0031231B" w:rsidRPr="007A145F">
        <w:rPr>
          <w:rFonts w:ascii="Times New Roman" w:hAnsi="Times New Roman" w:cs="Times New Roman"/>
        </w:rPr>
        <w:t xml:space="preserve"> systems to alter</w:t>
      </w:r>
      <w:r w:rsidR="001C1744" w:rsidRPr="007A145F">
        <w:rPr>
          <w:rFonts w:ascii="Times New Roman" w:hAnsi="Times New Roman" w:cs="Times New Roman"/>
        </w:rPr>
        <w:t xml:space="preserve">, reversibly, </w:t>
      </w:r>
      <w:r w:rsidR="0031231B" w:rsidRPr="007A145F">
        <w:rPr>
          <w:rFonts w:ascii="Times New Roman" w:hAnsi="Times New Roman" w:cs="Times New Roman"/>
        </w:rPr>
        <w:t>spatiotemporal dynamics.</w:t>
      </w:r>
      <w:r w:rsidRPr="007A145F">
        <w:rPr>
          <w:rFonts w:ascii="Times New Roman" w:hAnsi="Times New Roman" w:cs="Times New Roman"/>
        </w:rPr>
        <w:t xml:space="preserve"> </w:t>
      </w:r>
      <w:r w:rsidR="00796C60" w:rsidRPr="007A145F">
        <w:rPr>
          <w:rFonts w:ascii="Times New Roman" w:hAnsi="Times New Roman" w:cs="Times New Roman"/>
        </w:rPr>
        <w:t>(</w:t>
      </w:r>
      <w:r w:rsidR="00DA387D" w:rsidRPr="007A145F">
        <w:rPr>
          <w:rFonts w:ascii="Times New Roman" w:hAnsi="Times New Roman" w:cs="Times New Roman"/>
          <w:b/>
        </w:rPr>
        <w:t>a</w:t>
      </w:r>
      <w:r w:rsidR="00796C60" w:rsidRPr="007A145F">
        <w:rPr>
          <w:rFonts w:ascii="Times New Roman" w:hAnsi="Times New Roman" w:cs="Times New Roman"/>
        </w:rPr>
        <w:t xml:space="preserve">) </w:t>
      </w:r>
      <w:r w:rsidR="00057488" w:rsidRPr="007A145F">
        <w:rPr>
          <w:rFonts w:ascii="Times New Roman" w:hAnsi="Times New Roman" w:cs="Times New Roman"/>
        </w:rPr>
        <w:t>Light-Inducible Nuclear localization Signal (</w:t>
      </w:r>
      <w:proofErr w:type="spellStart"/>
      <w:r w:rsidR="00057488" w:rsidRPr="007A145F">
        <w:rPr>
          <w:rFonts w:ascii="Times New Roman" w:hAnsi="Times New Roman" w:cs="Times New Roman"/>
        </w:rPr>
        <w:t>LINuS</w:t>
      </w:r>
      <w:proofErr w:type="spellEnd"/>
      <w:r w:rsidR="00057488" w:rsidRPr="007A145F">
        <w:rPr>
          <w:rFonts w:ascii="Times New Roman" w:hAnsi="Times New Roman" w:cs="Times New Roman"/>
        </w:rPr>
        <w:t xml:space="preserve">). </w:t>
      </w:r>
      <w:r w:rsidR="00D224DD" w:rsidRPr="007A145F">
        <w:rPr>
          <w:rFonts w:ascii="Times New Roman" w:hAnsi="Times New Roman" w:cs="Times New Roman"/>
        </w:rPr>
        <w:t>The p</w:t>
      </w:r>
      <w:r w:rsidR="00796C60" w:rsidRPr="007A145F">
        <w:rPr>
          <w:rFonts w:ascii="Times New Roman" w:hAnsi="Times New Roman" w:cs="Times New Roman"/>
        </w:rPr>
        <w:t xml:space="preserve">rototype of </w:t>
      </w:r>
      <w:r w:rsidR="00EB2A62" w:rsidRPr="007A145F">
        <w:rPr>
          <w:rFonts w:ascii="Times New Roman" w:hAnsi="Times New Roman" w:cs="Times New Roman"/>
        </w:rPr>
        <w:t xml:space="preserve">a transcription unit encoding </w:t>
      </w:r>
      <w:r w:rsidR="00D224DD" w:rsidRPr="007A145F">
        <w:rPr>
          <w:rFonts w:ascii="Times New Roman" w:hAnsi="Times New Roman" w:cs="Times New Roman"/>
        </w:rPr>
        <w:t>the</w:t>
      </w:r>
      <w:r w:rsidR="00796C60" w:rsidRPr="007A145F">
        <w:rPr>
          <w:rFonts w:ascii="Times New Roman" w:hAnsi="Times New Roman" w:cs="Times New Roman"/>
        </w:rPr>
        <w:t xml:space="preserve"> </w:t>
      </w:r>
      <w:proofErr w:type="spellStart"/>
      <w:r w:rsidR="00796C60" w:rsidRPr="007A145F">
        <w:rPr>
          <w:rFonts w:ascii="Times New Roman" w:hAnsi="Times New Roman" w:cs="Times New Roman"/>
        </w:rPr>
        <w:t>mCherry</w:t>
      </w:r>
      <w:proofErr w:type="spellEnd"/>
      <w:r w:rsidR="00796C60" w:rsidRPr="007A145F">
        <w:rPr>
          <w:rFonts w:ascii="Times New Roman" w:hAnsi="Times New Roman" w:cs="Times New Roman"/>
        </w:rPr>
        <w:t>/</w:t>
      </w:r>
      <w:proofErr w:type="spellStart"/>
      <w:r w:rsidR="00796C60" w:rsidRPr="007A145F">
        <w:rPr>
          <w:rFonts w:ascii="Times New Roman" w:hAnsi="Times New Roman" w:cs="Times New Roman"/>
        </w:rPr>
        <w:t>LINuS</w:t>
      </w:r>
      <w:proofErr w:type="spellEnd"/>
      <w:r w:rsidR="00796C60" w:rsidRPr="007A145F">
        <w:rPr>
          <w:rFonts w:ascii="Times New Roman" w:hAnsi="Times New Roman" w:cs="Times New Roman"/>
        </w:rPr>
        <w:t xml:space="preserve"> protein fusion</w:t>
      </w:r>
      <w:r w:rsidR="00D224DD" w:rsidRPr="007A145F">
        <w:rPr>
          <w:rFonts w:ascii="Times New Roman" w:hAnsi="Times New Roman" w:cs="Times New Roman"/>
        </w:rPr>
        <w:t xml:space="preserve"> is represented</w:t>
      </w:r>
      <w:r w:rsidR="00796C60" w:rsidRPr="007A145F">
        <w:rPr>
          <w:rFonts w:ascii="Times New Roman" w:hAnsi="Times New Roman" w:cs="Times New Roman"/>
        </w:rPr>
        <w:t>.</w:t>
      </w:r>
      <w:r w:rsidR="00EB2A62" w:rsidRPr="007A145F">
        <w:rPr>
          <w:rFonts w:ascii="Times New Roman" w:hAnsi="Times New Roman" w:cs="Times New Roman"/>
        </w:rPr>
        <w:t xml:space="preserve"> </w:t>
      </w:r>
      <w:r w:rsidR="00D224DD" w:rsidRPr="007A145F">
        <w:rPr>
          <w:rFonts w:ascii="Times New Roman" w:hAnsi="Times New Roman" w:cs="Times New Roman"/>
        </w:rPr>
        <w:t xml:space="preserve">Gene target exons are shown in red colour, whereas </w:t>
      </w:r>
      <w:r w:rsidR="00967199" w:rsidRPr="007A145F">
        <w:rPr>
          <w:rFonts w:ascii="Times New Roman" w:hAnsi="Times New Roman" w:cs="Times New Roman"/>
        </w:rPr>
        <w:t>introns in gre</w:t>
      </w:r>
      <w:r w:rsidR="00EB2A62" w:rsidRPr="007A145F">
        <w:rPr>
          <w:rFonts w:ascii="Times New Roman" w:hAnsi="Times New Roman" w:cs="Times New Roman"/>
        </w:rPr>
        <w:t>y</w:t>
      </w:r>
      <w:r w:rsidR="00D224DD" w:rsidRPr="007A145F">
        <w:rPr>
          <w:rFonts w:ascii="Times New Roman" w:hAnsi="Times New Roman" w:cs="Times New Roman"/>
        </w:rPr>
        <w:t xml:space="preserve"> colour</w:t>
      </w:r>
      <w:r w:rsidR="00EB2A62" w:rsidRPr="007A145F">
        <w:rPr>
          <w:rFonts w:ascii="Times New Roman" w:hAnsi="Times New Roman" w:cs="Times New Roman"/>
        </w:rPr>
        <w:t xml:space="preserve">. A small glycine-serine stretch is depicted </w:t>
      </w:r>
      <w:r w:rsidR="00D224DD" w:rsidRPr="007A145F">
        <w:rPr>
          <w:rFonts w:ascii="Times New Roman" w:hAnsi="Times New Roman" w:cs="Times New Roman"/>
        </w:rPr>
        <w:t>in</w:t>
      </w:r>
      <w:r w:rsidR="00EB2A62" w:rsidRPr="007A145F">
        <w:rPr>
          <w:rFonts w:ascii="Times New Roman" w:hAnsi="Times New Roman" w:cs="Times New Roman"/>
        </w:rPr>
        <w:t xml:space="preserve"> white</w:t>
      </w:r>
      <w:r w:rsidR="00D224DD" w:rsidRPr="007A145F">
        <w:rPr>
          <w:rFonts w:ascii="Times New Roman" w:hAnsi="Times New Roman" w:cs="Times New Roman"/>
        </w:rPr>
        <w:t xml:space="preserve"> colour</w:t>
      </w:r>
      <w:r w:rsidR="00EB2A62" w:rsidRPr="007A145F">
        <w:rPr>
          <w:rFonts w:ascii="Times New Roman" w:hAnsi="Times New Roman" w:cs="Times New Roman"/>
        </w:rPr>
        <w:t xml:space="preserve"> followed by a downstream exon encoding</w:t>
      </w:r>
      <w:r w:rsidR="00D224DD" w:rsidRPr="007A145F">
        <w:rPr>
          <w:rFonts w:ascii="Times New Roman" w:hAnsi="Times New Roman" w:cs="Times New Roman"/>
        </w:rPr>
        <w:t xml:space="preserve"> both </w:t>
      </w:r>
      <w:proofErr w:type="spellStart"/>
      <w:r w:rsidR="00EB2A62" w:rsidRPr="007A145F">
        <w:rPr>
          <w:rFonts w:ascii="Times New Roman" w:hAnsi="Times New Roman" w:cs="Times New Roman"/>
        </w:rPr>
        <w:t>mCherry</w:t>
      </w:r>
      <w:proofErr w:type="spellEnd"/>
      <w:r w:rsidR="00EB2A62" w:rsidRPr="007A145F">
        <w:rPr>
          <w:rFonts w:ascii="Times New Roman" w:hAnsi="Times New Roman" w:cs="Times New Roman"/>
        </w:rPr>
        <w:t xml:space="preserve"> and </w:t>
      </w:r>
      <w:proofErr w:type="spellStart"/>
      <w:r w:rsidR="00EB2A62" w:rsidRPr="007A145F">
        <w:rPr>
          <w:rFonts w:ascii="Times New Roman" w:hAnsi="Times New Roman" w:cs="Times New Roman"/>
        </w:rPr>
        <w:t>LINuS</w:t>
      </w:r>
      <w:proofErr w:type="spellEnd"/>
      <w:r w:rsidR="00EB2A62" w:rsidRPr="007A145F">
        <w:rPr>
          <w:rFonts w:ascii="Times New Roman" w:hAnsi="Times New Roman" w:cs="Times New Roman"/>
        </w:rPr>
        <w:t xml:space="preserve"> element</w:t>
      </w:r>
      <w:r w:rsidR="00D224DD" w:rsidRPr="007A145F">
        <w:rPr>
          <w:rFonts w:ascii="Times New Roman" w:hAnsi="Times New Roman" w:cs="Times New Roman"/>
        </w:rPr>
        <w:t>s</w:t>
      </w:r>
      <w:r w:rsidR="00EB2A62" w:rsidRPr="007A145F">
        <w:rPr>
          <w:rFonts w:ascii="Times New Roman" w:hAnsi="Times New Roman" w:cs="Times New Roman"/>
        </w:rPr>
        <w:t>.</w:t>
      </w:r>
      <w:r w:rsidR="0082020E" w:rsidRPr="007A145F">
        <w:rPr>
          <w:rFonts w:ascii="Times New Roman" w:hAnsi="Times New Roman" w:cs="Times New Roman"/>
        </w:rPr>
        <w:t xml:space="preserve"> </w:t>
      </w:r>
      <w:r w:rsidR="001C454F" w:rsidRPr="007A145F">
        <w:rPr>
          <w:rFonts w:ascii="Times New Roman" w:hAnsi="Times New Roman" w:cs="Times New Roman"/>
        </w:rPr>
        <w:t>A cytoplasmic protein is directed to the nucleus after</w:t>
      </w:r>
      <w:r w:rsidR="00D224DD" w:rsidRPr="007A145F">
        <w:rPr>
          <w:rFonts w:ascii="Times New Roman" w:hAnsi="Times New Roman" w:cs="Times New Roman"/>
        </w:rPr>
        <w:t xml:space="preserve"> blue light exposure; t</w:t>
      </w:r>
      <w:r w:rsidR="001C454F" w:rsidRPr="007A145F">
        <w:rPr>
          <w:rFonts w:ascii="Times New Roman" w:hAnsi="Times New Roman" w:cs="Times New Roman"/>
        </w:rPr>
        <w:t xml:space="preserve">he effect is </w:t>
      </w:r>
      <w:r w:rsidR="00D224DD" w:rsidRPr="007A145F">
        <w:rPr>
          <w:rFonts w:ascii="Times New Roman" w:hAnsi="Times New Roman" w:cs="Times New Roman"/>
        </w:rPr>
        <w:t>promptly</w:t>
      </w:r>
      <w:r w:rsidR="001C454F" w:rsidRPr="007A145F">
        <w:rPr>
          <w:rFonts w:ascii="Times New Roman" w:hAnsi="Times New Roman" w:cs="Times New Roman"/>
        </w:rPr>
        <w:t xml:space="preserve"> revers</w:t>
      </w:r>
      <w:r w:rsidR="003B7AB6" w:rsidRPr="007A145F">
        <w:rPr>
          <w:rFonts w:ascii="Times New Roman" w:hAnsi="Times New Roman" w:cs="Times New Roman"/>
        </w:rPr>
        <w:t>ed</w:t>
      </w:r>
      <w:r w:rsidR="001C454F" w:rsidRPr="007A145F">
        <w:rPr>
          <w:rFonts w:ascii="Times New Roman" w:hAnsi="Times New Roman" w:cs="Times New Roman"/>
        </w:rPr>
        <w:t xml:space="preserve"> if the light is switched off.</w:t>
      </w:r>
      <w:r w:rsidR="003E4AD4" w:rsidRPr="007A145F">
        <w:rPr>
          <w:rFonts w:ascii="Times New Roman" w:hAnsi="Times New Roman" w:cs="Times New Roman"/>
        </w:rPr>
        <w:t xml:space="preserve"> The </w:t>
      </w:r>
      <w:r w:rsidR="00D224DD" w:rsidRPr="007A145F">
        <w:rPr>
          <w:rFonts w:ascii="Times New Roman" w:hAnsi="Times New Roman" w:cs="Times New Roman"/>
        </w:rPr>
        <w:t>diffusion</w:t>
      </w:r>
      <w:r w:rsidR="003E4AD4" w:rsidRPr="007A145F">
        <w:rPr>
          <w:rFonts w:ascii="Times New Roman" w:hAnsi="Times New Roman" w:cs="Times New Roman"/>
        </w:rPr>
        <w:t xml:space="preserve"> of the protein can be followed </w:t>
      </w:r>
      <w:r w:rsidR="00D224DD" w:rsidRPr="007A145F">
        <w:rPr>
          <w:rFonts w:ascii="Times New Roman" w:hAnsi="Times New Roman" w:cs="Times New Roman"/>
        </w:rPr>
        <w:t>in time b</w:t>
      </w:r>
      <w:r w:rsidR="003E4AD4" w:rsidRPr="007A145F">
        <w:rPr>
          <w:rFonts w:ascii="Times New Roman" w:hAnsi="Times New Roman" w:cs="Times New Roman"/>
        </w:rPr>
        <w:t>y visualization</w:t>
      </w:r>
      <w:r w:rsidR="00D224DD" w:rsidRPr="007A145F">
        <w:rPr>
          <w:rFonts w:ascii="Times New Roman" w:hAnsi="Times New Roman" w:cs="Times New Roman"/>
        </w:rPr>
        <w:t xml:space="preserve"> and imaging of the red </w:t>
      </w:r>
      <w:proofErr w:type="spellStart"/>
      <w:r w:rsidR="00D224DD" w:rsidRPr="007A145F">
        <w:rPr>
          <w:rFonts w:ascii="Times New Roman" w:hAnsi="Times New Roman" w:cs="Times New Roman"/>
        </w:rPr>
        <w:t>mCherry</w:t>
      </w:r>
      <w:proofErr w:type="spellEnd"/>
      <w:r w:rsidR="00D224DD" w:rsidRPr="007A145F">
        <w:rPr>
          <w:rFonts w:ascii="Times New Roman" w:hAnsi="Times New Roman" w:cs="Times New Roman"/>
        </w:rPr>
        <w:t xml:space="preserve"> fluorescent </w:t>
      </w:r>
      <w:r w:rsidR="003E4AD4" w:rsidRPr="007A145F">
        <w:rPr>
          <w:rFonts w:ascii="Times New Roman" w:hAnsi="Times New Roman" w:cs="Times New Roman"/>
        </w:rPr>
        <w:t>reporter.</w:t>
      </w:r>
      <w:r w:rsidR="00D224DD" w:rsidRPr="007A145F">
        <w:rPr>
          <w:rFonts w:ascii="Times New Roman" w:hAnsi="Times New Roman" w:cs="Times New Roman"/>
        </w:rPr>
        <w:t xml:space="preserve"> </w:t>
      </w:r>
      <w:r w:rsidR="003E4AD4" w:rsidRPr="007A145F">
        <w:rPr>
          <w:rFonts w:ascii="Times New Roman" w:hAnsi="Times New Roman" w:cs="Times New Roman"/>
        </w:rPr>
        <w:t>(</w:t>
      </w:r>
      <w:r w:rsidR="0082020E" w:rsidRPr="007A145F">
        <w:rPr>
          <w:rFonts w:ascii="Times New Roman" w:hAnsi="Times New Roman" w:cs="Times New Roman"/>
          <w:b/>
        </w:rPr>
        <w:t>b</w:t>
      </w:r>
      <w:r w:rsidR="00640671" w:rsidRPr="007A145F">
        <w:rPr>
          <w:rFonts w:ascii="Times New Roman" w:hAnsi="Times New Roman" w:cs="Times New Roman"/>
        </w:rPr>
        <w:t xml:space="preserve">) </w:t>
      </w:r>
      <w:r w:rsidR="00057488" w:rsidRPr="007A145F">
        <w:rPr>
          <w:rFonts w:ascii="Times New Roman" w:hAnsi="Times New Roman" w:cs="Times New Roman"/>
        </w:rPr>
        <w:t xml:space="preserve">Light-inducible nuclear </w:t>
      </w:r>
      <w:proofErr w:type="spellStart"/>
      <w:r w:rsidR="00057488" w:rsidRPr="007A145F">
        <w:rPr>
          <w:rFonts w:ascii="Times New Roman" w:hAnsi="Times New Roman" w:cs="Times New Roman"/>
        </w:rPr>
        <w:t>EXport</w:t>
      </w:r>
      <w:proofErr w:type="spellEnd"/>
      <w:r w:rsidR="00057488" w:rsidRPr="007A145F">
        <w:rPr>
          <w:rFonts w:ascii="Times New Roman" w:hAnsi="Times New Roman" w:cs="Times New Roman"/>
        </w:rPr>
        <w:t xml:space="preserve"> </w:t>
      </w:r>
      <w:proofErr w:type="spellStart"/>
      <w:r w:rsidR="00057488" w:rsidRPr="007A145F">
        <w:rPr>
          <w:rFonts w:ascii="Times New Roman" w:hAnsi="Times New Roman" w:cs="Times New Roman"/>
        </w:rPr>
        <w:t>sYstem</w:t>
      </w:r>
      <w:proofErr w:type="spellEnd"/>
      <w:r w:rsidR="00057488" w:rsidRPr="007A145F">
        <w:rPr>
          <w:rFonts w:ascii="Times New Roman" w:hAnsi="Times New Roman" w:cs="Times New Roman"/>
        </w:rPr>
        <w:t xml:space="preserve"> (LEXY). </w:t>
      </w:r>
      <w:r w:rsidR="00D224DD" w:rsidRPr="007A145F">
        <w:rPr>
          <w:rFonts w:ascii="Times New Roman" w:hAnsi="Times New Roman" w:cs="Times New Roman"/>
        </w:rPr>
        <w:t>The p</w:t>
      </w:r>
      <w:r w:rsidR="005E093D" w:rsidRPr="007A145F">
        <w:rPr>
          <w:rFonts w:ascii="Times New Roman" w:hAnsi="Times New Roman" w:cs="Times New Roman"/>
        </w:rPr>
        <w:t>r</w:t>
      </w:r>
      <w:r w:rsidR="00BB16CA" w:rsidRPr="007A145F">
        <w:rPr>
          <w:rFonts w:ascii="Times New Roman" w:hAnsi="Times New Roman" w:cs="Times New Roman"/>
        </w:rPr>
        <w:t>o</w:t>
      </w:r>
      <w:r w:rsidR="005E093D" w:rsidRPr="007A145F">
        <w:rPr>
          <w:rFonts w:ascii="Times New Roman" w:hAnsi="Times New Roman" w:cs="Times New Roman"/>
        </w:rPr>
        <w:t>totype of a transcri</w:t>
      </w:r>
      <w:r w:rsidR="00BB16CA" w:rsidRPr="007A145F">
        <w:rPr>
          <w:rFonts w:ascii="Times New Roman" w:hAnsi="Times New Roman" w:cs="Times New Roman"/>
        </w:rPr>
        <w:t xml:space="preserve">ption unit </w:t>
      </w:r>
      <w:r w:rsidR="00D224DD" w:rsidRPr="007A145F">
        <w:rPr>
          <w:rFonts w:ascii="Times New Roman" w:hAnsi="Times New Roman" w:cs="Times New Roman"/>
        </w:rPr>
        <w:t>encoding</w:t>
      </w:r>
      <w:r w:rsidR="00BB16CA" w:rsidRPr="007A145F">
        <w:rPr>
          <w:rFonts w:ascii="Times New Roman" w:hAnsi="Times New Roman" w:cs="Times New Roman"/>
        </w:rPr>
        <w:t xml:space="preserve"> </w:t>
      </w:r>
      <w:r w:rsidR="00D224DD" w:rsidRPr="007A145F">
        <w:rPr>
          <w:rFonts w:ascii="Times New Roman" w:hAnsi="Times New Roman" w:cs="Times New Roman"/>
        </w:rPr>
        <w:t xml:space="preserve">the </w:t>
      </w:r>
      <w:proofErr w:type="spellStart"/>
      <w:r w:rsidR="00BB16CA" w:rsidRPr="007A145F">
        <w:rPr>
          <w:rFonts w:ascii="Times New Roman" w:hAnsi="Times New Roman" w:cs="Times New Roman"/>
        </w:rPr>
        <w:t>mCherry</w:t>
      </w:r>
      <w:proofErr w:type="spellEnd"/>
      <w:r w:rsidR="00BB16CA" w:rsidRPr="007A145F">
        <w:rPr>
          <w:rFonts w:ascii="Times New Roman" w:hAnsi="Times New Roman" w:cs="Times New Roman"/>
        </w:rPr>
        <w:t>/</w:t>
      </w:r>
      <w:r w:rsidR="005E093D" w:rsidRPr="007A145F">
        <w:rPr>
          <w:rFonts w:ascii="Times New Roman" w:hAnsi="Times New Roman" w:cs="Times New Roman"/>
        </w:rPr>
        <w:t>LEXY protein fusion</w:t>
      </w:r>
      <w:r w:rsidR="009F1B99" w:rsidRPr="007A145F">
        <w:rPr>
          <w:rFonts w:ascii="Times New Roman" w:hAnsi="Times New Roman" w:cs="Times New Roman"/>
        </w:rPr>
        <w:t xml:space="preserve"> is represented</w:t>
      </w:r>
      <w:r w:rsidR="005E093D" w:rsidRPr="007A145F">
        <w:rPr>
          <w:rFonts w:ascii="Times New Roman" w:hAnsi="Times New Roman" w:cs="Times New Roman"/>
        </w:rPr>
        <w:t xml:space="preserve">. </w:t>
      </w:r>
      <w:r w:rsidR="009F1B99" w:rsidRPr="007A145F">
        <w:rPr>
          <w:rFonts w:ascii="Times New Roman" w:hAnsi="Times New Roman" w:cs="Times New Roman"/>
        </w:rPr>
        <w:t xml:space="preserve">Colours indicating the gene target as well as the exon encoding </w:t>
      </w:r>
      <w:proofErr w:type="spellStart"/>
      <w:r w:rsidR="009F1B99" w:rsidRPr="007A145F">
        <w:rPr>
          <w:rFonts w:ascii="Times New Roman" w:hAnsi="Times New Roman" w:cs="Times New Roman"/>
        </w:rPr>
        <w:t>mCherry</w:t>
      </w:r>
      <w:proofErr w:type="spellEnd"/>
      <w:r w:rsidR="009F1B99" w:rsidRPr="007A145F">
        <w:rPr>
          <w:rFonts w:ascii="Times New Roman" w:hAnsi="Times New Roman" w:cs="Times New Roman"/>
        </w:rPr>
        <w:t xml:space="preserve"> and LEXY elements are</w:t>
      </w:r>
      <w:r w:rsidR="00BB16CA" w:rsidRPr="007A145F">
        <w:rPr>
          <w:rFonts w:ascii="Times New Roman" w:hAnsi="Times New Roman" w:cs="Times New Roman"/>
        </w:rPr>
        <w:t xml:space="preserve"> </w:t>
      </w:r>
      <w:r w:rsidR="009F1B99" w:rsidRPr="007A145F">
        <w:rPr>
          <w:rFonts w:ascii="Times New Roman" w:hAnsi="Times New Roman" w:cs="Times New Roman"/>
        </w:rPr>
        <w:t xml:space="preserve">shown as </w:t>
      </w:r>
      <w:r w:rsidR="00BB16CA" w:rsidRPr="007A145F">
        <w:rPr>
          <w:rFonts w:ascii="Times New Roman" w:hAnsi="Times New Roman" w:cs="Times New Roman"/>
        </w:rPr>
        <w:t>in (</w:t>
      </w:r>
      <w:r w:rsidR="00BB16CA" w:rsidRPr="007A145F">
        <w:rPr>
          <w:rFonts w:ascii="Times New Roman" w:hAnsi="Times New Roman" w:cs="Times New Roman"/>
          <w:b/>
        </w:rPr>
        <w:t>a</w:t>
      </w:r>
      <w:r w:rsidR="00BB16CA" w:rsidRPr="007A145F">
        <w:rPr>
          <w:rFonts w:ascii="Times New Roman" w:hAnsi="Times New Roman" w:cs="Times New Roman"/>
        </w:rPr>
        <w:t xml:space="preserve">). </w:t>
      </w:r>
      <w:r w:rsidR="009F1B99" w:rsidRPr="007A145F">
        <w:rPr>
          <w:rFonts w:ascii="Times New Roman" w:hAnsi="Times New Roman" w:cs="Times New Roman"/>
        </w:rPr>
        <w:t xml:space="preserve">Contrarily to the </w:t>
      </w:r>
      <w:proofErr w:type="spellStart"/>
      <w:r w:rsidR="009F1B99" w:rsidRPr="007A145F">
        <w:rPr>
          <w:rFonts w:ascii="Times New Roman" w:hAnsi="Times New Roman" w:cs="Times New Roman"/>
        </w:rPr>
        <w:t>LINuS</w:t>
      </w:r>
      <w:proofErr w:type="spellEnd"/>
      <w:r w:rsidR="009F1B99" w:rsidRPr="007A145F">
        <w:rPr>
          <w:rFonts w:ascii="Times New Roman" w:hAnsi="Times New Roman" w:cs="Times New Roman"/>
        </w:rPr>
        <w:t xml:space="preserve"> sequence in (</w:t>
      </w:r>
      <w:r w:rsidR="009F1B99" w:rsidRPr="007A145F">
        <w:rPr>
          <w:rFonts w:ascii="Times New Roman" w:hAnsi="Times New Roman" w:cs="Times New Roman"/>
          <w:b/>
        </w:rPr>
        <w:t>a</w:t>
      </w:r>
      <w:r w:rsidR="009F1B99" w:rsidRPr="007A145F">
        <w:rPr>
          <w:rFonts w:ascii="Times New Roman" w:hAnsi="Times New Roman" w:cs="Times New Roman"/>
        </w:rPr>
        <w:t>), t</w:t>
      </w:r>
      <w:r w:rsidR="00BB16CA" w:rsidRPr="007A145F">
        <w:rPr>
          <w:rFonts w:ascii="Times New Roman" w:hAnsi="Times New Roman" w:cs="Times New Roman"/>
        </w:rPr>
        <w:t>he</w:t>
      </w:r>
      <w:r w:rsidR="009F1B99" w:rsidRPr="007A145F">
        <w:rPr>
          <w:rFonts w:ascii="Times New Roman" w:hAnsi="Times New Roman" w:cs="Times New Roman"/>
        </w:rPr>
        <w:t xml:space="preserve"> LEXY sequence</w:t>
      </w:r>
      <w:r w:rsidR="00BB16CA" w:rsidRPr="007A145F">
        <w:rPr>
          <w:rFonts w:ascii="Times New Roman" w:hAnsi="Times New Roman" w:cs="Times New Roman"/>
        </w:rPr>
        <w:t xml:space="preserve"> enables targeting </w:t>
      </w:r>
      <w:r w:rsidR="009F1B99" w:rsidRPr="007A145F">
        <w:rPr>
          <w:rFonts w:ascii="Times New Roman" w:hAnsi="Times New Roman" w:cs="Times New Roman"/>
        </w:rPr>
        <w:t xml:space="preserve">of a protein </w:t>
      </w:r>
      <w:r w:rsidR="00BB16CA" w:rsidRPr="007A145F">
        <w:rPr>
          <w:rFonts w:ascii="Times New Roman" w:hAnsi="Times New Roman" w:cs="Times New Roman"/>
        </w:rPr>
        <w:t xml:space="preserve">from </w:t>
      </w:r>
      <w:r w:rsidR="009F1B99" w:rsidRPr="007A145F">
        <w:rPr>
          <w:rFonts w:ascii="Times New Roman" w:hAnsi="Times New Roman" w:cs="Times New Roman"/>
        </w:rPr>
        <w:t xml:space="preserve">the </w:t>
      </w:r>
      <w:r w:rsidR="00BB16CA" w:rsidRPr="007A145F">
        <w:rPr>
          <w:rFonts w:ascii="Times New Roman" w:hAnsi="Times New Roman" w:cs="Times New Roman"/>
        </w:rPr>
        <w:t xml:space="preserve">nucleus to </w:t>
      </w:r>
      <w:r w:rsidR="009F1B99" w:rsidRPr="007A145F">
        <w:rPr>
          <w:rFonts w:ascii="Times New Roman" w:hAnsi="Times New Roman" w:cs="Times New Roman"/>
        </w:rPr>
        <w:t xml:space="preserve">the cytoplasm; the effect is promptly reversed if the light is switched off. </w:t>
      </w:r>
      <w:r w:rsidR="004151C4" w:rsidRPr="007A145F">
        <w:rPr>
          <w:rFonts w:ascii="Times New Roman" w:hAnsi="Times New Roman" w:cs="Times New Roman"/>
        </w:rPr>
        <w:t>(</w:t>
      </w:r>
      <w:r w:rsidR="0082020E" w:rsidRPr="007A145F">
        <w:rPr>
          <w:rFonts w:ascii="Times New Roman" w:hAnsi="Times New Roman" w:cs="Times New Roman"/>
          <w:b/>
        </w:rPr>
        <w:t>c</w:t>
      </w:r>
      <w:r w:rsidR="004151C4" w:rsidRPr="007A145F">
        <w:rPr>
          <w:rFonts w:ascii="Times New Roman" w:hAnsi="Times New Roman" w:cs="Times New Roman"/>
        </w:rPr>
        <w:t xml:space="preserve">) </w:t>
      </w:r>
      <w:r w:rsidR="009F5A21" w:rsidRPr="007A145F">
        <w:rPr>
          <w:rFonts w:ascii="Times New Roman" w:hAnsi="Times New Roman" w:cs="Times New Roman"/>
        </w:rPr>
        <w:t>Light-</w:t>
      </w:r>
      <w:r w:rsidR="00B61513" w:rsidRPr="007A145F">
        <w:rPr>
          <w:rFonts w:ascii="Times New Roman" w:hAnsi="Times New Roman" w:cs="Times New Roman"/>
        </w:rPr>
        <w:t>inducible</w:t>
      </w:r>
      <w:r w:rsidR="009F5A21" w:rsidRPr="007A145F">
        <w:rPr>
          <w:rFonts w:ascii="Times New Roman" w:hAnsi="Times New Roman" w:cs="Times New Roman"/>
        </w:rPr>
        <w:t xml:space="preserve"> protein translocation in single-cells. </w:t>
      </w:r>
      <w:r w:rsidR="00B61513" w:rsidRPr="007A145F">
        <w:rPr>
          <w:rFonts w:ascii="Times New Roman" w:hAnsi="Times New Roman" w:cs="Times New Roman"/>
        </w:rPr>
        <w:t>T</w:t>
      </w:r>
      <w:r w:rsidR="00281F2E" w:rsidRPr="007A145F">
        <w:rPr>
          <w:rFonts w:ascii="Times New Roman" w:hAnsi="Times New Roman" w:cs="Times New Roman"/>
        </w:rPr>
        <w:t xml:space="preserve">argeting </w:t>
      </w:r>
      <w:r w:rsidR="00B61513" w:rsidRPr="007A145F">
        <w:rPr>
          <w:rFonts w:ascii="Times New Roman" w:hAnsi="Times New Roman" w:cs="Times New Roman"/>
        </w:rPr>
        <w:t>individual</w:t>
      </w:r>
      <w:r w:rsidR="00281F2E" w:rsidRPr="007A145F">
        <w:rPr>
          <w:rFonts w:ascii="Times New Roman" w:hAnsi="Times New Roman" w:cs="Times New Roman"/>
        </w:rPr>
        <w:t xml:space="preserve"> cells by low-power laser irradiation enables single-cell protein translocation studies as </w:t>
      </w:r>
      <w:r w:rsidR="00B61513" w:rsidRPr="007A145F">
        <w:rPr>
          <w:rFonts w:ascii="Times New Roman" w:hAnsi="Times New Roman" w:cs="Times New Roman"/>
        </w:rPr>
        <w:t>compared</w:t>
      </w:r>
      <w:r w:rsidR="00281F2E" w:rsidRPr="007A145F">
        <w:rPr>
          <w:rFonts w:ascii="Times New Roman" w:hAnsi="Times New Roman" w:cs="Times New Roman"/>
        </w:rPr>
        <w:t xml:space="preserve"> to </w:t>
      </w:r>
      <w:r w:rsidR="00B61513" w:rsidRPr="007A145F">
        <w:rPr>
          <w:rFonts w:ascii="Times New Roman" w:hAnsi="Times New Roman" w:cs="Times New Roman"/>
        </w:rPr>
        <w:t xml:space="preserve">laser </w:t>
      </w:r>
      <w:r w:rsidR="00281F2E" w:rsidRPr="007A145F">
        <w:rPr>
          <w:rFonts w:ascii="Times New Roman" w:hAnsi="Times New Roman" w:cs="Times New Roman"/>
        </w:rPr>
        <w:t xml:space="preserve">irradiation </w:t>
      </w:r>
      <w:r w:rsidR="00B61513" w:rsidRPr="007A145F">
        <w:rPr>
          <w:rFonts w:ascii="Times New Roman" w:hAnsi="Times New Roman" w:cs="Times New Roman"/>
        </w:rPr>
        <w:t xml:space="preserve">of a cell population, </w:t>
      </w:r>
      <w:r w:rsidR="00281F2E" w:rsidRPr="007A145F">
        <w:rPr>
          <w:rFonts w:ascii="Times New Roman" w:hAnsi="Times New Roman" w:cs="Times New Roman"/>
        </w:rPr>
        <w:t xml:space="preserve">as </w:t>
      </w:r>
      <w:r w:rsidR="00B61513" w:rsidRPr="007A145F">
        <w:rPr>
          <w:rFonts w:ascii="Times New Roman" w:hAnsi="Times New Roman" w:cs="Times New Roman"/>
        </w:rPr>
        <w:t>shown</w:t>
      </w:r>
      <w:r w:rsidR="00281F2E" w:rsidRPr="007A145F">
        <w:rPr>
          <w:rFonts w:ascii="Times New Roman" w:hAnsi="Times New Roman" w:cs="Times New Roman"/>
        </w:rPr>
        <w:t xml:space="preserve"> in (</w:t>
      </w:r>
      <w:r w:rsidR="0082020E" w:rsidRPr="007A145F">
        <w:rPr>
          <w:rFonts w:ascii="Times New Roman" w:hAnsi="Times New Roman" w:cs="Times New Roman"/>
          <w:b/>
        </w:rPr>
        <w:t>a</w:t>
      </w:r>
      <w:r w:rsidR="00281F2E" w:rsidRPr="007A145F">
        <w:rPr>
          <w:rFonts w:ascii="Times New Roman" w:hAnsi="Times New Roman" w:cs="Times New Roman"/>
        </w:rPr>
        <w:t>) and (</w:t>
      </w:r>
      <w:r w:rsidR="0082020E" w:rsidRPr="007A145F">
        <w:rPr>
          <w:rFonts w:ascii="Times New Roman" w:hAnsi="Times New Roman" w:cs="Times New Roman"/>
          <w:b/>
        </w:rPr>
        <w:t>b</w:t>
      </w:r>
      <w:r w:rsidR="00281F2E" w:rsidRPr="007A145F">
        <w:rPr>
          <w:rFonts w:ascii="Times New Roman" w:hAnsi="Times New Roman" w:cs="Times New Roman"/>
        </w:rPr>
        <w:t>).</w:t>
      </w:r>
      <w:r w:rsidR="001969E6" w:rsidRPr="007A145F">
        <w:rPr>
          <w:rFonts w:ascii="Times New Roman" w:hAnsi="Times New Roman" w:cs="Times New Roman"/>
        </w:rPr>
        <w:t xml:space="preserve"> </w:t>
      </w:r>
      <w:r w:rsidR="00B61513" w:rsidRPr="007A145F">
        <w:rPr>
          <w:rFonts w:ascii="Times New Roman" w:hAnsi="Times New Roman" w:cs="Times New Roman"/>
        </w:rPr>
        <w:t>Prolonged</w:t>
      </w:r>
      <w:r w:rsidR="00DF7F67" w:rsidRPr="007A145F">
        <w:rPr>
          <w:rFonts w:ascii="Times New Roman" w:hAnsi="Times New Roman" w:cs="Times New Roman"/>
        </w:rPr>
        <w:t xml:space="preserve"> irradiation of the nucleus leads to protein </w:t>
      </w:r>
      <w:r w:rsidR="00B61513" w:rsidRPr="007A145F">
        <w:rPr>
          <w:rFonts w:ascii="Times New Roman" w:hAnsi="Times New Roman" w:cs="Times New Roman"/>
        </w:rPr>
        <w:t>translocation to the cytoplasm; t</w:t>
      </w:r>
      <w:r w:rsidR="00DF7F67" w:rsidRPr="007A145F">
        <w:rPr>
          <w:rFonts w:ascii="Times New Roman" w:hAnsi="Times New Roman" w:cs="Times New Roman"/>
        </w:rPr>
        <w:t xml:space="preserve">he effect is </w:t>
      </w:r>
      <w:r w:rsidR="00B61513" w:rsidRPr="007A145F">
        <w:rPr>
          <w:rFonts w:ascii="Times New Roman" w:hAnsi="Times New Roman" w:cs="Times New Roman"/>
        </w:rPr>
        <w:t>promptly reversed</w:t>
      </w:r>
      <w:r w:rsidR="00DF7F67" w:rsidRPr="007A145F">
        <w:rPr>
          <w:rFonts w:ascii="Times New Roman" w:hAnsi="Times New Roman" w:cs="Times New Roman"/>
        </w:rPr>
        <w:t xml:space="preserve"> </w:t>
      </w:r>
      <w:r w:rsidR="00B61513" w:rsidRPr="007A145F">
        <w:rPr>
          <w:rFonts w:ascii="Times New Roman" w:hAnsi="Times New Roman" w:cs="Times New Roman"/>
        </w:rPr>
        <w:t>if the light is switched off</w:t>
      </w:r>
      <w:r w:rsidR="00DF7F67" w:rsidRPr="007A145F">
        <w:rPr>
          <w:rFonts w:ascii="Times New Roman" w:hAnsi="Times New Roman" w:cs="Times New Roman"/>
        </w:rPr>
        <w:t>.</w:t>
      </w:r>
    </w:p>
    <w:p w:rsidR="00BF7072" w:rsidRPr="007A145F" w:rsidRDefault="00BF7072" w:rsidP="009F1B49">
      <w:pPr>
        <w:spacing w:line="480" w:lineRule="auto"/>
        <w:jc w:val="both"/>
        <w:rPr>
          <w:rFonts w:ascii="Times New Roman" w:hAnsi="Times New Roman" w:cs="Times New Roman"/>
        </w:rPr>
      </w:pPr>
    </w:p>
    <w:p w:rsidR="007956B2" w:rsidRPr="007A145F" w:rsidRDefault="009B5241" w:rsidP="009F1B49">
      <w:pPr>
        <w:spacing w:line="480" w:lineRule="auto"/>
        <w:jc w:val="both"/>
        <w:rPr>
          <w:rFonts w:ascii="Times New Roman" w:hAnsi="Times New Roman" w:cs="Times New Roman"/>
        </w:rPr>
      </w:pPr>
      <w:r w:rsidRPr="007A145F">
        <w:rPr>
          <w:rFonts w:ascii="Times New Roman" w:hAnsi="Times New Roman" w:cs="Times New Roman"/>
          <w:b/>
        </w:rPr>
        <w:lastRenderedPageBreak/>
        <w:t>F</w:t>
      </w:r>
      <w:r w:rsidR="00BF7072" w:rsidRPr="007A145F">
        <w:rPr>
          <w:rFonts w:ascii="Times New Roman" w:hAnsi="Times New Roman" w:cs="Times New Roman"/>
          <w:b/>
        </w:rPr>
        <w:t xml:space="preserve">igure </w:t>
      </w:r>
      <w:r w:rsidRPr="007A145F">
        <w:rPr>
          <w:rFonts w:ascii="Times New Roman" w:hAnsi="Times New Roman" w:cs="Times New Roman"/>
          <w:b/>
        </w:rPr>
        <w:t>S3.</w:t>
      </w:r>
      <w:r w:rsidR="00640671" w:rsidRPr="007A145F">
        <w:rPr>
          <w:rFonts w:ascii="Times New Roman" w:hAnsi="Times New Roman" w:cs="Times New Roman"/>
        </w:rPr>
        <w:t xml:space="preserve"> </w:t>
      </w:r>
      <w:r w:rsidR="00CB50C3" w:rsidRPr="007A145F">
        <w:rPr>
          <w:rFonts w:ascii="Times New Roman" w:hAnsi="Times New Roman" w:cs="Times New Roman"/>
        </w:rPr>
        <w:t xml:space="preserve">Protein Quantitation </w:t>
      </w:r>
      <w:proofErr w:type="spellStart"/>
      <w:r w:rsidR="00CB50C3" w:rsidRPr="007A145F">
        <w:rPr>
          <w:rFonts w:ascii="Times New Roman" w:hAnsi="Times New Roman" w:cs="Times New Roman"/>
        </w:rPr>
        <w:t>Ratioing</w:t>
      </w:r>
      <w:proofErr w:type="spellEnd"/>
      <w:r w:rsidR="00CB50C3" w:rsidRPr="007A145F">
        <w:rPr>
          <w:rFonts w:ascii="Times New Roman" w:hAnsi="Times New Roman" w:cs="Times New Roman"/>
        </w:rPr>
        <w:t xml:space="preserve"> (PQR) to quantify protein dosage. </w:t>
      </w:r>
      <w:r w:rsidR="003F2EFB" w:rsidRPr="007A145F">
        <w:rPr>
          <w:rFonts w:ascii="Times New Roman" w:hAnsi="Times New Roman" w:cs="Times New Roman"/>
        </w:rPr>
        <w:t xml:space="preserve">PQR ensures equimolar </w:t>
      </w:r>
      <w:r w:rsidR="000064B2" w:rsidRPr="007A145F">
        <w:rPr>
          <w:rFonts w:ascii="Times New Roman" w:hAnsi="Times New Roman" w:cs="Times New Roman"/>
        </w:rPr>
        <w:t xml:space="preserve">fluorescent reporter and target </w:t>
      </w:r>
      <w:r w:rsidR="003F2EFB" w:rsidRPr="007A145F">
        <w:rPr>
          <w:rFonts w:ascii="Times New Roman" w:hAnsi="Times New Roman" w:cs="Times New Roman"/>
        </w:rPr>
        <w:t>protein production</w:t>
      </w:r>
      <w:r w:rsidR="000064B2" w:rsidRPr="007A145F">
        <w:rPr>
          <w:rFonts w:ascii="Times New Roman" w:hAnsi="Times New Roman" w:cs="Times New Roman"/>
        </w:rPr>
        <w:t>,</w:t>
      </w:r>
      <w:r w:rsidR="003F2EFB" w:rsidRPr="007A145F">
        <w:rPr>
          <w:rFonts w:ascii="Times New Roman" w:hAnsi="Times New Roman" w:cs="Times New Roman"/>
        </w:rPr>
        <w:t xml:space="preserve"> </w:t>
      </w:r>
      <w:r w:rsidR="000064B2" w:rsidRPr="007A145F">
        <w:rPr>
          <w:rFonts w:ascii="Times New Roman" w:hAnsi="Times New Roman" w:cs="Times New Roman"/>
        </w:rPr>
        <w:t>resulting in</w:t>
      </w:r>
      <w:r w:rsidR="0092333E" w:rsidRPr="007A145F">
        <w:rPr>
          <w:rFonts w:ascii="Times New Roman" w:hAnsi="Times New Roman" w:cs="Times New Roman"/>
        </w:rPr>
        <w:t xml:space="preserve"> protein </w:t>
      </w:r>
      <w:proofErr w:type="spellStart"/>
      <w:r w:rsidR="0092333E" w:rsidRPr="007A145F">
        <w:rPr>
          <w:rFonts w:ascii="Times New Roman" w:hAnsi="Times New Roman" w:cs="Times New Roman"/>
        </w:rPr>
        <w:t>ratiometric</w:t>
      </w:r>
      <w:proofErr w:type="spellEnd"/>
      <w:r w:rsidR="0092333E" w:rsidRPr="007A145F">
        <w:rPr>
          <w:rFonts w:ascii="Times New Roman" w:hAnsi="Times New Roman" w:cs="Times New Roman"/>
        </w:rPr>
        <w:t xml:space="preserve"> readouts. The p</w:t>
      </w:r>
      <w:r w:rsidR="00131338" w:rsidRPr="007A145F">
        <w:rPr>
          <w:rFonts w:ascii="Times New Roman" w:hAnsi="Times New Roman" w:cs="Times New Roman"/>
        </w:rPr>
        <w:t xml:space="preserve">rototype of an engineered transcription unit </w:t>
      </w:r>
      <w:r w:rsidR="0092333E" w:rsidRPr="007A145F">
        <w:rPr>
          <w:rFonts w:ascii="Times New Roman" w:hAnsi="Times New Roman" w:cs="Times New Roman"/>
        </w:rPr>
        <w:t>encoding the PQR sequence</w:t>
      </w:r>
      <w:r w:rsidR="00131338" w:rsidRPr="007A145F">
        <w:rPr>
          <w:rFonts w:ascii="Times New Roman" w:hAnsi="Times New Roman" w:cs="Times New Roman"/>
        </w:rPr>
        <w:t xml:space="preserve"> </w:t>
      </w:r>
      <w:r w:rsidR="00967199" w:rsidRPr="007A145F">
        <w:rPr>
          <w:rFonts w:ascii="Times New Roman" w:hAnsi="Times New Roman" w:cs="Times New Roman"/>
        </w:rPr>
        <w:t>(</w:t>
      </w:r>
      <w:r w:rsidR="00880C50" w:rsidRPr="007A145F">
        <w:rPr>
          <w:rFonts w:ascii="Times New Roman" w:hAnsi="Times New Roman" w:cs="Times New Roman"/>
        </w:rPr>
        <w:t xml:space="preserve">in </w:t>
      </w:r>
      <w:r w:rsidR="00967199" w:rsidRPr="007A145F">
        <w:rPr>
          <w:rFonts w:ascii="Times New Roman" w:hAnsi="Times New Roman" w:cs="Times New Roman"/>
        </w:rPr>
        <w:t xml:space="preserve">blue colour) </w:t>
      </w:r>
      <w:r w:rsidR="00131338" w:rsidRPr="007A145F">
        <w:rPr>
          <w:rFonts w:ascii="Times New Roman" w:hAnsi="Times New Roman" w:cs="Times New Roman"/>
        </w:rPr>
        <w:t xml:space="preserve">and a </w:t>
      </w:r>
      <w:r w:rsidR="0092333E" w:rsidRPr="007A145F">
        <w:rPr>
          <w:rFonts w:ascii="Times New Roman" w:hAnsi="Times New Roman" w:cs="Times New Roman"/>
        </w:rPr>
        <w:t xml:space="preserve">fluorescent </w:t>
      </w:r>
      <w:r w:rsidR="00131338" w:rsidRPr="007A145F">
        <w:rPr>
          <w:rFonts w:ascii="Times New Roman" w:hAnsi="Times New Roman" w:cs="Times New Roman"/>
        </w:rPr>
        <w:t>reporter</w:t>
      </w:r>
      <w:r w:rsidR="0092333E" w:rsidRPr="007A145F">
        <w:rPr>
          <w:rFonts w:ascii="Times New Roman" w:hAnsi="Times New Roman" w:cs="Times New Roman"/>
        </w:rPr>
        <w:t xml:space="preserve"> </w:t>
      </w:r>
      <w:r w:rsidR="00967199" w:rsidRPr="007A145F">
        <w:rPr>
          <w:rFonts w:ascii="Times New Roman" w:hAnsi="Times New Roman" w:cs="Times New Roman"/>
        </w:rPr>
        <w:t>(</w:t>
      </w:r>
      <w:r w:rsidR="00880C50" w:rsidRPr="007A145F">
        <w:rPr>
          <w:rFonts w:ascii="Times New Roman" w:hAnsi="Times New Roman" w:cs="Times New Roman"/>
        </w:rPr>
        <w:t xml:space="preserve">in </w:t>
      </w:r>
      <w:r w:rsidR="00967199" w:rsidRPr="007A145F">
        <w:rPr>
          <w:rFonts w:ascii="Times New Roman" w:hAnsi="Times New Roman" w:cs="Times New Roman"/>
        </w:rPr>
        <w:t xml:space="preserve">green colour) </w:t>
      </w:r>
      <w:r w:rsidR="0092333E" w:rsidRPr="007A145F">
        <w:rPr>
          <w:rFonts w:ascii="Times New Roman" w:hAnsi="Times New Roman" w:cs="Times New Roman"/>
        </w:rPr>
        <w:t>is shown</w:t>
      </w:r>
      <w:r w:rsidR="00131338" w:rsidRPr="007A145F">
        <w:rPr>
          <w:rFonts w:ascii="Times New Roman" w:hAnsi="Times New Roman" w:cs="Times New Roman"/>
        </w:rPr>
        <w:t xml:space="preserve">. </w:t>
      </w:r>
      <w:r w:rsidR="00967199" w:rsidRPr="007A145F">
        <w:rPr>
          <w:rFonts w:ascii="Times New Roman" w:hAnsi="Times New Roman" w:cs="Times New Roman"/>
        </w:rPr>
        <w:t xml:space="preserve">Gene target exons are shown in red colour, whereas introns in grey colour. </w:t>
      </w:r>
      <w:r w:rsidR="00131338" w:rsidRPr="007A145F">
        <w:rPr>
          <w:rFonts w:ascii="Times New Roman" w:hAnsi="Times New Roman" w:cs="Times New Roman"/>
        </w:rPr>
        <w:t xml:space="preserve">Transcription of the unit leads to the production of an mRNA </w:t>
      </w:r>
      <w:r w:rsidR="004D5D34" w:rsidRPr="007A145F">
        <w:rPr>
          <w:rFonts w:ascii="Times New Roman" w:hAnsi="Times New Roman" w:cs="Times New Roman"/>
        </w:rPr>
        <w:t>that</w:t>
      </w:r>
      <w:r w:rsidR="00131338" w:rsidRPr="007A145F">
        <w:rPr>
          <w:rFonts w:ascii="Times New Roman" w:hAnsi="Times New Roman" w:cs="Times New Roman"/>
        </w:rPr>
        <w:t xml:space="preserve"> is translated to a polyprotein consisting of the </w:t>
      </w:r>
      <w:r w:rsidR="004D5D34" w:rsidRPr="007A145F">
        <w:rPr>
          <w:rFonts w:ascii="Times New Roman" w:hAnsi="Times New Roman" w:cs="Times New Roman"/>
        </w:rPr>
        <w:t xml:space="preserve">fluorescent </w:t>
      </w:r>
      <w:r w:rsidR="00131338" w:rsidRPr="007A145F">
        <w:rPr>
          <w:rFonts w:ascii="Times New Roman" w:hAnsi="Times New Roman" w:cs="Times New Roman"/>
        </w:rPr>
        <w:t xml:space="preserve">reporter fused to the PQR </w:t>
      </w:r>
      <w:r w:rsidR="004D5D34" w:rsidRPr="007A145F">
        <w:rPr>
          <w:rFonts w:ascii="Times New Roman" w:hAnsi="Times New Roman" w:cs="Times New Roman"/>
        </w:rPr>
        <w:t xml:space="preserve">sequence </w:t>
      </w:r>
      <w:r w:rsidR="00131338" w:rsidRPr="007A145F">
        <w:rPr>
          <w:rFonts w:ascii="Times New Roman" w:hAnsi="Times New Roman" w:cs="Times New Roman"/>
        </w:rPr>
        <w:t xml:space="preserve">and the target </w:t>
      </w:r>
      <w:r w:rsidR="004D5D34" w:rsidRPr="007A145F">
        <w:rPr>
          <w:rFonts w:ascii="Times New Roman" w:hAnsi="Times New Roman" w:cs="Times New Roman"/>
        </w:rPr>
        <w:t>gene</w:t>
      </w:r>
      <w:r w:rsidR="00131338" w:rsidRPr="007A145F">
        <w:rPr>
          <w:rFonts w:ascii="Times New Roman" w:hAnsi="Times New Roman" w:cs="Times New Roman"/>
        </w:rPr>
        <w:t xml:space="preserve"> at </w:t>
      </w:r>
      <w:r w:rsidR="00B0377D" w:rsidRPr="007A145F">
        <w:rPr>
          <w:rFonts w:ascii="Times New Roman" w:hAnsi="Times New Roman" w:cs="Times New Roman"/>
        </w:rPr>
        <w:t>the N-terminus. The PQR</w:t>
      </w:r>
      <w:r w:rsidR="004D5D34" w:rsidRPr="007A145F">
        <w:rPr>
          <w:rFonts w:ascii="Times New Roman" w:hAnsi="Times New Roman" w:cs="Times New Roman"/>
        </w:rPr>
        <w:t xml:space="preserve"> element</w:t>
      </w:r>
      <w:r w:rsidR="00B0377D" w:rsidRPr="007A145F">
        <w:rPr>
          <w:rFonts w:ascii="Times New Roman" w:hAnsi="Times New Roman" w:cs="Times New Roman"/>
        </w:rPr>
        <w:t xml:space="preserve"> leads to separation of the two </w:t>
      </w:r>
      <w:r w:rsidR="00131338" w:rsidRPr="007A145F">
        <w:rPr>
          <w:rFonts w:ascii="Times New Roman" w:hAnsi="Times New Roman" w:cs="Times New Roman"/>
        </w:rPr>
        <w:t>polypeptide</w:t>
      </w:r>
      <w:r w:rsidR="00B0377D" w:rsidRPr="007A145F">
        <w:rPr>
          <w:rFonts w:ascii="Times New Roman" w:hAnsi="Times New Roman" w:cs="Times New Roman"/>
        </w:rPr>
        <w:t>s</w:t>
      </w:r>
      <w:r w:rsidR="00E9285E" w:rsidRPr="007A145F">
        <w:rPr>
          <w:rFonts w:ascii="Times New Roman" w:hAnsi="Times New Roman" w:cs="Times New Roman"/>
        </w:rPr>
        <w:t xml:space="preserve"> by interfering with </w:t>
      </w:r>
      <w:r w:rsidR="004D5D34" w:rsidRPr="007A145F">
        <w:rPr>
          <w:rFonts w:ascii="Times New Roman" w:hAnsi="Times New Roman" w:cs="Times New Roman"/>
        </w:rPr>
        <w:t xml:space="preserve">the </w:t>
      </w:r>
      <w:r w:rsidR="00E9285E" w:rsidRPr="007A145F">
        <w:rPr>
          <w:rFonts w:ascii="Times New Roman" w:hAnsi="Times New Roman" w:cs="Times New Roman"/>
        </w:rPr>
        <w:t>translation by the ribosome</w:t>
      </w:r>
      <w:r w:rsidR="004D5D34" w:rsidRPr="007A145F">
        <w:rPr>
          <w:rFonts w:ascii="Times New Roman" w:hAnsi="Times New Roman" w:cs="Times New Roman"/>
        </w:rPr>
        <w:t>, thus</w:t>
      </w:r>
      <w:r w:rsidR="00E9285E" w:rsidRPr="007A145F">
        <w:rPr>
          <w:rFonts w:ascii="Times New Roman" w:hAnsi="Times New Roman" w:cs="Times New Roman"/>
        </w:rPr>
        <w:t xml:space="preserve"> effectively leading to </w:t>
      </w:r>
      <w:r w:rsidR="004D5D34" w:rsidRPr="007A145F">
        <w:rPr>
          <w:rFonts w:ascii="Times New Roman" w:hAnsi="Times New Roman" w:cs="Times New Roman"/>
        </w:rPr>
        <w:t xml:space="preserve">its </w:t>
      </w:r>
      <w:r w:rsidR="00E9285E" w:rsidRPr="007A145F">
        <w:rPr>
          <w:rFonts w:ascii="Times New Roman" w:hAnsi="Times New Roman" w:cs="Times New Roman"/>
        </w:rPr>
        <w:t xml:space="preserve">removal </w:t>
      </w:r>
      <w:r w:rsidR="004D5D34" w:rsidRPr="007A145F">
        <w:rPr>
          <w:rFonts w:ascii="Times New Roman" w:hAnsi="Times New Roman" w:cs="Times New Roman"/>
        </w:rPr>
        <w:t xml:space="preserve">(process shown by the scissors </w:t>
      </w:r>
      <w:r w:rsidR="00E9285E" w:rsidRPr="007A145F">
        <w:rPr>
          <w:rFonts w:ascii="Times New Roman" w:hAnsi="Times New Roman" w:cs="Times New Roman"/>
        </w:rPr>
        <w:t xml:space="preserve">between the </w:t>
      </w:r>
      <w:r w:rsidR="004D5D34" w:rsidRPr="007A145F">
        <w:rPr>
          <w:rFonts w:ascii="Times New Roman" w:hAnsi="Times New Roman" w:cs="Times New Roman"/>
        </w:rPr>
        <w:t xml:space="preserve">fluorescent reporter and the </w:t>
      </w:r>
      <w:r w:rsidR="00FC693B" w:rsidRPr="007A145F">
        <w:rPr>
          <w:rFonts w:ascii="Times New Roman" w:hAnsi="Times New Roman" w:cs="Times New Roman"/>
        </w:rPr>
        <w:t xml:space="preserve">target </w:t>
      </w:r>
      <w:r w:rsidR="004D5D34" w:rsidRPr="007A145F">
        <w:rPr>
          <w:rFonts w:ascii="Times New Roman" w:hAnsi="Times New Roman" w:cs="Times New Roman"/>
        </w:rPr>
        <w:t>gene)</w:t>
      </w:r>
      <w:r w:rsidR="00833D23" w:rsidRPr="007A145F">
        <w:rPr>
          <w:rFonts w:ascii="Times New Roman" w:hAnsi="Times New Roman" w:cs="Times New Roman"/>
        </w:rPr>
        <w:t xml:space="preserve">. After removal of the PQR </w:t>
      </w:r>
      <w:r w:rsidR="00131338" w:rsidRPr="007A145F">
        <w:rPr>
          <w:rFonts w:ascii="Times New Roman" w:hAnsi="Times New Roman" w:cs="Times New Roman"/>
        </w:rPr>
        <w:t>peptide</w:t>
      </w:r>
      <w:r w:rsidR="00833D23" w:rsidRPr="007A145F">
        <w:rPr>
          <w:rFonts w:ascii="Times New Roman" w:hAnsi="Times New Roman" w:cs="Times New Roman"/>
        </w:rPr>
        <w:t>,</w:t>
      </w:r>
      <w:r w:rsidR="00131338" w:rsidRPr="007A145F">
        <w:rPr>
          <w:rFonts w:ascii="Times New Roman" w:hAnsi="Times New Roman" w:cs="Times New Roman"/>
        </w:rPr>
        <w:t xml:space="preserve"> </w:t>
      </w:r>
      <w:r w:rsidR="00833D23" w:rsidRPr="007A145F">
        <w:rPr>
          <w:rFonts w:ascii="Times New Roman" w:hAnsi="Times New Roman" w:cs="Times New Roman"/>
        </w:rPr>
        <w:t xml:space="preserve">fluorescent </w:t>
      </w:r>
      <w:r w:rsidR="00131338" w:rsidRPr="007A145F">
        <w:rPr>
          <w:rFonts w:ascii="Times New Roman" w:hAnsi="Times New Roman" w:cs="Times New Roman"/>
        </w:rPr>
        <w:t xml:space="preserve">reporter and target protein are separated and present in a 1:1 ratio in </w:t>
      </w:r>
      <w:r w:rsidR="00833D23" w:rsidRPr="007A145F">
        <w:rPr>
          <w:rFonts w:ascii="Times New Roman" w:hAnsi="Times New Roman" w:cs="Times New Roman"/>
        </w:rPr>
        <w:t>their native conformations.</w:t>
      </w:r>
    </w:p>
    <w:p w:rsidR="005F3883" w:rsidRPr="007A145F" w:rsidRDefault="005F3883" w:rsidP="009F1B49">
      <w:pPr>
        <w:spacing w:line="480" w:lineRule="auto"/>
        <w:jc w:val="both"/>
        <w:rPr>
          <w:rFonts w:ascii="Times New Roman" w:hAnsi="Times New Roman" w:cs="Times New Roman"/>
        </w:rPr>
      </w:pPr>
    </w:p>
    <w:p w:rsidR="00C04A89" w:rsidRPr="007A145F" w:rsidRDefault="00833D23" w:rsidP="009F1B49">
      <w:pPr>
        <w:spacing w:line="480" w:lineRule="auto"/>
        <w:jc w:val="both"/>
        <w:rPr>
          <w:rFonts w:ascii="Times New Roman" w:hAnsi="Times New Roman" w:cs="Times New Roman"/>
        </w:rPr>
      </w:pPr>
      <w:r w:rsidRPr="007A145F">
        <w:rPr>
          <w:rFonts w:ascii="Times New Roman" w:hAnsi="Times New Roman" w:cs="Times New Roman"/>
          <w:b/>
        </w:rPr>
        <w:t>F</w:t>
      </w:r>
      <w:r w:rsidR="007956B2" w:rsidRPr="007A145F">
        <w:rPr>
          <w:rFonts w:ascii="Times New Roman" w:hAnsi="Times New Roman" w:cs="Times New Roman"/>
          <w:b/>
        </w:rPr>
        <w:t xml:space="preserve">igure </w:t>
      </w:r>
      <w:r w:rsidRPr="007A145F">
        <w:rPr>
          <w:rFonts w:ascii="Times New Roman" w:hAnsi="Times New Roman" w:cs="Times New Roman"/>
          <w:b/>
        </w:rPr>
        <w:t>S4.</w:t>
      </w:r>
      <w:r w:rsidR="007956B2" w:rsidRPr="007A145F">
        <w:rPr>
          <w:rFonts w:ascii="Times New Roman" w:hAnsi="Times New Roman" w:cs="Times New Roman"/>
        </w:rPr>
        <w:t xml:space="preserve"> </w:t>
      </w:r>
      <w:r w:rsidRPr="007A145F">
        <w:rPr>
          <w:rFonts w:ascii="Times New Roman" w:hAnsi="Times New Roman" w:cs="Times New Roman"/>
        </w:rPr>
        <w:t xml:space="preserve">Fluorescence microscopy to quantify protein dosage. </w:t>
      </w:r>
      <w:r w:rsidR="007956B2" w:rsidRPr="007A145F">
        <w:rPr>
          <w:rFonts w:ascii="Times New Roman" w:hAnsi="Times New Roman" w:cs="Times New Roman"/>
        </w:rPr>
        <w:t>(</w:t>
      </w:r>
      <w:r w:rsidR="007956B2" w:rsidRPr="007A145F">
        <w:rPr>
          <w:rFonts w:ascii="Times New Roman" w:hAnsi="Times New Roman" w:cs="Times New Roman"/>
          <w:b/>
        </w:rPr>
        <w:t>a</w:t>
      </w:r>
      <w:r w:rsidR="007956B2" w:rsidRPr="007A145F">
        <w:rPr>
          <w:rFonts w:ascii="Times New Roman" w:hAnsi="Times New Roman" w:cs="Times New Roman"/>
        </w:rPr>
        <w:t xml:space="preserve">) </w:t>
      </w:r>
      <w:r w:rsidRPr="007A145F">
        <w:rPr>
          <w:rFonts w:ascii="Times New Roman" w:hAnsi="Times New Roman" w:cs="Times New Roman"/>
        </w:rPr>
        <w:t>Fluorescence Correlation Spectroscopy (FCS)</w:t>
      </w:r>
      <w:r w:rsidR="008E4B74" w:rsidRPr="007A145F">
        <w:rPr>
          <w:rFonts w:ascii="Times New Roman" w:hAnsi="Times New Roman" w:cs="Times New Roman"/>
        </w:rPr>
        <w:t xml:space="preserve">. </w:t>
      </w:r>
      <w:r w:rsidR="00880C50" w:rsidRPr="007A145F">
        <w:rPr>
          <w:rFonts w:ascii="Times New Roman" w:hAnsi="Times New Roman" w:cs="Times New Roman"/>
        </w:rPr>
        <w:t>A</w:t>
      </w:r>
      <w:r w:rsidR="00F803D8" w:rsidRPr="007A145F">
        <w:rPr>
          <w:rFonts w:ascii="Times New Roman" w:hAnsi="Times New Roman" w:cs="Times New Roman"/>
        </w:rPr>
        <w:t xml:space="preserve"> small volume of a cell either in </w:t>
      </w:r>
      <w:r w:rsidR="00880C50" w:rsidRPr="007A145F">
        <w:rPr>
          <w:rFonts w:ascii="Times New Roman" w:hAnsi="Times New Roman" w:cs="Times New Roman"/>
        </w:rPr>
        <w:t xml:space="preserve">the </w:t>
      </w:r>
      <w:r w:rsidR="00F803D8" w:rsidRPr="007A145F">
        <w:rPr>
          <w:rFonts w:ascii="Times New Roman" w:hAnsi="Times New Roman" w:cs="Times New Roman"/>
        </w:rPr>
        <w:t xml:space="preserve">nucleus or </w:t>
      </w:r>
      <w:r w:rsidR="00880C50" w:rsidRPr="007A145F">
        <w:rPr>
          <w:rFonts w:ascii="Times New Roman" w:hAnsi="Times New Roman" w:cs="Times New Roman"/>
        </w:rPr>
        <w:t xml:space="preserve">in the </w:t>
      </w:r>
      <w:r w:rsidR="00F803D8" w:rsidRPr="007A145F">
        <w:rPr>
          <w:rFonts w:ascii="Times New Roman" w:hAnsi="Times New Roman" w:cs="Times New Roman"/>
        </w:rPr>
        <w:t>cytoplasm (cell interior)</w:t>
      </w:r>
      <w:r w:rsidR="00880C50" w:rsidRPr="007A145F">
        <w:rPr>
          <w:rFonts w:ascii="Times New Roman" w:hAnsi="Times New Roman" w:cs="Times New Roman"/>
        </w:rPr>
        <w:t xml:space="preserve"> is shown by a framed interior</w:t>
      </w:r>
      <w:r w:rsidR="00D7395A" w:rsidRPr="007A145F">
        <w:rPr>
          <w:rFonts w:ascii="Times New Roman" w:hAnsi="Times New Roman" w:cs="Times New Roman"/>
        </w:rPr>
        <w:t>. The cell interior</w:t>
      </w:r>
      <w:r w:rsidR="00F803D8" w:rsidRPr="007A145F">
        <w:rPr>
          <w:rFonts w:ascii="Times New Roman" w:hAnsi="Times New Roman" w:cs="Times New Roman"/>
        </w:rPr>
        <w:t xml:space="preserve"> </w:t>
      </w:r>
      <w:r w:rsidR="00880C50" w:rsidRPr="007A145F">
        <w:rPr>
          <w:rFonts w:ascii="Times New Roman" w:hAnsi="Times New Roman" w:cs="Times New Roman"/>
        </w:rPr>
        <w:t xml:space="preserve">is </w:t>
      </w:r>
      <w:r w:rsidR="00F803D8" w:rsidRPr="007A145F">
        <w:rPr>
          <w:rFonts w:ascii="Times New Roman" w:hAnsi="Times New Roman" w:cs="Times New Roman"/>
        </w:rPr>
        <w:t>illuminated by a laser through a pinhole generating a light cone (in blue</w:t>
      </w:r>
      <w:r w:rsidR="00880C50" w:rsidRPr="007A145F">
        <w:rPr>
          <w:rFonts w:ascii="Times New Roman" w:hAnsi="Times New Roman" w:cs="Times New Roman"/>
        </w:rPr>
        <w:t xml:space="preserve"> colour</w:t>
      </w:r>
      <w:r w:rsidR="00F803D8" w:rsidRPr="007A145F">
        <w:rPr>
          <w:rFonts w:ascii="Times New Roman" w:hAnsi="Times New Roman" w:cs="Times New Roman"/>
        </w:rPr>
        <w:t xml:space="preserve">) through the cell. The green circles </w:t>
      </w:r>
      <w:r w:rsidR="00D7395A" w:rsidRPr="007A145F">
        <w:rPr>
          <w:rFonts w:ascii="Times New Roman" w:hAnsi="Times New Roman" w:cs="Times New Roman"/>
        </w:rPr>
        <w:t>indicate moving fluorescently-</w:t>
      </w:r>
      <w:r w:rsidR="00F803D8" w:rsidRPr="007A145F">
        <w:rPr>
          <w:rFonts w:ascii="Times New Roman" w:hAnsi="Times New Roman" w:cs="Times New Roman"/>
        </w:rPr>
        <w:t>labelled</w:t>
      </w:r>
      <w:r w:rsidR="00D7395A" w:rsidRPr="007A145F">
        <w:rPr>
          <w:rFonts w:ascii="Times New Roman" w:hAnsi="Times New Roman" w:cs="Times New Roman"/>
        </w:rPr>
        <w:t xml:space="preserve"> particles, whereas t</w:t>
      </w:r>
      <w:r w:rsidR="007956B2" w:rsidRPr="007A145F">
        <w:rPr>
          <w:rFonts w:ascii="Times New Roman" w:hAnsi="Times New Roman" w:cs="Times New Roman"/>
        </w:rPr>
        <w:t xml:space="preserve">he dark blue area in the middle of the </w:t>
      </w:r>
      <w:r w:rsidR="00D7395A" w:rsidRPr="007A145F">
        <w:rPr>
          <w:rFonts w:ascii="Times New Roman" w:hAnsi="Times New Roman" w:cs="Times New Roman"/>
        </w:rPr>
        <w:t>light cone</w:t>
      </w:r>
      <w:r w:rsidR="002C622A" w:rsidRPr="007A145F">
        <w:rPr>
          <w:rFonts w:ascii="Times New Roman" w:hAnsi="Times New Roman" w:cs="Times New Roman"/>
        </w:rPr>
        <w:t xml:space="preserve"> </w:t>
      </w:r>
      <w:r w:rsidR="00D7395A" w:rsidRPr="007A145F">
        <w:rPr>
          <w:rFonts w:ascii="Times New Roman" w:hAnsi="Times New Roman" w:cs="Times New Roman"/>
        </w:rPr>
        <w:t>indicates</w:t>
      </w:r>
      <w:r w:rsidR="007956B2" w:rsidRPr="007A145F">
        <w:rPr>
          <w:rFonts w:ascii="Times New Roman" w:hAnsi="Times New Roman" w:cs="Times New Roman"/>
        </w:rPr>
        <w:t xml:space="preserve"> the confocal volume</w:t>
      </w:r>
      <w:r w:rsidR="00D7395A" w:rsidRPr="007A145F">
        <w:rPr>
          <w:rFonts w:ascii="Times New Roman" w:hAnsi="Times New Roman" w:cs="Times New Roman"/>
        </w:rPr>
        <w:t xml:space="preserve"> (labelled with “c”)</w:t>
      </w:r>
      <w:r w:rsidR="007956B2" w:rsidRPr="007A145F">
        <w:rPr>
          <w:rFonts w:ascii="Times New Roman" w:hAnsi="Times New Roman" w:cs="Times New Roman"/>
        </w:rPr>
        <w:t xml:space="preserve">. A fluorescent particle, for instance a protein fused to GFP, fluoresces brightly when </w:t>
      </w:r>
      <w:r w:rsidR="008C26A9" w:rsidRPr="007A145F">
        <w:rPr>
          <w:rFonts w:ascii="Times New Roman" w:hAnsi="Times New Roman" w:cs="Times New Roman"/>
        </w:rPr>
        <w:t xml:space="preserve">diffusing </w:t>
      </w:r>
      <w:r w:rsidR="007956B2" w:rsidRPr="007A145F">
        <w:rPr>
          <w:rFonts w:ascii="Times New Roman" w:hAnsi="Times New Roman" w:cs="Times New Roman"/>
        </w:rPr>
        <w:t>t</w:t>
      </w:r>
      <w:r w:rsidR="008C26A9" w:rsidRPr="007A145F">
        <w:rPr>
          <w:rFonts w:ascii="Times New Roman" w:hAnsi="Times New Roman" w:cs="Times New Roman"/>
        </w:rPr>
        <w:t>hrough the confocal volume. The intensity of this</w:t>
      </w:r>
      <w:r w:rsidR="007956B2" w:rsidRPr="007A145F">
        <w:rPr>
          <w:rFonts w:ascii="Times New Roman" w:hAnsi="Times New Roman" w:cs="Times New Roman"/>
        </w:rPr>
        <w:t xml:space="preserve"> signal is measured and</w:t>
      </w:r>
      <w:r w:rsidR="008C26A9" w:rsidRPr="007A145F">
        <w:rPr>
          <w:rFonts w:ascii="Times New Roman" w:hAnsi="Times New Roman" w:cs="Times New Roman"/>
        </w:rPr>
        <w:t xml:space="preserve"> registered in time</w:t>
      </w:r>
      <w:r w:rsidR="007956B2" w:rsidRPr="007A145F">
        <w:rPr>
          <w:rFonts w:ascii="Times New Roman" w:hAnsi="Times New Roman" w:cs="Times New Roman"/>
        </w:rPr>
        <w:t xml:space="preserve">. </w:t>
      </w:r>
      <w:r w:rsidR="002C622A" w:rsidRPr="007A145F">
        <w:rPr>
          <w:rFonts w:ascii="Times New Roman" w:hAnsi="Times New Roman" w:cs="Times New Roman"/>
        </w:rPr>
        <w:t xml:space="preserve">The duration of the fluorescent pulse carries information on the diffusion speed of the particle, while the frequency of pulses carries information on </w:t>
      </w:r>
      <w:r w:rsidR="008C26A9" w:rsidRPr="007A145F">
        <w:rPr>
          <w:rFonts w:ascii="Times New Roman" w:hAnsi="Times New Roman" w:cs="Times New Roman"/>
        </w:rPr>
        <w:t xml:space="preserve">the </w:t>
      </w:r>
      <w:r w:rsidR="002C622A" w:rsidRPr="007A145F">
        <w:rPr>
          <w:rFonts w:ascii="Times New Roman" w:hAnsi="Times New Roman" w:cs="Times New Roman"/>
        </w:rPr>
        <w:t>particle</w:t>
      </w:r>
      <w:r w:rsidR="008C26A9" w:rsidRPr="007A145F">
        <w:rPr>
          <w:rFonts w:ascii="Times New Roman" w:hAnsi="Times New Roman" w:cs="Times New Roman"/>
        </w:rPr>
        <w:t>’s</w:t>
      </w:r>
      <w:r w:rsidR="002C622A" w:rsidRPr="007A145F">
        <w:rPr>
          <w:rFonts w:ascii="Times New Roman" w:hAnsi="Times New Roman" w:cs="Times New Roman"/>
        </w:rPr>
        <w:t xml:space="preserve"> concentration. </w:t>
      </w:r>
      <w:r w:rsidR="007956B2" w:rsidRPr="007A145F">
        <w:rPr>
          <w:rFonts w:ascii="Times New Roman" w:hAnsi="Times New Roman" w:cs="Times New Roman"/>
        </w:rPr>
        <w:t>By determining the amount of fluorescence events with a specific τ (</w:t>
      </w:r>
      <w:r w:rsidR="00311779" w:rsidRPr="007A145F">
        <w:rPr>
          <w:rFonts w:ascii="Times New Roman" w:hAnsi="Times New Roman" w:cs="Times New Roman"/>
        </w:rPr>
        <w:t>arbitrary time interval</w:t>
      </w:r>
      <w:r w:rsidR="007956B2" w:rsidRPr="007A145F">
        <w:rPr>
          <w:rFonts w:ascii="Times New Roman" w:hAnsi="Times New Roman" w:cs="Times New Roman"/>
        </w:rPr>
        <w:t>)</w:t>
      </w:r>
      <w:r w:rsidR="00311779" w:rsidRPr="007A145F">
        <w:rPr>
          <w:rFonts w:ascii="Times New Roman" w:hAnsi="Times New Roman" w:cs="Times New Roman"/>
        </w:rPr>
        <w:t xml:space="preserve"> after</w:t>
      </w:r>
      <w:r w:rsidR="00CD05B4" w:rsidRPr="007A145F">
        <w:rPr>
          <w:rFonts w:ascii="Times New Roman" w:hAnsi="Times New Roman" w:cs="Times New Roman"/>
        </w:rPr>
        <w:t xml:space="preserve"> each time t</w:t>
      </w:r>
      <w:r w:rsidR="00725713" w:rsidRPr="007A145F">
        <w:rPr>
          <w:rFonts w:ascii="Times New Roman" w:hAnsi="Times New Roman" w:cs="Times New Roman"/>
        </w:rPr>
        <w:t>,</w:t>
      </w:r>
      <w:r w:rsidR="007956B2" w:rsidRPr="007A145F">
        <w:rPr>
          <w:rFonts w:ascii="Times New Roman" w:hAnsi="Times New Roman" w:cs="Times New Roman"/>
        </w:rPr>
        <w:t xml:space="preserve"> an autocorrelation graph </w:t>
      </w:r>
      <w:r w:rsidR="00725713" w:rsidRPr="007A145F">
        <w:rPr>
          <w:rFonts w:ascii="Times New Roman" w:hAnsi="Times New Roman" w:cs="Times New Roman"/>
        </w:rPr>
        <w:t>(G</w:t>
      </w:r>
      <w:r w:rsidR="00725713" w:rsidRPr="007A145F">
        <w:rPr>
          <w:rFonts w:ascii="Times New Roman" w:hAnsi="Times New Roman" w:cs="Times New Roman"/>
          <w:vertAlign w:val="subscript"/>
        </w:rPr>
        <w:t>AC</w:t>
      </w:r>
      <w:r w:rsidR="00725713" w:rsidRPr="007A145F">
        <w:rPr>
          <w:rFonts w:ascii="Times New Roman" w:hAnsi="Times New Roman" w:cs="Times New Roman"/>
        </w:rPr>
        <w:t xml:space="preserve">(τ)) </w:t>
      </w:r>
      <w:r w:rsidR="007956B2" w:rsidRPr="007A145F">
        <w:rPr>
          <w:rFonts w:ascii="Times New Roman" w:hAnsi="Times New Roman" w:cs="Times New Roman"/>
        </w:rPr>
        <w:t xml:space="preserve">can be obtained. </w:t>
      </w:r>
      <w:r w:rsidR="00725713" w:rsidRPr="007A145F">
        <w:rPr>
          <w:rFonts w:ascii="Times New Roman" w:hAnsi="Times New Roman" w:cs="Times New Roman"/>
        </w:rPr>
        <w:t>From this</w:t>
      </w:r>
      <w:r w:rsidR="007956B2" w:rsidRPr="007A145F">
        <w:rPr>
          <w:rFonts w:ascii="Times New Roman" w:hAnsi="Times New Roman" w:cs="Times New Roman"/>
        </w:rPr>
        <w:t xml:space="preserve"> </w:t>
      </w:r>
      <w:r w:rsidR="00725713" w:rsidRPr="007A145F">
        <w:rPr>
          <w:rFonts w:ascii="Times New Roman" w:hAnsi="Times New Roman" w:cs="Times New Roman"/>
        </w:rPr>
        <w:t>graph</w:t>
      </w:r>
      <w:r w:rsidR="007956B2" w:rsidRPr="007A145F">
        <w:rPr>
          <w:rFonts w:ascii="Times New Roman" w:hAnsi="Times New Roman" w:cs="Times New Roman"/>
        </w:rPr>
        <w:t xml:space="preserve"> information on protein concentration and </w:t>
      </w:r>
      <w:r w:rsidR="00163985" w:rsidRPr="007A145F">
        <w:rPr>
          <w:rFonts w:ascii="Times New Roman" w:hAnsi="Times New Roman" w:cs="Times New Roman"/>
        </w:rPr>
        <w:t>diffusion</w:t>
      </w:r>
      <w:r w:rsidR="00725713" w:rsidRPr="007A145F">
        <w:rPr>
          <w:rFonts w:ascii="Times New Roman" w:hAnsi="Times New Roman" w:cs="Times New Roman"/>
        </w:rPr>
        <w:t xml:space="preserve"> are retrieved (for an </w:t>
      </w:r>
      <w:r w:rsidR="00162B79" w:rsidRPr="007A145F">
        <w:rPr>
          <w:rFonts w:ascii="Times New Roman" w:hAnsi="Times New Roman" w:cs="Times New Roman"/>
        </w:rPr>
        <w:t>extensive review</w:t>
      </w:r>
      <w:r w:rsidR="00725713" w:rsidRPr="007A145F">
        <w:rPr>
          <w:rFonts w:ascii="Times New Roman" w:hAnsi="Times New Roman" w:cs="Times New Roman"/>
        </w:rPr>
        <w:t>,</w:t>
      </w:r>
      <w:r w:rsidR="00162B79" w:rsidRPr="007A145F">
        <w:rPr>
          <w:rFonts w:ascii="Times New Roman" w:hAnsi="Times New Roman" w:cs="Times New Roman"/>
        </w:rPr>
        <w:t xml:space="preserve"> see </w:t>
      </w:r>
      <w:r w:rsidR="00725713" w:rsidRPr="007A145F">
        <w:rPr>
          <w:rFonts w:ascii="Times New Roman" w:hAnsi="Times New Roman" w:cs="Times New Roman"/>
        </w:rPr>
        <w:t>ref. 55).</w:t>
      </w:r>
      <w:r w:rsidR="00ED4214" w:rsidRPr="007A145F">
        <w:rPr>
          <w:rFonts w:ascii="Times New Roman" w:hAnsi="Times New Roman" w:cs="Times New Roman"/>
        </w:rPr>
        <w:t xml:space="preserve"> </w:t>
      </w:r>
      <w:r w:rsidR="007956B2" w:rsidRPr="007A145F">
        <w:rPr>
          <w:rFonts w:ascii="Times New Roman" w:hAnsi="Times New Roman" w:cs="Times New Roman"/>
        </w:rPr>
        <w:t>(</w:t>
      </w:r>
      <w:r w:rsidR="007956B2" w:rsidRPr="007A145F">
        <w:rPr>
          <w:rFonts w:ascii="Times New Roman" w:hAnsi="Times New Roman" w:cs="Times New Roman"/>
          <w:b/>
        </w:rPr>
        <w:t>b</w:t>
      </w:r>
      <w:r w:rsidR="007956B2" w:rsidRPr="007A145F">
        <w:rPr>
          <w:rFonts w:ascii="Times New Roman" w:hAnsi="Times New Roman" w:cs="Times New Roman"/>
        </w:rPr>
        <w:t>)</w:t>
      </w:r>
      <w:r w:rsidR="008E4B74" w:rsidRPr="007A145F">
        <w:rPr>
          <w:rFonts w:ascii="Times New Roman" w:hAnsi="Times New Roman" w:cs="Times New Roman"/>
        </w:rPr>
        <w:t xml:space="preserve"> </w:t>
      </w:r>
      <w:r w:rsidRPr="007A145F">
        <w:rPr>
          <w:rFonts w:ascii="Times New Roman" w:hAnsi="Times New Roman" w:cs="Times New Roman"/>
        </w:rPr>
        <w:t>Fluorescence Cross-Correlation Spectroscopy (FCCS)</w:t>
      </w:r>
      <w:r w:rsidR="008E4B74" w:rsidRPr="007A145F">
        <w:rPr>
          <w:rFonts w:ascii="Times New Roman" w:hAnsi="Times New Roman" w:cs="Times New Roman"/>
        </w:rPr>
        <w:t xml:space="preserve">. If two different fluorophores are </w:t>
      </w:r>
      <w:r w:rsidR="00B10F64" w:rsidRPr="007A145F">
        <w:rPr>
          <w:rFonts w:ascii="Times New Roman" w:hAnsi="Times New Roman" w:cs="Times New Roman"/>
        </w:rPr>
        <w:t>analysed,</w:t>
      </w:r>
      <w:r w:rsidR="008E4B74" w:rsidRPr="007A145F">
        <w:rPr>
          <w:rFonts w:ascii="Times New Roman" w:hAnsi="Times New Roman" w:cs="Times New Roman"/>
        </w:rPr>
        <w:t xml:space="preserve"> the correlation between the fluorescence graphs can be used to investigate protein-protein interactions and complex formations. </w:t>
      </w:r>
      <w:r w:rsidR="00B10F64" w:rsidRPr="007A145F">
        <w:rPr>
          <w:rFonts w:ascii="Times New Roman" w:hAnsi="Times New Roman" w:cs="Times New Roman"/>
        </w:rPr>
        <w:t>If</w:t>
      </w:r>
      <w:r w:rsidR="004B5124" w:rsidRPr="007A145F">
        <w:rPr>
          <w:rFonts w:ascii="Times New Roman" w:hAnsi="Times New Roman" w:cs="Times New Roman"/>
        </w:rPr>
        <w:t xml:space="preserve"> no interaction </w:t>
      </w:r>
      <w:r w:rsidR="00B10F64" w:rsidRPr="007A145F">
        <w:rPr>
          <w:rFonts w:ascii="Times New Roman" w:hAnsi="Times New Roman" w:cs="Times New Roman"/>
        </w:rPr>
        <w:t xml:space="preserve">occurs </w:t>
      </w:r>
      <w:r w:rsidR="004B5124" w:rsidRPr="007A145F">
        <w:rPr>
          <w:rFonts w:ascii="Times New Roman" w:hAnsi="Times New Roman" w:cs="Times New Roman"/>
        </w:rPr>
        <w:t xml:space="preserve">between a green-fluorescent </w:t>
      </w:r>
      <w:r w:rsidR="00B10F64" w:rsidRPr="007A145F">
        <w:rPr>
          <w:rFonts w:ascii="Times New Roman" w:hAnsi="Times New Roman" w:cs="Times New Roman"/>
        </w:rPr>
        <w:t xml:space="preserve">particle </w:t>
      </w:r>
      <w:r w:rsidR="004B5124" w:rsidRPr="007A145F">
        <w:rPr>
          <w:rFonts w:ascii="Times New Roman" w:hAnsi="Times New Roman" w:cs="Times New Roman"/>
        </w:rPr>
        <w:t>and a red-fluorescent particle</w:t>
      </w:r>
      <w:r w:rsidR="00B10F64" w:rsidRPr="007A145F">
        <w:rPr>
          <w:rFonts w:ascii="Times New Roman" w:hAnsi="Times New Roman" w:cs="Times New Roman"/>
        </w:rPr>
        <w:t>, t</w:t>
      </w:r>
      <w:r w:rsidR="004B5124" w:rsidRPr="007A145F">
        <w:rPr>
          <w:rFonts w:ascii="Times New Roman" w:hAnsi="Times New Roman" w:cs="Times New Roman"/>
        </w:rPr>
        <w:t>he</w:t>
      </w:r>
      <w:r w:rsidR="00B10F64" w:rsidRPr="007A145F">
        <w:rPr>
          <w:rFonts w:ascii="Times New Roman" w:hAnsi="Times New Roman" w:cs="Times New Roman"/>
        </w:rPr>
        <w:t>se</w:t>
      </w:r>
      <w:r w:rsidR="004B5124" w:rsidRPr="007A145F">
        <w:rPr>
          <w:rFonts w:ascii="Times New Roman" w:hAnsi="Times New Roman" w:cs="Times New Roman"/>
        </w:rPr>
        <w:t xml:space="preserve"> will traverse the confocal volume independently</w:t>
      </w:r>
      <w:r w:rsidR="00B10F64" w:rsidRPr="007A145F">
        <w:rPr>
          <w:rFonts w:ascii="Times New Roman" w:hAnsi="Times New Roman" w:cs="Times New Roman"/>
        </w:rPr>
        <w:t>, resulting in</w:t>
      </w:r>
      <w:r w:rsidR="004B5124" w:rsidRPr="007A145F">
        <w:rPr>
          <w:rFonts w:ascii="Times New Roman" w:hAnsi="Times New Roman" w:cs="Times New Roman"/>
        </w:rPr>
        <w:t xml:space="preserve"> </w:t>
      </w:r>
      <w:r w:rsidR="00B10F64" w:rsidRPr="007A145F">
        <w:rPr>
          <w:rFonts w:ascii="Times New Roman" w:hAnsi="Times New Roman" w:cs="Times New Roman"/>
        </w:rPr>
        <w:t>a</w:t>
      </w:r>
      <w:r w:rsidR="00B10379" w:rsidRPr="007A145F">
        <w:rPr>
          <w:rFonts w:ascii="Times New Roman" w:hAnsi="Times New Roman" w:cs="Times New Roman"/>
        </w:rPr>
        <w:t xml:space="preserve"> no correlation between the two </w:t>
      </w:r>
      <w:r w:rsidR="004B5124" w:rsidRPr="007A145F">
        <w:rPr>
          <w:rFonts w:ascii="Times New Roman" w:hAnsi="Times New Roman" w:cs="Times New Roman"/>
        </w:rPr>
        <w:t xml:space="preserve">fluorescent signals. </w:t>
      </w:r>
      <w:r w:rsidR="00B10F64" w:rsidRPr="007A145F">
        <w:rPr>
          <w:rFonts w:ascii="Times New Roman" w:hAnsi="Times New Roman" w:cs="Times New Roman"/>
        </w:rPr>
        <w:t xml:space="preserve">Conversely, if </w:t>
      </w:r>
      <w:r w:rsidR="004B5124" w:rsidRPr="007A145F">
        <w:rPr>
          <w:rFonts w:ascii="Times New Roman" w:hAnsi="Times New Roman" w:cs="Times New Roman"/>
        </w:rPr>
        <w:t>red and green fluorescent particles interact</w:t>
      </w:r>
      <w:r w:rsidR="00B10F64" w:rsidRPr="007A145F">
        <w:rPr>
          <w:rFonts w:ascii="Times New Roman" w:hAnsi="Times New Roman" w:cs="Times New Roman"/>
        </w:rPr>
        <w:t>,</w:t>
      </w:r>
      <w:r w:rsidR="004B5124" w:rsidRPr="007A145F">
        <w:rPr>
          <w:rFonts w:ascii="Times New Roman" w:hAnsi="Times New Roman" w:cs="Times New Roman"/>
        </w:rPr>
        <w:t xml:space="preserve"> their signals will </w:t>
      </w:r>
      <w:r w:rsidR="00B10F64" w:rsidRPr="007A145F">
        <w:rPr>
          <w:rFonts w:ascii="Times New Roman" w:hAnsi="Times New Roman" w:cs="Times New Roman"/>
        </w:rPr>
        <w:t>overlap.</w:t>
      </w:r>
    </w:p>
    <w:sectPr w:rsidR="00C04A89" w:rsidRPr="007A145F" w:rsidSect="005352D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B78" w:rsidRDefault="005A1B78" w:rsidP="007F5C60">
      <w:pPr>
        <w:spacing w:line="240" w:lineRule="auto"/>
      </w:pPr>
      <w:r>
        <w:separator/>
      </w:r>
    </w:p>
  </w:endnote>
  <w:endnote w:type="continuationSeparator" w:id="0">
    <w:p w:rsidR="005A1B78" w:rsidRDefault="005A1B78" w:rsidP="007F5C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B78" w:rsidRDefault="005A1B78" w:rsidP="007F5C60">
      <w:pPr>
        <w:spacing w:line="240" w:lineRule="auto"/>
      </w:pPr>
      <w:r>
        <w:separator/>
      </w:r>
    </w:p>
  </w:footnote>
  <w:footnote w:type="continuationSeparator" w:id="0">
    <w:p w:rsidR="005A1B78" w:rsidRDefault="005A1B78" w:rsidP="007F5C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C60" w:rsidRPr="007F5C60" w:rsidRDefault="007F5C60" w:rsidP="007F5C60">
    <w:pPr>
      <w:pStyle w:val="Header"/>
      <w:jc w:val="right"/>
      <w:rPr>
        <w:rFonts w:ascii="Times New Roman" w:hAnsi="Times New Roman" w:cs="Times New Roman"/>
        <w:i/>
        <w:sz w:val="24"/>
        <w:szCs w:val="24"/>
        <w:lang w:val="fr-FR"/>
      </w:rPr>
    </w:pPr>
    <w:proofErr w:type="spellStart"/>
    <w:r w:rsidRPr="007F5C60">
      <w:rPr>
        <w:rFonts w:ascii="Times New Roman" w:hAnsi="Times New Roman" w:cs="Times New Roman"/>
        <w:sz w:val="24"/>
        <w:szCs w:val="24"/>
        <w:lang w:val="fr-FR"/>
      </w:rPr>
      <w:t>Barberis</w:t>
    </w:r>
    <w:proofErr w:type="spellEnd"/>
    <w:r w:rsidRPr="007F5C60">
      <w:rPr>
        <w:rFonts w:ascii="Times New Roman" w:hAnsi="Times New Roman" w:cs="Times New Roman"/>
        <w:sz w:val="24"/>
        <w:szCs w:val="24"/>
        <w:lang w:val="fr-FR"/>
      </w:rPr>
      <w:t xml:space="preserve"> M. </w:t>
    </w:r>
    <w:r w:rsidR="00ED410D">
      <w:rPr>
        <w:rFonts w:ascii="Times New Roman" w:hAnsi="Times New Roman" w:cs="Times New Roman"/>
        <w:sz w:val="24"/>
        <w:szCs w:val="24"/>
        <w:lang w:val="fr-FR"/>
      </w:rPr>
      <w:t>and Verbruggen P.</w:t>
    </w:r>
  </w:p>
  <w:p w:rsidR="007F5C60" w:rsidRPr="00ED410D" w:rsidRDefault="007F5C60" w:rsidP="007F5C60">
    <w:pPr>
      <w:pStyle w:val="Header"/>
      <w:jc w:val="both"/>
      <w:rPr>
        <w:lang w:val="nl-N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3026E0"/>
    <w:multiLevelType w:val="hybridMultilevel"/>
    <w:tmpl w:val="2C6EDF7A"/>
    <w:lvl w:ilvl="0" w:tplc="A9A4AC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057B"/>
    <w:rsid w:val="00002A63"/>
    <w:rsid w:val="000041FE"/>
    <w:rsid w:val="000064B2"/>
    <w:rsid w:val="000527A0"/>
    <w:rsid w:val="00057488"/>
    <w:rsid w:val="00082336"/>
    <w:rsid w:val="00083E90"/>
    <w:rsid w:val="000955F0"/>
    <w:rsid w:val="00131338"/>
    <w:rsid w:val="00146AC2"/>
    <w:rsid w:val="00162B79"/>
    <w:rsid w:val="00163985"/>
    <w:rsid w:val="001969E6"/>
    <w:rsid w:val="001B0FC8"/>
    <w:rsid w:val="001C1744"/>
    <w:rsid w:val="001C454F"/>
    <w:rsid w:val="001D2F84"/>
    <w:rsid w:val="001F1A22"/>
    <w:rsid w:val="0020365A"/>
    <w:rsid w:val="0027341C"/>
    <w:rsid w:val="00281F2E"/>
    <w:rsid w:val="002C622A"/>
    <w:rsid w:val="00311779"/>
    <w:rsid w:val="0031231B"/>
    <w:rsid w:val="00314CEA"/>
    <w:rsid w:val="003232B6"/>
    <w:rsid w:val="00364713"/>
    <w:rsid w:val="00366129"/>
    <w:rsid w:val="003A2607"/>
    <w:rsid w:val="003B7AB6"/>
    <w:rsid w:val="003E4AD4"/>
    <w:rsid w:val="003F2EFB"/>
    <w:rsid w:val="00410464"/>
    <w:rsid w:val="004151C4"/>
    <w:rsid w:val="00443DFD"/>
    <w:rsid w:val="004B3C92"/>
    <w:rsid w:val="004B5124"/>
    <w:rsid w:val="004D5D34"/>
    <w:rsid w:val="005352DB"/>
    <w:rsid w:val="005A1B78"/>
    <w:rsid w:val="005B15D6"/>
    <w:rsid w:val="005E093D"/>
    <w:rsid w:val="005F3883"/>
    <w:rsid w:val="00640671"/>
    <w:rsid w:val="00665FCC"/>
    <w:rsid w:val="00725713"/>
    <w:rsid w:val="0074057B"/>
    <w:rsid w:val="007956B2"/>
    <w:rsid w:val="00796C60"/>
    <w:rsid w:val="007A145F"/>
    <w:rsid w:val="007F5C60"/>
    <w:rsid w:val="0082020E"/>
    <w:rsid w:val="0082745D"/>
    <w:rsid w:val="00833D23"/>
    <w:rsid w:val="00847948"/>
    <w:rsid w:val="0085457C"/>
    <w:rsid w:val="00880C50"/>
    <w:rsid w:val="008C26A9"/>
    <w:rsid w:val="008D529E"/>
    <w:rsid w:val="008E4B74"/>
    <w:rsid w:val="00911255"/>
    <w:rsid w:val="0092333E"/>
    <w:rsid w:val="00937EF7"/>
    <w:rsid w:val="0095771A"/>
    <w:rsid w:val="00967199"/>
    <w:rsid w:val="009B1A50"/>
    <w:rsid w:val="009B5241"/>
    <w:rsid w:val="009F1B49"/>
    <w:rsid w:val="009F1B99"/>
    <w:rsid w:val="009F5A21"/>
    <w:rsid w:val="00A57025"/>
    <w:rsid w:val="00B0377D"/>
    <w:rsid w:val="00B10379"/>
    <w:rsid w:val="00B10F64"/>
    <w:rsid w:val="00B61513"/>
    <w:rsid w:val="00B61A25"/>
    <w:rsid w:val="00B975A6"/>
    <w:rsid w:val="00BB16CA"/>
    <w:rsid w:val="00BB2409"/>
    <w:rsid w:val="00BE1591"/>
    <w:rsid w:val="00BE7F94"/>
    <w:rsid w:val="00BF7072"/>
    <w:rsid w:val="00C04A89"/>
    <w:rsid w:val="00C16D53"/>
    <w:rsid w:val="00C417E7"/>
    <w:rsid w:val="00C4424D"/>
    <w:rsid w:val="00CB50C3"/>
    <w:rsid w:val="00CD05B4"/>
    <w:rsid w:val="00D224DD"/>
    <w:rsid w:val="00D5515F"/>
    <w:rsid w:val="00D7395A"/>
    <w:rsid w:val="00DA387D"/>
    <w:rsid w:val="00DF7F67"/>
    <w:rsid w:val="00E3341A"/>
    <w:rsid w:val="00E9285E"/>
    <w:rsid w:val="00EB2A62"/>
    <w:rsid w:val="00ED410D"/>
    <w:rsid w:val="00ED4214"/>
    <w:rsid w:val="00F23236"/>
    <w:rsid w:val="00F3553C"/>
    <w:rsid w:val="00F40FEF"/>
    <w:rsid w:val="00F549F8"/>
    <w:rsid w:val="00F74BF8"/>
    <w:rsid w:val="00F803D8"/>
    <w:rsid w:val="00FA1964"/>
    <w:rsid w:val="00FB087C"/>
    <w:rsid w:val="00FC0871"/>
    <w:rsid w:val="00FC6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0FEF"/>
    <w:pPr>
      <w:jc w:val="left"/>
    </w:pPr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0FE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40FEF"/>
    <w:rPr>
      <w:rFonts w:asciiTheme="majorHAnsi" w:eastAsiaTheme="majorEastAsia" w:hAnsiTheme="majorHAnsi" w:cstheme="majorBidi"/>
      <w:b/>
      <w:bCs/>
      <w:sz w:val="26"/>
      <w:szCs w:val="26"/>
      <w:lang w:val="en-GB"/>
    </w:rPr>
  </w:style>
  <w:style w:type="paragraph" w:styleId="Header">
    <w:name w:val="header"/>
    <w:basedOn w:val="Normal"/>
    <w:link w:val="HeaderChar"/>
    <w:unhideWhenUsed/>
    <w:rsid w:val="007F5C6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5C60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F5C6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C60"/>
    <w:rPr>
      <w:lang w:val="en-GB"/>
    </w:rPr>
  </w:style>
  <w:style w:type="paragraph" w:customStyle="1" w:styleId="Title1">
    <w:name w:val="Title1"/>
    <w:basedOn w:val="Normal"/>
    <w:rsid w:val="00E3341A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val="it-IT" w:eastAsia="ko-KR"/>
    </w:rPr>
  </w:style>
  <w:style w:type="paragraph" w:styleId="ListParagraph">
    <w:name w:val="List Paragraph"/>
    <w:basedOn w:val="Normal"/>
    <w:uiPriority w:val="34"/>
    <w:qFormat/>
    <w:rsid w:val="00E334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</TotalTime>
  <Pages>5</Pages>
  <Words>1143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</dc:creator>
  <cp:lastModifiedBy>Barberis, Matteo</cp:lastModifiedBy>
  <cp:revision>49</cp:revision>
  <dcterms:created xsi:type="dcterms:W3CDTF">2017-07-03T17:33:00Z</dcterms:created>
  <dcterms:modified xsi:type="dcterms:W3CDTF">2017-08-18T13:42:00Z</dcterms:modified>
</cp:coreProperties>
</file>