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B625CC" w14:textId="77777777" w:rsidR="005F1CD2" w:rsidRPr="00AD62BB" w:rsidRDefault="005F1CD2" w:rsidP="00E561A8">
      <w:pPr>
        <w:pStyle w:val="Title"/>
        <w:jc w:val="center"/>
        <w:rPr>
          <w:lang w:val="en-AU"/>
        </w:rPr>
      </w:pPr>
      <w:r w:rsidRPr="00AD62BB">
        <w:rPr>
          <w:lang w:val="en-AU"/>
        </w:rPr>
        <w:t xml:space="preserve">Supplementary </w:t>
      </w:r>
      <w:r w:rsidR="00E561A8">
        <w:rPr>
          <w:lang w:val="en-AU"/>
        </w:rPr>
        <w:t>f</w:t>
      </w:r>
      <w:r w:rsidR="00DD516F" w:rsidRPr="00AD62BB">
        <w:rPr>
          <w:lang w:val="en-AU"/>
        </w:rPr>
        <w:t>ile 1</w:t>
      </w:r>
    </w:p>
    <w:p w14:paraId="28D4C68C" w14:textId="77777777" w:rsidR="005F1CD2" w:rsidRPr="00AD62BB" w:rsidRDefault="00943CF4" w:rsidP="00BC3E7E">
      <w:pPr>
        <w:rPr>
          <w:rFonts w:asciiTheme="majorHAnsi" w:hAnsiTheme="majorHAnsi"/>
          <w:b/>
          <w:sz w:val="32"/>
          <w:szCs w:val="32"/>
          <w:lang w:val="en-AU"/>
        </w:rPr>
      </w:pPr>
      <w:r w:rsidRPr="00AD62BB">
        <w:rPr>
          <w:rFonts w:asciiTheme="majorHAnsi" w:hAnsiTheme="majorHAnsi"/>
          <w:b/>
          <w:sz w:val="32"/>
          <w:szCs w:val="32"/>
          <w:lang w:val="en-AU"/>
        </w:rPr>
        <w:t>A data-drive</w:t>
      </w:r>
      <w:r w:rsidR="00BC3E7E" w:rsidRPr="00AD62BB">
        <w:rPr>
          <w:rFonts w:asciiTheme="majorHAnsi" w:hAnsiTheme="majorHAnsi"/>
          <w:b/>
          <w:sz w:val="32"/>
          <w:szCs w:val="32"/>
          <w:lang w:val="en-AU"/>
        </w:rPr>
        <w:t>n</w:t>
      </w:r>
      <w:r w:rsidRPr="00AD62BB">
        <w:rPr>
          <w:rFonts w:asciiTheme="majorHAnsi" w:hAnsiTheme="majorHAnsi"/>
          <w:b/>
          <w:sz w:val="32"/>
          <w:szCs w:val="32"/>
          <w:lang w:val="en-AU"/>
        </w:rPr>
        <w:t>, knowledge-based approach to biomarker discover</w:t>
      </w:r>
      <w:r w:rsidR="00B05743">
        <w:rPr>
          <w:rFonts w:asciiTheme="majorHAnsi" w:hAnsiTheme="majorHAnsi"/>
          <w:b/>
          <w:sz w:val="32"/>
          <w:szCs w:val="32"/>
          <w:lang w:val="en-AU"/>
        </w:rPr>
        <w:t>y</w:t>
      </w:r>
      <w:r w:rsidRPr="00AD62BB">
        <w:rPr>
          <w:rFonts w:asciiTheme="majorHAnsi" w:hAnsiTheme="majorHAnsi"/>
          <w:b/>
          <w:sz w:val="32"/>
          <w:szCs w:val="32"/>
          <w:lang w:val="en-AU"/>
        </w:rPr>
        <w:t>: application to circulating microRNA markers of colorectal cancer prognosis</w:t>
      </w:r>
    </w:p>
    <w:sdt>
      <w:sdtPr>
        <w:rPr>
          <w:rFonts w:asciiTheme="minorHAnsi" w:eastAsiaTheme="minorHAnsi" w:hAnsiTheme="minorHAnsi" w:cstheme="minorBidi"/>
          <w:b w:val="0"/>
          <w:bCs w:val="0"/>
          <w:color w:val="auto"/>
          <w:sz w:val="22"/>
          <w:szCs w:val="22"/>
          <w:lang w:val="en-AU" w:eastAsia="en-US"/>
        </w:rPr>
        <w:id w:val="-1218275099"/>
        <w:docPartObj>
          <w:docPartGallery w:val="Table of Contents"/>
          <w:docPartUnique/>
        </w:docPartObj>
      </w:sdtPr>
      <w:sdtEndPr>
        <w:rPr>
          <w:noProof/>
        </w:rPr>
      </w:sdtEndPr>
      <w:sdtContent>
        <w:p w14:paraId="05D1AE9F" w14:textId="77777777" w:rsidR="005F1CD2" w:rsidRPr="00AD62BB" w:rsidRDefault="005F1CD2">
          <w:pPr>
            <w:pStyle w:val="TOCHeading"/>
            <w:rPr>
              <w:lang w:val="en-AU"/>
            </w:rPr>
          </w:pPr>
          <w:r w:rsidRPr="00AD62BB">
            <w:rPr>
              <w:lang w:val="en-AU"/>
            </w:rPr>
            <w:t>Contents</w:t>
          </w:r>
        </w:p>
        <w:p w14:paraId="10D3BD60" w14:textId="0043DF1E" w:rsidR="00D57D75" w:rsidRDefault="005F1CD2">
          <w:pPr>
            <w:pStyle w:val="TOC1"/>
            <w:tabs>
              <w:tab w:val="left" w:pos="1100"/>
              <w:tab w:val="right" w:leader="dot" w:pos="9350"/>
            </w:tabs>
            <w:rPr>
              <w:rFonts w:eastAsiaTheme="minorEastAsia"/>
              <w:noProof/>
              <w:lang w:val="en-AU" w:eastAsia="en-AU"/>
            </w:rPr>
          </w:pPr>
          <w:r w:rsidRPr="00AD62BB">
            <w:rPr>
              <w:lang w:val="en-AU"/>
            </w:rPr>
            <w:fldChar w:fldCharType="begin"/>
          </w:r>
          <w:r w:rsidRPr="00AD62BB">
            <w:rPr>
              <w:lang w:val="en-AU"/>
            </w:rPr>
            <w:instrText xml:space="preserve"> TOC \o "1-3" \h \z \u </w:instrText>
          </w:r>
          <w:r w:rsidRPr="00AD62BB">
            <w:rPr>
              <w:lang w:val="en-AU"/>
            </w:rPr>
            <w:fldChar w:fldCharType="separate"/>
          </w:r>
          <w:hyperlink w:anchor="_Toc501104847" w:history="1">
            <w:r w:rsidR="00D57D75" w:rsidRPr="00CF7776">
              <w:rPr>
                <w:rStyle w:val="Hyperlink"/>
                <w:noProof/>
                <w:lang w:val="en-AU"/>
              </w:rPr>
              <w:t>1</w:t>
            </w:r>
            <w:r w:rsidR="00D57D75">
              <w:rPr>
                <w:rFonts w:eastAsiaTheme="minorEastAsia"/>
                <w:noProof/>
                <w:lang w:val="en-AU" w:eastAsia="en-AU"/>
              </w:rPr>
              <w:tab/>
            </w:r>
            <w:r w:rsidR="00D57D75" w:rsidRPr="00CF7776">
              <w:rPr>
                <w:rStyle w:val="Hyperlink"/>
                <w:noProof/>
                <w:lang w:val="en-AU"/>
              </w:rPr>
              <w:t>Methods</w:t>
            </w:r>
            <w:r w:rsidR="00D57D75">
              <w:rPr>
                <w:noProof/>
                <w:webHidden/>
              </w:rPr>
              <w:tab/>
            </w:r>
            <w:r w:rsidR="00D57D75">
              <w:rPr>
                <w:noProof/>
                <w:webHidden/>
              </w:rPr>
              <w:fldChar w:fldCharType="begin"/>
            </w:r>
            <w:r w:rsidR="00D57D75">
              <w:rPr>
                <w:noProof/>
                <w:webHidden/>
              </w:rPr>
              <w:instrText xml:space="preserve"> PAGEREF _Toc501104847 \h </w:instrText>
            </w:r>
            <w:r w:rsidR="00D57D75">
              <w:rPr>
                <w:noProof/>
                <w:webHidden/>
              </w:rPr>
            </w:r>
            <w:r w:rsidR="00D57D75">
              <w:rPr>
                <w:noProof/>
                <w:webHidden/>
              </w:rPr>
              <w:fldChar w:fldCharType="separate"/>
            </w:r>
            <w:r w:rsidR="00D57D75">
              <w:rPr>
                <w:noProof/>
                <w:webHidden/>
              </w:rPr>
              <w:t>2</w:t>
            </w:r>
            <w:r w:rsidR="00D57D75">
              <w:rPr>
                <w:noProof/>
                <w:webHidden/>
              </w:rPr>
              <w:fldChar w:fldCharType="end"/>
            </w:r>
          </w:hyperlink>
        </w:p>
        <w:p w14:paraId="2614CF16" w14:textId="63F95B01" w:rsidR="00D57D75" w:rsidRDefault="008E3CC7">
          <w:pPr>
            <w:pStyle w:val="TOC2"/>
            <w:rPr>
              <w:rFonts w:eastAsiaTheme="minorEastAsia"/>
              <w:noProof/>
              <w:lang w:val="en-AU" w:eastAsia="en-AU"/>
            </w:rPr>
          </w:pPr>
          <w:hyperlink w:anchor="_Toc501104848" w:history="1">
            <w:r w:rsidR="00D57D75" w:rsidRPr="00CF7776">
              <w:rPr>
                <w:rStyle w:val="Hyperlink"/>
                <w:noProof/>
                <w:lang w:val="en-AU"/>
              </w:rPr>
              <w:t>1.1</w:t>
            </w:r>
            <w:r w:rsidR="00D57D75">
              <w:rPr>
                <w:rFonts w:eastAsiaTheme="minorEastAsia"/>
                <w:noProof/>
                <w:lang w:val="en-AU" w:eastAsia="en-AU"/>
              </w:rPr>
              <w:tab/>
            </w:r>
            <w:r w:rsidR="00D57D75" w:rsidRPr="00CF7776">
              <w:rPr>
                <w:rStyle w:val="Hyperlink"/>
                <w:noProof/>
                <w:lang w:val="en-AU"/>
              </w:rPr>
              <w:t>RNA isolation and quality control</w:t>
            </w:r>
            <w:r w:rsidR="00D57D75">
              <w:rPr>
                <w:noProof/>
                <w:webHidden/>
              </w:rPr>
              <w:tab/>
            </w:r>
            <w:r w:rsidR="00D57D75">
              <w:rPr>
                <w:noProof/>
                <w:webHidden/>
              </w:rPr>
              <w:fldChar w:fldCharType="begin"/>
            </w:r>
            <w:r w:rsidR="00D57D75">
              <w:rPr>
                <w:noProof/>
                <w:webHidden/>
              </w:rPr>
              <w:instrText xml:space="preserve"> PAGEREF _Toc501104848 \h </w:instrText>
            </w:r>
            <w:r w:rsidR="00D57D75">
              <w:rPr>
                <w:noProof/>
                <w:webHidden/>
              </w:rPr>
            </w:r>
            <w:r w:rsidR="00D57D75">
              <w:rPr>
                <w:noProof/>
                <w:webHidden/>
              </w:rPr>
              <w:fldChar w:fldCharType="separate"/>
            </w:r>
            <w:r w:rsidR="00D57D75">
              <w:rPr>
                <w:noProof/>
                <w:webHidden/>
              </w:rPr>
              <w:t>2</w:t>
            </w:r>
            <w:r w:rsidR="00D57D75">
              <w:rPr>
                <w:noProof/>
                <w:webHidden/>
              </w:rPr>
              <w:fldChar w:fldCharType="end"/>
            </w:r>
          </w:hyperlink>
        </w:p>
        <w:p w14:paraId="07595636" w14:textId="40D00EFA" w:rsidR="00D57D75" w:rsidRDefault="008E3CC7">
          <w:pPr>
            <w:pStyle w:val="TOC2"/>
            <w:rPr>
              <w:rFonts w:eastAsiaTheme="minorEastAsia"/>
              <w:noProof/>
              <w:lang w:val="en-AU" w:eastAsia="en-AU"/>
            </w:rPr>
          </w:pPr>
          <w:hyperlink w:anchor="_Toc501104849" w:history="1">
            <w:r w:rsidR="00D57D75" w:rsidRPr="00CF7776">
              <w:rPr>
                <w:rStyle w:val="Hyperlink"/>
                <w:noProof/>
                <w:lang w:val="en-AU"/>
              </w:rPr>
              <w:t>1.2</w:t>
            </w:r>
            <w:r w:rsidR="00D57D75">
              <w:rPr>
                <w:rFonts w:eastAsiaTheme="minorEastAsia"/>
                <w:noProof/>
                <w:lang w:val="en-AU" w:eastAsia="en-AU"/>
              </w:rPr>
              <w:tab/>
            </w:r>
            <w:r w:rsidR="00D57D75" w:rsidRPr="00CF7776">
              <w:rPr>
                <w:rStyle w:val="Hyperlink"/>
                <w:noProof/>
                <w:lang w:val="en-AU"/>
              </w:rPr>
              <w:t>OpenArray analysis</w:t>
            </w:r>
            <w:r w:rsidR="00D57D75">
              <w:rPr>
                <w:noProof/>
                <w:webHidden/>
              </w:rPr>
              <w:tab/>
            </w:r>
            <w:r w:rsidR="00D57D75">
              <w:rPr>
                <w:noProof/>
                <w:webHidden/>
              </w:rPr>
              <w:fldChar w:fldCharType="begin"/>
            </w:r>
            <w:r w:rsidR="00D57D75">
              <w:rPr>
                <w:noProof/>
                <w:webHidden/>
              </w:rPr>
              <w:instrText xml:space="preserve"> PAGEREF _Toc501104849 \h </w:instrText>
            </w:r>
            <w:r w:rsidR="00D57D75">
              <w:rPr>
                <w:noProof/>
                <w:webHidden/>
              </w:rPr>
            </w:r>
            <w:r w:rsidR="00D57D75">
              <w:rPr>
                <w:noProof/>
                <w:webHidden/>
              </w:rPr>
              <w:fldChar w:fldCharType="separate"/>
            </w:r>
            <w:r w:rsidR="00D57D75">
              <w:rPr>
                <w:noProof/>
                <w:webHidden/>
              </w:rPr>
              <w:t>2</w:t>
            </w:r>
            <w:r w:rsidR="00D57D75">
              <w:rPr>
                <w:noProof/>
                <w:webHidden/>
              </w:rPr>
              <w:fldChar w:fldCharType="end"/>
            </w:r>
          </w:hyperlink>
        </w:p>
        <w:p w14:paraId="094D1995" w14:textId="57396B70" w:rsidR="00D57D75" w:rsidRDefault="008E3CC7">
          <w:pPr>
            <w:pStyle w:val="TOC2"/>
            <w:rPr>
              <w:rFonts w:eastAsiaTheme="minorEastAsia"/>
              <w:noProof/>
              <w:lang w:val="en-AU" w:eastAsia="en-AU"/>
            </w:rPr>
          </w:pPr>
          <w:hyperlink w:anchor="_Toc501104850" w:history="1">
            <w:r w:rsidR="00D57D75" w:rsidRPr="00CF7776">
              <w:rPr>
                <w:rStyle w:val="Hyperlink"/>
                <w:noProof/>
                <w:lang w:val="en-AU"/>
              </w:rPr>
              <w:t>1.3</w:t>
            </w:r>
            <w:r w:rsidR="00D57D75">
              <w:rPr>
                <w:rFonts w:eastAsiaTheme="minorEastAsia"/>
                <w:noProof/>
                <w:lang w:val="en-AU" w:eastAsia="en-AU"/>
              </w:rPr>
              <w:tab/>
            </w:r>
            <w:r w:rsidR="00D57D75" w:rsidRPr="00CF7776">
              <w:rPr>
                <w:rStyle w:val="Hyperlink"/>
                <w:noProof/>
                <w:lang w:val="en-AU"/>
              </w:rPr>
              <w:t>Data preprocessing parametrisation</w:t>
            </w:r>
            <w:r w:rsidR="00D57D75">
              <w:rPr>
                <w:noProof/>
                <w:webHidden/>
              </w:rPr>
              <w:tab/>
            </w:r>
            <w:r w:rsidR="00D57D75">
              <w:rPr>
                <w:noProof/>
                <w:webHidden/>
              </w:rPr>
              <w:fldChar w:fldCharType="begin"/>
            </w:r>
            <w:r w:rsidR="00D57D75">
              <w:rPr>
                <w:noProof/>
                <w:webHidden/>
              </w:rPr>
              <w:instrText xml:space="preserve"> PAGEREF _Toc501104850 \h </w:instrText>
            </w:r>
            <w:r w:rsidR="00D57D75">
              <w:rPr>
                <w:noProof/>
                <w:webHidden/>
              </w:rPr>
            </w:r>
            <w:r w:rsidR="00D57D75">
              <w:rPr>
                <w:noProof/>
                <w:webHidden/>
              </w:rPr>
              <w:fldChar w:fldCharType="separate"/>
            </w:r>
            <w:r w:rsidR="00D57D75">
              <w:rPr>
                <w:noProof/>
                <w:webHidden/>
              </w:rPr>
              <w:t>3</w:t>
            </w:r>
            <w:r w:rsidR="00D57D75">
              <w:rPr>
                <w:noProof/>
                <w:webHidden/>
              </w:rPr>
              <w:fldChar w:fldCharType="end"/>
            </w:r>
          </w:hyperlink>
        </w:p>
        <w:p w14:paraId="6DDB12F0" w14:textId="56FE052E" w:rsidR="00D57D75" w:rsidRDefault="008E3CC7">
          <w:pPr>
            <w:pStyle w:val="TOC2"/>
            <w:rPr>
              <w:rFonts w:eastAsiaTheme="minorEastAsia"/>
              <w:noProof/>
              <w:lang w:val="en-AU" w:eastAsia="en-AU"/>
            </w:rPr>
          </w:pPr>
          <w:hyperlink w:anchor="_Toc501104851" w:history="1">
            <w:r w:rsidR="00D57D75" w:rsidRPr="00CF7776">
              <w:rPr>
                <w:rStyle w:val="Hyperlink"/>
                <w:noProof/>
                <w:lang w:val="en-AU"/>
              </w:rPr>
              <w:t>1.4</w:t>
            </w:r>
            <w:r w:rsidR="00D57D75">
              <w:rPr>
                <w:rFonts w:eastAsiaTheme="minorEastAsia"/>
                <w:noProof/>
                <w:lang w:val="en-AU" w:eastAsia="en-AU"/>
              </w:rPr>
              <w:tab/>
            </w:r>
            <w:r w:rsidR="00D57D75" w:rsidRPr="00CF7776">
              <w:rPr>
                <w:rStyle w:val="Hyperlink"/>
                <w:noProof/>
                <w:lang w:val="en-AU"/>
              </w:rPr>
              <w:t>Construction of miRNA-mediated gene regulatory network</w:t>
            </w:r>
            <w:r w:rsidR="00D57D75">
              <w:rPr>
                <w:noProof/>
                <w:webHidden/>
              </w:rPr>
              <w:tab/>
            </w:r>
            <w:r w:rsidR="00D57D75">
              <w:rPr>
                <w:noProof/>
                <w:webHidden/>
              </w:rPr>
              <w:fldChar w:fldCharType="begin"/>
            </w:r>
            <w:r w:rsidR="00D57D75">
              <w:rPr>
                <w:noProof/>
                <w:webHidden/>
              </w:rPr>
              <w:instrText xml:space="preserve"> PAGEREF _Toc501104851 \h </w:instrText>
            </w:r>
            <w:r w:rsidR="00D57D75">
              <w:rPr>
                <w:noProof/>
                <w:webHidden/>
              </w:rPr>
            </w:r>
            <w:r w:rsidR="00D57D75">
              <w:rPr>
                <w:noProof/>
                <w:webHidden/>
              </w:rPr>
              <w:fldChar w:fldCharType="separate"/>
            </w:r>
            <w:r w:rsidR="00D57D75">
              <w:rPr>
                <w:noProof/>
                <w:webHidden/>
              </w:rPr>
              <w:t>4</w:t>
            </w:r>
            <w:r w:rsidR="00D57D75">
              <w:rPr>
                <w:noProof/>
                <w:webHidden/>
              </w:rPr>
              <w:fldChar w:fldCharType="end"/>
            </w:r>
          </w:hyperlink>
        </w:p>
        <w:p w14:paraId="087268AB" w14:textId="3770CA73" w:rsidR="00D57D75" w:rsidRDefault="008E3CC7">
          <w:pPr>
            <w:pStyle w:val="TOC2"/>
            <w:rPr>
              <w:rFonts w:eastAsiaTheme="minorEastAsia"/>
              <w:noProof/>
              <w:lang w:val="en-AU" w:eastAsia="en-AU"/>
            </w:rPr>
          </w:pPr>
          <w:hyperlink w:anchor="_Toc501104852" w:history="1">
            <w:r w:rsidR="00D57D75" w:rsidRPr="00CF7776">
              <w:rPr>
                <w:rStyle w:val="Hyperlink"/>
                <w:noProof/>
                <w:lang w:val="en-AU"/>
              </w:rPr>
              <w:t>1.5</w:t>
            </w:r>
            <w:r w:rsidR="00D57D75">
              <w:rPr>
                <w:rFonts w:eastAsiaTheme="minorEastAsia"/>
                <w:noProof/>
                <w:lang w:val="en-AU" w:eastAsia="en-AU"/>
              </w:rPr>
              <w:tab/>
            </w:r>
            <w:r w:rsidR="00D57D75" w:rsidRPr="00CF7776">
              <w:rPr>
                <w:rStyle w:val="Hyperlink"/>
                <w:noProof/>
                <w:lang w:val="en-AU"/>
              </w:rPr>
              <w:t>Pre-processing details of datasets used to investigate generality of the proposed approach</w:t>
            </w:r>
            <w:r w:rsidR="00D57D75">
              <w:rPr>
                <w:noProof/>
                <w:webHidden/>
              </w:rPr>
              <w:tab/>
            </w:r>
            <w:r w:rsidR="00D57D75">
              <w:rPr>
                <w:noProof/>
                <w:webHidden/>
              </w:rPr>
              <w:fldChar w:fldCharType="begin"/>
            </w:r>
            <w:r w:rsidR="00D57D75">
              <w:rPr>
                <w:noProof/>
                <w:webHidden/>
              </w:rPr>
              <w:instrText xml:space="preserve"> PAGEREF _Toc501104852 \h </w:instrText>
            </w:r>
            <w:r w:rsidR="00D57D75">
              <w:rPr>
                <w:noProof/>
                <w:webHidden/>
              </w:rPr>
            </w:r>
            <w:r w:rsidR="00D57D75">
              <w:rPr>
                <w:noProof/>
                <w:webHidden/>
              </w:rPr>
              <w:fldChar w:fldCharType="separate"/>
            </w:r>
            <w:r w:rsidR="00D57D75">
              <w:rPr>
                <w:noProof/>
                <w:webHidden/>
              </w:rPr>
              <w:t>5</w:t>
            </w:r>
            <w:r w:rsidR="00D57D75">
              <w:rPr>
                <w:noProof/>
                <w:webHidden/>
              </w:rPr>
              <w:fldChar w:fldCharType="end"/>
            </w:r>
          </w:hyperlink>
        </w:p>
        <w:p w14:paraId="282615C1" w14:textId="2A1E0758" w:rsidR="00D57D75" w:rsidRDefault="008E3CC7">
          <w:pPr>
            <w:pStyle w:val="TOC1"/>
            <w:tabs>
              <w:tab w:val="left" w:pos="1100"/>
              <w:tab w:val="right" w:leader="dot" w:pos="9350"/>
            </w:tabs>
            <w:rPr>
              <w:rFonts w:eastAsiaTheme="minorEastAsia"/>
              <w:noProof/>
              <w:lang w:val="en-AU" w:eastAsia="en-AU"/>
            </w:rPr>
          </w:pPr>
          <w:hyperlink w:anchor="_Toc501104853" w:history="1">
            <w:r w:rsidR="00D57D75" w:rsidRPr="00CF7776">
              <w:rPr>
                <w:rStyle w:val="Hyperlink"/>
                <w:noProof/>
                <w:lang w:val="en-AU"/>
              </w:rPr>
              <w:t>2</w:t>
            </w:r>
            <w:r w:rsidR="00D57D75">
              <w:rPr>
                <w:rFonts w:eastAsiaTheme="minorEastAsia"/>
                <w:noProof/>
                <w:lang w:val="en-AU" w:eastAsia="en-AU"/>
              </w:rPr>
              <w:tab/>
            </w:r>
            <w:r w:rsidR="00D57D75" w:rsidRPr="00CF7776">
              <w:rPr>
                <w:rStyle w:val="Hyperlink"/>
                <w:noProof/>
                <w:lang w:val="en-AU"/>
              </w:rPr>
              <w:t>Results</w:t>
            </w:r>
            <w:r w:rsidR="00D57D75">
              <w:rPr>
                <w:noProof/>
                <w:webHidden/>
              </w:rPr>
              <w:tab/>
            </w:r>
            <w:r w:rsidR="00D57D75">
              <w:rPr>
                <w:noProof/>
                <w:webHidden/>
              </w:rPr>
              <w:fldChar w:fldCharType="begin"/>
            </w:r>
            <w:r w:rsidR="00D57D75">
              <w:rPr>
                <w:noProof/>
                <w:webHidden/>
              </w:rPr>
              <w:instrText xml:space="preserve"> PAGEREF _Toc501104853 \h </w:instrText>
            </w:r>
            <w:r w:rsidR="00D57D75">
              <w:rPr>
                <w:noProof/>
                <w:webHidden/>
              </w:rPr>
            </w:r>
            <w:r w:rsidR="00D57D75">
              <w:rPr>
                <w:noProof/>
                <w:webHidden/>
              </w:rPr>
              <w:fldChar w:fldCharType="separate"/>
            </w:r>
            <w:r w:rsidR="00D57D75">
              <w:rPr>
                <w:noProof/>
                <w:webHidden/>
              </w:rPr>
              <w:t>6</w:t>
            </w:r>
            <w:r w:rsidR="00D57D75">
              <w:rPr>
                <w:noProof/>
                <w:webHidden/>
              </w:rPr>
              <w:fldChar w:fldCharType="end"/>
            </w:r>
          </w:hyperlink>
        </w:p>
        <w:p w14:paraId="581D5857" w14:textId="4D3E48CC" w:rsidR="00D57D75" w:rsidRDefault="008E3CC7">
          <w:pPr>
            <w:pStyle w:val="TOC2"/>
            <w:rPr>
              <w:rFonts w:eastAsiaTheme="minorEastAsia"/>
              <w:noProof/>
              <w:lang w:val="en-AU" w:eastAsia="en-AU"/>
            </w:rPr>
          </w:pPr>
          <w:hyperlink w:anchor="_Toc501104854" w:history="1">
            <w:r w:rsidR="00D57D75" w:rsidRPr="00CF7776">
              <w:rPr>
                <w:rStyle w:val="Hyperlink"/>
                <w:noProof/>
                <w:lang w:val="en-AU"/>
              </w:rPr>
              <w:t>2.1</w:t>
            </w:r>
            <w:r w:rsidR="00D57D75">
              <w:rPr>
                <w:rFonts w:eastAsiaTheme="minorEastAsia"/>
                <w:noProof/>
                <w:lang w:val="en-AU" w:eastAsia="en-AU"/>
              </w:rPr>
              <w:tab/>
            </w:r>
            <w:r w:rsidR="00D57D75" w:rsidRPr="00CF7776">
              <w:rPr>
                <w:rStyle w:val="Hyperlink"/>
                <w:noProof/>
                <w:lang w:val="en-AU"/>
              </w:rPr>
              <w:t>Visualization of Raw qPCR Data</w:t>
            </w:r>
            <w:r w:rsidR="00D57D75">
              <w:rPr>
                <w:noProof/>
                <w:webHidden/>
              </w:rPr>
              <w:tab/>
            </w:r>
            <w:r w:rsidR="00D57D75">
              <w:rPr>
                <w:noProof/>
                <w:webHidden/>
              </w:rPr>
              <w:fldChar w:fldCharType="begin"/>
            </w:r>
            <w:r w:rsidR="00D57D75">
              <w:rPr>
                <w:noProof/>
                <w:webHidden/>
              </w:rPr>
              <w:instrText xml:space="preserve"> PAGEREF _Toc501104854 \h </w:instrText>
            </w:r>
            <w:r w:rsidR="00D57D75">
              <w:rPr>
                <w:noProof/>
                <w:webHidden/>
              </w:rPr>
            </w:r>
            <w:r w:rsidR="00D57D75">
              <w:rPr>
                <w:noProof/>
                <w:webHidden/>
              </w:rPr>
              <w:fldChar w:fldCharType="separate"/>
            </w:r>
            <w:r w:rsidR="00D57D75">
              <w:rPr>
                <w:noProof/>
                <w:webHidden/>
              </w:rPr>
              <w:t>6</w:t>
            </w:r>
            <w:r w:rsidR="00D57D75">
              <w:rPr>
                <w:noProof/>
                <w:webHidden/>
              </w:rPr>
              <w:fldChar w:fldCharType="end"/>
            </w:r>
          </w:hyperlink>
        </w:p>
        <w:p w14:paraId="78D2E987" w14:textId="6D68C5A4" w:rsidR="00D57D75" w:rsidRDefault="008E3CC7">
          <w:pPr>
            <w:pStyle w:val="TOC2"/>
            <w:rPr>
              <w:rFonts w:eastAsiaTheme="minorEastAsia"/>
              <w:noProof/>
              <w:lang w:val="en-AU" w:eastAsia="en-AU"/>
            </w:rPr>
          </w:pPr>
          <w:hyperlink w:anchor="_Toc501104855" w:history="1">
            <w:r w:rsidR="00D57D75" w:rsidRPr="00CF7776">
              <w:rPr>
                <w:rStyle w:val="Hyperlink"/>
                <w:noProof/>
                <w:lang w:val="en-AU"/>
              </w:rPr>
              <w:t>2.2</w:t>
            </w:r>
            <w:r w:rsidR="00D57D75">
              <w:rPr>
                <w:rFonts w:eastAsiaTheme="minorEastAsia"/>
                <w:noProof/>
                <w:lang w:val="en-AU" w:eastAsia="en-AU"/>
              </w:rPr>
              <w:tab/>
            </w:r>
            <w:r w:rsidR="00D57D75" w:rsidRPr="00CF7776">
              <w:rPr>
                <w:rStyle w:val="Hyperlink"/>
                <w:noProof/>
                <w:lang w:val="en-AU"/>
              </w:rPr>
              <w:t>Histogram of FR scores</w:t>
            </w:r>
            <w:r w:rsidR="00D57D75">
              <w:rPr>
                <w:noProof/>
                <w:webHidden/>
              </w:rPr>
              <w:tab/>
            </w:r>
            <w:r w:rsidR="00D57D75">
              <w:rPr>
                <w:noProof/>
                <w:webHidden/>
              </w:rPr>
              <w:fldChar w:fldCharType="begin"/>
            </w:r>
            <w:r w:rsidR="00D57D75">
              <w:rPr>
                <w:noProof/>
                <w:webHidden/>
              </w:rPr>
              <w:instrText xml:space="preserve"> PAGEREF _Toc501104855 \h </w:instrText>
            </w:r>
            <w:r w:rsidR="00D57D75">
              <w:rPr>
                <w:noProof/>
                <w:webHidden/>
              </w:rPr>
            </w:r>
            <w:r w:rsidR="00D57D75">
              <w:rPr>
                <w:noProof/>
                <w:webHidden/>
              </w:rPr>
              <w:fldChar w:fldCharType="separate"/>
            </w:r>
            <w:r w:rsidR="00D57D75">
              <w:rPr>
                <w:noProof/>
                <w:webHidden/>
              </w:rPr>
              <w:t>7</w:t>
            </w:r>
            <w:r w:rsidR="00D57D75">
              <w:rPr>
                <w:noProof/>
                <w:webHidden/>
              </w:rPr>
              <w:fldChar w:fldCharType="end"/>
            </w:r>
          </w:hyperlink>
        </w:p>
        <w:p w14:paraId="4E55DDC6" w14:textId="20A72CD6" w:rsidR="00D57D75" w:rsidRDefault="008E3CC7">
          <w:pPr>
            <w:pStyle w:val="TOC2"/>
            <w:rPr>
              <w:rFonts w:eastAsiaTheme="minorEastAsia"/>
              <w:noProof/>
              <w:lang w:val="en-AU" w:eastAsia="en-AU"/>
            </w:rPr>
          </w:pPr>
          <w:hyperlink w:anchor="_Toc501104856" w:history="1">
            <w:r w:rsidR="00D57D75" w:rsidRPr="00CF7776">
              <w:rPr>
                <w:rStyle w:val="Hyperlink"/>
                <w:noProof/>
                <w:lang w:val="en-AU"/>
              </w:rPr>
              <w:t>2.3</w:t>
            </w:r>
            <w:r w:rsidR="00D57D75">
              <w:rPr>
                <w:rFonts w:eastAsiaTheme="minorEastAsia"/>
                <w:noProof/>
                <w:lang w:val="en-AU" w:eastAsia="en-AU"/>
              </w:rPr>
              <w:tab/>
            </w:r>
            <w:r w:rsidR="00D57D75" w:rsidRPr="00CF7776">
              <w:rPr>
                <w:rStyle w:val="Hyperlink"/>
                <w:noProof/>
                <w:lang w:val="en-AU"/>
              </w:rPr>
              <w:t>Performance comparison on test and training samples</w:t>
            </w:r>
            <w:r w:rsidR="00D57D75">
              <w:rPr>
                <w:noProof/>
                <w:webHidden/>
              </w:rPr>
              <w:tab/>
            </w:r>
            <w:r w:rsidR="00D57D75">
              <w:rPr>
                <w:noProof/>
                <w:webHidden/>
              </w:rPr>
              <w:fldChar w:fldCharType="begin"/>
            </w:r>
            <w:r w:rsidR="00D57D75">
              <w:rPr>
                <w:noProof/>
                <w:webHidden/>
              </w:rPr>
              <w:instrText xml:space="preserve"> PAGEREF _Toc501104856 \h </w:instrText>
            </w:r>
            <w:r w:rsidR="00D57D75">
              <w:rPr>
                <w:noProof/>
                <w:webHidden/>
              </w:rPr>
            </w:r>
            <w:r w:rsidR="00D57D75">
              <w:rPr>
                <w:noProof/>
                <w:webHidden/>
              </w:rPr>
              <w:fldChar w:fldCharType="separate"/>
            </w:r>
            <w:r w:rsidR="00D57D75">
              <w:rPr>
                <w:noProof/>
                <w:webHidden/>
              </w:rPr>
              <w:t>8</w:t>
            </w:r>
            <w:r w:rsidR="00D57D75">
              <w:rPr>
                <w:noProof/>
                <w:webHidden/>
              </w:rPr>
              <w:fldChar w:fldCharType="end"/>
            </w:r>
          </w:hyperlink>
        </w:p>
        <w:p w14:paraId="4F29C6FA" w14:textId="41DF7FCD" w:rsidR="00D57D75" w:rsidRDefault="008E3CC7">
          <w:pPr>
            <w:pStyle w:val="TOC2"/>
            <w:rPr>
              <w:rFonts w:eastAsiaTheme="minorEastAsia"/>
              <w:noProof/>
              <w:lang w:val="en-AU" w:eastAsia="en-AU"/>
            </w:rPr>
          </w:pPr>
          <w:hyperlink w:anchor="_Toc501104857" w:history="1">
            <w:r w:rsidR="00D57D75" w:rsidRPr="00CF7776">
              <w:rPr>
                <w:rStyle w:val="Hyperlink"/>
                <w:noProof/>
                <w:lang w:val="en-AU"/>
              </w:rPr>
              <w:t>2.4</w:t>
            </w:r>
            <w:r w:rsidR="00D57D75">
              <w:rPr>
                <w:rFonts w:eastAsiaTheme="minorEastAsia"/>
                <w:noProof/>
                <w:lang w:val="en-AU" w:eastAsia="en-AU"/>
              </w:rPr>
              <w:tab/>
            </w:r>
            <w:r w:rsidR="00D57D75" w:rsidRPr="00CF7776">
              <w:rPr>
                <w:rStyle w:val="Hyperlink"/>
                <w:noProof/>
                <w:lang w:val="en-AU"/>
              </w:rPr>
              <w:t>Performance comparison across other miRNA datasets</w:t>
            </w:r>
            <w:r w:rsidR="00D57D75">
              <w:rPr>
                <w:noProof/>
                <w:webHidden/>
              </w:rPr>
              <w:tab/>
            </w:r>
            <w:r w:rsidR="00D57D75">
              <w:rPr>
                <w:noProof/>
                <w:webHidden/>
              </w:rPr>
              <w:fldChar w:fldCharType="begin"/>
            </w:r>
            <w:r w:rsidR="00D57D75">
              <w:rPr>
                <w:noProof/>
                <w:webHidden/>
              </w:rPr>
              <w:instrText xml:space="preserve"> PAGEREF _Toc501104857 \h </w:instrText>
            </w:r>
            <w:r w:rsidR="00D57D75">
              <w:rPr>
                <w:noProof/>
                <w:webHidden/>
              </w:rPr>
            </w:r>
            <w:r w:rsidR="00D57D75">
              <w:rPr>
                <w:noProof/>
                <w:webHidden/>
              </w:rPr>
              <w:fldChar w:fldCharType="separate"/>
            </w:r>
            <w:r w:rsidR="00D57D75">
              <w:rPr>
                <w:noProof/>
                <w:webHidden/>
              </w:rPr>
              <w:t>9</w:t>
            </w:r>
            <w:r w:rsidR="00D57D75">
              <w:rPr>
                <w:noProof/>
                <w:webHidden/>
              </w:rPr>
              <w:fldChar w:fldCharType="end"/>
            </w:r>
          </w:hyperlink>
        </w:p>
        <w:p w14:paraId="6105C18D" w14:textId="4D8F62F2" w:rsidR="005F1CD2" w:rsidRPr="00AD62BB" w:rsidRDefault="005F1CD2">
          <w:pPr>
            <w:rPr>
              <w:lang w:val="en-AU"/>
            </w:rPr>
          </w:pPr>
          <w:r w:rsidRPr="00AD62BB">
            <w:rPr>
              <w:b/>
              <w:bCs/>
              <w:noProof/>
              <w:lang w:val="en-AU"/>
            </w:rPr>
            <w:fldChar w:fldCharType="end"/>
          </w:r>
        </w:p>
      </w:sdtContent>
    </w:sdt>
    <w:p w14:paraId="34DF38F5" w14:textId="77777777" w:rsidR="005F1CD2" w:rsidRPr="00AD62BB" w:rsidRDefault="005F1CD2" w:rsidP="005F1CD2">
      <w:pPr>
        <w:rPr>
          <w:lang w:val="en-AU"/>
        </w:rPr>
      </w:pPr>
    </w:p>
    <w:p w14:paraId="7298D6B5" w14:textId="77777777" w:rsidR="005F1CD2" w:rsidRPr="00AD62BB" w:rsidRDefault="005F1CD2" w:rsidP="00E62B45">
      <w:pPr>
        <w:rPr>
          <w:lang w:val="en-AU"/>
        </w:rPr>
      </w:pPr>
      <w:r w:rsidRPr="00AD62BB">
        <w:rPr>
          <w:lang w:val="en-AU"/>
        </w:rPr>
        <w:br w:type="page"/>
      </w:r>
    </w:p>
    <w:p w14:paraId="6C71D76F" w14:textId="77777777" w:rsidR="003E0465" w:rsidRPr="00AD62BB" w:rsidRDefault="005260EA" w:rsidP="00F61050">
      <w:pPr>
        <w:pStyle w:val="Heading1"/>
        <w:spacing w:before="0"/>
        <w:rPr>
          <w:lang w:val="en-AU"/>
        </w:rPr>
      </w:pPr>
      <w:bookmarkStart w:id="0" w:name="_Toc501104847"/>
      <w:r w:rsidRPr="00AD62BB">
        <w:rPr>
          <w:lang w:val="en-AU"/>
        </w:rPr>
        <w:lastRenderedPageBreak/>
        <w:t>Methods</w:t>
      </w:r>
      <w:bookmarkEnd w:id="0"/>
    </w:p>
    <w:p w14:paraId="6662BCED" w14:textId="77777777" w:rsidR="005260EA" w:rsidRPr="00AD62BB" w:rsidRDefault="005260EA" w:rsidP="00F61050">
      <w:pPr>
        <w:pStyle w:val="Heading2"/>
        <w:spacing w:before="0"/>
        <w:rPr>
          <w:lang w:val="en-AU"/>
        </w:rPr>
      </w:pPr>
      <w:bookmarkStart w:id="1" w:name="_Toc501104848"/>
      <w:r w:rsidRPr="00AD62BB">
        <w:rPr>
          <w:lang w:val="en-AU"/>
        </w:rPr>
        <w:t>RNA isolation and quality control</w:t>
      </w:r>
      <w:bookmarkEnd w:id="1"/>
    </w:p>
    <w:p w14:paraId="74F6B6D2" w14:textId="77777777" w:rsidR="005260EA" w:rsidRPr="00AD62BB" w:rsidRDefault="005260EA" w:rsidP="00AD62BB">
      <w:pPr>
        <w:spacing w:after="120"/>
        <w:rPr>
          <w:lang w:val="en-AU"/>
        </w:rPr>
      </w:pPr>
      <w:r w:rsidRPr="00AD62BB">
        <w:rPr>
          <w:lang w:val="en-AU"/>
        </w:rPr>
        <w:t>Total RNA was isolated from plasma using the MirVana PARIS microRNA isolation kit (Ambion/Applied Biosystems, Foster City, CA) according to the manufacturer’s instructions for isolation of total RNA, with modifications as described previous</w:t>
      </w:r>
      <w:r w:rsidR="00C135C5" w:rsidRPr="00AD62BB">
        <w:rPr>
          <w:lang w:val="en-AU"/>
        </w:rPr>
        <w:t>ly [</w:t>
      </w:r>
      <w:r w:rsidR="00C135C5" w:rsidRPr="00AD62BB">
        <w:rPr>
          <w:i/>
          <w:iCs/>
          <w:lang w:val="en-AU"/>
        </w:rPr>
        <w:t>Kirschner et al. PLoS ONE 2011</w:t>
      </w:r>
      <w:r w:rsidR="00C135C5" w:rsidRPr="00AD62BB">
        <w:rPr>
          <w:lang w:val="en-AU"/>
        </w:rPr>
        <w:t xml:space="preserve">]. </w:t>
      </w:r>
      <w:r w:rsidRPr="00AD62BB">
        <w:rPr>
          <w:lang w:val="en-AU"/>
        </w:rPr>
        <w:t xml:space="preserve">RNA samples were stored at -80°C until further use. </w:t>
      </w:r>
    </w:p>
    <w:p w14:paraId="37D0979E" w14:textId="77777777" w:rsidR="005260EA" w:rsidRPr="00AD62BB" w:rsidRDefault="005260EA" w:rsidP="00AD62BB">
      <w:pPr>
        <w:spacing w:after="120"/>
        <w:rPr>
          <w:lang w:val="en-AU"/>
        </w:rPr>
      </w:pPr>
      <w:r w:rsidRPr="00AD62BB">
        <w:rPr>
          <w:lang w:val="en-AU"/>
        </w:rPr>
        <w:t>Isolated plasma samples were assessed for haemolysis by examination of free haemoglobin and miR-16 levels, the latter being a miRNA found in red blood cells. Quantification of free haemoglobin was performed as described previously on an Implen Nanophotometer (Implen GmbH, Munich, Germany), measuring the absorbance of free ha</w:t>
      </w:r>
      <w:r w:rsidR="00C135C5" w:rsidRPr="00AD62BB">
        <w:rPr>
          <w:lang w:val="en-AU"/>
        </w:rPr>
        <w:t>emoglobin at 414, 540 and 570nm [</w:t>
      </w:r>
      <w:r w:rsidR="00C135C5" w:rsidRPr="00AD62BB">
        <w:rPr>
          <w:i/>
          <w:iCs/>
          <w:lang w:val="en-AU"/>
        </w:rPr>
        <w:t>Kirschner et al. PLoS ONE 2011</w:t>
      </w:r>
      <w:r w:rsidR="00C135C5" w:rsidRPr="00AD62BB">
        <w:rPr>
          <w:lang w:val="en-AU"/>
        </w:rPr>
        <w:t>].</w:t>
      </w:r>
      <w:r w:rsidRPr="00AD62BB">
        <w:rPr>
          <w:lang w:val="en-AU"/>
        </w:rPr>
        <w:t xml:space="preserve"> Samples with haemoglobin levels corresponding to an A414 reading of &gt;0.25 </w:t>
      </w:r>
      <w:r w:rsidR="00523318" w:rsidRPr="00AD62BB">
        <w:rPr>
          <w:lang w:val="en-AU"/>
        </w:rPr>
        <w:t xml:space="preserve">and miR-16 Cq &lt;19 or &gt;21.5 </w:t>
      </w:r>
      <w:r w:rsidRPr="00AD62BB">
        <w:rPr>
          <w:lang w:val="en-AU"/>
        </w:rPr>
        <w:t xml:space="preserve">were excluded from further analysis. </w:t>
      </w:r>
    </w:p>
    <w:p w14:paraId="58554FA7" w14:textId="77777777" w:rsidR="005260EA" w:rsidRPr="00AD62BB" w:rsidRDefault="005260EA" w:rsidP="00AD62BB">
      <w:pPr>
        <w:spacing w:after="120"/>
        <w:rPr>
          <w:lang w:val="en-AU"/>
        </w:rPr>
      </w:pPr>
      <w:r w:rsidRPr="00AD62BB">
        <w:rPr>
          <w:lang w:val="en-AU"/>
        </w:rPr>
        <w:t>MiR-16 levels were quantified by real-time RT-qPCR. Reverse transcription was firstly performed using a LabNet MultiGene Gradient (Edison, NJ, USA) with the following reaction conditions: 30min at 16°C, 30min at 42°C, 5min at 85°C. The reaction was carried out with a total reaction volume of 5</w:t>
      </w:r>
      <w:r w:rsidRPr="00AD62BB">
        <w:rPr>
          <w:rFonts w:ascii="Symbol" w:hAnsi="Symbol"/>
          <w:lang w:val="en-AU"/>
        </w:rPr>
        <w:t></w:t>
      </w:r>
      <w:r w:rsidRPr="00AD62BB">
        <w:rPr>
          <w:lang w:val="en-AU"/>
        </w:rPr>
        <w:t>l with a fixed volume of 1.67</w:t>
      </w:r>
      <w:r w:rsidRPr="00AD62BB">
        <w:rPr>
          <w:rFonts w:ascii="Symbol" w:hAnsi="Symbol"/>
          <w:lang w:val="en-AU"/>
        </w:rPr>
        <w:t></w:t>
      </w:r>
      <w:r w:rsidRPr="00AD62BB">
        <w:rPr>
          <w:lang w:val="en-AU"/>
        </w:rPr>
        <w:t>l isolated RNA as the template. The resultant complementary DNA was used immediately in qPCR reactions.</w:t>
      </w:r>
    </w:p>
    <w:p w14:paraId="5BDDAFE7" w14:textId="77777777" w:rsidR="005260EA" w:rsidRPr="00AD62BB" w:rsidRDefault="005260EA" w:rsidP="00AD62BB">
      <w:pPr>
        <w:spacing w:after="120"/>
        <w:rPr>
          <w:lang w:val="en-AU"/>
        </w:rPr>
      </w:pPr>
      <w:r w:rsidRPr="00AD62BB">
        <w:rPr>
          <w:lang w:val="en-AU"/>
        </w:rPr>
        <w:t>After reverse transcription, the complementary DNA was diluted by addition of 28.9</w:t>
      </w:r>
      <w:r w:rsidRPr="00AD62BB">
        <w:rPr>
          <w:rFonts w:ascii="Symbol" w:hAnsi="Symbol"/>
          <w:lang w:val="en-AU"/>
        </w:rPr>
        <w:t></w:t>
      </w:r>
      <w:r w:rsidRPr="00AD62BB">
        <w:rPr>
          <w:lang w:val="en-AU"/>
        </w:rPr>
        <w:t>l H2O so as to achieve a final dilution of 1:15 of the RT product</w:t>
      </w:r>
      <w:r w:rsidR="00C135C5" w:rsidRPr="00AD62BB">
        <w:rPr>
          <w:lang w:val="en-AU"/>
        </w:rPr>
        <w:t xml:space="preserve"> [</w:t>
      </w:r>
      <w:r w:rsidR="00C135C5" w:rsidRPr="00AD62BB">
        <w:rPr>
          <w:i/>
          <w:iCs/>
          <w:lang w:val="en-AU"/>
        </w:rPr>
        <w:t>Mitchell et al. P. Natl. Acad. Sci. U.S.A. 2008</w:t>
      </w:r>
      <w:r w:rsidR="00C135C5" w:rsidRPr="00AD62BB">
        <w:rPr>
          <w:lang w:val="en-AU"/>
        </w:rPr>
        <w:t>].</w:t>
      </w:r>
      <w:r w:rsidRPr="00AD62BB">
        <w:rPr>
          <w:lang w:val="en-AU"/>
        </w:rPr>
        <w:t xml:space="preserve"> 2.25</w:t>
      </w:r>
      <w:r w:rsidRPr="00AD62BB">
        <w:rPr>
          <w:rFonts w:ascii="Symbol" w:hAnsi="Symbol"/>
          <w:lang w:val="en-AU"/>
        </w:rPr>
        <w:t></w:t>
      </w:r>
      <w:r w:rsidRPr="00AD62BB">
        <w:rPr>
          <w:lang w:val="en-AU"/>
        </w:rPr>
        <w:t>l of the diluted RT product was used as a template in triplicate qPCR with a total reaction volume of 10</w:t>
      </w:r>
      <w:r w:rsidRPr="00AD62BB">
        <w:rPr>
          <w:rFonts w:ascii="Symbol" w:hAnsi="Symbol"/>
          <w:lang w:val="en-AU"/>
        </w:rPr>
        <w:t></w:t>
      </w:r>
      <w:r w:rsidRPr="00AD62BB">
        <w:rPr>
          <w:lang w:val="en-AU"/>
        </w:rPr>
        <w:t>l. Amplification was performed using SYBR Green primers specific for miR-16, and SYBR Green 2x MasterMix with enzyme activation for 10 minutes at 95°C, followed by 40 cycles of 15 sec at 95°C and 60 sec at 60°C. The qPCR reactions were set up manually on a Stratagene Mx3000P instrument, with Cq (quantification cycle) values determined using adaptive-baseline and background-threshold using MxPro Mx3000P v4.10 software (Stratagene/Agilent Technologies, Santa Clara, CA, USA). Cq values in the range of 19-22 were considered acceptable for proceeding.</w:t>
      </w:r>
    </w:p>
    <w:p w14:paraId="62B222E2" w14:textId="77777777" w:rsidR="00E90152" w:rsidRPr="00AD62BB" w:rsidRDefault="00E90152" w:rsidP="00E90152">
      <w:pPr>
        <w:pStyle w:val="Heading2"/>
        <w:rPr>
          <w:lang w:val="en-AU"/>
        </w:rPr>
      </w:pPr>
      <w:bookmarkStart w:id="2" w:name="_Toc501104849"/>
      <w:r w:rsidRPr="00AD62BB">
        <w:rPr>
          <w:lang w:val="en-AU"/>
        </w:rPr>
        <w:t>OpenArray analysis</w:t>
      </w:r>
      <w:bookmarkEnd w:id="2"/>
    </w:p>
    <w:p w14:paraId="66F11C81" w14:textId="77777777" w:rsidR="00E90152" w:rsidRPr="00AD62BB" w:rsidRDefault="00E90152" w:rsidP="00AD62BB">
      <w:pPr>
        <w:rPr>
          <w:lang w:val="en-AU"/>
        </w:rPr>
      </w:pPr>
      <w:r w:rsidRPr="00AD62BB">
        <w:rPr>
          <w:lang w:val="en-AU"/>
        </w:rPr>
        <w:t xml:space="preserve">Global profiling of miRNAs in the plasma samples was carried out using the BioTrove OpenArray platform (Applied Biosystems), according to the manufacturer’s instructions. For each sample, two RT reactions were performed using MegaPlex RT primer pools A and B (Applied Biosystems) </w:t>
      </w:r>
      <w:r w:rsidR="005D11CB" w:rsidRPr="00AD62BB">
        <w:rPr>
          <w:lang w:val="en-AU"/>
        </w:rPr>
        <w:t xml:space="preserve">with 100ng RNA per pool, </w:t>
      </w:r>
      <w:r w:rsidRPr="00AD62BB">
        <w:rPr>
          <w:lang w:val="en-AU"/>
        </w:rPr>
        <w:t>on a LabNet Multigene Gradient with 40 cycles of 2 minutes at 16°C, 1 minute at 42°C, and 1 second at 50°C, followed by 5 minutes at 85°C. The entire RT reaction was used for preamplification. Preamplification was carried out on a ViiA 7 instrument (Applied Biosystems) using MegaPlex RT preamplification primer Pools A and B and MegaPlex preamp Master Mix (Applied Biosystems) under the following conditions: 10 minutes at 95°C, 2 minutes at 55°C, 2 minutes at 72°C, followed by 16 cycles of 15 seconds at 95°C, and 4 minutes at 60°C. Preamplification reactions were then incubated at 99.9°C for 10 minutes and cooled to 4°C. The resultant cDNA was diluted, and this frozen at -20°C until further use. The diluted cDNA was thawed, combined with the OpenArray real-time PCR Master Mix and loaded onto the OpenArray miRNA panel plates (Applied Biosystems) using the AccuFill autoloader. The loaded plates were run on the BioTrove OpenArray realtime PCR instrument (Flinders Medical Centre, SA) and run according to the default protocol for reaction conditions.</w:t>
      </w:r>
    </w:p>
    <w:p w14:paraId="4ADF69FD" w14:textId="77777777" w:rsidR="00AD62BB" w:rsidRPr="00AD62BB" w:rsidRDefault="00AD62BB" w:rsidP="00935142">
      <w:pPr>
        <w:pStyle w:val="Heading2"/>
        <w:rPr>
          <w:lang w:val="en-AU"/>
        </w:rPr>
      </w:pPr>
      <w:bookmarkStart w:id="3" w:name="_Toc501104850"/>
      <w:r w:rsidRPr="00AD62BB">
        <w:rPr>
          <w:lang w:val="en-AU"/>
        </w:rPr>
        <w:lastRenderedPageBreak/>
        <w:t>Data preprocessing parametrisation</w:t>
      </w:r>
      <w:bookmarkEnd w:id="3"/>
    </w:p>
    <w:p w14:paraId="77F1E2AD" w14:textId="77777777" w:rsidR="00AD62BB" w:rsidRPr="00AD62BB" w:rsidRDefault="00AD62BB" w:rsidP="00AD62BB">
      <w:pPr>
        <w:rPr>
          <w:rFonts w:eastAsia="Times New Roman"/>
          <w:lang w:val="en-AU"/>
        </w:rPr>
      </w:pPr>
      <w:r w:rsidRPr="00AD62BB">
        <w:rPr>
          <w:rFonts w:eastAsia="Times New Roman"/>
          <w:lang w:val="en-AU"/>
        </w:rPr>
        <w:t>The preprocessing parameters have been carefully chosen in this study as discussed below:</w:t>
      </w:r>
    </w:p>
    <w:p w14:paraId="159209E6" w14:textId="77777777" w:rsidR="00AD62BB" w:rsidRPr="00AD62BB" w:rsidRDefault="00AD62BB" w:rsidP="00AD62BB">
      <w:pPr>
        <w:rPr>
          <w:rFonts w:eastAsia="Times New Roman"/>
          <w:lang w:val="en-AU"/>
        </w:rPr>
      </w:pPr>
      <w:bookmarkStart w:id="4" w:name="OLE_LINK26"/>
      <w:bookmarkStart w:id="5" w:name="OLE_LINK27"/>
      <w:r w:rsidRPr="00AD62BB">
        <w:rPr>
          <w:rFonts w:eastAsia="Times New Roman"/>
          <w:b/>
          <w:bCs/>
          <w:u w:val="single"/>
          <w:lang w:val="en-AU"/>
        </w:rPr>
        <w:t>Filtering miRNAs</w:t>
      </w:r>
      <w:r w:rsidRPr="00AD62BB">
        <w:rPr>
          <w:rFonts w:eastAsia="Times New Roman"/>
          <w:lang w:val="en-AU"/>
        </w:rPr>
        <w:t>: Real-time qPCR data preprocessing workflow usually includes the estimation of non-detects [PMC4133581]. Imputation algorithms typically require the majority of miRNAs to have no missing values across samples in order to accurately estimate fewer miRNAs whose values are missed across more samples (see examples provided in [</w:t>
      </w:r>
      <w:bookmarkStart w:id="6" w:name="OLE_LINK24"/>
      <w:bookmarkStart w:id="7" w:name="OLE_LINK25"/>
      <w:r w:rsidRPr="00AD62BB">
        <w:rPr>
          <w:rFonts w:eastAsia="Times New Roman"/>
          <w:lang w:val="en-AU"/>
        </w:rPr>
        <w:t>PMC4133581</w:t>
      </w:r>
      <w:bookmarkEnd w:id="4"/>
      <w:bookmarkEnd w:id="5"/>
      <w:bookmarkEnd w:id="6"/>
      <w:bookmarkEnd w:id="7"/>
      <w:r w:rsidRPr="00AD62BB">
        <w:rPr>
          <w:rFonts w:eastAsia="Times New Roman"/>
          <w:lang w:val="en-AU"/>
        </w:rPr>
        <w:t xml:space="preserve">, reference to R package]). However, our qPCR data contains several missing miRNAs across multiple samples. Figure </w:t>
      </w:r>
      <w:r w:rsidR="00501FC9">
        <w:rPr>
          <w:rFonts w:eastAsia="Times New Roman"/>
          <w:lang w:val="en-AU"/>
        </w:rPr>
        <w:t>S</w:t>
      </w:r>
      <w:r w:rsidRPr="00AD62BB">
        <w:rPr>
          <w:rFonts w:eastAsia="Times New Roman"/>
          <w:lang w:val="en-AU"/>
        </w:rPr>
        <w:t xml:space="preserve">1 shows the histogram of miRNA missing values. We chose the cut-off of 35 samples (i.e., 50%) to acquire the desired distribution for the downstream analysis. Overall, 150 miRNAs were included for the subsequent biomarker identification process.   </w:t>
      </w:r>
    </w:p>
    <w:p w14:paraId="1E928A8F" w14:textId="77777777" w:rsidR="00AD62BB" w:rsidRPr="00AD62BB" w:rsidRDefault="00AD62BB" w:rsidP="00AD62BB">
      <w:pPr>
        <w:keepNext/>
        <w:jc w:val="center"/>
        <w:rPr>
          <w:lang w:val="en-AU"/>
        </w:rPr>
      </w:pPr>
      <w:r w:rsidRPr="00AD62BB">
        <w:rPr>
          <w:noProof/>
        </w:rPr>
        <w:drawing>
          <wp:inline distT="0" distB="0" distL="0" distR="0" wp14:anchorId="2A192D9F" wp14:editId="22F800AF">
            <wp:extent cx="3936915" cy="2915729"/>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stogram before filte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41371" cy="2919030"/>
                    </a:xfrm>
                    <a:prstGeom prst="rect">
                      <a:avLst/>
                    </a:prstGeom>
                  </pic:spPr>
                </pic:pic>
              </a:graphicData>
            </a:graphic>
          </wp:inline>
        </w:drawing>
      </w:r>
    </w:p>
    <w:p w14:paraId="76DA46CB" w14:textId="77777777" w:rsidR="00AD62BB" w:rsidRPr="00AD62BB" w:rsidRDefault="00AD62BB" w:rsidP="00AD62BB">
      <w:pPr>
        <w:rPr>
          <w:rFonts w:eastAsia="Times New Roman"/>
          <w:b/>
          <w:bCs/>
          <w:sz w:val="20"/>
          <w:szCs w:val="20"/>
          <w:lang w:val="en-AU"/>
        </w:rPr>
      </w:pPr>
      <w:r w:rsidRPr="00AD62BB">
        <w:rPr>
          <w:b/>
          <w:bCs/>
          <w:sz w:val="20"/>
          <w:szCs w:val="20"/>
          <w:lang w:val="en-AU"/>
        </w:rPr>
        <w:t xml:space="preserve">Figure </w:t>
      </w:r>
      <w:r w:rsidR="00501FC9">
        <w:rPr>
          <w:b/>
          <w:bCs/>
          <w:sz w:val="20"/>
          <w:szCs w:val="20"/>
          <w:lang w:val="en-AU"/>
        </w:rPr>
        <w:t>S</w:t>
      </w:r>
      <w:r w:rsidRPr="00AD62BB">
        <w:rPr>
          <w:b/>
          <w:bCs/>
          <w:sz w:val="20"/>
          <w:szCs w:val="20"/>
          <w:lang w:val="en-AU"/>
        </w:rPr>
        <w:fldChar w:fldCharType="begin"/>
      </w:r>
      <w:r w:rsidRPr="00AD62BB">
        <w:rPr>
          <w:b/>
          <w:bCs/>
          <w:sz w:val="20"/>
          <w:szCs w:val="20"/>
          <w:lang w:val="en-AU"/>
        </w:rPr>
        <w:instrText xml:space="preserve"> SEQ Figure \* ARABIC </w:instrText>
      </w:r>
      <w:r w:rsidRPr="00AD62BB">
        <w:rPr>
          <w:b/>
          <w:bCs/>
          <w:sz w:val="20"/>
          <w:szCs w:val="20"/>
          <w:lang w:val="en-AU"/>
        </w:rPr>
        <w:fldChar w:fldCharType="separate"/>
      </w:r>
      <w:r w:rsidRPr="00AD62BB">
        <w:rPr>
          <w:b/>
          <w:bCs/>
          <w:noProof/>
          <w:sz w:val="20"/>
          <w:szCs w:val="20"/>
          <w:lang w:val="en-AU"/>
        </w:rPr>
        <w:t>1</w:t>
      </w:r>
      <w:r w:rsidRPr="00AD62BB">
        <w:rPr>
          <w:b/>
          <w:bCs/>
          <w:sz w:val="20"/>
          <w:szCs w:val="20"/>
          <w:lang w:val="en-AU"/>
        </w:rPr>
        <w:fldChar w:fldCharType="end"/>
      </w:r>
      <w:r w:rsidRPr="00AD62BB">
        <w:rPr>
          <w:b/>
          <w:bCs/>
          <w:sz w:val="20"/>
          <w:szCs w:val="20"/>
          <w:lang w:val="en-AU"/>
        </w:rPr>
        <w:t>: Histogram of miRNAs missing values across samples. A) Before filtering; red curve indicates the desired distribution. B) Histogram after filtering.</w:t>
      </w:r>
    </w:p>
    <w:p w14:paraId="2EDAD874" w14:textId="77777777" w:rsidR="00AD62BB" w:rsidRPr="00AD62BB" w:rsidRDefault="00AD62BB" w:rsidP="00AD62BB">
      <w:pPr>
        <w:rPr>
          <w:rFonts w:eastAsia="Times New Roman"/>
          <w:lang w:val="en-AU"/>
        </w:rPr>
      </w:pPr>
      <w:bookmarkStart w:id="8" w:name="OLE_LINK28"/>
      <w:bookmarkStart w:id="9" w:name="OLE_LINK29"/>
      <w:bookmarkStart w:id="10" w:name="OLE_LINK30"/>
      <w:r w:rsidRPr="00AD62BB">
        <w:rPr>
          <w:rFonts w:eastAsia="Times New Roman"/>
          <w:lang w:val="en-AU"/>
        </w:rPr>
        <w:t xml:space="preserve"> </w:t>
      </w:r>
      <w:r w:rsidRPr="00AD62BB">
        <w:rPr>
          <w:rFonts w:eastAsia="Times New Roman"/>
          <w:b/>
          <w:bCs/>
          <w:u w:val="single"/>
          <w:lang w:val="en-AU"/>
        </w:rPr>
        <w:t>Filtering samples</w:t>
      </w:r>
      <w:r w:rsidRPr="00AD62BB">
        <w:rPr>
          <w:rFonts w:eastAsia="Times New Roman"/>
          <w:lang w:val="en-AU"/>
        </w:rPr>
        <w:t>: F</w:t>
      </w:r>
      <w:bookmarkEnd w:id="8"/>
      <w:bookmarkEnd w:id="9"/>
      <w:bookmarkEnd w:id="10"/>
      <w:r w:rsidRPr="00AD62BB">
        <w:rPr>
          <w:rFonts w:eastAsia="Times New Roman"/>
          <w:lang w:val="en-AU"/>
        </w:rPr>
        <w:t xml:space="preserve">iltering was applied on samples after miRNA filtering. No sample was excluded in this step. We however preferred to mention the filtering undertaken to assure readers of the quality of the included samples. </w:t>
      </w:r>
    </w:p>
    <w:p w14:paraId="1CAE939D" w14:textId="77777777" w:rsidR="00AD62BB" w:rsidRDefault="00AD62BB" w:rsidP="00501FC9">
      <w:pPr>
        <w:rPr>
          <w:rFonts w:eastAsia="Times New Roman"/>
          <w:b/>
          <w:bCs/>
          <w:u w:val="single"/>
          <w:lang w:val="en-AU"/>
        </w:rPr>
      </w:pPr>
      <w:r w:rsidRPr="00AD62BB">
        <w:rPr>
          <w:rFonts w:eastAsia="Times New Roman"/>
          <w:b/>
          <w:bCs/>
          <w:u w:val="single"/>
          <w:lang w:val="en-AU"/>
        </w:rPr>
        <w:t>Classifier selection</w:t>
      </w:r>
      <w:r w:rsidRPr="00AD62BB">
        <w:rPr>
          <w:rFonts w:eastAsia="Times New Roman"/>
          <w:lang w:val="en-AU"/>
        </w:rPr>
        <w:t xml:space="preserve">: The proposed approach is classifier-independent. </w:t>
      </w:r>
      <w:bookmarkStart w:id="11" w:name="OLE_LINK14"/>
      <w:bookmarkStart w:id="12" w:name="OLE_LINK15"/>
      <w:r w:rsidRPr="00AD62BB">
        <w:rPr>
          <w:rFonts w:eastAsia="Times New Roman"/>
          <w:lang w:val="en-AU"/>
        </w:rPr>
        <w:t>It provides a framework to automatically select features based on multiple criteria using a pre-selected predictive model/classifier.</w:t>
      </w:r>
      <w:bookmarkEnd w:id="11"/>
      <w:bookmarkEnd w:id="12"/>
      <w:r w:rsidRPr="00AD62BB">
        <w:rPr>
          <w:rFonts w:eastAsia="Times New Roman"/>
          <w:lang w:val="en-AU"/>
        </w:rPr>
        <w:t xml:space="preserve">  We tried different classifiers namely SVM, Random Forest, and </w:t>
      </w:r>
      <w:bookmarkStart w:id="13" w:name="OLE_LINK96"/>
      <w:bookmarkStart w:id="14" w:name="OLE_LINK97"/>
      <w:r w:rsidRPr="00AD62BB">
        <w:rPr>
          <w:rFonts w:eastAsia="Times New Roman"/>
          <w:lang w:val="en-AU"/>
        </w:rPr>
        <w:t>AdaBoost (</w:t>
      </w:r>
      <w:bookmarkStart w:id="15" w:name="OLE_LINK16"/>
      <w:bookmarkStart w:id="16" w:name="OLE_LINK17"/>
      <w:bookmarkStart w:id="17" w:name="OLE_LINK18"/>
      <w:bookmarkStart w:id="18" w:name="OLE_LINK19"/>
      <w:r w:rsidRPr="00AD62BB">
        <w:rPr>
          <w:rFonts w:eastAsia="Times New Roman"/>
          <w:lang w:val="en-AU"/>
        </w:rPr>
        <w:t>with decision tree</w:t>
      </w:r>
      <w:bookmarkEnd w:id="13"/>
      <w:bookmarkEnd w:id="14"/>
      <w:r w:rsidRPr="00AD62BB">
        <w:rPr>
          <w:rFonts w:eastAsia="Times New Roman"/>
          <w:lang w:val="en-AU"/>
        </w:rPr>
        <w:t>s as weak learners</w:t>
      </w:r>
      <w:bookmarkEnd w:id="15"/>
      <w:bookmarkEnd w:id="16"/>
      <w:bookmarkEnd w:id="17"/>
      <w:bookmarkEnd w:id="18"/>
      <w:r w:rsidRPr="00AD62BB">
        <w:rPr>
          <w:rFonts w:eastAsia="Times New Roman"/>
          <w:lang w:val="en-AU"/>
        </w:rPr>
        <w:t>). SVM outperformed other classifiers when predicting the ‘short survival’ class which has less number of observations. We therefore chose SVM as the classifier for the optimisation process</w:t>
      </w:r>
      <w:r w:rsidR="00501FC9">
        <w:rPr>
          <w:rFonts w:eastAsia="Times New Roman"/>
          <w:lang w:val="en-AU"/>
        </w:rPr>
        <w:t>.</w:t>
      </w:r>
      <w:r w:rsidR="00501FC9" w:rsidRPr="00501FC9">
        <w:t xml:space="preserve"> </w:t>
      </w:r>
      <w:r w:rsidR="00501FC9" w:rsidRPr="00501FC9">
        <w:rPr>
          <w:rFonts w:eastAsia="Times New Roman"/>
          <w:lang w:val="en-AU"/>
        </w:rPr>
        <w:t xml:space="preserve">SVM hyper-parameters were optimised automatically using MATLAB </w:t>
      </w:r>
      <w:r w:rsidR="00501FC9" w:rsidRPr="00501FC9">
        <w:rPr>
          <w:rFonts w:ascii="Courier New" w:eastAsia="Times New Roman" w:hAnsi="Courier New" w:cs="Courier New"/>
          <w:lang w:val="en-AU"/>
        </w:rPr>
        <w:t>fitcsvm</w:t>
      </w:r>
      <w:r w:rsidR="00501FC9">
        <w:rPr>
          <w:rFonts w:eastAsia="Times New Roman"/>
          <w:lang w:val="en-AU"/>
        </w:rPr>
        <w:t xml:space="preserve"> </w:t>
      </w:r>
      <w:r w:rsidR="00501FC9" w:rsidRPr="00501FC9">
        <w:rPr>
          <w:rFonts w:eastAsia="Times New Roman"/>
          <w:lang w:val="en-AU"/>
        </w:rPr>
        <w:t>relevant arguments which attempt to minimize the cross-validation loss by varying the parameters. Nonetheless, the choice of parameters did not significantly affect the performance. The linear kernel function was chosen as it is substantially faster than polynomial kernel wit</w:t>
      </w:r>
      <w:r w:rsidR="00501FC9">
        <w:rPr>
          <w:rFonts w:eastAsia="Times New Roman"/>
          <w:lang w:val="en-AU"/>
        </w:rPr>
        <w:t>hout affecting the performance.</w:t>
      </w:r>
      <w:bookmarkStart w:id="19" w:name="OLE_LINK34"/>
      <w:bookmarkStart w:id="20" w:name="OLE_LINK35"/>
    </w:p>
    <w:p w14:paraId="7061ADB9" w14:textId="77777777" w:rsidR="00AD62BB" w:rsidRPr="00AD62BB" w:rsidRDefault="00AD62BB" w:rsidP="00AD62BB">
      <w:pPr>
        <w:rPr>
          <w:rFonts w:eastAsia="Times New Roman"/>
          <w:lang w:val="en-AU"/>
        </w:rPr>
      </w:pPr>
      <w:r w:rsidRPr="00AD62BB">
        <w:rPr>
          <w:rFonts w:eastAsia="Times New Roman"/>
          <w:b/>
          <w:bCs/>
          <w:u w:val="single"/>
          <w:lang w:val="en-AU"/>
        </w:rPr>
        <w:t>Survival dichotomisation</w:t>
      </w:r>
      <w:r w:rsidRPr="00AD62BB">
        <w:rPr>
          <w:rFonts w:eastAsia="Times New Roman"/>
          <w:lang w:val="en-AU"/>
        </w:rPr>
        <w:t>: W</w:t>
      </w:r>
      <w:bookmarkEnd w:id="19"/>
      <w:bookmarkEnd w:id="20"/>
      <w:r w:rsidRPr="00AD62BB">
        <w:rPr>
          <w:rFonts w:eastAsia="Times New Roman"/>
          <w:lang w:val="en-AU"/>
        </w:rPr>
        <w:t xml:space="preserve">e chose a 2-year cut-off to dichotomise patients’ survival as this is the best choice around the median/mean providing the highest marginal difference between short vs long survival. </w:t>
      </w:r>
      <w:r w:rsidRPr="00AD62BB">
        <w:rPr>
          <w:rFonts w:eastAsia="Times New Roman"/>
          <w:lang w:val="en-AU"/>
        </w:rPr>
        <w:lastRenderedPageBreak/>
        <w:t xml:space="preserve">It is also a recommended cut-off by our clinicians. Figure </w:t>
      </w:r>
      <w:r w:rsidR="00501FC9">
        <w:rPr>
          <w:rFonts w:eastAsia="Times New Roman"/>
          <w:lang w:val="en-AU"/>
        </w:rPr>
        <w:t>S</w:t>
      </w:r>
      <w:r w:rsidRPr="00AD62BB">
        <w:rPr>
          <w:rFonts w:eastAsia="Times New Roman"/>
          <w:lang w:val="en-AU"/>
        </w:rPr>
        <w:t xml:space="preserve">2 shows the survival values around median/mean (median = 21.23 and mean = 20.98 months) and clarifies that a 2 year (24 month) cut-off corresponds to the largest gap between short and long survival groups. Please note that we discretised the survival values rather than using continuous survivals due to the prevalence of censored values. </w:t>
      </w:r>
    </w:p>
    <w:p w14:paraId="6E527B2E" w14:textId="77777777" w:rsidR="00AD62BB" w:rsidRPr="00AD62BB" w:rsidRDefault="00AD62BB" w:rsidP="00AD62BB">
      <w:pPr>
        <w:ind w:left="1080"/>
        <w:rPr>
          <w:rFonts w:asciiTheme="majorBidi" w:eastAsia="Times New Roman" w:hAnsiTheme="majorBidi" w:cstheme="majorBidi"/>
          <w:color w:val="0070C0"/>
          <w:lang w:val="en-AU"/>
        </w:rPr>
      </w:pPr>
      <w:r w:rsidRPr="00AD62BB">
        <w:rPr>
          <w:rFonts w:asciiTheme="majorBidi" w:eastAsia="Times New Roman" w:hAnsiTheme="majorBidi" w:cstheme="majorBidi"/>
          <w:noProof/>
          <w:color w:val="0070C0"/>
        </w:rPr>
        <w:drawing>
          <wp:anchor distT="0" distB="0" distL="114300" distR="114300" simplePos="0" relativeHeight="251661312" behindDoc="0" locked="0" layoutInCell="1" allowOverlap="1" wp14:anchorId="1F3EFDD6" wp14:editId="4E9CC06D">
            <wp:simplePos x="0" y="0"/>
            <wp:positionH relativeFrom="column">
              <wp:posOffset>1377351</wp:posOffset>
            </wp:positionH>
            <wp:positionV relativeFrom="paragraph">
              <wp:posOffset>30480</wp:posOffset>
            </wp:positionV>
            <wp:extent cx="3131185" cy="1578610"/>
            <wp:effectExtent l="0" t="0" r="0" b="21590"/>
            <wp:wrapNone/>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6D4C7FFB" w14:textId="77777777" w:rsidR="00AD62BB" w:rsidRDefault="00AD62BB" w:rsidP="00AD62BB">
      <w:pPr>
        <w:rPr>
          <w:rFonts w:asciiTheme="majorBidi" w:eastAsia="Times New Roman" w:hAnsiTheme="majorBidi" w:cstheme="majorBidi"/>
          <w:color w:val="0070C0"/>
          <w:lang w:val="en-AU"/>
        </w:rPr>
      </w:pPr>
    </w:p>
    <w:p w14:paraId="2AD6AC28" w14:textId="77777777" w:rsidR="00AD62BB" w:rsidRDefault="00AD62BB" w:rsidP="00AD62BB">
      <w:pPr>
        <w:rPr>
          <w:rFonts w:asciiTheme="majorBidi" w:eastAsia="Times New Roman" w:hAnsiTheme="majorBidi" w:cstheme="majorBidi"/>
          <w:color w:val="0070C0"/>
          <w:lang w:val="en-AU"/>
        </w:rPr>
      </w:pPr>
    </w:p>
    <w:p w14:paraId="08974AA2" w14:textId="77777777" w:rsidR="00AD62BB" w:rsidRDefault="00AD62BB" w:rsidP="00AD62BB">
      <w:pPr>
        <w:rPr>
          <w:rFonts w:asciiTheme="majorBidi" w:eastAsia="Times New Roman" w:hAnsiTheme="majorBidi" w:cstheme="majorBidi"/>
          <w:color w:val="0070C0"/>
          <w:lang w:val="en-AU"/>
        </w:rPr>
      </w:pPr>
    </w:p>
    <w:p w14:paraId="2F16E2FF" w14:textId="77777777" w:rsidR="00AD62BB" w:rsidRDefault="00AD62BB" w:rsidP="00AD62BB">
      <w:pPr>
        <w:rPr>
          <w:rFonts w:asciiTheme="majorBidi" w:eastAsia="Times New Roman" w:hAnsiTheme="majorBidi" w:cstheme="majorBidi"/>
          <w:color w:val="0070C0"/>
          <w:lang w:val="en-AU"/>
        </w:rPr>
      </w:pPr>
    </w:p>
    <w:p w14:paraId="1C0F28AE" w14:textId="77777777" w:rsidR="00AD62BB" w:rsidRPr="00AD62BB" w:rsidRDefault="00AD62BB" w:rsidP="00AD62BB">
      <w:pPr>
        <w:rPr>
          <w:rFonts w:asciiTheme="majorBidi" w:eastAsia="Times New Roman" w:hAnsiTheme="majorBidi" w:cstheme="majorBidi"/>
          <w:color w:val="0070C0"/>
          <w:sz w:val="2"/>
          <w:szCs w:val="2"/>
          <w:lang w:val="en-AU"/>
        </w:rPr>
      </w:pPr>
    </w:p>
    <w:p w14:paraId="0C985F19" w14:textId="77777777" w:rsidR="00AD62BB" w:rsidRDefault="00AD62BB" w:rsidP="00501FC9">
      <w:pPr>
        <w:rPr>
          <w:rFonts w:eastAsia="Times New Roman"/>
          <w:lang w:val="en-AU"/>
        </w:rPr>
      </w:pPr>
      <w:r w:rsidRPr="00AD62BB">
        <w:rPr>
          <w:b/>
          <w:bCs/>
          <w:sz w:val="20"/>
          <w:szCs w:val="20"/>
        </w:rPr>
        <w:t xml:space="preserve">Figure </w:t>
      </w:r>
      <w:r w:rsidR="00501FC9">
        <w:rPr>
          <w:b/>
          <w:bCs/>
          <w:sz w:val="20"/>
          <w:szCs w:val="20"/>
        </w:rPr>
        <w:t>S</w:t>
      </w:r>
      <w:r w:rsidRPr="00AD62BB">
        <w:rPr>
          <w:b/>
          <w:bCs/>
          <w:sz w:val="20"/>
          <w:szCs w:val="20"/>
        </w:rPr>
        <w:fldChar w:fldCharType="begin"/>
      </w:r>
      <w:r w:rsidRPr="00AD62BB">
        <w:rPr>
          <w:b/>
          <w:bCs/>
          <w:sz w:val="20"/>
          <w:szCs w:val="20"/>
        </w:rPr>
        <w:instrText xml:space="preserve"> SEQ Figure \* ARABIC </w:instrText>
      </w:r>
      <w:r w:rsidRPr="00AD62BB">
        <w:rPr>
          <w:b/>
          <w:bCs/>
          <w:sz w:val="20"/>
          <w:szCs w:val="20"/>
        </w:rPr>
        <w:fldChar w:fldCharType="separate"/>
      </w:r>
      <w:r w:rsidRPr="00AD62BB">
        <w:rPr>
          <w:b/>
          <w:bCs/>
          <w:sz w:val="20"/>
          <w:szCs w:val="20"/>
        </w:rPr>
        <w:t>2</w:t>
      </w:r>
      <w:r w:rsidRPr="00AD62BB">
        <w:rPr>
          <w:b/>
          <w:bCs/>
          <w:sz w:val="20"/>
          <w:szCs w:val="20"/>
        </w:rPr>
        <w:fldChar w:fldCharType="end"/>
      </w:r>
      <w:r w:rsidRPr="00AD62BB">
        <w:rPr>
          <w:b/>
          <w:bCs/>
          <w:sz w:val="20"/>
          <w:szCs w:val="20"/>
        </w:rPr>
        <w:t xml:space="preserve">: Survival values around mean/median; dashed line shows the mean resulting in 4.7 month gap between short vs long survival group. Changing this cut off to 2 years increases the gap to </w:t>
      </w:r>
      <w:r w:rsidRPr="00AD62BB">
        <w:rPr>
          <w:b/>
          <w:bCs/>
          <w:sz w:val="20"/>
          <w:szCs w:val="20"/>
          <w:u w:val="single"/>
        </w:rPr>
        <w:t>0.66</w:t>
      </w:r>
      <w:r w:rsidRPr="00AD62BB">
        <w:rPr>
          <w:b/>
          <w:bCs/>
          <w:sz w:val="20"/>
          <w:szCs w:val="20"/>
        </w:rPr>
        <w:t xml:space="preserve"> months.</w:t>
      </w:r>
      <w:r w:rsidRPr="00AD62BB">
        <w:rPr>
          <w:rFonts w:eastAsia="Times New Roman"/>
          <w:lang w:val="en-AU"/>
        </w:rPr>
        <w:t xml:space="preserve">    </w:t>
      </w:r>
    </w:p>
    <w:p w14:paraId="4C850B49" w14:textId="0849B3F0" w:rsidR="00501FC9" w:rsidRDefault="00501FC9" w:rsidP="00501FC9">
      <w:pPr>
        <w:rPr>
          <w:rFonts w:eastAsia="Times New Roman"/>
          <w:color w:val="0070C0"/>
          <w:lang w:val="en-AU"/>
        </w:rPr>
      </w:pPr>
    </w:p>
    <w:p w14:paraId="0E88AC46" w14:textId="77777777" w:rsidR="005433B8" w:rsidRPr="00AD62BB" w:rsidRDefault="005433B8" w:rsidP="00501FC9">
      <w:pPr>
        <w:rPr>
          <w:rFonts w:eastAsia="Times New Roman"/>
          <w:color w:val="0070C0"/>
          <w:lang w:val="en-AU"/>
        </w:rPr>
      </w:pPr>
    </w:p>
    <w:p w14:paraId="270EDB1E" w14:textId="77777777" w:rsidR="00DC4230" w:rsidRPr="00AD62BB" w:rsidRDefault="005F1CD2" w:rsidP="00935142">
      <w:pPr>
        <w:pStyle w:val="Heading2"/>
        <w:rPr>
          <w:lang w:val="en-AU"/>
        </w:rPr>
      </w:pPr>
      <w:bookmarkStart w:id="21" w:name="_Toc501104851"/>
      <w:r w:rsidRPr="00AD62BB">
        <w:rPr>
          <w:lang w:val="en-AU"/>
        </w:rPr>
        <w:t>Cons</w:t>
      </w:r>
      <w:bookmarkStart w:id="22" w:name="OLE_LINK109"/>
      <w:bookmarkStart w:id="23" w:name="OLE_LINK110"/>
      <w:bookmarkStart w:id="24" w:name="OLE_LINK111"/>
      <w:r w:rsidRPr="00AD62BB">
        <w:rPr>
          <w:lang w:val="en-AU"/>
        </w:rPr>
        <w:t>tru</w:t>
      </w:r>
      <w:bookmarkEnd w:id="22"/>
      <w:bookmarkEnd w:id="23"/>
      <w:bookmarkEnd w:id="24"/>
      <w:r w:rsidRPr="00AD62BB">
        <w:rPr>
          <w:lang w:val="en-AU"/>
        </w:rPr>
        <w:t>ction of miRNA-mediated gene regulatory network</w:t>
      </w:r>
      <w:bookmarkEnd w:id="21"/>
      <w:r w:rsidRPr="00AD62BB">
        <w:rPr>
          <w:lang w:val="en-AU"/>
        </w:rPr>
        <w:t xml:space="preserve"> </w:t>
      </w:r>
    </w:p>
    <w:p w14:paraId="7FF8E171" w14:textId="77777777" w:rsidR="005F1CD2" w:rsidRPr="00AD62BB" w:rsidRDefault="00E62B45" w:rsidP="005F1CD2">
      <w:pPr>
        <w:rPr>
          <w:rFonts w:asciiTheme="minorBidi" w:eastAsia="+mn-ea" w:hAnsiTheme="minorBidi"/>
          <w:b/>
          <w:bCs/>
          <w:color w:val="000000"/>
          <w:kern w:val="24"/>
          <w:lang w:val="en-AU"/>
        </w:rPr>
      </w:pPr>
      <w:r w:rsidRPr="00AD62BB">
        <w:rPr>
          <w:noProof/>
        </w:rPr>
        <mc:AlternateContent>
          <mc:Choice Requires="wps">
            <w:drawing>
              <wp:anchor distT="0" distB="0" distL="114300" distR="114300" simplePos="0" relativeHeight="251655168" behindDoc="0" locked="0" layoutInCell="1" allowOverlap="1" wp14:anchorId="6E8EEC96" wp14:editId="7C173245">
                <wp:simplePos x="0" y="0"/>
                <wp:positionH relativeFrom="column">
                  <wp:posOffset>94891</wp:posOffset>
                </wp:positionH>
                <wp:positionV relativeFrom="paragraph">
                  <wp:posOffset>123789</wp:posOffset>
                </wp:positionV>
                <wp:extent cx="5105400" cy="3476445"/>
                <wp:effectExtent l="0" t="0" r="19050" b="10160"/>
                <wp:wrapNone/>
                <wp:docPr id="4" name="Rectangle 3"/>
                <wp:cNvGraphicFramePr/>
                <a:graphic xmlns:a="http://schemas.openxmlformats.org/drawingml/2006/main">
                  <a:graphicData uri="http://schemas.microsoft.com/office/word/2010/wordprocessingShape">
                    <wps:wsp>
                      <wps:cNvSpPr/>
                      <wps:spPr>
                        <a:xfrm>
                          <a:off x="0" y="0"/>
                          <a:ext cx="5105400" cy="3476445"/>
                        </a:xfrm>
                        <a:prstGeom prst="rect">
                          <a:avLst/>
                        </a:prstGeom>
                        <a:noFill/>
                        <a:ln w="12700" cap="flat" cmpd="sng" algn="ctr">
                          <a:solidFill>
                            <a:sysClr val="window" lastClr="FFFFFF">
                              <a:lumMod val="50000"/>
                            </a:sysClr>
                          </a:solidFill>
                          <a:prstDash val="solid"/>
                        </a:ln>
                        <a:effectLst/>
                      </wps:spPr>
                      <wps:txbx>
                        <w:txbxContent>
                          <w:p w14:paraId="2270B3E2" w14:textId="77777777" w:rsidR="00F06429" w:rsidRPr="00DC4230" w:rsidRDefault="00F06429" w:rsidP="00E62B45">
                            <w:pPr>
                              <w:pStyle w:val="NormalWeb"/>
                              <w:spacing w:before="0" w:beforeAutospacing="0" w:after="0" w:afterAutospacing="0"/>
                              <w:rPr>
                                <w:rFonts w:asciiTheme="minorBidi" w:hAnsiTheme="minorBidi" w:cstheme="minorBidi"/>
                              </w:rPr>
                            </w:pPr>
                            <w:r w:rsidRPr="00DC4230">
                              <w:rPr>
                                <w:rFonts w:asciiTheme="minorBidi" w:eastAsia="+mn-ea" w:hAnsiTheme="minorBidi" w:cstheme="minorBidi"/>
                                <w:b/>
                                <w:bCs/>
                                <w:color w:val="000000"/>
                                <w:kern w:val="24"/>
                                <w:sz w:val="22"/>
                                <w:szCs w:val="22"/>
                                <w:lang w:val="en-AU"/>
                              </w:rPr>
                              <w:t xml:space="preserve">Input:  </w:t>
                            </w:r>
                          </w:p>
                          <w:p w14:paraId="58B19787" w14:textId="77777777" w:rsidR="00F06429" w:rsidRPr="00DC4230" w:rsidRDefault="00F06429" w:rsidP="00501FC9">
                            <w:pPr>
                              <w:pStyle w:val="ListParagraph"/>
                              <w:numPr>
                                <w:ilvl w:val="0"/>
                                <w:numId w:val="6"/>
                              </w:numPr>
                              <w:spacing w:before="100" w:after="100" w:afterAutospacing="1"/>
                              <w:contextualSpacing w:val="0"/>
                              <w:rPr>
                                <w:rFonts w:asciiTheme="minorBidi" w:eastAsia="Times New Roman" w:hAnsiTheme="minorBidi" w:cstheme="minorBidi"/>
                                <w:sz w:val="20"/>
                              </w:rPr>
                            </w:pPr>
                            <w:r w:rsidRPr="00DC4230">
                              <w:rPr>
                                <w:rFonts w:asciiTheme="minorBidi" w:eastAsia="+mn-ea" w:hAnsiTheme="minorBidi" w:cstheme="minorBidi"/>
                                <w:color w:val="000000"/>
                                <w:kern w:val="24"/>
                                <w:sz w:val="20"/>
                                <w:szCs w:val="20"/>
                                <w:lang w:val="en-AU"/>
                              </w:rPr>
                              <w:t xml:space="preserve">Set of miRNA-Gene pairs  denoted by </w:t>
                            </w:r>
                            <m:oMath>
                              <m:r>
                                <w:rPr>
                                  <w:rFonts w:ascii="Cambria Math" w:eastAsia="+mn-ea" w:hAnsi="Cambria Math" w:cstheme="minorBidi"/>
                                  <w:color w:val="000000"/>
                                  <w:kern w:val="24"/>
                                  <w:sz w:val="20"/>
                                  <w:szCs w:val="20"/>
                                  <w:lang w:val="en-AU"/>
                                </w:rPr>
                                <m:t>S </m:t>
                              </m:r>
                            </m:oMath>
                          </w:p>
                          <w:p w14:paraId="300EF940" w14:textId="77777777" w:rsidR="00F06429" w:rsidRPr="00DC4230" w:rsidRDefault="00F06429" w:rsidP="00E62B45">
                            <w:pPr>
                              <w:pStyle w:val="ListParagraph"/>
                              <w:numPr>
                                <w:ilvl w:val="0"/>
                                <w:numId w:val="6"/>
                              </w:numPr>
                              <w:spacing w:before="100" w:beforeAutospacing="1" w:after="100" w:afterAutospacing="1"/>
                              <w:contextualSpacing w:val="0"/>
                              <w:rPr>
                                <w:rFonts w:asciiTheme="minorBidi" w:eastAsia="Times New Roman" w:hAnsiTheme="minorBidi" w:cstheme="minorBidi"/>
                                <w:sz w:val="20"/>
                              </w:rPr>
                            </w:pPr>
                            <w:r w:rsidRPr="00DC4230">
                              <w:rPr>
                                <w:rFonts w:asciiTheme="minorBidi" w:eastAsia="+mn-ea" w:hAnsiTheme="minorBidi" w:cstheme="minorBidi"/>
                                <w:color w:val="000000"/>
                                <w:kern w:val="24"/>
                                <w:sz w:val="20"/>
                                <w:szCs w:val="20"/>
                                <w:lang w:val="en-AU"/>
                              </w:rPr>
                              <w:t xml:space="preserve">Gene regulatory network represented as </w:t>
                            </w:r>
                            <m:oMath>
                              <m:r>
                                <w:rPr>
                                  <w:rFonts w:ascii="Cambria Math" w:eastAsia="+mn-ea" w:hAnsi="Cambria Math" w:cstheme="minorBidi"/>
                                  <w:color w:val="000000"/>
                                  <w:kern w:val="24"/>
                                  <w:sz w:val="20"/>
                                  <w:szCs w:val="20"/>
                                  <w:lang w:val="en-AU"/>
                                </w:rPr>
                                <m:t>G=(V,E) </m:t>
                              </m:r>
                            </m:oMath>
                            <w:r w:rsidRPr="00DC4230">
                              <w:rPr>
                                <w:rFonts w:asciiTheme="minorBidi" w:eastAsia="+mn-ea" w:hAnsiTheme="minorBidi" w:cstheme="minorBidi"/>
                                <w:color w:val="000000"/>
                                <w:kern w:val="24"/>
                                <w:sz w:val="20"/>
                                <w:szCs w:val="20"/>
                                <w:lang w:val="en-AU"/>
                              </w:rPr>
                              <w:t xml:space="preserve">where </w:t>
                            </w:r>
                            <m:oMath>
                              <m:r>
                                <w:rPr>
                                  <w:rFonts w:ascii="Cambria Math" w:eastAsia="+mn-ea" w:hAnsi="Cambria Math" w:cstheme="minorBidi"/>
                                  <w:color w:val="000000"/>
                                  <w:kern w:val="24"/>
                                  <w:sz w:val="20"/>
                                  <w:szCs w:val="20"/>
                                  <w:lang w:val="en-AU"/>
                                </w:rPr>
                                <m:t>V</m:t>
                              </m:r>
                            </m:oMath>
                            <w:r w:rsidRPr="00DC4230">
                              <w:rPr>
                                <w:rFonts w:asciiTheme="minorBidi" w:eastAsia="+mn-ea" w:hAnsiTheme="minorBidi" w:cstheme="minorBidi"/>
                                <w:color w:val="000000"/>
                                <w:kern w:val="24"/>
                                <w:sz w:val="20"/>
                                <w:szCs w:val="20"/>
                                <w:lang w:val="en-AU"/>
                              </w:rPr>
                              <w:t xml:space="preserve"> is the set of all TFs and TGs in ORTI and </w:t>
                            </w:r>
                            <m:oMath>
                              <m:r>
                                <w:rPr>
                                  <w:rFonts w:ascii="Cambria Math" w:eastAsia="+mn-ea" w:hAnsi="Cambria Math" w:cstheme="minorBidi"/>
                                  <w:color w:val="000000"/>
                                  <w:kern w:val="24"/>
                                  <w:sz w:val="20"/>
                                  <w:szCs w:val="20"/>
                                  <w:lang w:val="en-AU"/>
                                </w:rPr>
                                <m:t>E={(v,u)} </m:t>
                              </m:r>
                            </m:oMath>
                            <w:r w:rsidRPr="00DC4230">
                              <w:rPr>
                                <w:rFonts w:asciiTheme="minorBidi" w:eastAsia="+mn-ea" w:hAnsiTheme="minorBidi" w:cstheme="minorBidi"/>
                                <w:color w:val="000000"/>
                                <w:kern w:val="24"/>
                                <w:sz w:val="20"/>
                                <w:szCs w:val="20"/>
                                <w:lang w:val="en-AU"/>
                              </w:rPr>
                              <w:t>corresponds to directed edges from T</w:t>
                            </w:r>
                            <m:oMath>
                              <m:r>
                                <m:rPr>
                                  <m:sty m:val="p"/>
                                </m:rPr>
                                <w:rPr>
                                  <w:rFonts w:ascii="Cambria Math" w:eastAsia="+mn-ea" w:hAnsi="Cambria Math" w:cstheme="minorBidi"/>
                                  <w:color w:val="000000"/>
                                  <w:kern w:val="24"/>
                                  <w:sz w:val="20"/>
                                  <w:szCs w:val="20"/>
                                </w:rPr>
                                <m:t>F </m:t>
                              </m:r>
                              <m:r>
                                <w:rPr>
                                  <w:rFonts w:ascii="Cambria Math" w:eastAsia="+mn-ea" w:hAnsi="Cambria Math" w:cstheme="minorBidi"/>
                                  <w:color w:val="000000"/>
                                  <w:kern w:val="24"/>
                                  <w:sz w:val="20"/>
                                  <w:szCs w:val="20"/>
                                  <w:lang w:val="en-AU"/>
                                </w:rPr>
                                <m:t>v</m:t>
                              </m:r>
                            </m:oMath>
                            <w:r w:rsidRPr="00DC4230">
                              <w:rPr>
                                <w:rFonts w:asciiTheme="minorBidi" w:eastAsia="+mn-ea" w:hAnsiTheme="minorBidi" w:cstheme="minorBidi"/>
                                <w:color w:val="000000"/>
                                <w:kern w:val="24"/>
                                <w:sz w:val="20"/>
                                <w:szCs w:val="20"/>
                                <w:lang w:val="en-AU"/>
                              </w:rPr>
                              <w:t xml:space="preserve"> to T</w:t>
                            </w:r>
                            <m:oMath>
                              <m:r>
                                <m:rPr>
                                  <m:sty m:val="p"/>
                                </m:rPr>
                                <w:rPr>
                                  <w:rFonts w:ascii="Cambria Math" w:eastAsia="+mn-ea" w:hAnsi="Cambria Math" w:cstheme="minorBidi"/>
                                  <w:color w:val="000000"/>
                                  <w:kern w:val="24"/>
                                  <w:sz w:val="20"/>
                                  <w:szCs w:val="20"/>
                                </w:rPr>
                                <m:t>G </m:t>
                              </m:r>
                              <m:r>
                                <w:rPr>
                                  <w:rFonts w:ascii="Cambria Math" w:eastAsia="+mn-ea" w:hAnsi="Cambria Math" w:cstheme="minorBidi"/>
                                  <w:color w:val="000000"/>
                                  <w:kern w:val="24"/>
                                  <w:sz w:val="20"/>
                                  <w:szCs w:val="20"/>
                                  <w:lang w:val="en-AU"/>
                                </w:rPr>
                                <m:t>u</m:t>
                              </m:r>
                            </m:oMath>
                          </w:p>
                          <w:p w14:paraId="497CD29B" w14:textId="77777777" w:rsidR="00F06429" w:rsidRPr="00DC4230" w:rsidRDefault="00F06429" w:rsidP="00E62B45">
                            <w:pPr>
                              <w:pStyle w:val="NormalWeb"/>
                              <w:spacing w:before="0" w:beforeAutospacing="0" w:after="0" w:afterAutospacing="0"/>
                              <w:rPr>
                                <w:rFonts w:asciiTheme="minorBidi" w:hAnsiTheme="minorBidi" w:cstheme="minorBidi"/>
                              </w:rPr>
                            </w:pPr>
                            <w:r w:rsidRPr="00DC4230">
                              <w:rPr>
                                <w:rFonts w:asciiTheme="minorBidi" w:eastAsia="+mn-ea" w:hAnsiTheme="minorBidi" w:cstheme="minorBidi"/>
                                <w:b/>
                                <w:bCs/>
                                <w:color w:val="000000"/>
                                <w:kern w:val="24"/>
                                <w:sz w:val="22"/>
                                <w:szCs w:val="22"/>
                                <w:lang w:val="en-AU"/>
                              </w:rPr>
                              <w:t>Output:</w:t>
                            </w:r>
                          </w:p>
                          <w:p w14:paraId="54A873A7" w14:textId="77777777" w:rsidR="00F06429" w:rsidRPr="00DC4230" w:rsidRDefault="00F06429" w:rsidP="00501FC9">
                            <w:pPr>
                              <w:pStyle w:val="ListParagraph"/>
                              <w:numPr>
                                <w:ilvl w:val="0"/>
                                <w:numId w:val="7"/>
                              </w:numPr>
                              <w:spacing w:before="100" w:after="100" w:afterAutospacing="1"/>
                              <w:contextualSpacing w:val="0"/>
                              <w:rPr>
                                <w:rFonts w:asciiTheme="minorBidi" w:eastAsia="Times New Roman" w:hAnsiTheme="minorBidi" w:cstheme="minorBidi"/>
                                <w:sz w:val="20"/>
                              </w:rPr>
                            </w:pPr>
                            <w:r w:rsidRPr="00DC4230">
                              <w:rPr>
                                <w:rFonts w:asciiTheme="minorBidi" w:eastAsia="+mn-ea" w:hAnsiTheme="minorBidi" w:cstheme="minorBidi"/>
                                <w:color w:val="000000"/>
                                <w:kern w:val="24"/>
                                <w:sz w:val="20"/>
                                <w:szCs w:val="20"/>
                                <w:lang w:val="en-AU"/>
                              </w:rPr>
                              <w:t xml:space="preserve">miRNA-driven Regulatory Network denoted as </w:t>
                            </w:r>
                            <m:oMath>
                              <m:r>
                                <w:rPr>
                                  <w:rFonts w:ascii="Cambria Math" w:eastAsia="+mn-ea" w:hAnsi="Cambria Math" w:cstheme="minorBidi"/>
                                  <w:color w:val="000000"/>
                                  <w:kern w:val="24"/>
                                  <w:sz w:val="20"/>
                                  <w:szCs w:val="20"/>
                                  <w:lang w:val="en-AU"/>
                                </w:rPr>
                                <m:t>miR</m:t>
                              </m:r>
                              <m:r>
                                <w:rPr>
                                  <w:rFonts w:ascii="Cambria Math" w:eastAsia="+mn-ea" w:hAnsi="Cambria Math" w:cstheme="minorBidi"/>
                                  <w:color w:val="000000"/>
                                  <w:kern w:val="24"/>
                                  <w:sz w:val="20"/>
                                  <w:szCs w:val="20"/>
                                </w:rPr>
                                <m:t>Net</m:t>
                              </m:r>
                            </m:oMath>
                          </w:p>
                          <w:p w14:paraId="5D69A45C" w14:textId="77777777" w:rsidR="00F06429" w:rsidRPr="00DC4230" w:rsidRDefault="00F06429" w:rsidP="00501FC9">
                            <w:pPr>
                              <w:pStyle w:val="NormalWeb"/>
                              <w:spacing w:before="240" w:beforeAutospacing="0" w:after="0" w:afterAutospacing="0"/>
                              <w:rPr>
                                <w:rFonts w:asciiTheme="minorBidi" w:hAnsiTheme="minorBidi" w:cstheme="minorBidi"/>
                              </w:rPr>
                            </w:pPr>
                            <w:r w:rsidRPr="00DC4230">
                              <w:rPr>
                                <w:rFonts w:asciiTheme="minorBidi" w:eastAsia="+mn-ea" w:hAnsiTheme="minorBidi" w:cstheme="minorBidi"/>
                                <w:b/>
                                <w:bCs/>
                                <w:color w:val="000000"/>
                                <w:kern w:val="24"/>
                                <w:sz w:val="22"/>
                                <w:szCs w:val="22"/>
                                <w:lang w:val="en-AU"/>
                              </w:rPr>
                              <w:t>Procedure</w:t>
                            </w:r>
                            <w:r w:rsidRPr="00DC4230">
                              <w:rPr>
                                <w:rFonts w:asciiTheme="minorBidi" w:eastAsia="+mn-ea" w:hAnsiTheme="minorBidi" w:cstheme="minorBidi"/>
                                <w:color w:val="000000"/>
                                <w:kern w:val="24"/>
                                <w:sz w:val="22"/>
                                <w:szCs w:val="22"/>
                                <w:lang w:val="en-AU"/>
                              </w:rPr>
                              <w:t xml:space="preserve"> </w:t>
                            </w:r>
                            <m:oMath>
                              <m:r>
                                <w:rPr>
                                  <w:rFonts w:ascii="Cambria Math" w:eastAsia="+mn-ea" w:hAnsi="Cambria Math" w:cstheme="minorBidi"/>
                                  <w:color w:val="000000"/>
                                  <w:kern w:val="24"/>
                                  <w:sz w:val="22"/>
                                  <w:szCs w:val="22"/>
                                  <w:lang w:val="en-AU"/>
                                </w:rPr>
                                <m:t>BuildNet</m:t>
                              </m:r>
                              <m:r>
                                <w:rPr>
                                  <w:rFonts w:ascii="Cambria Math" w:eastAsia="+mn-ea" w:hAnsi="Cambria Math" w:cstheme="minorBidi"/>
                                  <w:color w:val="000000"/>
                                  <w:kern w:val="24"/>
                                  <w:sz w:val="22"/>
                                  <w:szCs w:val="22"/>
                                </w:rPr>
                                <m:t> </m:t>
                              </m:r>
                              <m:r>
                                <w:rPr>
                                  <w:rFonts w:ascii="Cambria Math" w:eastAsia="+mn-ea" w:hAnsi="Cambria Math" w:cstheme="minorBidi"/>
                                  <w:color w:val="000000"/>
                                  <w:kern w:val="24"/>
                                  <w:sz w:val="22"/>
                                  <w:szCs w:val="22"/>
                                  <w:lang w:val="en-AU"/>
                                </w:rPr>
                                <m:t>(G,S)</m:t>
                              </m:r>
                            </m:oMath>
                          </w:p>
                          <w:p w14:paraId="38D33D55" w14:textId="77777777" w:rsidR="00F06429" w:rsidRPr="00DC4230" w:rsidRDefault="00F06429" w:rsidP="00501FC9">
                            <w:pPr>
                              <w:pStyle w:val="ListParagraph"/>
                              <w:numPr>
                                <w:ilvl w:val="0"/>
                                <w:numId w:val="8"/>
                              </w:numPr>
                              <w:tabs>
                                <w:tab w:val="clear" w:pos="720"/>
                                <w:tab w:val="num" w:pos="360"/>
                              </w:tabs>
                              <w:spacing w:before="100" w:after="100" w:afterAutospacing="1"/>
                              <w:ind w:left="0" w:firstLine="0"/>
                              <w:contextualSpacing w:val="0"/>
                              <w:rPr>
                                <w:rFonts w:asciiTheme="minorBidi" w:eastAsia="Times New Roman" w:hAnsiTheme="minorBidi" w:cstheme="minorBidi"/>
                                <w:sz w:val="21"/>
                              </w:rPr>
                            </w:pPr>
                            <w:r w:rsidRPr="00DC4230">
                              <w:rPr>
                                <w:rFonts w:asciiTheme="minorBidi" w:eastAsia="+mn-ea" w:hAnsiTheme="minorBidi" w:cstheme="minorBidi"/>
                                <w:color w:val="000000"/>
                                <w:kern w:val="24"/>
                                <w:sz w:val="21"/>
                                <w:szCs w:val="21"/>
                                <w:lang w:val="en-AU"/>
                              </w:rPr>
                              <w:t xml:space="preserve">add all miRNA-Gene pairs to </w:t>
                            </w:r>
                            <m:oMath>
                              <m:r>
                                <w:rPr>
                                  <w:rFonts w:ascii="Cambria Math" w:eastAsia="+mn-ea" w:hAnsi="Cambria Math" w:cstheme="minorBidi"/>
                                  <w:color w:val="000000"/>
                                  <w:kern w:val="24"/>
                                  <w:sz w:val="22"/>
                                  <w:szCs w:val="22"/>
                                  <w:lang w:val="en-AU"/>
                                </w:rPr>
                                <m:t>miRN</m:t>
                              </m:r>
                            </m:oMath>
                          </w:p>
                          <w:p w14:paraId="1AE4AC8A" w14:textId="77777777" w:rsidR="00F06429" w:rsidRPr="00DC4230" w:rsidRDefault="00F06429" w:rsidP="00E62B45">
                            <w:pPr>
                              <w:pStyle w:val="ListParagraph"/>
                              <w:numPr>
                                <w:ilvl w:val="0"/>
                                <w:numId w:val="8"/>
                              </w:numPr>
                              <w:tabs>
                                <w:tab w:val="clear" w:pos="720"/>
                                <w:tab w:val="num" w:pos="360"/>
                              </w:tabs>
                              <w:spacing w:before="100" w:beforeAutospacing="1" w:after="100" w:afterAutospacing="1"/>
                              <w:ind w:left="0" w:firstLine="0"/>
                              <w:contextualSpacing w:val="0"/>
                              <w:rPr>
                                <w:rFonts w:asciiTheme="minorBidi" w:eastAsia="Times New Roman" w:hAnsiTheme="minorBidi" w:cstheme="minorBidi"/>
                                <w:sz w:val="21"/>
                              </w:rPr>
                            </w:pPr>
                            <w:r w:rsidRPr="00DC4230">
                              <w:rPr>
                                <w:rFonts w:asciiTheme="minorBidi" w:eastAsia="+mn-ea" w:hAnsiTheme="minorBidi" w:cstheme="minorBidi"/>
                                <w:color w:val="000000"/>
                                <w:kern w:val="24"/>
                                <w:sz w:val="21"/>
                                <w:szCs w:val="21"/>
                                <w:lang w:val="en-AU"/>
                              </w:rPr>
                              <w:t xml:space="preserve"> </w:t>
                            </w:r>
                            <w:r w:rsidRPr="00DC4230">
                              <w:rPr>
                                <w:rFonts w:asciiTheme="minorBidi" w:eastAsia="+mn-ea" w:hAnsiTheme="minorBidi" w:cstheme="minorBidi"/>
                                <w:b/>
                                <w:bCs/>
                                <w:color w:val="000000"/>
                                <w:kern w:val="24"/>
                                <w:sz w:val="22"/>
                                <w:szCs w:val="22"/>
                                <w:lang w:val="en-AU"/>
                              </w:rPr>
                              <w:t>for</w:t>
                            </w:r>
                            <w:r w:rsidRPr="00DC4230">
                              <w:rPr>
                                <w:rFonts w:asciiTheme="minorBidi" w:eastAsia="+mn-ea" w:hAnsiTheme="minorBidi" w:cstheme="minorBidi"/>
                                <w:color w:val="000000"/>
                                <w:kern w:val="24"/>
                                <w:sz w:val="22"/>
                                <w:szCs w:val="22"/>
                                <w:lang w:val="en-AU"/>
                              </w:rPr>
                              <w:t xml:space="preserve"> </w:t>
                            </w:r>
                            <w:r w:rsidRPr="00DC4230">
                              <w:rPr>
                                <w:rFonts w:asciiTheme="minorBidi" w:eastAsia="+mn-ea" w:hAnsiTheme="minorBidi" w:cstheme="minorBidi"/>
                                <w:color w:val="000000"/>
                                <w:kern w:val="24"/>
                                <w:sz w:val="21"/>
                                <w:szCs w:val="21"/>
                                <w:lang w:val="en-AU"/>
                              </w:rPr>
                              <w:t xml:space="preserve">each Gene </w:t>
                            </w:r>
                            <m:oMath>
                              <m:r>
                                <w:rPr>
                                  <w:rFonts w:ascii="Cambria Math" w:eastAsia="+mn-ea" w:hAnsi="Cambria Math" w:cstheme="minorBidi"/>
                                  <w:color w:val="000000"/>
                                  <w:kern w:val="24"/>
                                  <w:sz w:val="22"/>
                                  <w:szCs w:val="22"/>
                                  <w:lang w:val="en-AU"/>
                                </w:rPr>
                                <m:t>g </m:t>
                              </m:r>
                            </m:oMath>
                            <w:r w:rsidRPr="00DC4230">
                              <w:rPr>
                                <w:rFonts w:asciiTheme="minorBidi" w:eastAsia="+mn-ea" w:hAnsiTheme="minorBidi" w:cstheme="minorBidi"/>
                                <w:b/>
                                <w:bCs/>
                                <w:color w:val="000000"/>
                                <w:kern w:val="24"/>
                                <w:sz w:val="22"/>
                                <w:szCs w:val="22"/>
                                <w:lang w:val="en-AU"/>
                              </w:rPr>
                              <w:t>do</w:t>
                            </w:r>
                          </w:p>
                          <w:p w14:paraId="51BBE89F" w14:textId="77777777" w:rsidR="00F06429" w:rsidRPr="00DC4230" w:rsidRDefault="00F06429" w:rsidP="00E62B45">
                            <w:pPr>
                              <w:pStyle w:val="ListParagraph"/>
                              <w:numPr>
                                <w:ilvl w:val="0"/>
                                <w:numId w:val="8"/>
                              </w:numPr>
                              <w:tabs>
                                <w:tab w:val="clear" w:pos="720"/>
                                <w:tab w:val="num" w:pos="360"/>
                              </w:tabs>
                              <w:spacing w:before="100" w:beforeAutospacing="1" w:after="100" w:afterAutospacing="1"/>
                              <w:ind w:left="0" w:firstLine="0"/>
                              <w:contextualSpacing w:val="0"/>
                              <w:rPr>
                                <w:rFonts w:asciiTheme="minorBidi" w:eastAsia="Times New Roman" w:hAnsiTheme="minorBidi" w:cstheme="minorBidi"/>
                                <w:sz w:val="21"/>
                              </w:rPr>
                            </w:pPr>
                            <w:r w:rsidRPr="00DC4230">
                              <w:rPr>
                                <w:rFonts w:asciiTheme="minorBidi" w:eastAsia="+mn-ea" w:hAnsiTheme="minorBidi" w:cstheme="minorBidi"/>
                                <w:color w:val="000000"/>
                                <w:kern w:val="24"/>
                                <w:sz w:val="21"/>
                                <w:szCs w:val="21"/>
                                <w:lang w:val="en-AU"/>
                              </w:rPr>
                              <w:t>run</w:t>
                            </w:r>
                            <w:r w:rsidRPr="00DC4230">
                              <w:rPr>
                                <w:rFonts w:asciiTheme="minorBidi" w:eastAsia="+mn-ea" w:hAnsiTheme="minorBidi" w:cstheme="minorBidi"/>
                                <w:color w:val="000000"/>
                                <w:kern w:val="24"/>
                                <w:sz w:val="22"/>
                                <w:szCs w:val="22"/>
                                <w:lang w:val="en-AU"/>
                              </w:rPr>
                              <w:t xml:space="preserve"> </w:t>
                            </w:r>
                            <m:oMath>
                              <m:r>
                                <w:rPr>
                                  <w:rFonts w:ascii="Cambria Math" w:eastAsia="+mn-ea" w:hAnsi="Cambria Math" w:cstheme="minorBidi"/>
                                  <w:color w:val="000000"/>
                                  <w:kern w:val="24"/>
                                  <w:sz w:val="22"/>
                                  <w:szCs w:val="22"/>
                                  <w:lang w:val="en-AU"/>
                                </w:rPr>
                                <m:t>AddEdges</m:t>
                              </m:r>
                              <m:r>
                                <w:rPr>
                                  <w:rFonts w:ascii="Cambria Math" w:eastAsia="+mn-ea" w:hAnsi="Cambria Math" w:cstheme="minorBidi"/>
                                  <w:color w:val="000000"/>
                                  <w:kern w:val="24"/>
                                  <w:sz w:val="22"/>
                                  <w:szCs w:val="22"/>
                                </w:rPr>
                                <m:t> </m:t>
                              </m:r>
                              <m:d>
                                <m:dPr>
                                  <m:ctrlPr>
                                    <w:rPr>
                                      <w:rFonts w:ascii="Cambria Math" w:eastAsia="+mn-ea" w:hAnsi="Cambria Math" w:cstheme="minorBidi"/>
                                      <w:i/>
                                      <w:iCs/>
                                      <w:color w:val="000000"/>
                                      <w:kern w:val="24"/>
                                      <w:sz w:val="22"/>
                                      <w:szCs w:val="22"/>
                                      <w:lang w:val="en-AU"/>
                                    </w:rPr>
                                  </m:ctrlPr>
                                </m:dPr>
                                <m:e>
                                  <m:r>
                                    <w:rPr>
                                      <w:rFonts w:ascii="Cambria Math" w:eastAsia="+mn-ea" w:hAnsi="Cambria Math" w:cstheme="minorBidi"/>
                                      <w:color w:val="000000"/>
                                      <w:kern w:val="24"/>
                                      <w:sz w:val="22"/>
                                      <w:szCs w:val="22"/>
                                      <w:lang w:val="en-AU"/>
                                    </w:rPr>
                                    <m:t>G,</m:t>
                                  </m:r>
                                  <m:r>
                                    <w:rPr>
                                      <w:rFonts w:ascii="Cambria Math" w:eastAsia="+mn-ea" w:hAnsi="Cambria Math" w:cstheme="minorBidi"/>
                                      <w:color w:val="000000"/>
                                      <w:kern w:val="24"/>
                                      <w:sz w:val="22"/>
                                      <w:szCs w:val="22"/>
                                    </w:rPr>
                                    <m:t>g</m:t>
                                  </m:r>
                                </m:e>
                              </m:d>
                            </m:oMath>
                          </w:p>
                          <w:p w14:paraId="30D80856" w14:textId="77777777" w:rsidR="00F06429" w:rsidRPr="00DC4230" w:rsidRDefault="00F06429" w:rsidP="00E62B45">
                            <w:pPr>
                              <w:pStyle w:val="NormalWeb"/>
                              <w:spacing w:before="0" w:beforeAutospacing="0" w:after="0" w:afterAutospacing="0"/>
                              <w:rPr>
                                <w:rFonts w:asciiTheme="minorBidi" w:hAnsiTheme="minorBidi" w:cstheme="minorBidi"/>
                              </w:rPr>
                            </w:pPr>
                            <w:r w:rsidRPr="00DC4230">
                              <w:rPr>
                                <w:rFonts w:asciiTheme="minorBidi" w:eastAsia="+mn-ea" w:hAnsiTheme="minorBidi" w:cstheme="minorBidi"/>
                                <w:b/>
                                <w:bCs/>
                                <w:color w:val="000000"/>
                                <w:kern w:val="24"/>
                                <w:sz w:val="22"/>
                                <w:szCs w:val="22"/>
                                <w:lang w:val="en-AU"/>
                              </w:rPr>
                              <w:t>Procedure</w:t>
                            </w:r>
                            <w:r w:rsidRPr="00DC4230">
                              <w:rPr>
                                <w:rFonts w:asciiTheme="minorBidi" w:eastAsia="+mn-ea" w:hAnsiTheme="minorBidi" w:cstheme="minorBidi"/>
                                <w:color w:val="000000"/>
                                <w:kern w:val="24"/>
                                <w:sz w:val="22"/>
                                <w:szCs w:val="22"/>
                                <w:lang w:val="en-AU"/>
                              </w:rPr>
                              <w:t xml:space="preserve"> </w:t>
                            </w:r>
                            <m:oMath>
                              <m:r>
                                <w:rPr>
                                  <w:rFonts w:ascii="Cambria Math" w:eastAsia="+mn-ea" w:hAnsi="Cambria Math" w:cstheme="minorBidi"/>
                                  <w:color w:val="000000"/>
                                  <w:kern w:val="24"/>
                                  <w:sz w:val="22"/>
                                  <w:szCs w:val="22"/>
                                </w:rPr>
                                <m:t>AddEdges (G,v)</m:t>
                              </m:r>
                            </m:oMath>
                          </w:p>
                          <w:p w14:paraId="6AC48649" w14:textId="77777777" w:rsidR="00F06429" w:rsidRPr="00DC4230" w:rsidRDefault="00F06429" w:rsidP="00501FC9">
                            <w:pPr>
                              <w:pStyle w:val="ListParagraph"/>
                              <w:numPr>
                                <w:ilvl w:val="0"/>
                                <w:numId w:val="9"/>
                              </w:numPr>
                              <w:tabs>
                                <w:tab w:val="clear" w:pos="720"/>
                                <w:tab w:val="num" w:pos="360"/>
                              </w:tabs>
                              <w:spacing w:before="100" w:after="100" w:afterAutospacing="1"/>
                              <w:ind w:left="0" w:firstLine="0"/>
                              <w:contextualSpacing w:val="0"/>
                              <w:rPr>
                                <w:rFonts w:asciiTheme="minorBidi" w:eastAsia="Times New Roman" w:hAnsiTheme="minorBidi" w:cstheme="minorBidi"/>
                                <w:sz w:val="21"/>
                              </w:rPr>
                            </w:pPr>
                            <w:r w:rsidRPr="00DC4230">
                              <w:rPr>
                                <w:rFonts w:asciiTheme="minorBidi" w:eastAsia="+mn-ea" w:hAnsiTheme="minorBidi" w:cstheme="minorBidi"/>
                                <w:color w:val="000000"/>
                                <w:kern w:val="24"/>
                                <w:sz w:val="21"/>
                                <w:szCs w:val="21"/>
                              </w:rPr>
                              <w:t>label</w:t>
                            </w:r>
                            <w:r w:rsidRPr="00DC4230">
                              <w:rPr>
                                <w:rFonts w:asciiTheme="minorBidi" w:eastAsia="+mn-ea" w:hAnsiTheme="minorBidi" w:cstheme="minorBidi"/>
                                <w:color w:val="000000"/>
                                <w:kern w:val="24"/>
                                <w:sz w:val="22"/>
                                <w:szCs w:val="22"/>
                              </w:rPr>
                              <w:t xml:space="preserve"> </w:t>
                            </w:r>
                            <m:oMath>
                              <m:r>
                                <w:rPr>
                                  <w:rFonts w:ascii="Cambria Math" w:eastAsia="+mn-ea" w:hAnsi="Cambria Math" w:cstheme="minorBidi"/>
                                  <w:color w:val="000000"/>
                                  <w:kern w:val="24"/>
                                  <w:sz w:val="22"/>
                                  <w:szCs w:val="22"/>
                                </w:rPr>
                                <m:t>v</m:t>
                              </m:r>
                            </m:oMath>
                            <w:r w:rsidRPr="00DC4230">
                              <w:rPr>
                                <w:rFonts w:asciiTheme="minorBidi" w:eastAsia="+mn-ea" w:hAnsiTheme="minorBidi" w:cstheme="minorBidi"/>
                                <w:color w:val="000000"/>
                                <w:kern w:val="24"/>
                                <w:sz w:val="22"/>
                                <w:szCs w:val="22"/>
                              </w:rPr>
                              <w:t xml:space="preserve"> </w:t>
                            </w:r>
                            <w:r w:rsidRPr="00DC4230">
                              <w:rPr>
                                <w:rFonts w:asciiTheme="minorBidi" w:eastAsia="+mn-ea" w:hAnsiTheme="minorBidi" w:cstheme="minorBidi"/>
                                <w:color w:val="000000"/>
                                <w:kern w:val="24"/>
                                <w:sz w:val="21"/>
                                <w:szCs w:val="21"/>
                              </w:rPr>
                              <w:t>as visited</w:t>
                            </w:r>
                          </w:p>
                          <w:p w14:paraId="10607D75" w14:textId="77777777" w:rsidR="00F06429" w:rsidRPr="00DC4230" w:rsidRDefault="00F06429" w:rsidP="00E62B45">
                            <w:pPr>
                              <w:pStyle w:val="ListParagraph"/>
                              <w:numPr>
                                <w:ilvl w:val="0"/>
                                <w:numId w:val="9"/>
                              </w:numPr>
                              <w:tabs>
                                <w:tab w:val="clear" w:pos="720"/>
                                <w:tab w:val="num" w:pos="360"/>
                              </w:tabs>
                              <w:spacing w:before="100" w:beforeAutospacing="1" w:after="100" w:afterAutospacing="1"/>
                              <w:ind w:left="0" w:firstLine="0"/>
                              <w:contextualSpacing w:val="0"/>
                              <w:rPr>
                                <w:rFonts w:asciiTheme="minorBidi" w:eastAsia="Times New Roman" w:hAnsiTheme="minorBidi" w:cstheme="minorBidi"/>
                                <w:sz w:val="21"/>
                              </w:rPr>
                            </w:pPr>
                            <w:r w:rsidRPr="00DC4230">
                              <w:rPr>
                                <w:rFonts w:asciiTheme="minorBidi" w:eastAsia="+mn-ea" w:hAnsiTheme="minorBidi" w:cstheme="minorBidi"/>
                                <w:color w:val="000000"/>
                                <w:kern w:val="24"/>
                                <w:sz w:val="21"/>
                                <w:szCs w:val="21"/>
                              </w:rPr>
                              <w:t xml:space="preserve"> </w:t>
                            </w:r>
                            <w:r w:rsidRPr="00DC4230">
                              <w:rPr>
                                <w:rFonts w:asciiTheme="minorBidi" w:eastAsia="+mn-ea" w:hAnsiTheme="minorBidi" w:cstheme="minorBidi"/>
                                <w:b/>
                                <w:bCs/>
                                <w:color w:val="000000"/>
                                <w:kern w:val="24"/>
                                <w:sz w:val="22"/>
                                <w:szCs w:val="22"/>
                              </w:rPr>
                              <w:t>for</w:t>
                            </w:r>
                            <w:r w:rsidRPr="00DC4230">
                              <w:rPr>
                                <w:rFonts w:asciiTheme="minorBidi" w:eastAsia="+mn-ea" w:hAnsiTheme="minorBidi" w:cstheme="minorBidi"/>
                                <w:color w:val="000000"/>
                                <w:kern w:val="24"/>
                                <w:sz w:val="22"/>
                                <w:szCs w:val="22"/>
                              </w:rPr>
                              <w:t xml:space="preserve"> </w:t>
                            </w:r>
                            <w:r w:rsidRPr="00DC4230">
                              <w:rPr>
                                <w:rFonts w:asciiTheme="minorBidi" w:eastAsia="+mn-ea" w:hAnsiTheme="minorBidi" w:cstheme="minorBidi"/>
                                <w:color w:val="000000"/>
                                <w:kern w:val="24"/>
                                <w:sz w:val="21"/>
                                <w:szCs w:val="21"/>
                              </w:rPr>
                              <w:t>all</w:t>
                            </w:r>
                            <w:r w:rsidRPr="00DC4230">
                              <w:rPr>
                                <w:rFonts w:asciiTheme="minorBidi" w:eastAsia="+mn-ea" w:hAnsiTheme="minorBidi" w:cstheme="minorBidi"/>
                                <w:color w:val="000000"/>
                                <w:kern w:val="24"/>
                                <w:sz w:val="22"/>
                                <w:szCs w:val="22"/>
                              </w:rPr>
                              <w:t xml:space="preserve"> </w:t>
                            </w:r>
                            <m:oMath>
                              <m:r>
                                <w:rPr>
                                  <w:rFonts w:ascii="Cambria Math" w:eastAsia="+mn-ea" w:hAnsi="Cambria Math" w:cstheme="minorBidi"/>
                                  <w:color w:val="000000"/>
                                  <w:kern w:val="24"/>
                                  <w:sz w:val="22"/>
                                  <w:szCs w:val="22"/>
                                </w:rPr>
                                <m:t>u</m:t>
                              </m:r>
                            </m:oMath>
                            <w:r w:rsidRPr="00DC4230">
                              <w:rPr>
                                <w:rFonts w:asciiTheme="minorBidi" w:eastAsia="+mn-ea" w:hAnsiTheme="minorBidi" w:cstheme="minorBidi"/>
                                <w:color w:val="000000"/>
                                <w:kern w:val="24"/>
                                <w:sz w:val="22"/>
                                <w:szCs w:val="22"/>
                              </w:rPr>
                              <w:t xml:space="preserve"> </w:t>
                            </w:r>
                            <w:r w:rsidRPr="00DC4230">
                              <w:rPr>
                                <w:rFonts w:asciiTheme="minorBidi" w:eastAsia="+mn-ea" w:hAnsiTheme="minorBidi" w:cstheme="minorBidi"/>
                                <w:color w:val="000000"/>
                                <w:kern w:val="24"/>
                                <w:sz w:val="21"/>
                                <w:szCs w:val="21"/>
                              </w:rPr>
                              <w:t>such that</w:t>
                            </w:r>
                            <w:r w:rsidRPr="00DC4230">
                              <w:rPr>
                                <w:rFonts w:asciiTheme="minorBidi" w:eastAsia="+mn-ea" w:hAnsiTheme="minorBidi" w:cstheme="minorBidi"/>
                                <w:color w:val="000000"/>
                                <w:kern w:val="24"/>
                                <w:sz w:val="22"/>
                                <w:szCs w:val="22"/>
                              </w:rPr>
                              <w:t xml:space="preserve"> </w:t>
                            </w:r>
                            <m:oMath>
                              <m:r>
                                <w:rPr>
                                  <w:rFonts w:ascii="Cambria Math" w:eastAsia="+mn-ea" w:hAnsi="Cambria Math" w:cstheme="minorBidi"/>
                                  <w:color w:val="000000"/>
                                  <w:kern w:val="24"/>
                                  <w:sz w:val="22"/>
                                  <w:szCs w:val="22"/>
                                </w:rPr>
                                <m:t>(v,u)</m:t>
                              </m:r>
                              <m:r>
                                <w:rPr>
                                  <w:rFonts w:ascii="Cambria Math" w:eastAsia="Cambria Math" w:hAnsi="Cambria Math" w:cstheme="minorBidi"/>
                                  <w:color w:val="000000"/>
                                  <w:kern w:val="24"/>
                                  <w:sz w:val="22"/>
                                  <w:szCs w:val="22"/>
                                </w:rPr>
                                <m:t>∈</m:t>
                              </m:r>
                              <m:r>
                                <w:rPr>
                                  <w:rFonts w:ascii="Cambria Math" w:eastAsia="+mn-ea" w:hAnsi="Cambria Math" w:cstheme="minorBidi"/>
                                  <w:color w:val="000000"/>
                                  <w:kern w:val="24"/>
                                  <w:sz w:val="22"/>
                                  <w:szCs w:val="22"/>
                                </w:rPr>
                                <m:t>E </m:t>
                              </m:r>
                            </m:oMath>
                            <w:r w:rsidRPr="00DC4230">
                              <w:rPr>
                                <w:rFonts w:asciiTheme="minorBidi" w:eastAsia="+mn-ea" w:hAnsiTheme="minorBidi" w:cstheme="minorBidi"/>
                                <w:b/>
                                <w:bCs/>
                                <w:color w:val="000000"/>
                                <w:kern w:val="24"/>
                                <w:sz w:val="22"/>
                                <w:szCs w:val="22"/>
                              </w:rPr>
                              <w:t>do</w:t>
                            </w:r>
                          </w:p>
                          <w:p w14:paraId="60B9AA5F" w14:textId="77777777" w:rsidR="00F06429" w:rsidRPr="00DC4230" w:rsidRDefault="00F06429" w:rsidP="00E62B45">
                            <w:pPr>
                              <w:pStyle w:val="ListParagraph"/>
                              <w:numPr>
                                <w:ilvl w:val="0"/>
                                <w:numId w:val="9"/>
                              </w:numPr>
                              <w:tabs>
                                <w:tab w:val="clear" w:pos="720"/>
                                <w:tab w:val="num" w:pos="360"/>
                              </w:tabs>
                              <w:spacing w:before="100" w:beforeAutospacing="1" w:after="100" w:afterAutospacing="1"/>
                              <w:ind w:left="0" w:firstLine="0"/>
                              <w:contextualSpacing w:val="0"/>
                              <w:rPr>
                                <w:rFonts w:asciiTheme="minorBidi" w:eastAsia="Times New Roman" w:hAnsiTheme="minorBidi" w:cstheme="minorBidi"/>
                                <w:sz w:val="21"/>
                              </w:rPr>
                            </w:pPr>
                            <w:r w:rsidRPr="00DC4230">
                              <w:rPr>
                                <w:rFonts w:asciiTheme="minorBidi" w:eastAsia="+mn-ea" w:hAnsiTheme="minorBidi" w:cstheme="minorBidi"/>
                                <w:color w:val="000000"/>
                                <w:kern w:val="24"/>
                                <w:sz w:val="21"/>
                                <w:szCs w:val="21"/>
                              </w:rPr>
                              <w:t xml:space="preserve"> </w:t>
                            </w:r>
                            <w:r w:rsidRPr="00DC4230">
                              <w:rPr>
                                <w:rFonts w:asciiTheme="minorBidi" w:eastAsia="+mn-ea" w:hAnsiTheme="minorBidi" w:cstheme="minorBidi"/>
                                <w:b/>
                                <w:bCs/>
                                <w:color w:val="000000"/>
                                <w:kern w:val="24"/>
                                <w:sz w:val="22"/>
                                <w:szCs w:val="22"/>
                              </w:rPr>
                              <w:t>if</w:t>
                            </w:r>
                            <w:r w:rsidRPr="00DC4230">
                              <w:rPr>
                                <w:rFonts w:asciiTheme="minorBidi" w:eastAsia="+mn-ea" w:hAnsiTheme="minorBidi" w:cstheme="minorBidi"/>
                                <w:color w:val="000000"/>
                                <w:kern w:val="24"/>
                                <w:sz w:val="22"/>
                                <w:szCs w:val="22"/>
                              </w:rPr>
                              <w:t xml:space="preserve"> </w:t>
                            </w:r>
                            <w:r w:rsidRPr="00DC4230">
                              <w:rPr>
                                <w:rFonts w:asciiTheme="minorBidi" w:eastAsia="+mn-ea" w:hAnsiTheme="minorBidi" w:cstheme="minorBidi"/>
                                <w:color w:val="000000"/>
                                <w:kern w:val="24"/>
                                <w:sz w:val="21"/>
                                <w:szCs w:val="21"/>
                              </w:rPr>
                              <w:t xml:space="preserve">gene </w:t>
                            </w:r>
                            <m:oMath>
                              <m:r>
                                <w:rPr>
                                  <w:rFonts w:ascii="Cambria Math" w:eastAsia="+mn-ea" w:hAnsi="Cambria Math" w:cstheme="minorBidi"/>
                                  <w:color w:val="000000"/>
                                  <w:kern w:val="24"/>
                                  <w:sz w:val="22"/>
                                  <w:szCs w:val="22"/>
                                </w:rPr>
                                <m:t>u</m:t>
                              </m:r>
                            </m:oMath>
                            <w:r w:rsidRPr="00DC4230">
                              <w:rPr>
                                <w:rFonts w:asciiTheme="minorBidi" w:eastAsia="+mn-ea" w:hAnsiTheme="minorBidi" w:cstheme="minorBidi"/>
                                <w:color w:val="000000"/>
                                <w:kern w:val="24"/>
                                <w:sz w:val="22"/>
                                <w:szCs w:val="22"/>
                              </w:rPr>
                              <w:t xml:space="preserve"> </w:t>
                            </w:r>
                            <w:r w:rsidRPr="00DC4230">
                              <w:rPr>
                                <w:rFonts w:asciiTheme="minorBidi" w:eastAsia="+mn-ea" w:hAnsiTheme="minorBidi" w:cstheme="minorBidi"/>
                                <w:color w:val="000000"/>
                                <w:kern w:val="24"/>
                                <w:sz w:val="21"/>
                                <w:szCs w:val="21"/>
                              </w:rPr>
                              <w:t xml:space="preserve">is not labeled as visited </w:t>
                            </w:r>
                            <w:r w:rsidRPr="00DC4230">
                              <w:rPr>
                                <w:rFonts w:asciiTheme="minorBidi" w:eastAsia="+mn-ea" w:hAnsiTheme="minorBidi" w:cstheme="minorBidi"/>
                                <w:b/>
                                <w:bCs/>
                                <w:color w:val="000000"/>
                                <w:kern w:val="24"/>
                                <w:sz w:val="22"/>
                                <w:szCs w:val="22"/>
                              </w:rPr>
                              <w:t>then</w:t>
                            </w:r>
                          </w:p>
                          <w:p w14:paraId="4DC9F98B" w14:textId="77777777" w:rsidR="00F06429" w:rsidRPr="00DC4230" w:rsidRDefault="00F06429" w:rsidP="00E62B45">
                            <w:pPr>
                              <w:pStyle w:val="ListParagraph"/>
                              <w:numPr>
                                <w:ilvl w:val="0"/>
                                <w:numId w:val="9"/>
                              </w:numPr>
                              <w:tabs>
                                <w:tab w:val="clear" w:pos="720"/>
                                <w:tab w:val="num" w:pos="360"/>
                              </w:tabs>
                              <w:spacing w:before="100" w:beforeAutospacing="1" w:after="100" w:afterAutospacing="1"/>
                              <w:ind w:left="0" w:firstLine="0"/>
                              <w:contextualSpacing w:val="0"/>
                              <w:rPr>
                                <w:rFonts w:asciiTheme="minorBidi" w:eastAsia="Times New Roman" w:hAnsiTheme="minorBidi" w:cstheme="minorBidi"/>
                                <w:sz w:val="21"/>
                              </w:rPr>
                            </w:pPr>
                            <w:r w:rsidRPr="00DC4230">
                              <w:rPr>
                                <w:rFonts w:asciiTheme="minorBidi" w:eastAsia="+mn-ea" w:hAnsiTheme="minorBidi" w:cstheme="minorBidi"/>
                                <w:color w:val="000000"/>
                                <w:kern w:val="24"/>
                                <w:sz w:val="21"/>
                                <w:szCs w:val="21"/>
                              </w:rPr>
                              <w:t xml:space="preserve">add </w:t>
                            </w:r>
                            <m:oMath>
                              <m:r>
                                <w:rPr>
                                  <w:rFonts w:ascii="Cambria Math" w:eastAsia="+mn-ea" w:hAnsi="Cambria Math" w:cstheme="minorBidi"/>
                                  <w:color w:val="000000"/>
                                  <w:kern w:val="24"/>
                                  <w:sz w:val="22"/>
                                  <w:szCs w:val="22"/>
                                </w:rPr>
                                <m:t>(v,u)</m:t>
                              </m:r>
                            </m:oMath>
                            <w:r w:rsidRPr="00DC4230">
                              <w:rPr>
                                <w:rFonts w:asciiTheme="minorBidi" w:eastAsia="+mn-ea" w:hAnsiTheme="minorBidi" w:cstheme="minorBidi"/>
                                <w:color w:val="000000"/>
                                <w:kern w:val="24"/>
                                <w:sz w:val="22"/>
                                <w:szCs w:val="22"/>
                              </w:rPr>
                              <w:t xml:space="preserve"> </w:t>
                            </w:r>
                            <w:r w:rsidRPr="00DC4230">
                              <w:rPr>
                                <w:rFonts w:asciiTheme="minorBidi" w:eastAsia="+mn-ea" w:hAnsiTheme="minorBidi" w:cstheme="minorBidi"/>
                                <w:color w:val="000000"/>
                                <w:kern w:val="24"/>
                                <w:sz w:val="21"/>
                                <w:szCs w:val="21"/>
                              </w:rPr>
                              <w:t>to</w:t>
                            </w:r>
                            <w:r w:rsidRPr="00DC4230">
                              <w:rPr>
                                <w:rFonts w:asciiTheme="minorBidi" w:eastAsia="+mn-ea" w:hAnsiTheme="minorBidi" w:cstheme="minorBidi"/>
                                <w:color w:val="000000"/>
                                <w:kern w:val="24"/>
                                <w:sz w:val="22"/>
                                <w:szCs w:val="22"/>
                              </w:rPr>
                              <w:t xml:space="preserve"> </w:t>
                            </w:r>
                            <m:oMath>
                              <m:r>
                                <w:rPr>
                                  <w:rFonts w:ascii="Cambria Math" w:eastAsia="+mn-ea" w:hAnsi="Cambria Math" w:cstheme="minorBidi"/>
                                  <w:color w:val="000000"/>
                                  <w:kern w:val="24"/>
                                  <w:sz w:val="22"/>
                                  <w:szCs w:val="22"/>
                                </w:rPr>
                                <m:t>miRNet</m:t>
                              </m:r>
                            </m:oMath>
                          </w:p>
                          <w:p w14:paraId="58772D13" w14:textId="77777777" w:rsidR="00F06429" w:rsidRPr="00DC4230" w:rsidRDefault="00F06429" w:rsidP="00E62B45">
                            <w:pPr>
                              <w:pStyle w:val="ListParagraph"/>
                              <w:numPr>
                                <w:ilvl w:val="0"/>
                                <w:numId w:val="9"/>
                              </w:numPr>
                              <w:tabs>
                                <w:tab w:val="clear" w:pos="720"/>
                                <w:tab w:val="num" w:pos="360"/>
                              </w:tabs>
                              <w:spacing w:before="100" w:beforeAutospacing="1" w:after="100" w:afterAutospacing="1"/>
                              <w:ind w:left="0" w:firstLine="0"/>
                              <w:contextualSpacing w:val="0"/>
                              <w:rPr>
                                <w:rFonts w:asciiTheme="minorBidi" w:eastAsia="Times New Roman" w:hAnsiTheme="minorBidi" w:cstheme="minorBidi"/>
                                <w:sz w:val="21"/>
                              </w:rPr>
                            </w:pPr>
                            <w:r w:rsidRPr="00DC4230">
                              <w:rPr>
                                <w:rFonts w:asciiTheme="minorBidi" w:eastAsia="+mn-ea" w:hAnsiTheme="minorBidi" w:cstheme="minorBidi"/>
                                <w:color w:val="000000"/>
                                <w:kern w:val="24"/>
                                <w:sz w:val="21"/>
                                <w:szCs w:val="21"/>
                              </w:rPr>
                              <w:t xml:space="preserve">recursively call </w:t>
                            </w:r>
                            <m:oMath>
                              <m:r>
                                <w:rPr>
                                  <w:rFonts w:ascii="Cambria Math" w:eastAsia="+mn-ea" w:hAnsi="Cambria Math" w:cstheme="minorBidi"/>
                                  <w:color w:val="000000"/>
                                  <w:kern w:val="24"/>
                                  <w:sz w:val="22"/>
                                  <w:szCs w:val="22"/>
                                </w:rPr>
                                <m:t>AddEdges (G,u)</m:t>
                              </m:r>
                            </m:oMath>
                          </w:p>
                        </w:txbxContent>
                      </wps:txbx>
                      <wps:bodyPr rtlCol="0" anchor="t">
                        <a:noAutofit/>
                      </wps:bodyPr>
                    </wps:wsp>
                  </a:graphicData>
                </a:graphic>
                <wp14:sizeRelV relativeFrom="margin">
                  <wp14:pctHeight>0</wp14:pctHeight>
                </wp14:sizeRelV>
              </wp:anchor>
            </w:drawing>
          </mc:Choice>
          <mc:Fallback>
            <w:pict>
              <v:rect w14:anchorId="6E8EEC96" id="Rectangle 3" o:spid="_x0000_s1026" style="position:absolute;margin-left:7.45pt;margin-top:9.75pt;width:402pt;height:273.75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" filled="f" strokecolor="#7f7f7f" strokeweight="1pt">
                <v:textbox>
                  <w:txbxContent>
                    <w:p w14:paraId="2270B3E2" w14:textId="77777777" w:rsidR="00F06429" w:rsidRPr="00DC4230" w:rsidRDefault="00F06429" w:rsidP="00E62B45">
                      <w:pPr>
                        <w:pStyle w:val="NormalWeb"/>
                        <w:spacing w:before="0" w:beforeAutospacing="0" w:after="0" w:afterAutospacing="0"/>
                        <w:rPr>
                          <w:rFonts w:asciiTheme="minorBidi" w:hAnsiTheme="minorBidi" w:cstheme="minorBidi"/>
                        </w:rPr>
                      </w:pPr>
                      <w:r w:rsidRPr="00DC4230">
                        <w:rPr>
                          <w:rFonts w:asciiTheme="minorBidi" w:eastAsia="+mn-ea" w:hAnsiTheme="minorBidi" w:cstheme="minorBidi"/>
                          <w:b/>
                          <w:bCs/>
                          <w:color w:val="000000"/>
                          <w:kern w:val="24"/>
                          <w:sz w:val="22"/>
                          <w:szCs w:val="22"/>
                          <w:lang w:val="en-AU"/>
                        </w:rPr>
                        <w:t xml:space="preserve">Input:  </w:t>
                      </w:r>
                    </w:p>
                    <w:p w14:paraId="58B19787" w14:textId="77777777" w:rsidR="00F06429" w:rsidRPr="00DC4230" w:rsidRDefault="00F06429" w:rsidP="00501FC9">
                      <w:pPr>
                        <w:pStyle w:val="ListParagraph"/>
                        <w:numPr>
                          <w:ilvl w:val="0"/>
                          <w:numId w:val="6"/>
                        </w:numPr>
                        <w:spacing w:before="100" w:after="100" w:afterAutospacing="1"/>
                        <w:contextualSpacing w:val="0"/>
                        <w:rPr>
                          <w:rFonts w:asciiTheme="minorBidi" w:eastAsia="Times New Roman" w:hAnsiTheme="minorBidi" w:cstheme="minorBidi"/>
                          <w:sz w:val="20"/>
                        </w:rPr>
                      </w:pPr>
                      <w:r w:rsidRPr="00DC4230">
                        <w:rPr>
                          <w:rFonts w:asciiTheme="minorBidi" w:eastAsia="+mn-ea" w:hAnsiTheme="minorBidi" w:cstheme="minorBidi"/>
                          <w:color w:val="000000"/>
                          <w:kern w:val="24"/>
                          <w:sz w:val="20"/>
                          <w:szCs w:val="20"/>
                          <w:lang w:val="en-AU"/>
                        </w:rPr>
                        <w:t xml:space="preserve">Set of miRNA-Gene pairs  denoted by </w:t>
                      </w:r>
                      <m:oMath>
                        <m:r>
                          <w:rPr>
                            <w:rFonts w:ascii="Cambria Math" w:eastAsia="+mn-ea" w:hAnsi="Cambria Math" w:cstheme="minorBidi"/>
                            <w:color w:val="000000"/>
                            <w:kern w:val="24"/>
                            <w:sz w:val="20"/>
                            <w:szCs w:val="20"/>
                            <w:lang w:val="en-AU"/>
                          </w:rPr>
                          <m:t>S </m:t>
                        </m:r>
                      </m:oMath>
                    </w:p>
                    <w:p w14:paraId="300EF940" w14:textId="77777777" w:rsidR="00F06429" w:rsidRPr="00DC4230" w:rsidRDefault="00F06429" w:rsidP="00E62B45">
                      <w:pPr>
                        <w:pStyle w:val="ListParagraph"/>
                        <w:numPr>
                          <w:ilvl w:val="0"/>
                          <w:numId w:val="6"/>
                        </w:numPr>
                        <w:spacing w:before="100" w:beforeAutospacing="1" w:after="100" w:afterAutospacing="1"/>
                        <w:contextualSpacing w:val="0"/>
                        <w:rPr>
                          <w:rFonts w:asciiTheme="minorBidi" w:eastAsia="Times New Roman" w:hAnsiTheme="minorBidi" w:cstheme="minorBidi"/>
                          <w:sz w:val="20"/>
                        </w:rPr>
                      </w:pPr>
                      <w:r w:rsidRPr="00DC4230">
                        <w:rPr>
                          <w:rFonts w:asciiTheme="minorBidi" w:eastAsia="+mn-ea" w:hAnsiTheme="minorBidi" w:cstheme="minorBidi"/>
                          <w:color w:val="000000"/>
                          <w:kern w:val="24"/>
                          <w:sz w:val="20"/>
                          <w:szCs w:val="20"/>
                          <w:lang w:val="en-AU"/>
                        </w:rPr>
                        <w:t xml:space="preserve">Gene regulatory network represented as </w:t>
                      </w:r>
                      <m:oMath>
                        <m:r>
                          <w:rPr>
                            <w:rFonts w:ascii="Cambria Math" w:eastAsia="+mn-ea" w:hAnsi="Cambria Math" w:cstheme="minorBidi"/>
                            <w:color w:val="000000"/>
                            <w:kern w:val="24"/>
                            <w:sz w:val="20"/>
                            <w:szCs w:val="20"/>
                            <w:lang w:val="en-AU"/>
                          </w:rPr>
                          <m:t>G=(V,E) </m:t>
                        </m:r>
                      </m:oMath>
                      <w:r w:rsidRPr="00DC4230">
                        <w:rPr>
                          <w:rFonts w:asciiTheme="minorBidi" w:eastAsia="+mn-ea" w:hAnsiTheme="minorBidi" w:cstheme="minorBidi"/>
                          <w:color w:val="000000"/>
                          <w:kern w:val="24"/>
                          <w:sz w:val="20"/>
                          <w:szCs w:val="20"/>
                          <w:lang w:val="en-AU"/>
                        </w:rPr>
                        <w:t xml:space="preserve">where </w:t>
                      </w:r>
                      <m:oMath>
                        <m:r>
                          <w:rPr>
                            <w:rFonts w:ascii="Cambria Math" w:eastAsia="+mn-ea" w:hAnsi="Cambria Math" w:cstheme="minorBidi"/>
                            <w:color w:val="000000"/>
                            <w:kern w:val="24"/>
                            <w:sz w:val="20"/>
                            <w:szCs w:val="20"/>
                            <w:lang w:val="en-AU"/>
                          </w:rPr>
                          <m:t>V</m:t>
                        </m:r>
                      </m:oMath>
                      <w:r w:rsidRPr="00DC4230">
                        <w:rPr>
                          <w:rFonts w:asciiTheme="minorBidi" w:eastAsia="+mn-ea" w:hAnsiTheme="minorBidi" w:cstheme="minorBidi"/>
                          <w:color w:val="000000"/>
                          <w:kern w:val="24"/>
                          <w:sz w:val="20"/>
                          <w:szCs w:val="20"/>
                          <w:lang w:val="en-AU"/>
                        </w:rPr>
                        <w:t xml:space="preserve"> is the set of all TFs and TGs in ORTI and </w:t>
                      </w:r>
                      <m:oMath>
                        <m:r>
                          <w:rPr>
                            <w:rFonts w:ascii="Cambria Math" w:eastAsia="+mn-ea" w:hAnsi="Cambria Math" w:cstheme="minorBidi"/>
                            <w:color w:val="000000"/>
                            <w:kern w:val="24"/>
                            <w:sz w:val="20"/>
                            <w:szCs w:val="20"/>
                            <w:lang w:val="en-AU"/>
                          </w:rPr>
                          <m:t>E={(v,u)} </m:t>
                        </m:r>
                      </m:oMath>
                      <w:r w:rsidRPr="00DC4230">
                        <w:rPr>
                          <w:rFonts w:asciiTheme="minorBidi" w:eastAsia="+mn-ea" w:hAnsiTheme="minorBidi" w:cstheme="minorBidi"/>
                          <w:color w:val="000000"/>
                          <w:kern w:val="24"/>
                          <w:sz w:val="20"/>
                          <w:szCs w:val="20"/>
                          <w:lang w:val="en-AU"/>
                        </w:rPr>
                        <w:t>corresponds to directed edges from T</w:t>
                      </w:r>
                      <m:oMath>
                        <m:r>
                          <m:rPr>
                            <m:sty m:val="p"/>
                          </m:rPr>
                          <w:rPr>
                            <w:rFonts w:ascii="Cambria Math" w:eastAsia="+mn-ea" w:hAnsi="Cambria Math" w:cstheme="minorBidi"/>
                            <w:color w:val="000000"/>
                            <w:kern w:val="24"/>
                            <w:sz w:val="20"/>
                            <w:szCs w:val="20"/>
                          </w:rPr>
                          <m:t>F </m:t>
                        </m:r>
                        <m:r>
                          <w:rPr>
                            <w:rFonts w:ascii="Cambria Math" w:eastAsia="+mn-ea" w:hAnsi="Cambria Math" w:cstheme="minorBidi"/>
                            <w:color w:val="000000"/>
                            <w:kern w:val="24"/>
                            <w:sz w:val="20"/>
                            <w:szCs w:val="20"/>
                            <w:lang w:val="en-AU"/>
                          </w:rPr>
                          <m:t>v</m:t>
                        </m:r>
                      </m:oMath>
                      <w:r w:rsidRPr="00DC4230">
                        <w:rPr>
                          <w:rFonts w:asciiTheme="minorBidi" w:eastAsia="+mn-ea" w:hAnsiTheme="minorBidi" w:cstheme="minorBidi"/>
                          <w:color w:val="000000"/>
                          <w:kern w:val="24"/>
                          <w:sz w:val="20"/>
                          <w:szCs w:val="20"/>
                          <w:lang w:val="en-AU"/>
                        </w:rPr>
                        <w:t xml:space="preserve"> to T</w:t>
                      </w:r>
                      <m:oMath>
                        <m:r>
                          <m:rPr>
                            <m:sty m:val="p"/>
                          </m:rPr>
                          <w:rPr>
                            <w:rFonts w:ascii="Cambria Math" w:eastAsia="+mn-ea" w:hAnsi="Cambria Math" w:cstheme="minorBidi"/>
                            <w:color w:val="000000"/>
                            <w:kern w:val="24"/>
                            <w:sz w:val="20"/>
                            <w:szCs w:val="20"/>
                          </w:rPr>
                          <m:t>G </m:t>
                        </m:r>
                        <m:r>
                          <w:rPr>
                            <w:rFonts w:ascii="Cambria Math" w:eastAsia="+mn-ea" w:hAnsi="Cambria Math" w:cstheme="minorBidi"/>
                            <w:color w:val="000000"/>
                            <w:kern w:val="24"/>
                            <w:sz w:val="20"/>
                            <w:szCs w:val="20"/>
                            <w:lang w:val="en-AU"/>
                          </w:rPr>
                          <m:t>u</m:t>
                        </m:r>
                      </m:oMath>
                    </w:p>
                    <w:p w14:paraId="497CD29B" w14:textId="77777777" w:rsidR="00F06429" w:rsidRPr="00DC4230" w:rsidRDefault="00F06429" w:rsidP="00E62B45">
                      <w:pPr>
                        <w:pStyle w:val="NormalWeb"/>
                        <w:spacing w:before="0" w:beforeAutospacing="0" w:after="0" w:afterAutospacing="0"/>
                        <w:rPr>
                          <w:rFonts w:asciiTheme="minorBidi" w:hAnsiTheme="minorBidi" w:cstheme="minorBidi"/>
                        </w:rPr>
                      </w:pPr>
                      <w:r w:rsidRPr="00DC4230">
                        <w:rPr>
                          <w:rFonts w:asciiTheme="minorBidi" w:eastAsia="+mn-ea" w:hAnsiTheme="minorBidi" w:cstheme="minorBidi"/>
                          <w:b/>
                          <w:bCs/>
                          <w:color w:val="000000"/>
                          <w:kern w:val="24"/>
                          <w:sz w:val="22"/>
                          <w:szCs w:val="22"/>
                          <w:lang w:val="en-AU"/>
                        </w:rPr>
                        <w:t>Output:</w:t>
                      </w:r>
                    </w:p>
                    <w:p w14:paraId="54A873A7" w14:textId="77777777" w:rsidR="00F06429" w:rsidRPr="00DC4230" w:rsidRDefault="00F06429" w:rsidP="00501FC9">
                      <w:pPr>
                        <w:pStyle w:val="ListParagraph"/>
                        <w:numPr>
                          <w:ilvl w:val="0"/>
                          <w:numId w:val="7"/>
                        </w:numPr>
                        <w:spacing w:before="100" w:after="100" w:afterAutospacing="1"/>
                        <w:contextualSpacing w:val="0"/>
                        <w:rPr>
                          <w:rFonts w:asciiTheme="minorBidi" w:eastAsia="Times New Roman" w:hAnsiTheme="minorBidi" w:cstheme="minorBidi"/>
                          <w:sz w:val="20"/>
                        </w:rPr>
                      </w:pPr>
                      <w:r w:rsidRPr="00DC4230">
                        <w:rPr>
                          <w:rFonts w:asciiTheme="minorBidi" w:eastAsia="+mn-ea" w:hAnsiTheme="minorBidi" w:cstheme="minorBidi"/>
                          <w:color w:val="000000"/>
                          <w:kern w:val="24"/>
                          <w:sz w:val="20"/>
                          <w:szCs w:val="20"/>
                          <w:lang w:val="en-AU"/>
                        </w:rPr>
                        <w:t xml:space="preserve">miRNA-driven Regulatory Network denoted as </w:t>
                      </w:r>
                      <m:oMath>
                        <m:r>
                          <w:rPr>
                            <w:rFonts w:ascii="Cambria Math" w:eastAsia="+mn-ea" w:hAnsi="Cambria Math" w:cstheme="minorBidi"/>
                            <w:color w:val="000000"/>
                            <w:kern w:val="24"/>
                            <w:sz w:val="20"/>
                            <w:szCs w:val="20"/>
                            <w:lang w:val="en-AU"/>
                          </w:rPr>
                          <m:t>miR</m:t>
                        </m:r>
                        <m:r>
                          <w:rPr>
                            <w:rFonts w:ascii="Cambria Math" w:eastAsia="+mn-ea" w:hAnsi="Cambria Math" w:cstheme="minorBidi"/>
                            <w:color w:val="000000"/>
                            <w:kern w:val="24"/>
                            <w:sz w:val="20"/>
                            <w:szCs w:val="20"/>
                          </w:rPr>
                          <m:t>Net</m:t>
                        </m:r>
                      </m:oMath>
                    </w:p>
                    <w:p w14:paraId="5D69A45C" w14:textId="77777777" w:rsidR="00F06429" w:rsidRPr="00DC4230" w:rsidRDefault="00F06429" w:rsidP="00501FC9">
                      <w:pPr>
                        <w:pStyle w:val="NormalWeb"/>
                        <w:spacing w:before="240" w:beforeAutospacing="0" w:after="0" w:afterAutospacing="0"/>
                        <w:rPr>
                          <w:rFonts w:asciiTheme="minorBidi" w:hAnsiTheme="minorBidi" w:cstheme="minorBidi"/>
                        </w:rPr>
                      </w:pPr>
                      <w:r w:rsidRPr="00DC4230">
                        <w:rPr>
                          <w:rFonts w:asciiTheme="minorBidi" w:eastAsia="+mn-ea" w:hAnsiTheme="minorBidi" w:cstheme="minorBidi"/>
                          <w:b/>
                          <w:bCs/>
                          <w:color w:val="000000"/>
                          <w:kern w:val="24"/>
                          <w:sz w:val="22"/>
                          <w:szCs w:val="22"/>
                          <w:lang w:val="en-AU"/>
                        </w:rPr>
                        <w:t>Procedure</w:t>
                      </w:r>
                      <w:r w:rsidRPr="00DC4230">
                        <w:rPr>
                          <w:rFonts w:asciiTheme="minorBidi" w:eastAsia="+mn-ea" w:hAnsiTheme="minorBidi" w:cstheme="minorBidi"/>
                          <w:color w:val="000000"/>
                          <w:kern w:val="24"/>
                          <w:sz w:val="22"/>
                          <w:szCs w:val="22"/>
                          <w:lang w:val="en-AU"/>
                        </w:rPr>
                        <w:t xml:space="preserve"> </w:t>
                      </w:r>
                      <m:oMath>
                        <m:r>
                          <w:rPr>
                            <w:rFonts w:ascii="Cambria Math" w:eastAsia="+mn-ea" w:hAnsi="Cambria Math" w:cstheme="minorBidi"/>
                            <w:color w:val="000000"/>
                            <w:kern w:val="24"/>
                            <w:sz w:val="22"/>
                            <w:szCs w:val="22"/>
                            <w:lang w:val="en-AU"/>
                          </w:rPr>
                          <m:t>BuildNet</m:t>
                        </m:r>
                        <m:r>
                          <w:rPr>
                            <w:rFonts w:ascii="Cambria Math" w:eastAsia="+mn-ea" w:hAnsi="Cambria Math" w:cstheme="minorBidi"/>
                            <w:color w:val="000000"/>
                            <w:kern w:val="24"/>
                            <w:sz w:val="22"/>
                            <w:szCs w:val="22"/>
                          </w:rPr>
                          <m:t> </m:t>
                        </m:r>
                        <m:r>
                          <w:rPr>
                            <w:rFonts w:ascii="Cambria Math" w:eastAsia="+mn-ea" w:hAnsi="Cambria Math" w:cstheme="minorBidi"/>
                            <w:color w:val="000000"/>
                            <w:kern w:val="24"/>
                            <w:sz w:val="22"/>
                            <w:szCs w:val="22"/>
                            <w:lang w:val="en-AU"/>
                          </w:rPr>
                          <m:t>(G,S)</m:t>
                        </m:r>
                      </m:oMath>
                    </w:p>
                    <w:p w14:paraId="38D33D55" w14:textId="77777777" w:rsidR="00F06429" w:rsidRPr="00DC4230" w:rsidRDefault="00F06429" w:rsidP="00501FC9">
                      <w:pPr>
                        <w:pStyle w:val="ListParagraph"/>
                        <w:numPr>
                          <w:ilvl w:val="0"/>
                          <w:numId w:val="8"/>
                        </w:numPr>
                        <w:tabs>
                          <w:tab w:val="clear" w:pos="720"/>
                          <w:tab w:val="num" w:pos="360"/>
                        </w:tabs>
                        <w:spacing w:before="100" w:after="100" w:afterAutospacing="1"/>
                        <w:ind w:left="0" w:firstLine="0"/>
                        <w:contextualSpacing w:val="0"/>
                        <w:rPr>
                          <w:rFonts w:asciiTheme="minorBidi" w:eastAsia="Times New Roman" w:hAnsiTheme="minorBidi" w:cstheme="minorBidi"/>
                          <w:sz w:val="21"/>
                        </w:rPr>
                      </w:pPr>
                      <w:r w:rsidRPr="00DC4230">
                        <w:rPr>
                          <w:rFonts w:asciiTheme="minorBidi" w:eastAsia="+mn-ea" w:hAnsiTheme="minorBidi" w:cstheme="minorBidi"/>
                          <w:color w:val="000000"/>
                          <w:kern w:val="24"/>
                          <w:sz w:val="21"/>
                          <w:szCs w:val="21"/>
                          <w:lang w:val="en-AU"/>
                        </w:rPr>
                        <w:t xml:space="preserve">add all miRNA-Gene pairs to </w:t>
                      </w:r>
                      <m:oMath>
                        <m:r>
                          <w:rPr>
                            <w:rFonts w:ascii="Cambria Math" w:eastAsia="+mn-ea" w:hAnsi="Cambria Math" w:cstheme="minorBidi"/>
                            <w:color w:val="000000"/>
                            <w:kern w:val="24"/>
                            <w:sz w:val="22"/>
                            <w:szCs w:val="22"/>
                            <w:lang w:val="en-AU"/>
                          </w:rPr>
                          <m:t>miRN</m:t>
                        </m:r>
                      </m:oMath>
                    </w:p>
                    <w:p w14:paraId="1AE4AC8A" w14:textId="77777777" w:rsidR="00F06429" w:rsidRPr="00DC4230" w:rsidRDefault="00F06429" w:rsidP="00E62B45">
                      <w:pPr>
                        <w:pStyle w:val="ListParagraph"/>
                        <w:numPr>
                          <w:ilvl w:val="0"/>
                          <w:numId w:val="8"/>
                        </w:numPr>
                        <w:tabs>
                          <w:tab w:val="clear" w:pos="720"/>
                          <w:tab w:val="num" w:pos="360"/>
                        </w:tabs>
                        <w:spacing w:before="100" w:beforeAutospacing="1" w:after="100" w:afterAutospacing="1"/>
                        <w:ind w:left="0" w:firstLine="0"/>
                        <w:contextualSpacing w:val="0"/>
                        <w:rPr>
                          <w:rFonts w:asciiTheme="minorBidi" w:eastAsia="Times New Roman" w:hAnsiTheme="minorBidi" w:cstheme="minorBidi"/>
                          <w:sz w:val="21"/>
                        </w:rPr>
                      </w:pPr>
                      <w:r w:rsidRPr="00DC4230">
                        <w:rPr>
                          <w:rFonts w:asciiTheme="minorBidi" w:eastAsia="+mn-ea" w:hAnsiTheme="minorBidi" w:cstheme="minorBidi"/>
                          <w:color w:val="000000"/>
                          <w:kern w:val="24"/>
                          <w:sz w:val="21"/>
                          <w:szCs w:val="21"/>
                          <w:lang w:val="en-AU"/>
                        </w:rPr>
                        <w:t xml:space="preserve"> </w:t>
                      </w:r>
                      <w:r w:rsidRPr="00DC4230">
                        <w:rPr>
                          <w:rFonts w:asciiTheme="minorBidi" w:eastAsia="+mn-ea" w:hAnsiTheme="minorBidi" w:cstheme="minorBidi"/>
                          <w:b/>
                          <w:bCs/>
                          <w:color w:val="000000"/>
                          <w:kern w:val="24"/>
                          <w:sz w:val="22"/>
                          <w:szCs w:val="22"/>
                          <w:lang w:val="en-AU"/>
                        </w:rPr>
                        <w:t>for</w:t>
                      </w:r>
                      <w:r w:rsidRPr="00DC4230">
                        <w:rPr>
                          <w:rFonts w:asciiTheme="minorBidi" w:eastAsia="+mn-ea" w:hAnsiTheme="minorBidi" w:cstheme="minorBidi"/>
                          <w:color w:val="000000"/>
                          <w:kern w:val="24"/>
                          <w:sz w:val="22"/>
                          <w:szCs w:val="22"/>
                          <w:lang w:val="en-AU"/>
                        </w:rPr>
                        <w:t xml:space="preserve"> </w:t>
                      </w:r>
                      <w:r w:rsidRPr="00DC4230">
                        <w:rPr>
                          <w:rFonts w:asciiTheme="minorBidi" w:eastAsia="+mn-ea" w:hAnsiTheme="minorBidi" w:cstheme="minorBidi"/>
                          <w:color w:val="000000"/>
                          <w:kern w:val="24"/>
                          <w:sz w:val="21"/>
                          <w:szCs w:val="21"/>
                          <w:lang w:val="en-AU"/>
                        </w:rPr>
                        <w:t xml:space="preserve">each Gene </w:t>
                      </w:r>
                      <m:oMath>
                        <m:r>
                          <w:rPr>
                            <w:rFonts w:ascii="Cambria Math" w:eastAsia="+mn-ea" w:hAnsi="Cambria Math" w:cstheme="minorBidi"/>
                            <w:color w:val="000000"/>
                            <w:kern w:val="24"/>
                            <w:sz w:val="22"/>
                            <w:szCs w:val="22"/>
                            <w:lang w:val="en-AU"/>
                          </w:rPr>
                          <m:t>g </m:t>
                        </m:r>
                      </m:oMath>
                      <w:r w:rsidRPr="00DC4230">
                        <w:rPr>
                          <w:rFonts w:asciiTheme="minorBidi" w:eastAsia="+mn-ea" w:hAnsiTheme="minorBidi" w:cstheme="minorBidi"/>
                          <w:b/>
                          <w:bCs/>
                          <w:color w:val="000000"/>
                          <w:kern w:val="24"/>
                          <w:sz w:val="22"/>
                          <w:szCs w:val="22"/>
                          <w:lang w:val="en-AU"/>
                        </w:rPr>
                        <w:t>do</w:t>
                      </w:r>
                    </w:p>
                    <w:p w14:paraId="51BBE89F" w14:textId="77777777" w:rsidR="00F06429" w:rsidRPr="00DC4230" w:rsidRDefault="00F06429" w:rsidP="00E62B45">
                      <w:pPr>
                        <w:pStyle w:val="ListParagraph"/>
                        <w:numPr>
                          <w:ilvl w:val="0"/>
                          <w:numId w:val="8"/>
                        </w:numPr>
                        <w:tabs>
                          <w:tab w:val="clear" w:pos="720"/>
                          <w:tab w:val="num" w:pos="360"/>
                        </w:tabs>
                        <w:spacing w:before="100" w:beforeAutospacing="1" w:after="100" w:afterAutospacing="1"/>
                        <w:ind w:left="0" w:firstLine="0"/>
                        <w:contextualSpacing w:val="0"/>
                        <w:rPr>
                          <w:rFonts w:asciiTheme="minorBidi" w:eastAsia="Times New Roman" w:hAnsiTheme="minorBidi" w:cstheme="minorBidi"/>
                          <w:sz w:val="21"/>
                        </w:rPr>
                      </w:pPr>
                      <w:r w:rsidRPr="00DC4230">
                        <w:rPr>
                          <w:rFonts w:asciiTheme="minorBidi" w:eastAsia="+mn-ea" w:hAnsiTheme="minorBidi" w:cstheme="minorBidi"/>
                          <w:color w:val="000000"/>
                          <w:kern w:val="24"/>
                          <w:sz w:val="21"/>
                          <w:szCs w:val="21"/>
                          <w:lang w:val="en-AU"/>
                        </w:rPr>
                        <w:t>run</w:t>
                      </w:r>
                      <w:r w:rsidRPr="00DC4230">
                        <w:rPr>
                          <w:rFonts w:asciiTheme="minorBidi" w:eastAsia="+mn-ea" w:hAnsiTheme="minorBidi" w:cstheme="minorBidi"/>
                          <w:color w:val="000000"/>
                          <w:kern w:val="24"/>
                          <w:sz w:val="22"/>
                          <w:szCs w:val="22"/>
                          <w:lang w:val="en-AU"/>
                        </w:rPr>
                        <w:t xml:space="preserve"> </w:t>
                      </w:r>
                      <m:oMath>
                        <m:r>
                          <w:rPr>
                            <w:rFonts w:ascii="Cambria Math" w:eastAsia="+mn-ea" w:hAnsi="Cambria Math" w:cstheme="minorBidi"/>
                            <w:color w:val="000000"/>
                            <w:kern w:val="24"/>
                            <w:sz w:val="22"/>
                            <w:szCs w:val="22"/>
                            <w:lang w:val="en-AU"/>
                          </w:rPr>
                          <m:t>AddEdges</m:t>
                        </m:r>
                        <m:r>
                          <w:rPr>
                            <w:rFonts w:ascii="Cambria Math" w:eastAsia="+mn-ea" w:hAnsi="Cambria Math" w:cstheme="minorBidi"/>
                            <w:color w:val="000000"/>
                            <w:kern w:val="24"/>
                            <w:sz w:val="22"/>
                            <w:szCs w:val="22"/>
                          </w:rPr>
                          <m:t> </m:t>
                        </m:r>
                        <m:d>
                          <m:dPr>
                            <m:ctrlPr>
                              <w:rPr>
                                <w:rFonts w:ascii="Cambria Math" w:eastAsia="+mn-ea" w:hAnsi="Cambria Math" w:cstheme="minorBidi"/>
                                <w:i/>
                                <w:iCs/>
                                <w:color w:val="000000"/>
                                <w:kern w:val="24"/>
                                <w:sz w:val="22"/>
                                <w:szCs w:val="22"/>
                                <w:lang w:val="en-AU"/>
                              </w:rPr>
                            </m:ctrlPr>
                          </m:dPr>
                          <m:e>
                            <m:r>
                              <w:rPr>
                                <w:rFonts w:ascii="Cambria Math" w:eastAsia="+mn-ea" w:hAnsi="Cambria Math" w:cstheme="minorBidi"/>
                                <w:color w:val="000000"/>
                                <w:kern w:val="24"/>
                                <w:sz w:val="22"/>
                                <w:szCs w:val="22"/>
                                <w:lang w:val="en-AU"/>
                              </w:rPr>
                              <m:t>G,</m:t>
                            </m:r>
                            <m:r>
                              <w:rPr>
                                <w:rFonts w:ascii="Cambria Math" w:eastAsia="+mn-ea" w:hAnsi="Cambria Math" w:cstheme="minorBidi"/>
                                <w:color w:val="000000"/>
                                <w:kern w:val="24"/>
                                <w:sz w:val="22"/>
                                <w:szCs w:val="22"/>
                              </w:rPr>
                              <m:t>g</m:t>
                            </m:r>
                          </m:e>
                        </m:d>
                      </m:oMath>
                    </w:p>
                    <w:p w14:paraId="30D80856" w14:textId="77777777" w:rsidR="00F06429" w:rsidRPr="00DC4230" w:rsidRDefault="00F06429" w:rsidP="00E62B45">
                      <w:pPr>
                        <w:pStyle w:val="NormalWeb"/>
                        <w:spacing w:before="0" w:beforeAutospacing="0" w:after="0" w:afterAutospacing="0"/>
                        <w:rPr>
                          <w:rFonts w:asciiTheme="minorBidi" w:hAnsiTheme="minorBidi" w:cstheme="minorBidi"/>
                        </w:rPr>
                      </w:pPr>
                      <w:r w:rsidRPr="00DC4230">
                        <w:rPr>
                          <w:rFonts w:asciiTheme="minorBidi" w:eastAsia="+mn-ea" w:hAnsiTheme="minorBidi" w:cstheme="minorBidi"/>
                          <w:b/>
                          <w:bCs/>
                          <w:color w:val="000000"/>
                          <w:kern w:val="24"/>
                          <w:sz w:val="22"/>
                          <w:szCs w:val="22"/>
                          <w:lang w:val="en-AU"/>
                        </w:rPr>
                        <w:t>Procedure</w:t>
                      </w:r>
                      <w:r w:rsidRPr="00DC4230">
                        <w:rPr>
                          <w:rFonts w:asciiTheme="minorBidi" w:eastAsia="+mn-ea" w:hAnsiTheme="minorBidi" w:cstheme="minorBidi"/>
                          <w:color w:val="000000"/>
                          <w:kern w:val="24"/>
                          <w:sz w:val="22"/>
                          <w:szCs w:val="22"/>
                          <w:lang w:val="en-AU"/>
                        </w:rPr>
                        <w:t xml:space="preserve"> </w:t>
                      </w:r>
                      <m:oMath>
                        <m:r>
                          <w:rPr>
                            <w:rFonts w:ascii="Cambria Math" w:eastAsia="+mn-ea" w:hAnsi="Cambria Math" w:cstheme="minorBidi"/>
                            <w:color w:val="000000"/>
                            <w:kern w:val="24"/>
                            <w:sz w:val="22"/>
                            <w:szCs w:val="22"/>
                          </w:rPr>
                          <m:t>AddEdges (G,v)</m:t>
                        </m:r>
                      </m:oMath>
                    </w:p>
                    <w:p w14:paraId="6AC48649" w14:textId="77777777" w:rsidR="00F06429" w:rsidRPr="00DC4230" w:rsidRDefault="00F06429" w:rsidP="00501FC9">
                      <w:pPr>
                        <w:pStyle w:val="ListParagraph"/>
                        <w:numPr>
                          <w:ilvl w:val="0"/>
                          <w:numId w:val="9"/>
                        </w:numPr>
                        <w:tabs>
                          <w:tab w:val="clear" w:pos="720"/>
                          <w:tab w:val="num" w:pos="360"/>
                        </w:tabs>
                        <w:spacing w:before="100" w:after="100" w:afterAutospacing="1"/>
                        <w:ind w:left="0" w:firstLine="0"/>
                        <w:contextualSpacing w:val="0"/>
                        <w:rPr>
                          <w:rFonts w:asciiTheme="minorBidi" w:eastAsia="Times New Roman" w:hAnsiTheme="minorBidi" w:cstheme="minorBidi"/>
                          <w:sz w:val="21"/>
                        </w:rPr>
                      </w:pPr>
                      <w:r w:rsidRPr="00DC4230">
                        <w:rPr>
                          <w:rFonts w:asciiTheme="minorBidi" w:eastAsia="+mn-ea" w:hAnsiTheme="minorBidi" w:cstheme="minorBidi"/>
                          <w:color w:val="000000"/>
                          <w:kern w:val="24"/>
                          <w:sz w:val="21"/>
                          <w:szCs w:val="21"/>
                        </w:rPr>
                        <w:t>label</w:t>
                      </w:r>
                      <w:r w:rsidRPr="00DC4230">
                        <w:rPr>
                          <w:rFonts w:asciiTheme="minorBidi" w:eastAsia="+mn-ea" w:hAnsiTheme="minorBidi" w:cstheme="minorBidi"/>
                          <w:color w:val="000000"/>
                          <w:kern w:val="24"/>
                          <w:sz w:val="22"/>
                          <w:szCs w:val="22"/>
                        </w:rPr>
                        <w:t xml:space="preserve"> </w:t>
                      </w:r>
                      <m:oMath>
                        <m:r>
                          <w:rPr>
                            <w:rFonts w:ascii="Cambria Math" w:eastAsia="+mn-ea" w:hAnsi="Cambria Math" w:cstheme="minorBidi"/>
                            <w:color w:val="000000"/>
                            <w:kern w:val="24"/>
                            <w:sz w:val="22"/>
                            <w:szCs w:val="22"/>
                          </w:rPr>
                          <m:t>v</m:t>
                        </m:r>
                      </m:oMath>
                      <w:r w:rsidRPr="00DC4230">
                        <w:rPr>
                          <w:rFonts w:asciiTheme="minorBidi" w:eastAsia="+mn-ea" w:hAnsiTheme="minorBidi" w:cstheme="minorBidi"/>
                          <w:color w:val="000000"/>
                          <w:kern w:val="24"/>
                          <w:sz w:val="22"/>
                          <w:szCs w:val="22"/>
                        </w:rPr>
                        <w:t xml:space="preserve"> </w:t>
                      </w:r>
                      <w:r w:rsidRPr="00DC4230">
                        <w:rPr>
                          <w:rFonts w:asciiTheme="minorBidi" w:eastAsia="+mn-ea" w:hAnsiTheme="minorBidi" w:cstheme="minorBidi"/>
                          <w:color w:val="000000"/>
                          <w:kern w:val="24"/>
                          <w:sz w:val="21"/>
                          <w:szCs w:val="21"/>
                        </w:rPr>
                        <w:t>as visited</w:t>
                      </w:r>
                    </w:p>
                    <w:p w14:paraId="10607D75" w14:textId="77777777" w:rsidR="00F06429" w:rsidRPr="00DC4230" w:rsidRDefault="00F06429" w:rsidP="00E62B45">
                      <w:pPr>
                        <w:pStyle w:val="ListParagraph"/>
                        <w:numPr>
                          <w:ilvl w:val="0"/>
                          <w:numId w:val="9"/>
                        </w:numPr>
                        <w:tabs>
                          <w:tab w:val="clear" w:pos="720"/>
                          <w:tab w:val="num" w:pos="360"/>
                        </w:tabs>
                        <w:spacing w:before="100" w:beforeAutospacing="1" w:after="100" w:afterAutospacing="1"/>
                        <w:ind w:left="0" w:firstLine="0"/>
                        <w:contextualSpacing w:val="0"/>
                        <w:rPr>
                          <w:rFonts w:asciiTheme="minorBidi" w:eastAsia="Times New Roman" w:hAnsiTheme="minorBidi" w:cstheme="minorBidi"/>
                          <w:sz w:val="21"/>
                        </w:rPr>
                      </w:pPr>
                      <w:r w:rsidRPr="00DC4230">
                        <w:rPr>
                          <w:rFonts w:asciiTheme="minorBidi" w:eastAsia="+mn-ea" w:hAnsiTheme="minorBidi" w:cstheme="minorBidi"/>
                          <w:color w:val="000000"/>
                          <w:kern w:val="24"/>
                          <w:sz w:val="21"/>
                          <w:szCs w:val="21"/>
                        </w:rPr>
                        <w:t xml:space="preserve"> </w:t>
                      </w:r>
                      <w:r w:rsidRPr="00DC4230">
                        <w:rPr>
                          <w:rFonts w:asciiTheme="minorBidi" w:eastAsia="+mn-ea" w:hAnsiTheme="minorBidi" w:cstheme="minorBidi"/>
                          <w:b/>
                          <w:bCs/>
                          <w:color w:val="000000"/>
                          <w:kern w:val="24"/>
                          <w:sz w:val="22"/>
                          <w:szCs w:val="22"/>
                        </w:rPr>
                        <w:t>for</w:t>
                      </w:r>
                      <w:r w:rsidRPr="00DC4230">
                        <w:rPr>
                          <w:rFonts w:asciiTheme="minorBidi" w:eastAsia="+mn-ea" w:hAnsiTheme="minorBidi" w:cstheme="minorBidi"/>
                          <w:color w:val="000000"/>
                          <w:kern w:val="24"/>
                          <w:sz w:val="22"/>
                          <w:szCs w:val="22"/>
                        </w:rPr>
                        <w:t xml:space="preserve"> </w:t>
                      </w:r>
                      <w:r w:rsidRPr="00DC4230">
                        <w:rPr>
                          <w:rFonts w:asciiTheme="minorBidi" w:eastAsia="+mn-ea" w:hAnsiTheme="minorBidi" w:cstheme="minorBidi"/>
                          <w:color w:val="000000"/>
                          <w:kern w:val="24"/>
                          <w:sz w:val="21"/>
                          <w:szCs w:val="21"/>
                        </w:rPr>
                        <w:t>all</w:t>
                      </w:r>
                      <w:r w:rsidRPr="00DC4230">
                        <w:rPr>
                          <w:rFonts w:asciiTheme="minorBidi" w:eastAsia="+mn-ea" w:hAnsiTheme="minorBidi" w:cstheme="minorBidi"/>
                          <w:color w:val="000000"/>
                          <w:kern w:val="24"/>
                          <w:sz w:val="22"/>
                          <w:szCs w:val="22"/>
                        </w:rPr>
                        <w:t xml:space="preserve"> </w:t>
                      </w:r>
                      <m:oMath>
                        <m:r>
                          <w:rPr>
                            <w:rFonts w:ascii="Cambria Math" w:eastAsia="+mn-ea" w:hAnsi="Cambria Math" w:cstheme="minorBidi"/>
                            <w:color w:val="000000"/>
                            <w:kern w:val="24"/>
                            <w:sz w:val="22"/>
                            <w:szCs w:val="22"/>
                          </w:rPr>
                          <m:t>u</m:t>
                        </m:r>
                      </m:oMath>
                      <w:r w:rsidRPr="00DC4230">
                        <w:rPr>
                          <w:rFonts w:asciiTheme="minorBidi" w:eastAsia="+mn-ea" w:hAnsiTheme="minorBidi" w:cstheme="minorBidi"/>
                          <w:color w:val="000000"/>
                          <w:kern w:val="24"/>
                          <w:sz w:val="22"/>
                          <w:szCs w:val="22"/>
                        </w:rPr>
                        <w:t xml:space="preserve"> </w:t>
                      </w:r>
                      <w:r w:rsidRPr="00DC4230">
                        <w:rPr>
                          <w:rFonts w:asciiTheme="minorBidi" w:eastAsia="+mn-ea" w:hAnsiTheme="minorBidi" w:cstheme="minorBidi"/>
                          <w:color w:val="000000"/>
                          <w:kern w:val="24"/>
                          <w:sz w:val="21"/>
                          <w:szCs w:val="21"/>
                        </w:rPr>
                        <w:t>such that</w:t>
                      </w:r>
                      <w:r w:rsidRPr="00DC4230">
                        <w:rPr>
                          <w:rFonts w:asciiTheme="minorBidi" w:eastAsia="+mn-ea" w:hAnsiTheme="minorBidi" w:cstheme="minorBidi"/>
                          <w:color w:val="000000"/>
                          <w:kern w:val="24"/>
                          <w:sz w:val="22"/>
                          <w:szCs w:val="22"/>
                        </w:rPr>
                        <w:t xml:space="preserve"> </w:t>
                      </w:r>
                      <m:oMath>
                        <m:r>
                          <w:rPr>
                            <w:rFonts w:ascii="Cambria Math" w:eastAsia="+mn-ea" w:hAnsi="Cambria Math" w:cstheme="minorBidi"/>
                            <w:color w:val="000000"/>
                            <w:kern w:val="24"/>
                            <w:sz w:val="22"/>
                            <w:szCs w:val="22"/>
                          </w:rPr>
                          <m:t>(v,u)</m:t>
                        </m:r>
                        <m:r>
                          <w:rPr>
                            <w:rFonts w:ascii="Cambria Math" w:eastAsia="Cambria Math" w:hAnsi="Cambria Math" w:cstheme="minorBidi"/>
                            <w:color w:val="000000"/>
                            <w:kern w:val="24"/>
                            <w:sz w:val="22"/>
                            <w:szCs w:val="22"/>
                          </w:rPr>
                          <m:t>∈</m:t>
                        </m:r>
                        <m:r>
                          <w:rPr>
                            <w:rFonts w:ascii="Cambria Math" w:eastAsia="+mn-ea" w:hAnsi="Cambria Math" w:cstheme="minorBidi"/>
                            <w:color w:val="000000"/>
                            <w:kern w:val="24"/>
                            <w:sz w:val="22"/>
                            <w:szCs w:val="22"/>
                          </w:rPr>
                          <m:t>E </m:t>
                        </m:r>
                      </m:oMath>
                      <w:r w:rsidRPr="00DC4230">
                        <w:rPr>
                          <w:rFonts w:asciiTheme="minorBidi" w:eastAsia="+mn-ea" w:hAnsiTheme="minorBidi" w:cstheme="minorBidi"/>
                          <w:b/>
                          <w:bCs/>
                          <w:color w:val="000000"/>
                          <w:kern w:val="24"/>
                          <w:sz w:val="22"/>
                          <w:szCs w:val="22"/>
                        </w:rPr>
                        <w:t>do</w:t>
                      </w:r>
                    </w:p>
                    <w:p w14:paraId="60B9AA5F" w14:textId="77777777" w:rsidR="00F06429" w:rsidRPr="00DC4230" w:rsidRDefault="00F06429" w:rsidP="00E62B45">
                      <w:pPr>
                        <w:pStyle w:val="ListParagraph"/>
                        <w:numPr>
                          <w:ilvl w:val="0"/>
                          <w:numId w:val="9"/>
                        </w:numPr>
                        <w:tabs>
                          <w:tab w:val="clear" w:pos="720"/>
                          <w:tab w:val="num" w:pos="360"/>
                        </w:tabs>
                        <w:spacing w:before="100" w:beforeAutospacing="1" w:after="100" w:afterAutospacing="1"/>
                        <w:ind w:left="0" w:firstLine="0"/>
                        <w:contextualSpacing w:val="0"/>
                        <w:rPr>
                          <w:rFonts w:asciiTheme="minorBidi" w:eastAsia="Times New Roman" w:hAnsiTheme="minorBidi" w:cstheme="minorBidi"/>
                          <w:sz w:val="21"/>
                        </w:rPr>
                      </w:pPr>
                      <w:r w:rsidRPr="00DC4230">
                        <w:rPr>
                          <w:rFonts w:asciiTheme="minorBidi" w:eastAsia="+mn-ea" w:hAnsiTheme="minorBidi" w:cstheme="minorBidi"/>
                          <w:color w:val="000000"/>
                          <w:kern w:val="24"/>
                          <w:sz w:val="21"/>
                          <w:szCs w:val="21"/>
                        </w:rPr>
                        <w:t xml:space="preserve"> </w:t>
                      </w:r>
                      <w:r w:rsidRPr="00DC4230">
                        <w:rPr>
                          <w:rFonts w:asciiTheme="minorBidi" w:eastAsia="+mn-ea" w:hAnsiTheme="minorBidi" w:cstheme="minorBidi"/>
                          <w:b/>
                          <w:bCs/>
                          <w:color w:val="000000"/>
                          <w:kern w:val="24"/>
                          <w:sz w:val="22"/>
                          <w:szCs w:val="22"/>
                        </w:rPr>
                        <w:t>if</w:t>
                      </w:r>
                      <w:r w:rsidRPr="00DC4230">
                        <w:rPr>
                          <w:rFonts w:asciiTheme="minorBidi" w:eastAsia="+mn-ea" w:hAnsiTheme="minorBidi" w:cstheme="minorBidi"/>
                          <w:color w:val="000000"/>
                          <w:kern w:val="24"/>
                          <w:sz w:val="22"/>
                          <w:szCs w:val="22"/>
                        </w:rPr>
                        <w:t xml:space="preserve"> </w:t>
                      </w:r>
                      <w:r w:rsidRPr="00DC4230">
                        <w:rPr>
                          <w:rFonts w:asciiTheme="minorBidi" w:eastAsia="+mn-ea" w:hAnsiTheme="minorBidi" w:cstheme="minorBidi"/>
                          <w:color w:val="000000"/>
                          <w:kern w:val="24"/>
                          <w:sz w:val="21"/>
                          <w:szCs w:val="21"/>
                        </w:rPr>
                        <w:t xml:space="preserve">gene </w:t>
                      </w:r>
                      <m:oMath>
                        <m:r>
                          <w:rPr>
                            <w:rFonts w:ascii="Cambria Math" w:eastAsia="+mn-ea" w:hAnsi="Cambria Math" w:cstheme="minorBidi"/>
                            <w:color w:val="000000"/>
                            <w:kern w:val="24"/>
                            <w:sz w:val="22"/>
                            <w:szCs w:val="22"/>
                          </w:rPr>
                          <m:t>u</m:t>
                        </m:r>
                      </m:oMath>
                      <w:r w:rsidRPr="00DC4230">
                        <w:rPr>
                          <w:rFonts w:asciiTheme="minorBidi" w:eastAsia="+mn-ea" w:hAnsiTheme="minorBidi" w:cstheme="minorBidi"/>
                          <w:color w:val="000000"/>
                          <w:kern w:val="24"/>
                          <w:sz w:val="22"/>
                          <w:szCs w:val="22"/>
                        </w:rPr>
                        <w:t xml:space="preserve"> </w:t>
                      </w:r>
                      <w:r w:rsidRPr="00DC4230">
                        <w:rPr>
                          <w:rFonts w:asciiTheme="minorBidi" w:eastAsia="+mn-ea" w:hAnsiTheme="minorBidi" w:cstheme="minorBidi"/>
                          <w:color w:val="000000"/>
                          <w:kern w:val="24"/>
                          <w:sz w:val="21"/>
                          <w:szCs w:val="21"/>
                        </w:rPr>
                        <w:t xml:space="preserve">is not labeled as visited </w:t>
                      </w:r>
                      <w:r w:rsidRPr="00DC4230">
                        <w:rPr>
                          <w:rFonts w:asciiTheme="minorBidi" w:eastAsia="+mn-ea" w:hAnsiTheme="minorBidi" w:cstheme="minorBidi"/>
                          <w:b/>
                          <w:bCs/>
                          <w:color w:val="000000"/>
                          <w:kern w:val="24"/>
                          <w:sz w:val="22"/>
                          <w:szCs w:val="22"/>
                        </w:rPr>
                        <w:t>then</w:t>
                      </w:r>
                    </w:p>
                    <w:p w14:paraId="4DC9F98B" w14:textId="77777777" w:rsidR="00F06429" w:rsidRPr="00DC4230" w:rsidRDefault="00F06429" w:rsidP="00E62B45">
                      <w:pPr>
                        <w:pStyle w:val="ListParagraph"/>
                        <w:numPr>
                          <w:ilvl w:val="0"/>
                          <w:numId w:val="9"/>
                        </w:numPr>
                        <w:tabs>
                          <w:tab w:val="clear" w:pos="720"/>
                          <w:tab w:val="num" w:pos="360"/>
                        </w:tabs>
                        <w:spacing w:before="100" w:beforeAutospacing="1" w:after="100" w:afterAutospacing="1"/>
                        <w:ind w:left="0" w:firstLine="0"/>
                        <w:contextualSpacing w:val="0"/>
                        <w:rPr>
                          <w:rFonts w:asciiTheme="minorBidi" w:eastAsia="Times New Roman" w:hAnsiTheme="minorBidi" w:cstheme="minorBidi"/>
                          <w:sz w:val="21"/>
                        </w:rPr>
                      </w:pPr>
                      <w:r w:rsidRPr="00DC4230">
                        <w:rPr>
                          <w:rFonts w:asciiTheme="minorBidi" w:eastAsia="+mn-ea" w:hAnsiTheme="minorBidi" w:cstheme="minorBidi"/>
                          <w:color w:val="000000"/>
                          <w:kern w:val="24"/>
                          <w:sz w:val="21"/>
                          <w:szCs w:val="21"/>
                        </w:rPr>
                        <w:t xml:space="preserve">add </w:t>
                      </w:r>
                      <m:oMath>
                        <m:r>
                          <w:rPr>
                            <w:rFonts w:ascii="Cambria Math" w:eastAsia="+mn-ea" w:hAnsi="Cambria Math" w:cstheme="minorBidi"/>
                            <w:color w:val="000000"/>
                            <w:kern w:val="24"/>
                            <w:sz w:val="22"/>
                            <w:szCs w:val="22"/>
                          </w:rPr>
                          <m:t>(v,u)</m:t>
                        </m:r>
                      </m:oMath>
                      <w:r w:rsidRPr="00DC4230">
                        <w:rPr>
                          <w:rFonts w:asciiTheme="minorBidi" w:eastAsia="+mn-ea" w:hAnsiTheme="minorBidi" w:cstheme="minorBidi"/>
                          <w:color w:val="000000"/>
                          <w:kern w:val="24"/>
                          <w:sz w:val="22"/>
                          <w:szCs w:val="22"/>
                        </w:rPr>
                        <w:t xml:space="preserve"> </w:t>
                      </w:r>
                      <w:r w:rsidRPr="00DC4230">
                        <w:rPr>
                          <w:rFonts w:asciiTheme="minorBidi" w:eastAsia="+mn-ea" w:hAnsiTheme="minorBidi" w:cstheme="minorBidi"/>
                          <w:color w:val="000000"/>
                          <w:kern w:val="24"/>
                          <w:sz w:val="21"/>
                          <w:szCs w:val="21"/>
                        </w:rPr>
                        <w:t>to</w:t>
                      </w:r>
                      <w:r w:rsidRPr="00DC4230">
                        <w:rPr>
                          <w:rFonts w:asciiTheme="minorBidi" w:eastAsia="+mn-ea" w:hAnsiTheme="minorBidi" w:cstheme="minorBidi"/>
                          <w:color w:val="000000"/>
                          <w:kern w:val="24"/>
                          <w:sz w:val="22"/>
                          <w:szCs w:val="22"/>
                        </w:rPr>
                        <w:t xml:space="preserve"> </w:t>
                      </w:r>
                      <m:oMath>
                        <m:r>
                          <w:rPr>
                            <w:rFonts w:ascii="Cambria Math" w:eastAsia="+mn-ea" w:hAnsi="Cambria Math" w:cstheme="minorBidi"/>
                            <w:color w:val="000000"/>
                            <w:kern w:val="24"/>
                            <w:sz w:val="22"/>
                            <w:szCs w:val="22"/>
                          </w:rPr>
                          <m:t>miRNet</m:t>
                        </m:r>
                      </m:oMath>
                    </w:p>
                    <w:p w14:paraId="58772D13" w14:textId="77777777" w:rsidR="00F06429" w:rsidRPr="00DC4230" w:rsidRDefault="00F06429" w:rsidP="00E62B45">
                      <w:pPr>
                        <w:pStyle w:val="ListParagraph"/>
                        <w:numPr>
                          <w:ilvl w:val="0"/>
                          <w:numId w:val="9"/>
                        </w:numPr>
                        <w:tabs>
                          <w:tab w:val="clear" w:pos="720"/>
                          <w:tab w:val="num" w:pos="360"/>
                        </w:tabs>
                        <w:spacing w:before="100" w:beforeAutospacing="1" w:after="100" w:afterAutospacing="1"/>
                        <w:ind w:left="0" w:firstLine="0"/>
                        <w:contextualSpacing w:val="0"/>
                        <w:rPr>
                          <w:rFonts w:asciiTheme="minorBidi" w:eastAsia="Times New Roman" w:hAnsiTheme="minorBidi" w:cstheme="minorBidi"/>
                          <w:sz w:val="21"/>
                        </w:rPr>
                      </w:pPr>
                      <w:r w:rsidRPr="00DC4230">
                        <w:rPr>
                          <w:rFonts w:asciiTheme="minorBidi" w:eastAsia="+mn-ea" w:hAnsiTheme="minorBidi" w:cstheme="minorBidi"/>
                          <w:color w:val="000000"/>
                          <w:kern w:val="24"/>
                          <w:sz w:val="21"/>
                          <w:szCs w:val="21"/>
                        </w:rPr>
                        <w:t xml:space="preserve">recursively call </w:t>
                      </w:r>
                      <m:oMath>
                        <m:r>
                          <w:rPr>
                            <w:rFonts w:ascii="Cambria Math" w:eastAsia="+mn-ea" w:hAnsi="Cambria Math" w:cstheme="minorBidi"/>
                            <w:color w:val="000000"/>
                            <w:kern w:val="24"/>
                            <w:sz w:val="22"/>
                            <w:szCs w:val="22"/>
                          </w:rPr>
                          <m:t>AddEdges (G,u)</m:t>
                        </m:r>
                      </m:oMath>
                    </w:p>
                  </w:txbxContent>
                </v:textbox>
              </v:rect>
            </w:pict>
          </mc:Fallback>
        </mc:AlternateContent>
      </w:r>
      <w:r w:rsidRPr="00AD62BB">
        <w:rPr>
          <w:noProof/>
          <w:lang w:val="en-AU"/>
        </w:rPr>
        <w:t xml:space="preserve"> </w:t>
      </w:r>
    </w:p>
    <w:p w14:paraId="09ED9A33" w14:textId="77777777" w:rsidR="00E62B45" w:rsidRPr="00AD62BB" w:rsidRDefault="00E62B45" w:rsidP="005F1CD2">
      <w:pPr>
        <w:rPr>
          <w:rFonts w:asciiTheme="minorBidi" w:eastAsia="+mn-ea" w:hAnsiTheme="minorBidi"/>
          <w:b/>
          <w:bCs/>
          <w:color w:val="000000"/>
          <w:kern w:val="24"/>
          <w:lang w:val="en-AU"/>
        </w:rPr>
      </w:pPr>
    </w:p>
    <w:p w14:paraId="7B414A99" w14:textId="77777777" w:rsidR="00E62B45" w:rsidRPr="00AD62BB" w:rsidRDefault="00E62B45" w:rsidP="005F1CD2">
      <w:pPr>
        <w:rPr>
          <w:rFonts w:asciiTheme="minorBidi" w:eastAsia="+mn-ea" w:hAnsiTheme="minorBidi"/>
          <w:b/>
          <w:bCs/>
          <w:color w:val="000000"/>
          <w:kern w:val="24"/>
          <w:lang w:val="en-AU"/>
        </w:rPr>
      </w:pPr>
    </w:p>
    <w:p w14:paraId="12D7D901" w14:textId="77777777" w:rsidR="00E62B45" w:rsidRPr="00AD62BB" w:rsidRDefault="00E62B45" w:rsidP="005F1CD2">
      <w:pPr>
        <w:rPr>
          <w:lang w:val="en-AU"/>
        </w:rPr>
      </w:pPr>
    </w:p>
    <w:p w14:paraId="7DACB3EE" w14:textId="77777777" w:rsidR="00E62B45" w:rsidRPr="00AD62BB" w:rsidRDefault="00E62B45" w:rsidP="005F1CD2">
      <w:pPr>
        <w:rPr>
          <w:lang w:val="en-AU"/>
        </w:rPr>
      </w:pPr>
    </w:p>
    <w:p w14:paraId="657FB6FB" w14:textId="77777777" w:rsidR="00E62B45" w:rsidRPr="00AD62BB" w:rsidRDefault="00E62B45" w:rsidP="005F1CD2">
      <w:pPr>
        <w:rPr>
          <w:lang w:val="en-AU"/>
        </w:rPr>
      </w:pPr>
    </w:p>
    <w:p w14:paraId="6F9BAF65" w14:textId="77777777" w:rsidR="00E62B45" w:rsidRPr="00AD62BB" w:rsidRDefault="00E62B45" w:rsidP="005F1CD2">
      <w:pPr>
        <w:rPr>
          <w:lang w:val="en-AU"/>
        </w:rPr>
      </w:pPr>
    </w:p>
    <w:p w14:paraId="42A4AB54" w14:textId="77777777" w:rsidR="00E62B45" w:rsidRPr="00AD62BB" w:rsidRDefault="00E62B45" w:rsidP="005F1CD2">
      <w:pPr>
        <w:rPr>
          <w:lang w:val="en-AU"/>
        </w:rPr>
      </w:pPr>
    </w:p>
    <w:p w14:paraId="424D9640" w14:textId="77777777" w:rsidR="00E62B45" w:rsidRPr="00AD62BB" w:rsidRDefault="00E62B45" w:rsidP="005F1CD2">
      <w:pPr>
        <w:rPr>
          <w:lang w:val="en-AU"/>
        </w:rPr>
      </w:pPr>
    </w:p>
    <w:p w14:paraId="3589DBD5" w14:textId="77777777" w:rsidR="00E62B45" w:rsidRPr="00AD62BB" w:rsidRDefault="00E62B45" w:rsidP="005F1CD2">
      <w:pPr>
        <w:rPr>
          <w:lang w:val="en-AU"/>
        </w:rPr>
      </w:pPr>
    </w:p>
    <w:p w14:paraId="04C35845" w14:textId="77777777" w:rsidR="00E62B45" w:rsidRPr="00AD62BB" w:rsidRDefault="00E62B45" w:rsidP="005F1CD2">
      <w:pPr>
        <w:rPr>
          <w:lang w:val="en-AU"/>
        </w:rPr>
      </w:pPr>
    </w:p>
    <w:p w14:paraId="551DF308" w14:textId="77777777" w:rsidR="00E62B45" w:rsidRPr="00AD62BB" w:rsidRDefault="00501FC9" w:rsidP="005F1CD2">
      <w:pPr>
        <w:rPr>
          <w:lang w:val="en-AU"/>
        </w:rPr>
      </w:pPr>
      <w:r w:rsidRPr="00AD62BB">
        <w:rPr>
          <w:noProof/>
        </w:rPr>
        <mc:AlternateContent>
          <mc:Choice Requires="wps">
            <w:drawing>
              <wp:anchor distT="0" distB="0" distL="114300" distR="114300" simplePos="0" relativeHeight="251653120" behindDoc="0" locked="0" layoutInCell="1" allowOverlap="1" wp14:anchorId="20F083F8" wp14:editId="46038128">
                <wp:simplePos x="0" y="0"/>
                <wp:positionH relativeFrom="column">
                  <wp:posOffset>95885</wp:posOffset>
                </wp:positionH>
                <wp:positionV relativeFrom="paragraph">
                  <wp:posOffset>233045</wp:posOffset>
                </wp:positionV>
                <wp:extent cx="5105400" cy="273050"/>
                <wp:effectExtent l="0" t="0" r="0" b="0"/>
                <wp:wrapNone/>
                <wp:docPr id="1" name="Text Box 1"/>
                <wp:cNvGraphicFramePr/>
                <a:graphic xmlns:a="http://schemas.openxmlformats.org/drawingml/2006/main">
                  <a:graphicData uri="http://schemas.microsoft.com/office/word/2010/wordprocessingShape">
                    <wps:wsp>
                      <wps:cNvSpPr txBox="1"/>
                      <wps:spPr>
                        <a:xfrm>
                          <a:off x="0" y="0"/>
                          <a:ext cx="5105400" cy="273050"/>
                        </a:xfrm>
                        <a:prstGeom prst="rect">
                          <a:avLst/>
                        </a:prstGeom>
                        <a:solidFill>
                          <a:prstClr val="white"/>
                        </a:solidFill>
                        <a:ln>
                          <a:noFill/>
                        </a:ln>
                        <a:effectLst/>
                      </wps:spPr>
                      <wps:txbx>
                        <w:txbxContent>
                          <w:p w14:paraId="4B618F2F" w14:textId="77777777" w:rsidR="00F06429" w:rsidRPr="00501FC9" w:rsidRDefault="00F06429" w:rsidP="00501FC9">
                            <w:pPr>
                              <w:pStyle w:val="Caption"/>
                              <w:rPr>
                                <w:noProof/>
                                <w:color w:val="000000" w:themeColor="text1"/>
                                <w:sz w:val="20"/>
                                <w:szCs w:val="20"/>
                                <w:lang w:val="en-AU"/>
                              </w:rPr>
                            </w:pPr>
                            <w:r w:rsidRPr="00501FC9">
                              <w:rPr>
                                <w:color w:val="000000" w:themeColor="text1"/>
                                <w:sz w:val="20"/>
                                <w:szCs w:val="20"/>
                              </w:rPr>
                              <w:t>Figure S</w:t>
                            </w:r>
                            <w:r w:rsidR="00501FC9">
                              <w:rPr>
                                <w:color w:val="000000" w:themeColor="text1"/>
                                <w:sz w:val="20"/>
                                <w:szCs w:val="20"/>
                              </w:rPr>
                              <w:t>3</w:t>
                            </w:r>
                            <w:r w:rsidRPr="00501FC9">
                              <w:rPr>
                                <w:color w:val="000000" w:themeColor="text1"/>
                                <w:sz w:val="20"/>
                                <w:szCs w:val="20"/>
                              </w:rPr>
                              <w:t xml:space="preserve">. </w:t>
                            </w:r>
                            <w:bookmarkStart w:id="25" w:name="OLE_LINK112"/>
                            <w:bookmarkStart w:id="26" w:name="OLE_LINK113"/>
                            <w:bookmarkStart w:id="27" w:name="OLE_LINK114"/>
                            <w:bookmarkStart w:id="28" w:name="OLE_LINK115"/>
                            <w:r w:rsidRPr="00501FC9">
                              <w:rPr>
                                <w:color w:val="000000" w:themeColor="text1"/>
                                <w:sz w:val="20"/>
                                <w:szCs w:val="20"/>
                              </w:rPr>
                              <w:t>Recursive implementation of miRNA mediated gene regulatory network</w:t>
                            </w:r>
                            <w:bookmarkEnd w:id="25"/>
                            <w:bookmarkEnd w:id="26"/>
                            <w:bookmarkEnd w:id="27"/>
                            <w:bookmarkEnd w:id="2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0F083F8" id="_x0000_t202" coordsize="21600,21600" o:spt="202" path="m,l,21600r21600,l21600,xe">
                <v:stroke joinstyle="miter"/>
                <v:path gradientshapeok="t" o:connecttype="rect"/>
              </v:shapetype>
              <v:shape id="Text Box 1" o:spid="_x0000_s1027" type="#_x0000_t202" style="position:absolute;margin-left:7.55pt;margin-top:18.35pt;width:402pt;height:21.5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" stroked="f">
                <v:textbox style="mso-fit-shape-to-text:t" inset="0,0,0,0">
                  <w:txbxContent>
                    <w:p w14:paraId="4B618F2F" w14:textId="77777777" w:rsidR="00F06429" w:rsidRPr="00501FC9" w:rsidRDefault="00F06429" w:rsidP="00501FC9">
                      <w:pPr>
                        <w:pStyle w:val="Caption"/>
                        <w:rPr>
                          <w:noProof/>
                          <w:color w:val="000000" w:themeColor="text1"/>
                          <w:sz w:val="20"/>
                          <w:szCs w:val="20"/>
                          <w:lang w:val="en-AU"/>
                        </w:rPr>
                      </w:pPr>
                      <w:r w:rsidRPr="00501FC9">
                        <w:rPr>
                          <w:color w:val="000000" w:themeColor="text1"/>
                          <w:sz w:val="20"/>
                          <w:szCs w:val="20"/>
                        </w:rPr>
                        <w:t>Figure S</w:t>
                      </w:r>
                      <w:r w:rsidR="00501FC9">
                        <w:rPr>
                          <w:color w:val="000000" w:themeColor="text1"/>
                          <w:sz w:val="20"/>
                          <w:szCs w:val="20"/>
                        </w:rPr>
                        <w:t>3</w:t>
                      </w:r>
                      <w:r w:rsidRPr="00501FC9">
                        <w:rPr>
                          <w:color w:val="000000" w:themeColor="text1"/>
                          <w:sz w:val="20"/>
                          <w:szCs w:val="20"/>
                        </w:rPr>
                        <w:t xml:space="preserve">. </w:t>
                      </w:r>
                      <w:bookmarkStart w:id="29" w:name="OLE_LINK112"/>
                      <w:bookmarkStart w:id="30" w:name="OLE_LINK113"/>
                      <w:bookmarkStart w:id="31" w:name="OLE_LINK114"/>
                      <w:bookmarkStart w:id="32" w:name="OLE_LINK115"/>
                      <w:r w:rsidRPr="00501FC9">
                        <w:rPr>
                          <w:color w:val="000000" w:themeColor="text1"/>
                          <w:sz w:val="20"/>
                          <w:szCs w:val="20"/>
                        </w:rPr>
                        <w:t>Recursive implementation of miRNA mediated gene regulatory network</w:t>
                      </w:r>
                      <w:bookmarkEnd w:id="29"/>
                      <w:bookmarkEnd w:id="30"/>
                      <w:bookmarkEnd w:id="31"/>
                      <w:bookmarkEnd w:id="32"/>
                    </w:p>
                  </w:txbxContent>
                </v:textbox>
              </v:shape>
            </w:pict>
          </mc:Fallback>
        </mc:AlternateContent>
      </w:r>
    </w:p>
    <w:p w14:paraId="79015AEF" w14:textId="77777777" w:rsidR="00E62B45" w:rsidRPr="00AD62BB" w:rsidRDefault="00E62B45" w:rsidP="00501FC9">
      <w:pPr>
        <w:rPr>
          <w:lang w:val="en-AU"/>
        </w:rPr>
      </w:pPr>
    </w:p>
    <w:p w14:paraId="3679ADF3" w14:textId="77777777" w:rsidR="00D57D75" w:rsidRDefault="00D57D75">
      <w:pPr>
        <w:rPr>
          <w:rFonts w:asciiTheme="majorHAnsi" w:eastAsiaTheme="majorEastAsia" w:hAnsiTheme="majorHAnsi" w:cstheme="majorBidi"/>
          <w:b/>
          <w:bCs/>
          <w:color w:val="4F81BD" w:themeColor="accent1"/>
          <w:sz w:val="26"/>
          <w:szCs w:val="26"/>
          <w:lang w:val="en-AU"/>
        </w:rPr>
      </w:pPr>
      <w:r>
        <w:rPr>
          <w:lang w:val="en-AU"/>
        </w:rPr>
        <w:br w:type="page"/>
      </w:r>
    </w:p>
    <w:p w14:paraId="166956A8" w14:textId="3CB99443" w:rsidR="005433B8" w:rsidRPr="005433B8" w:rsidRDefault="005433B8" w:rsidP="005433B8">
      <w:pPr>
        <w:pStyle w:val="Heading2"/>
        <w:rPr>
          <w:color w:val="365F91" w:themeColor="accent1" w:themeShade="BF"/>
          <w:sz w:val="28"/>
          <w:szCs w:val="28"/>
          <w:lang w:val="en-AU"/>
        </w:rPr>
      </w:pPr>
      <w:bookmarkStart w:id="33" w:name="_Toc501104852"/>
      <w:r>
        <w:rPr>
          <w:lang w:val="en-AU"/>
        </w:rPr>
        <w:lastRenderedPageBreak/>
        <w:t>Pre-processing details of datasets used to investigate generality of the proposed approach</w:t>
      </w:r>
      <w:bookmarkEnd w:id="33"/>
    </w:p>
    <w:p w14:paraId="1E1E3BE1" w14:textId="77777777" w:rsidR="005433B8" w:rsidRDefault="005433B8" w:rsidP="005433B8">
      <w:pPr>
        <w:rPr>
          <w:lang w:val="en-AU"/>
        </w:rPr>
      </w:pPr>
    </w:p>
    <w:p w14:paraId="404DC629" w14:textId="79A1CB1B" w:rsidR="005433B8" w:rsidRPr="005433B8" w:rsidRDefault="00BF1EE6" w:rsidP="005433B8">
      <w:pPr>
        <w:rPr>
          <w:b/>
          <w:lang w:val="en-AU"/>
        </w:rPr>
      </w:pPr>
      <w:r w:rsidRPr="005433B8">
        <w:rPr>
          <w:b/>
          <w:lang w:val="en-AU"/>
        </w:rPr>
        <w:t>GSE63108</w:t>
      </w:r>
      <w:r>
        <w:rPr>
          <w:b/>
          <w:lang w:val="en-AU"/>
        </w:rPr>
        <w:t xml:space="preserve">: </w:t>
      </w:r>
      <w:r w:rsidR="00A15A86">
        <w:rPr>
          <w:b/>
          <w:lang w:val="en-AU"/>
        </w:rPr>
        <w:t>c</w:t>
      </w:r>
      <w:r w:rsidR="005433B8" w:rsidRPr="005433B8">
        <w:rPr>
          <w:b/>
          <w:lang w:val="en-AU"/>
        </w:rPr>
        <w:t xml:space="preserve">irculating serum miRNAs as diagnostic biomarkers for </w:t>
      </w:r>
      <w:r w:rsidR="005433B8" w:rsidRPr="00934BDC">
        <w:rPr>
          <w:b/>
          <w:i/>
          <w:lang w:val="en-AU"/>
        </w:rPr>
        <w:t>esophageal adenocarcinoma</w:t>
      </w:r>
      <w:r w:rsidR="005433B8" w:rsidRPr="005433B8">
        <w:rPr>
          <w:b/>
          <w:lang w:val="en-AU"/>
        </w:rPr>
        <w:t xml:space="preserve"> [PMID: 25943911]</w:t>
      </w:r>
    </w:p>
    <w:p w14:paraId="4F8731B2" w14:textId="0917B20E" w:rsidR="00BF1EE6" w:rsidRDefault="00C94254" w:rsidP="005433B8">
      <w:pPr>
        <w:rPr>
          <w:lang w:val="en-AU"/>
        </w:rPr>
      </w:pPr>
      <w:r>
        <w:rPr>
          <w:lang w:val="en-AU"/>
        </w:rPr>
        <w:t xml:space="preserve">Similar to our study, </w:t>
      </w:r>
      <w:r w:rsidR="00A15A86">
        <w:rPr>
          <w:lang w:val="en-AU"/>
        </w:rPr>
        <w:t>this work</w:t>
      </w:r>
      <w:r w:rsidR="005433B8">
        <w:rPr>
          <w:lang w:val="en-AU"/>
        </w:rPr>
        <w:t xml:space="preserve"> used </w:t>
      </w:r>
      <w:r w:rsidR="00A15A86">
        <w:rPr>
          <w:lang w:val="en-AU"/>
        </w:rPr>
        <w:t>OpenArray</w:t>
      </w:r>
      <w:r w:rsidR="005433B8">
        <w:rPr>
          <w:lang w:val="en-AU"/>
        </w:rPr>
        <w:t xml:space="preserve"> real-time PCR </w:t>
      </w:r>
      <w:r w:rsidR="00A15A86">
        <w:rPr>
          <w:lang w:val="en-AU"/>
        </w:rPr>
        <w:t>platform to</w:t>
      </w:r>
      <w:r w:rsidR="005433B8">
        <w:rPr>
          <w:lang w:val="en-AU"/>
        </w:rPr>
        <w:t xml:space="preserve"> profile </w:t>
      </w:r>
      <w:r w:rsidR="00255475">
        <w:rPr>
          <w:lang w:val="en-AU"/>
        </w:rPr>
        <w:t>758</w:t>
      </w:r>
      <w:r w:rsidR="005433B8" w:rsidRPr="005433B8">
        <w:rPr>
          <w:lang w:val="en-AU"/>
        </w:rPr>
        <w:t xml:space="preserve"> miRNAs </w:t>
      </w:r>
      <w:r w:rsidR="005433B8">
        <w:rPr>
          <w:lang w:val="en-AU"/>
        </w:rPr>
        <w:t>in</w:t>
      </w:r>
      <w:r w:rsidR="005433B8" w:rsidRPr="005433B8">
        <w:rPr>
          <w:lang w:val="en-AU"/>
        </w:rPr>
        <w:t xml:space="preserve"> serum circulating exosomes from a cohort of 19 healthy controls and 18 individuals with locally advanced esophageal adenocarcinoma.</w:t>
      </w:r>
      <w:r w:rsidR="005433B8">
        <w:rPr>
          <w:lang w:val="en-AU"/>
        </w:rPr>
        <w:t xml:space="preserve"> </w:t>
      </w:r>
      <w:r w:rsidR="00A15A86">
        <w:rPr>
          <w:lang w:val="en-AU"/>
        </w:rPr>
        <w:t>M</w:t>
      </w:r>
      <w:r w:rsidR="005433B8">
        <w:rPr>
          <w:lang w:val="en-AU"/>
        </w:rPr>
        <w:t>iRNA identifiers were standardised against miRBase-</w:t>
      </w:r>
      <w:r w:rsidR="005D5ADE">
        <w:rPr>
          <w:lang w:val="en-AU"/>
        </w:rPr>
        <w:t>v</w:t>
      </w:r>
      <w:r w:rsidR="005433B8">
        <w:rPr>
          <w:lang w:val="en-AU"/>
        </w:rPr>
        <w:t xml:space="preserve">ersion 21 using </w:t>
      </w:r>
      <w:r w:rsidR="005433B8" w:rsidRPr="005433B8">
        <w:rPr>
          <w:lang w:val="en-AU"/>
        </w:rPr>
        <w:t xml:space="preserve">miRSystem </w:t>
      </w:r>
      <w:r w:rsidR="00D700CC">
        <w:rPr>
          <w:lang w:val="en-AU"/>
        </w:rPr>
        <w:t>online tool</w:t>
      </w:r>
      <w:r w:rsidR="00D700CC">
        <w:rPr>
          <w:rStyle w:val="FootnoteReference"/>
          <w:lang w:val="en-AU"/>
        </w:rPr>
        <w:footnoteReference w:id="1"/>
      </w:r>
      <w:r w:rsidR="00D700CC">
        <w:rPr>
          <w:lang w:val="en-AU"/>
        </w:rPr>
        <w:t xml:space="preserve">; </w:t>
      </w:r>
      <w:r w:rsidR="00BF1EE6">
        <w:rPr>
          <w:lang w:val="en-AU"/>
        </w:rPr>
        <w:t>unknown or</w:t>
      </w:r>
      <w:r w:rsidR="009F2C4D">
        <w:rPr>
          <w:lang w:val="en-AU"/>
        </w:rPr>
        <w:t xml:space="preserve"> dead miRNAs were excluded. </w:t>
      </w:r>
      <w:r w:rsidR="00BF1EE6">
        <w:rPr>
          <w:lang w:val="en-AU"/>
        </w:rPr>
        <w:t>M</w:t>
      </w:r>
      <w:r w:rsidR="00BF1EE6" w:rsidRPr="006A2263">
        <w:rPr>
          <w:color w:val="000000" w:themeColor="text1"/>
        </w:rPr>
        <w:t xml:space="preserve">iRNAs missing in &gt; 50% of samples </w:t>
      </w:r>
      <w:r w:rsidR="00BF1EE6">
        <w:rPr>
          <w:color w:val="000000" w:themeColor="text1"/>
        </w:rPr>
        <w:t xml:space="preserve">as well invariant miRNAs (IQR &lt; 1.5) </w:t>
      </w:r>
      <w:r w:rsidR="00BF1EE6" w:rsidRPr="006A2263">
        <w:rPr>
          <w:color w:val="000000" w:themeColor="text1"/>
        </w:rPr>
        <w:t>were filtered out</w:t>
      </w:r>
      <w:r w:rsidR="00BF1EE6">
        <w:rPr>
          <w:lang w:val="en-AU"/>
        </w:rPr>
        <w:t xml:space="preserve"> resulted in 130 miRNAs for downstream analysis. Data was normalised using q</w:t>
      </w:r>
      <w:r w:rsidR="00BF1EE6" w:rsidRPr="00BF1EE6">
        <w:rPr>
          <w:lang w:val="en-AU"/>
        </w:rPr>
        <w:t xml:space="preserve">uantile normalization </w:t>
      </w:r>
      <w:r w:rsidR="00BF1EE6">
        <w:rPr>
          <w:lang w:val="en-AU"/>
        </w:rPr>
        <w:t>and m</w:t>
      </w:r>
      <w:r w:rsidR="00BF1EE6" w:rsidRPr="00BF1EE6">
        <w:rPr>
          <w:lang w:val="en-AU"/>
        </w:rPr>
        <w:t xml:space="preserve">issing </w:t>
      </w:r>
      <w:r w:rsidR="00BF1EE6">
        <w:rPr>
          <w:lang w:val="en-AU"/>
        </w:rPr>
        <w:t>values were</w:t>
      </w:r>
      <w:r w:rsidR="00D700CC">
        <w:rPr>
          <w:lang w:val="en-AU"/>
        </w:rPr>
        <w:t xml:space="preserve"> </w:t>
      </w:r>
      <w:r w:rsidR="00BF1EE6" w:rsidRPr="00BF1EE6">
        <w:rPr>
          <w:lang w:val="en-AU"/>
        </w:rPr>
        <w:t>imputed using the neare</w:t>
      </w:r>
      <w:r w:rsidR="00BF1EE6">
        <w:rPr>
          <w:lang w:val="en-AU"/>
        </w:rPr>
        <w:t>st-neighbour method (KNNimpute).</w:t>
      </w:r>
    </w:p>
    <w:p w14:paraId="4ED80B6C" w14:textId="5DBA9D2F" w:rsidR="00BF1EE6" w:rsidRDefault="00BF1EE6" w:rsidP="00BF1EE6">
      <w:pPr>
        <w:rPr>
          <w:lang w:val="en-AU"/>
        </w:rPr>
      </w:pPr>
      <w:bookmarkStart w:id="34" w:name="OLE_LINK169"/>
      <w:bookmarkStart w:id="35" w:name="OLE_LINK170"/>
      <w:bookmarkStart w:id="36" w:name="OLE_LINK171"/>
      <w:r w:rsidRPr="00934BDC">
        <w:rPr>
          <w:b/>
          <w:lang w:val="en-AU"/>
        </w:rPr>
        <w:t>GSE76260</w:t>
      </w:r>
      <w:bookmarkEnd w:id="34"/>
      <w:bookmarkEnd w:id="35"/>
      <w:bookmarkEnd w:id="36"/>
      <w:r w:rsidRPr="00934BDC">
        <w:rPr>
          <w:b/>
          <w:lang w:val="en-AU"/>
        </w:rPr>
        <w:t xml:space="preserve">: </w:t>
      </w:r>
      <w:r w:rsidR="00A15A86">
        <w:rPr>
          <w:b/>
          <w:lang w:val="en-AU"/>
        </w:rPr>
        <w:t>m</w:t>
      </w:r>
      <w:r w:rsidRPr="00934BDC">
        <w:rPr>
          <w:b/>
          <w:lang w:val="en-AU"/>
        </w:rPr>
        <w:t xml:space="preserve">icroRNA expression profiling in </w:t>
      </w:r>
      <w:r w:rsidRPr="00934BDC">
        <w:rPr>
          <w:b/>
          <w:i/>
          <w:lang w:val="en-AU"/>
        </w:rPr>
        <w:t>prostate cancer</w:t>
      </w:r>
      <w:r w:rsidRPr="00934BDC">
        <w:rPr>
          <w:b/>
          <w:lang w:val="en-AU"/>
        </w:rPr>
        <w:t xml:space="preserve"> tumours versus non-neoplastic tissues [PMID: 28274892</w:t>
      </w:r>
      <w:r>
        <w:rPr>
          <w:lang w:val="en-AU"/>
        </w:rPr>
        <w:t>]</w:t>
      </w:r>
    </w:p>
    <w:p w14:paraId="132FD0DC" w14:textId="61318073" w:rsidR="000317FD" w:rsidRDefault="00234D04" w:rsidP="00BF1EE6">
      <w:r>
        <w:t xml:space="preserve">In this work, </w:t>
      </w:r>
      <w:r w:rsidR="005D5ADE" w:rsidRPr="005D5ADE">
        <w:t>miRNA expression profiles in a series of 64 prostate clinical specimens, including 32 cance</w:t>
      </w:r>
      <w:r w:rsidR="005D5ADE">
        <w:t xml:space="preserve">rous and 32 non-neoplastic tissues were assayed using an </w:t>
      </w:r>
      <w:r w:rsidR="000317FD">
        <w:t xml:space="preserve">Illumina </w:t>
      </w:r>
      <w:r w:rsidR="005D5ADE">
        <w:t>platform</w:t>
      </w:r>
      <w:r w:rsidR="005D5ADE" w:rsidRPr="005D5ADE">
        <w:t xml:space="preserve"> targe</w:t>
      </w:r>
      <w:r w:rsidR="005D5ADE">
        <w:t>ting</w:t>
      </w:r>
      <w:r w:rsidR="005D5ADE" w:rsidRPr="005D5ADE">
        <w:t xml:space="preserve"> 1,146 miRNAs</w:t>
      </w:r>
      <w:r w:rsidR="005D5ADE">
        <w:t xml:space="preserve">. </w:t>
      </w:r>
      <w:r w:rsidR="005B3F5D">
        <w:t>The p</w:t>
      </w:r>
      <w:r w:rsidR="00255475">
        <w:t xml:space="preserve">reprocessd </w:t>
      </w:r>
      <w:bookmarkStart w:id="37" w:name="OLE_LINK180"/>
      <w:bookmarkStart w:id="38" w:name="OLE_LINK181"/>
      <w:bookmarkStart w:id="39" w:name="OLE_LINK182"/>
      <w:r w:rsidR="00255475">
        <w:t>data</w:t>
      </w:r>
      <w:r w:rsidR="005D5ADE">
        <w:t xml:space="preserve"> </w:t>
      </w:r>
      <w:r w:rsidR="00255475">
        <w:t xml:space="preserve">(i.e., </w:t>
      </w:r>
      <w:r w:rsidR="00255475" w:rsidRPr="007407B9">
        <w:t xml:space="preserve">log2-transformed and normalized </w:t>
      </w:r>
      <w:r w:rsidR="001A4A7F">
        <w:t>by</w:t>
      </w:r>
      <w:r w:rsidR="00255475" w:rsidRPr="007407B9">
        <w:t xml:space="preserve"> the robust spline method</w:t>
      </w:r>
      <w:r w:rsidR="001A4A7F">
        <w:t xml:space="preserve"> using </w:t>
      </w:r>
      <w:r w:rsidR="001A4A7F" w:rsidRPr="007407B9">
        <w:t xml:space="preserve">Bioconductor package </w:t>
      </w:r>
      <w:r w:rsidR="001A4A7F">
        <w:t>‘</w:t>
      </w:r>
      <w:r w:rsidR="001A4A7F" w:rsidRPr="007407B9">
        <w:t>lumi</w:t>
      </w:r>
      <w:r w:rsidR="001A4A7F">
        <w:t>’</w:t>
      </w:r>
      <w:r w:rsidR="00255475">
        <w:t xml:space="preserve">) </w:t>
      </w:r>
      <w:bookmarkEnd w:id="37"/>
      <w:bookmarkEnd w:id="38"/>
      <w:bookmarkEnd w:id="39"/>
      <w:r w:rsidR="005D5ADE">
        <w:t xml:space="preserve">were </w:t>
      </w:r>
      <w:r w:rsidR="001A4A7F">
        <w:t>retrieved from GEO.</w:t>
      </w:r>
      <w:r w:rsidR="005D5ADE" w:rsidRPr="007407B9">
        <w:t xml:space="preserve"> </w:t>
      </w:r>
      <w:bookmarkStart w:id="40" w:name="OLE_LINK188"/>
      <w:bookmarkStart w:id="41" w:name="OLE_LINK189"/>
      <w:bookmarkStart w:id="42" w:name="OLE_LINK190"/>
      <w:r w:rsidR="00255475">
        <w:t>M</w:t>
      </w:r>
      <w:r w:rsidR="005D5ADE">
        <w:t xml:space="preserve">iRNA </w:t>
      </w:r>
      <w:r w:rsidR="00255475">
        <w:t>identifiers</w:t>
      </w:r>
      <w:r w:rsidR="005D5ADE">
        <w:t xml:space="preserve"> were standardized to miRbase-version 21using miRSystem</w:t>
      </w:r>
      <w:r w:rsidR="001A4A7F">
        <w:t>. N</w:t>
      </w:r>
      <w:r w:rsidR="00255475">
        <w:t xml:space="preserve">on-human </w:t>
      </w:r>
      <w:bookmarkEnd w:id="40"/>
      <w:bookmarkEnd w:id="41"/>
      <w:bookmarkEnd w:id="42"/>
      <w:r w:rsidR="001A4A7F">
        <w:t xml:space="preserve">and invariant </w:t>
      </w:r>
      <w:bookmarkStart w:id="43" w:name="OLE_LINK191"/>
      <w:bookmarkStart w:id="44" w:name="OLE_LINK192"/>
      <w:bookmarkStart w:id="45" w:name="OLE_LINK193"/>
      <w:r w:rsidR="001A4A7F">
        <w:t xml:space="preserve">miRNAs </w:t>
      </w:r>
      <w:r w:rsidR="00255475">
        <w:t xml:space="preserve">were filtered </w:t>
      </w:r>
      <w:r w:rsidR="001A4A7F">
        <w:t>out</w:t>
      </w:r>
      <w:bookmarkEnd w:id="43"/>
      <w:bookmarkEnd w:id="44"/>
      <w:bookmarkEnd w:id="45"/>
      <w:r w:rsidR="001A4A7F">
        <w:t xml:space="preserve">; 103 miRNAs were remained for subsequent analyses. </w:t>
      </w:r>
      <w:bookmarkStart w:id="46" w:name="OLE_LINK196"/>
      <w:bookmarkStart w:id="47" w:name="OLE_LINK197"/>
      <w:bookmarkStart w:id="48" w:name="OLE_LINK198"/>
      <w:r w:rsidR="001A4A7F">
        <w:t>Imputation was not required for this platform</w:t>
      </w:r>
      <w:bookmarkEnd w:id="46"/>
      <w:bookmarkEnd w:id="47"/>
      <w:bookmarkEnd w:id="48"/>
      <w:r w:rsidR="001A4A7F">
        <w:t xml:space="preserve">. </w:t>
      </w:r>
    </w:p>
    <w:p w14:paraId="1349D90D" w14:textId="66FA8CCE" w:rsidR="00BF1EE6" w:rsidRPr="00934BDC" w:rsidRDefault="00BF1EE6" w:rsidP="00BF1EE6">
      <w:pPr>
        <w:rPr>
          <w:b/>
          <w:lang w:val="en-AU"/>
        </w:rPr>
      </w:pPr>
      <w:r w:rsidRPr="00934BDC">
        <w:rPr>
          <w:b/>
          <w:lang w:val="en-AU"/>
        </w:rPr>
        <w:t xml:space="preserve">GSE70754: </w:t>
      </w:r>
      <w:r w:rsidR="00A15A86">
        <w:rPr>
          <w:b/>
          <w:lang w:val="en-AU"/>
        </w:rPr>
        <w:t>m</w:t>
      </w:r>
      <w:r w:rsidRPr="00934BDC">
        <w:rPr>
          <w:b/>
          <w:lang w:val="en-AU"/>
        </w:rPr>
        <w:t xml:space="preserve">icroRNA expression in locally advanced </w:t>
      </w:r>
      <w:r w:rsidRPr="00934BDC">
        <w:rPr>
          <w:b/>
          <w:i/>
          <w:lang w:val="en-AU"/>
        </w:rPr>
        <w:t>breast cancer</w:t>
      </w:r>
      <w:r w:rsidRPr="00934BDC">
        <w:rPr>
          <w:b/>
          <w:lang w:val="en-AU"/>
        </w:rPr>
        <w:t xml:space="preserve"> tumour versus normal tissues [PMID: 27064979]</w:t>
      </w:r>
    </w:p>
    <w:p w14:paraId="6D52B83D" w14:textId="79FEA381" w:rsidR="000317FD" w:rsidRDefault="000317FD" w:rsidP="00BF1EE6">
      <w:pPr>
        <w:rPr>
          <w:lang w:val="en-AU"/>
        </w:rPr>
      </w:pPr>
      <w:r w:rsidRPr="000317FD">
        <w:rPr>
          <w:lang w:val="en-AU"/>
        </w:rPr>
        <w:t>Affymetrix Multispecies miRNA-2 Array</w:t>
      </w:r>
      <w:r w:rsidR="003F7129">
        <w:rPr>
          <w:lang w:val="en-AU"/>
        </w:rPr>
        <w:t xml:space="preserve"> has been used in this work to profile miRNA expressions in </w:t>
      </w:r>
      <w:r w:rsidR="005B3F5D">
        <w:rPr>
          <w:lang w:val="en-AU"/>
        </w:rPr>
        <w:t xml:space="preserve">locally advanced breast cancer tumours and normal tissues (66 specimens including 19 normal samples). The preprocessed </w:t>
      </w:r>
      <w:r w:rsidR="005B3F5D">
        <w:t xml:space="preserve">data (i.e., </w:t>
      </w:r>
      <w:r w:rsidR="005B3F5D" w:rsidRPr="007407B9">
        <w:t xml:space="preserve">log2-transformed and normalized </w:t>
      </w:r>
      <w:r w:rsidR="005B3F5D">
        <w:t>by</w:t>
      </w:r>
      <w:r w:rsidR="005B3F5D" w:rsidRPr="007407B9">
        <w:t xml:space="preserve"> </w:t>
      </w:r>
      <w:r w:rsidR="005B3F5D" w:rsidRPr="0015082F">
        <w:rPr>
          <w:lang w:val="en-AU"/>
        </w:rPr>
        <w:t>RMA-DABG</w:t>
      </w:r>
      <w:r w:rsidR="005B3F5D" w:rsidRPr="007407B9">
        <w:t xml:space="preserve"> method</w:t>
      </w:r>
      <w:r w:rsidR="005B3F5D">
        <w:t xml:space="preserve"> using </w:t>
      </w:r>
      <w:r w:rsidR="005B3F5D" w:rsidRPr="0015082F">
        <w:rPr>
          <w:lang w:val="en-AU"/>
        </w:rPr>
        <w:t>in Affymetrix ExpressionConsole</w:t>
      </w:r>
      <w:r w:rsidR="005B3F5D">
        <w:t xml:space="preserve">) </w:t>
      </w:r>
      <w:r w:rsidR="005B3F5D">
        <w:rPr>
          <w:lang w:val="en-AU"/>
        </w:rPr>
        <w:t xml:space="preserve">were downloaded from GEO. </w:t>
      </w:r>
      <w:r w:rsidR="005B3F5D">
        <w:t xml:space="preserve">MiRNA identifiers were standardized to miRbase-version 21using miRSystem online tool and non-human miRNAs were excluded. 160 miRNAs whose </w:t>
      </w:r>
      <w:r w:rsidR="005B3F5D">
        <w:rPr>
          <w:lang w:val="en-AU"/>
        </w:rPr>
        <w:t xml:space="preserve">|logFC (cancer </w:t>
      </w:r>
      <w:r w:rsidR="005B3F5D" w:rsidRPr="005B3F5D">
        <w:rPr>
          <w:i/>
          <w:lang w:val="en-AU"/>
        </w:rPr>
        <w:t>vs</w:t>
      </w:r>
      <w:r w:rsidR="005B3F5D">
        <w:rPr>
          <w:lang w:val="en-AU"/>
        </w:rPr>
        <w:t xml:space="preserve"> normal)| </w:t>
      </w:r>
      <w:r w:rsidR="005B3F5D">
        <w:rPr>
          <w:rFonts w:cstheme="minorHAnsi"/>
          <w:lang w:val="en-AU"/>
        </w:rPr>
        <w:t xml:space="preserve">≥ </w:t>
      </w:r>
      <w:r w:rsidR="005B3F5D">
        <w:rPr>
          <w:lang w:val="en-AU"/>
        </w:rPr>
        <w:t xml:space="preserve">log2(1.5) were considered for the subsequent biomarker discovery. </w:t>
      </w:r>
      <w:r w:rsidR="005B3F5D">
        <w:t>Imputation was not required for this platform.</w:t>
      </w:r>
    </w:p>
    <w:p w14:paraId="653F2309" w14:textId="77777777" w:rsidR="00C40214" w:rsidRDefault="00C40214">
      <w:pPr>
        <w:rPr>
          <w:rFonts w:asciiTheme="majorHAnsi" w:eastAsiaTheme="majorEastAsia" w:hAnsiTheme="majorHAnsi" w:cstheme="majorBidi"/>
          <w:b/>
          <w:bCs/>
          <w:color w:val="365F91" w:themeColor="accent1" w:themeShade="BF"/>
          <w:sz w:val="28"/>
          <w:szCs w:val="28"/>
          <w:lang w:val="en-AU"/>
        </w:rPr>
      </w:pPr>
      <w:r>
        <w:rPr>
          <w:lang w:val="en-AU"/>
        </w:rPr>
        <w:br w:type="page"/>
      </w:r>
    </w:p>
    <w:p w14:paraId="639C067E" w14:textId="696BBD04" w:rsidR="00E62B45" w:rsidRPr="00AD62BB" w:rsidRDefault="00E62B45" w:rsidP="00E62B45">
      <w:pPr>
        <w:pStyle w:val="Heading1"/>
        <w:rPr>
          <w:lang w:val="en-AU"/>
        </w:rPr>
      </w:pPr>
      <w:bookmarkStart w:id="49" w:name="_Toc501104853"/>
      <w:r w:rsidRPr="00AD62BB">
        <w:rPr>
          <w:lang w:val="en-AU"/>
        </w:rPr>
        <w:lastRenderedPageBreak/>
        <w:t>Results</w:t>
      </w:r>
      <w:bookmarkEnd w:id="49"/>
    </w:p>
    <w:p w14:paraId="73B1E989" w14:textId="77777777" w:rsidR="00E62B45" w:rsidRPr="00AD62BB" w:rsidRDefault="00E62B45" w:rsidP="00E62B45">
      <w:pPr>
        <w:pStyle w:val="Heading2"/>
        <w:rPr>
          <w:lang w:val="en-AU"/>
        </w:rPr>
      </w:pPr>
      <w:bookmarkStart w:id="50" w:name="_Toc501104854"/>
      <w:r w:rsidRPr="00AD62BB">
        <w:rPr>
          <w:lang w:val="en-AU"/>
        </w:rPr>
        <w:t>Visualization of Raw qPCR Data</w:t>
      </w:r>
      <w:bookmarkEnd w:id="50"/>
    </w:p>
    <w:p w14:paraId="0B591DD7" w14:textId="77777777" w:rsidR="00E62B45" w:rsidRPr="00AD62BB" w:rsidRDefault="00E62B45" w:rsidP="00E62B45">
      <w:pPr>
        <w:rPr>
          <w:lang w:val="en-AU"/>
        </w:rPr>
      </w:pPr>
    </w:p>
    <w:p w14:paraId="74DA7853" w14:textId="77777777" w:rsidR="00E62B45" w:rsidRPr="00AD62BB" w:rsidRDefault="00E62B45" w:rsidP="00E62B45">
      <w:pPr>
        <w:keepNext/>
        <w:rPr>
          <w:lang w:val="en-AU"/>
        </w:rPr>
      </w:pPr>
      <w:r w:rsidRPr="00AD62BB">
        <w:rPr>
          <w:noProof/>
        </w:rPr>
        <w:drawing>
          <wp:inline distT="0" distB="0" distL="0" distR="0" wp14:anchorId="0F7EC0FD" wp14:editId="0CBE5B24">
            <wp:extent cx="5943600" cy="4422140"/>
            <wp:effectExtent l="0" t="0" r="0" b="0"/>
            <wp:docPr id="51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b="12381"/>
                    <a:stretch/>
                  </pic:blipFill>
                  <pic:spPr bwMode="auto">
                    <a:xfrm>
                      <a:off x="0" y="0"/>
                      <a:ext cx="5943600" cy="4422140"/>
                    </a:xfrm>
                    <a:prstGeom prst="rect">
                      <a:avLst/>
                    </a:prstGeom>
                    <a:noFill/>
                    <a:ln>
                      <a:noFill/>
                    </a:ln>
                    <a:extLst/>
                  </pic:spPr>
                </pic:pic>
              </a:graphicData>
            </a:graphic>
          </wp:inline>
        </w:drawing>
      </w:r>
    </w:p>
    <w:p w14:paraId="7C470355" w14:textId="77777777" w:rsidR="00E62B45" w:rsidRPr="00501FC9" w:rsidRDefault="00E62B45" w:rsidP="00501FC9">
      <w:pPr>
        <w:pStyle w:val="Caption"/>
        <w:rPr>
          <w:color w:val="000000" w:themeColor="text1"/>
          <w:sz w:val="20"/>
          <w:szCs w:val="20"/>
          <w:lang w:val="en-AU"/>
        </w:rPr>
      </w:pPr>
      <w:r w:rsidRPr="00501FC9">
        <w:rPr>
          <w:color w:val="000000" w:themeColor="text1"/>
          <w:sz w:val="20"/>
          <w:szCs w:val="20"/>
          <w:lang w:val="en-AU"/>
        </w:rPr>
        <w:t xml:space="preserve">Figure </w:t>
      </w:r>
      <w:r w:rsidR="00762BC4" w:rsidRPr="00501FC9">
        <w:rPr>
          <w:color w:val="000000" w:themeColor="text1"/>
          <w:sz w:val="20"/>
          <w:szCs w:val="20"/>
          <w:lang w:val="en-AU"/>
        </w:rPr>
        <w:t>S</w:t>
      </w:r>
      <w:r w:rsidR="00501FC9" w:rsidRPr="00501FC9">
        <w:rPr>
          <w:color w:val="000000" w:themeColor="text1"/>
          <w:sz w:val="20"/>
          <w:szCs w:val="20"/>
          <w:lang w:val="en-AU"/>
        </w:rPr>
        <w:t>3</w:t>
      </w:r>
      <w:r w:rsidR="00345B69" w:rsidRPr="00501FC9">
        <w:rPr>
          <w:color w:val="000000" w:themeColor="text1"/>
          <w:sz w:val="20"/>
          <w:szCs w:val="20"/>
          <w:lang w:val="en-AU"/>
        </w:rPr>
        <w:t>.</w:t>
      </w:r>
      <w:r w:rsidRPr="00501FC9">
        <w:rPr>
          <w:color w:val="000000" w:themeColor="text1"/>
          <w:sz w:val="20"/>
          <w:szCs w:val="20"/>
          <w:lang w:val="en-AU"/>
        </w:rPr>
        <w:t xml:space="preserve"> Histogram of Ct values, 564 miRNAs (rows) over 75 samples (columns). Ct value of 40 (purple dots) corresponds missing values. </w:t>
      </w:r>
    </w:p>
    <w:p w14:paraId="4B57C565" w14:textId="77777777" w:rsidR="007B04B5" w:rsidRPr="00AD62BB" w:rsidRDefault="007B04B5">
      <w:pPr>
        <w:rPr>
          <w:lang w:val="en-AU"/>
        </w:rPr>
      </w:pPr>
      <w:r w:rsidRPr="00AD62BB">
        <w:rPr>
          <w:lang w:val="en-AU"/>
        </w:rPr>
        <w:br w:type="page"/>
      </w:r>
    </w:p>
    <w:p w14:paraId="013C94BA" w14:textId="77777777" w:rsidR="007B04B5" w:rsidRPr="00AD62BB" w:rsidRDefault="00EF6416" w:rsidP="00EF6416">
      <w:pPr>
        <w:pStyle w:val="Heading2"/>
        <w:rPr>
          <w:lang w:val="en-AU"/>
        </w:rPr>
      </w:pPr>
      <w:bookmarkStart w:id="51" w:name="_Toc501104855"/>
      <w:r w:rsidRPr="00AD62BB">
        <w:rPr>
          <w:lang w:val="en-AU"/>
        </w:rPr>
        <w:lastRenderedPageBreak/>
        <w:t>Histogram of FR scores</w:t>
      </w:r>
      <w:bookmarkEnd w:id="51"/>
    </w:p>
    <w:p w14:paraId="0C225FAB" w14:textId="77777777" w:rsidR="00EF6416" w:rsidRPr="00AD62BB" w:rsidRDefault="00EF6416" w:rsidP="00EF6416">
      <w:pPr>
        <w:rPr>
          <w:lang w:val="en-AU"/>
        </w:rPr>
      </w:pPr>
    </w:p>
    <w:p w14:paraId="1DBCCA2A" w14:textId="77777777" w:rsidR="00013FDB" w:rsidRPr="00AD62BB" w:rsidRDefault="009F099D" w:rsidP="009F099D">
      <w:pPr>
        <w:keepNext/>
        <w:jc w:val="center"/>
        <w:rPr>
          <w:lang w:val="en-AU"/>
        </w:rPr>
      </w:pPr>
      <w:r w:rsidRPr="00AD62BB">
        <w:rPr>
          <w:noProof/>
        </w:rPr>
        <mc:AlternateContent>
          <mc:Choice Requires="wps">
            <w:drawing>
              <wp:anchor distT="0" distB="0" distL="114300" distR="114300" simplePos="0" relativeHeight="251659264" behindDoc="0" locked="0" layoutInCell="1" allowOverlap="1" wp14:anchorId="7DBB3483" wp14:editId="11DA8DE3">
                <wp:simplePos x="0" y="0"/>
                <wp:positionH relativeFrom="column">
                  <wp:posOffset>-90434</wp:posOffset>
                </wp:positionH>
                <wp:positionV relativeFrom="paragraph">
                  <wp:posOffset>1807210</wp:posOffset>
                </wp:positionV>
                <wp:extent cx="1314450" cy="285750"/>
                <wp:effectExtent l="0" t="0" r="0" b="0"/>
                <wp:wrapNone/>
                <wp:docPr id="7" name="Text Box 7"/>
                <wp:cNvGraphicFramePr/>
                <a:graphic xmlns:a="http://schemas.openxmlformats.org/drawingml/2006/main">
                  <a:graphicData uri="http://schemas.microsoft.com/office/word/2010/wordprocessingShape">
                    <wps:wsp>
                      <wps:cNvSpPr txBox="1"/>
                      <wps:spPr>
                        <a:xfrm rot="16200000">
                          <a:off x="0" y="0"/>
                          <a:ext cx="1314450"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3FFFC0" w14:textId="77777777" w:rsidR="00F06429" w:rsidRPr="00EF6416" w:rsidRDefault="00F06429" w:rsidP="00EF6416">
                            <w:pPr>
                              <w:jc w:val="center"/>
                              <w:rPr>
                                <w:rFonts w:asciiTheme="minorBidi" w:hAnsiTheme="minorBidi"/>
                                <w:b/>
                                <w:bCs/>
                                <w:sz w:val="26"/>
                                <w:szCs w:val="26"/>
                              </w:rPr>
                            </w:pPr>
                            <w:r>
                              <w:rPr>
                                <w:rFonts w:asciiTheme="minorBidi" w:hAnsiTheme="minorBidi"/>
                                <w:b/>
                                <w:bCs/>
                                <w:sz w:val="26"/>
                                <w:szCs w:val="26"/>
                              </w:rPr>
                              <w:t>Frequency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BB3483" id="Text Box 7" o:spid="_x0000_s1028" type="#_x0000_t202" style="position:absolute;left:0;text-align:left;margin-left:-7.1pt;margin-top:142.3pt;width:103.5pt;height:22.5pt;rotation:-90;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" filled="f" stroked="f" strokeweight=".5pt">
                <v:textbox>
                  <w:txbxContent>
                    <w:p w14:paraId="4C3FFFC0" w14:textId="77777777" w:rsidR="00F06429" w:rsidRPr="00EF6416" w:rsidRDefault="00F06429" w:rsidP="00EF6416">
                      <w:pPr>
                        <w:jc w:val="center"/>
                        <w:rPr>
                          <w:rFonts w:asciiTheme="minorBidi" w:hAnsiTheme="minorBidi"/>
                          <w:b/>
                          <w:bCs/>
                          <w:sz w:val="26"/>
                          <w:szCs w:val="26"/>
                        </w:rPr>
                      </w:pPr>
                      <w:r>
                        <w:rPr>
                          <w:rFonts w:asciiTheme="minorBidi" w:hAnsiTheme="minorBidi"/>
                          <w:b/>
                          <w:bCs/>
                          <w:sz w:val="26"/>
                          <w:szCs w:val="26"/>
                        </w:rPr>
                        <w:t>Frequency</w:t>
                      </w:r>
                    </w:p>
                  </w:txbxContent>
                </v:textbox>
              </v:shape>
            </w:pict>
          </mc:Fallback>
        </mc:AlternateContent>
      </w:r>
      <w:r w:rsidRPr="00AD62BB">
        <w:rPr>
          <w:noProof/>
        </w:rPr>
        <mc:AlternateContent>
          <mc:Choice Requires="wps">
            <w:drawing>
              <wp:anchor distT="0" distB="0" distL="114300" distR="114300" simplePos="0" relativeHeight="251657216" behindDoc="0" locked="0" layoutInCell="1" allowOverlap="1" wp14:anchorId="08820088" wp14:editId="7E5B0452">
                <wp:simplePos x="0" y="0"/>
                <wp:positionH relativeFrom="column">
                  <wp:posOffset>2247900</wp:posOffset>
                </wp:positionH>
                <wp:positionV relativeFrom="paragraph">
                  <wp:posOffset>3825875</wp:posOffset>
                </wp:positionV>
                <wp:extent cx="1314450" cy="285750"/>
                <wp:effectExtent l="0" t="0" r="0" b="0"/>
                <wp:wrapNone/>
                <wp:docPr id="6" name="Text Box 6"/>
                <wp:cNvGraphicFramePr/>
                <a:graphic xmlns:a="http://schemas.openxmlformats.org/drawingml/2006/main">
                  <a:graphicData uri="http://schemas.microsoft.com/office/word/2010/wordprocessingShape">
                    <wps:wsp>
                      <wps:cNvSpPr txBox="1"/>
                      <wps:spPr>
                        <a:xfrm>
                          <a:off x="0" y="0"/>
                          <a:ext cx="1314450"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3B4FFAC" w14:textId="77777777" w:rsidR="00F06429" w:rsidRPr="00EF6416" w:rsidRDefault="00F06429" w:rsidP="00EF6416">
                            <w:pPr>
                              <w:jc w:val="center"/>
                              <w:rPr>
                                <w:rFonts w:asciiTheme="minorBidi" w:hAnsiTheme="minorBidi"/>
                                <w:b/>
                                <w:bCs/>
                                <w:sz w:val="26"/>
                                <w:szCs w:val="26"/>
                              </w:rPr>
                            </w:pPr>
                            <w:r w:rsidRPr="00EF6416">
                              <w:rPr>
                                <w:rFonts w:asciiTheme="minorBidi" w:hAnsiTheme="minorBidi"/>
                                <w:b/>
                                <w:bCs/>
                                <w:sz w:val="26"/>
                                <w:szCs w:val="26"/>
                              </w:rPr>
                              <w:t>FR score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820088" id="Text Box 6" o:spid="_x0000_s1029" type="#_x0000_t202" style="position:absolute;left:0;text-align:left;margin-left:177pt;margin-top:301.25pt;width:103.5pt;height:22.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" filled="f" stroked="f" strokeweight=".5pt">
                <v:textbox>
                  <w:txbxContent>
                    <w:p w14:paraId="03B4FFAC" w14:textId="77777777" w:rsidR="00F06429" w:rsidRPr="00EF6416" w:rsidRDefault="00F06429" w:rsidP="00EF6416">
                      <w:pPr>
                        <w:jc w:val="center"/>
                        <w:rPr>
                          <w:rFonts w:asciiTheme="minorBidi" w:hAnsiTheme="minorBidi"/>
                          <w:b/>
                          <w:bCs/>
                          <w:sz w:val="26"/>
                          <w:szCs w:val="26"/>
                        </w:rPr>
                      </w:pPr>
                      <w:r w:rsidRPr="00EF6416">
                        <w:rPr>
                          <w:rFonts w:asciiTheme="minorBidi" w:hAnsiTheme="minorBidi"/>
                          <w:b/>
                          <w:bCs/>
                          <w:sz w:val="26"/>
                          <w:szCs w:val="26"/>
                        </w:rPr>
                        <w:t>FR score</w:t>
                      </w:r>
                    </w:p>
                  </w:txbxContent>
                </v:textbox>
              </v:shape>
            </w:pict>
          </mc:Fallback>
        </mc:AlternateContent>
      </w:r>
      <w:r>
        <w:rPr>
          <w:noProof/>
        </w:rPr>
        <w:drawing>
          <wp:inline distT="0" distB="0" distL="0" distR="0" wp14:anchorId="04C1B05C" wp14:editId="1597628F">
            <wp:extent cx="4701396" cy="3811516"/>
            <wp:effectExtent l="0" t="0" r="444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rotWithShape="1">
                    <a:blip r:embed="rId11">
                      <a:extLst>
                        <a:ext uri="{28A0092B-C50C-407E-A947-70E740481C1C}">
                          <a14:useLocalDpi xmlns:a14="http://schemas.microsoft.com/office/drawing/2010/main" val="0"/>
                        </a:ext>
                      </a:extLst>
                    </a:blip>
                    <a:srcRect l="7257" t="5102" r="6096" b="6700"/>
                    <a:stretch/>
                  </pic:blipFill>
                  <pic:spPr bwMode="auto">
                    <a:xfrm>
                      <a:off x="0" y="0"/>
                      <a:ext cx="4705886" cy="3815156"/>
                    </a:xfrm>
                    <a:prstGeom prst="rect">
                      <a:avLst/>
                    </a:prstGeom>
                    <a:ln>
                      <a:noFill/>
                    </a:ln>
                    <a:extLst>
                      <a:ext uri="{53640926-AAD7-44D8-BBD7-CCE9431645EC}">
                        <a14:shadowObscured xmlns:a14="http://schemas.microsoft.com/office/drawing/2010/main"/>
                      </a:ext>
                    </a:extLst>
                  </pic:spPr>
                </pic:pic>
              </a:graphicData>
            </a:graphic>
          </wp:inline>
        </w:drawing>
      </w:r>
    </w:p>
    <w:p w14:paraId="6EA45E39" w14:textId="77777777" w:rsidR="009F099D" w:rsidRDefault="009F099D" w:rsidP="00762BC4">
      <w:pPr>
        <w:pStyle w:val="Caption"/>
        <w:rPr>
          <w:lang w:val="en-AU"/>
        </w:rPr>
      </w:pPr>
    </w:p>
    <w:p w14:paraId="32BF924D" w14:textId="77777777" w:rsidR="00EF6416" w:rsidRPr="009A63DA" w:rsidRDefault="00013FDB" w:rsidP="009A63DA">
      <w:pPr>
        <w:pStyle w:val="Caption"/>
        <w:jc w:val="center"/>
        <w:rPr>
          <w:color w:val="000000" w:themeColor="text1"/>
          <w:sz w:val="20"/>
          <w:szCs w:val="20"/>
          <w:lang w:val="en-AU"/>
        </w:rPr>
      </w:pPr>
      <w:bookmarkStart w:id="52" w:name="OLE_LINK1"/>
      <w:bookmarkStart w:id="53" w:name="OLE_LINK2"/>
      <w:bookmarkStart w:id="54" w:name="OLE_LINK3"/>
      <w:r w:rsidRPr="009A63DA">
        <w:rPr>
          <w:color w:val="000000" w:themeColor="text1"/>
          <w:sz w:val="20"/>
          <w:szCs w:val="20"/>
          <w:lang w:val="en-AU"/>
        </w:rPr>
        <w:t xml:space="preserve">Figure </w:t>
      </w:r>
      <w:r w:rsidR="00762BC4" w:rsidRPr="009A63DA">
        <w:rPr>
          <w:color w:val="000000" w:themeColor="text1"/>
          <w:sz w:val="20"/>
          <w:szCs w:val="20"/>
          <w:lang w:val="en-AU"/>
        </w:rPr>
        <w:t>S</w:t>
      </w:r>
      <w:r w:rsidR="009A63DA" w:rsidRPr="009A63DA">
        <w:rPr>
          <w:color w:val="000000" w:themeColor="text1"/>
          <w:sz w:val="20"/>
          <w:szCs w:val="20"/>
          <w:lang w:val="en-AU"/>
        </w:rPr>
        <w:t>4</w:t>
      </w:r>
      <w:r w:rsidR="00345B69" w:rsidRPr="009A63DA">
        <w:rPr>
          <w:color w:val="000000" w:themeColor="text1"/>
          <w:sz w:val="20"/>
          <w:szCs w:val="20"/>
          <w:lang w:val="en-AU"/>
        </w:rPr>
        <w:t>.</w:t>
      </w:r>
      <w:r w:rsidRPr="009A63DA">
        <w:rPr>
          <w:color w:val="000000" w:themeColor="text1"/>
          <w:sz w:val="20"/>
          <w:szCs w:val="20"/>
          <w:lang w:val="en-AU"/>
        </w:rPr>
        <w:t xml:space="preserve"> Histo</w:t>
      </w:r>
      <w:r w:rsidR="00B059BE">
        <w:rPr>
          <w:color w:val="000000" w:themeColor="text1"/>
          <w:sz w:val="20"/>
          <w:szCs w:val="20"/>
          <w:lang w:val="en-AU"/>
        </w:rPr>
        <w:t>gram of miRNAs’ FR scores</w:t>
      </w:r>
    </w:p>
    <w:bookmarkEnd w:id="52"/>
    <w:bookmarkEnd w:id="53"/>
    <w:bookmarkEnd w:id="54"/>
    <w:p w14:paraId="7A5C7141" w14:textId="77777777" w:rsidR="00762BC4" w:rsidRPr="00AD62BB" w:rsidRDefault="00762BC4">
      <w:pPr>
        <w:rPr>
          <w:lang w:val="en-AU"/>
        </w:rPr>
      </w:pPr>
      <w:r w:rsidRPr="00AD62BB">
        <w:rPr>
          <w:lang w:val="en-AU"/>
        </w:rPr>
        <w:br w:type="page"/>
      </w:r>
    </w:p>
    <w:p w14:paraId="4771D049" w14:textId="77777777" w:rsidR="003E0465" w:rsidRPr="00AD62BB" w:rsidRDefault="00B059BE" w:rsidP="006B0431">
      <w:pPr>
        <w:pStyle w:val="Heading2"/>
        <w:rPr>
          <w:lang w:val="en-AU"/>
        </w:rPr>
      </w:pPr>
      <w:bookmarkStart w:id="55" w:name="OLE_LINK20"/>
      <w:bookmarkStart w:id="56" w:name="OLE_LINK21"/>
      <w:bookmarkStart w:id="57" w:name="OLE_LINK22"/>
      <w:bookmarkStart w:id="58" w:name="_Toc501104856"/>
      <w:r>
        <w:rPr>
          <w:lang w:val="en-AU"/>
        </w:rPr>
        <w:lastRenderedPageBreak/>
        <w:t xml:space="preserve">Performance comparison </w:t>
      </w:r>
      <w:bookmarkEnd w:id="55"/>
      <w:bookmarkEnd w:id="56"/>
      <w:bookmarkEnd w:id="57"/>
      <w:r>
        <w:rPr>
          <w:lang w:val="en-AU"/>
        </w:rPr>
        <w:t>on test and training samples</w:t>
      </w:r>
      <w:bookmarkEnd w:id="58"/>
    </w:p>
    <w:p w14:paraId="74505C27" w14:textId="77777777" w:rsidR="00223D73" w:rsidRPr="00AD62BB" w:rsidRDefault="003440FE" w:rsidP="00223D73">
      <w:pPr>
        <w:rPr>
          <w:lang w:val="en-AU"/>
        </w:rPr>
      </w:pPr>
      <w:r>
        <w:rPr>
          <w:noProof/>
        </w:rPr>
        <mc:AlternateContent>
          <mc:Choice Requires="wpg">
            <w:drawing>
              <wp:anchor distT="0" distB="0" distL="114300" distR="114300" simplePos="0" relativeHeight="251663360" behindDoc="0" locked="0" layoutInCell="1" allowOverlap="1" wp14:anchorId="6BACD712" wp14:editId="60C3C68C">
                <wp:simplePos x="0" y="0"/>
                <wp:positionH relativeFrom="column">
                  <wp:posOffset>517261</wp:posOffset>
                </wp:positionH>
                <wp:positionV relativeFrom="paragraph">
                  <wp:posOffset>168910</wp:posOffset>
                </wp:positionV>
                <wp:extent cx="4560985" cy="6227445"/>
                <wp:effectExtent l="0" t="0" r="11430" b="0"/>
                <wp:wrapNone/>
                <wp:docPr id="3" name="Group 3"/>
                <wp:cNvGraphicFramePr/>
                <a:graphic xmlns:a="http://schemas.openxmlformats.org/drawingml/2006/main">
                  <a:graphicData uri="http://schemas.microsoft.com/office/word/2010/wordprocessingGroup">
                    <wpg:wgp>
                      <wpg:cNvGrpSpPr/>
                      <wpg:grpSpPr>
                        <a:xfrm>
                          <a:off x="0" y="0"/>
                          <a:ext cx="4560985" cy="6227445"/>
                          <a:chOff x="554275" y="0"/>
                          <a:chExt cx="4560985" cy="6227445"/>
                        </a:xfrm>
                      </wpg:grpSpPr>
                      <wps:wsp>
                        <wps:cNvPr id="17" name="Rectangle 17"/>
                        <wps:cNvSpPr/>
                        <wps:spPr>
                          <a:xfrm>
                            <a:off x="940076" y="0"/>
                            <a:ext cx="2044460" cy="5840083"/>
                          </a:xfrm>
                          <a:prstGeom prst="rect">
                            <a:avLst/>
                          </a:prstGeom>
                          <a:solidFill>
                            <a:srgbClr val="C00000">
                              <a:alpha val="15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angle 18"/>
                        <wps:cNvSpPr/>
                        <wps:spPr>
                          <a:xfrm>
                            <a:off x="3070800" y="0"/>
                            <a:ext cx="2044460" cy="5840083"/>
                          </a:xfrm>
                          <a:prstGeom prst="rect">
                            <a:avLst/>
                          </a:prstGeom>
                          <a:solidFill>
                            <a:schemeClr val="accent1">
                              <a:alpha val="1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Text Box 19"/>
                        <wps:cNvSpPr txBox="1"/>
                        <wps:spPr>
                          <a:xfrm>
                            <a:off x="3174109" y="5900071"/>
                            <a:ext cx="1807210" cy="3194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DA2289" w14:textId="77777777" w:rsidR="009A63DA" w:rsidRDefault="009A63DA">
                              <w:r>
                                <w:t xml:space="preserve">Performance on </w:t>
                              </w:r>
                              <w:r w:rsidRPr="00B80BDC">
                                <w:rPr>
                                  <w:b/>
                                  <w:bCs/>
                                  <w:u w:val="single"/>
                                </w:rPr>
                                <w:t>test</w:t>
                              </w:r>
                              <w:r>
                                <w:t xml:space="preserve"> samples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0" name="Text Box 20"/>
                        <wps:cNvSpPr txBox="1"/>
                        <wps:spPr>
                          <a:xfrm>
                            <a:off x="1043390" y="5908675"/>
                            <a:ext cx="2078990" cy="3187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50AD0B7" w14:textId="73038896" w:rsidR="00B80BDC" w:rsidRDefault="00B80BDC" w:rsidP="00B80BDC">
                              <w:r>
                                <w:t xml:space="preserve">Performance on </w:t>
                              </w:r>
                              <w:r>
                                <w:rPr>
                                  <w:b/>
                                  <w:bCs/>
                                  <w:u w:val="single"/>
                                </w:rPr>
                                <w:t>train</w:t>
                              </w:r>
                              <w:r w:rsidR="00B2151C">
                                <w:rPr>
                                  <w:b/>
                                  <w:bCs/>
                                  <w:u w:val="single"/>
                                </w:rPr>
                                <w:t>ing</w:t>
                              </w:r>
                              <w:r>
                                <w:t xml:space="preserve"> samples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1" name="Text Box 21"/>
                        <wps:cNvSpPr txBox="1"/>
                        <wps:spPr>
                          <a:xfrm rot="16200000">
                            <a:off x="-250354" y="4037148"/>
                            <a:ext cx="1971675" cy="3187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B7AE38" w14:textId="77777777" w:rsidR="00B80BDC" w:rsidRPr="00175B69" w:rsidRDefault="00B80BDC" w:rsidP="00B80BDC">
                              <w:pPr>
                                <w:rPr>
                                  <w:sz w:val="24"/>
                                  <w:szCs w:val="24"/>
                                </w:rPr>
                              </w:pPr>
                              <w:r w:rsidRPr="00175B69">
                                <w:rPr>
                                  <w:sz w:val="24"/>
                                  <w:szCs w:val="24"/>
                                </w:rPr>
                                <w:t>Multi-objective Optimisation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2" name="Text Box 22"/>
                        <wps:cNvSpPr txBox="1"/>
                        <wps:spPr>
                          <a:xfrm rot="16200000">
                            <a:off x="-297578" y="1160241"/>
                            <a:ext cx="2022475" cy="3187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57F532" w14:textId="77777777" w:rsidR="00175B69" w:rsidRPr="00175B69" w:rsidRDefault="00175B69" w:rsidP="003440FE">
                              <w:pPr>
                                <w:rPr>
                                  <w:sz w:val="24"/>
                                  <w:szCs w:val="24"/>
                                </w:rPr>
                              </w:pPr>
                              <w:r>
                                <w:rPr>
                                  <w:sz w:val="24"/>
                                  <w:szCs w:val="24"/>
                                </w:rPr>
                                <w:t>Single</w:t>
                              </w:r>
                              <w:r w:rsidRPr="00175B69">
                                <w:rPr>
                                  <w:sz w:val="24"/>
                                  <w:szCs w:val="24"/>
                                </w:rPr>
                                <w:t>-objective</w:t>
                              </w:r>
                              <w:r w:rsidR="003440FE">
                                <w:rPr>
                                  <w:sz w:val="24"/>
                                  <w:szCs w:val="24"/>
                                </w:rPr>
                                <w:t xml:space="preserve"> </w:t>
                              </w:r>
                              <w:r w:rsidRPr="00175B69">
                                <w:rPr>
                                  <w:sz w:val="24"/>
                                  <w:szCs w:val="24"/>
                                </w:rPr>
                                <w:t>Optimisation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BACD712" id="Group 3" o:spid="_x0000_s1030" style="position:absolute;margin-left:40.75pt;margin-top:13.3pt;width:359.15pt;height:490.35pt;z-index:251663360" coordorigin="5542" coordsize="45609,62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">
                <v:rect id="Rectangle 17" o:spid="_x0000_s1031" style="position:absolute;left:9400;width:20445;height:58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" fillcolor="#c00000" stroked="f" strokeweight="2pt">
                  <v:fill opacity="9766f"/>
                </v:rect>
                <v:rect id="Rectangle 18" o:spid="_x0000_s1032" style="position:absolute;left:30708;width:20444;height:58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" fillcolor="#4f81bd [3204]" stroked="f" strokeweight="2pt">
                  <v:fill opacity="9766f"/>
                </v:rect>
                <v:shape id="Text Box 19" o:spid="_x0000_s1033" type="#_x0000_t202" style="position:absolute;left:31741;top:59000;width:18072;height:319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" filled="f" stroked="f" strokeweight=".5pt">
                  <v:textbox>
                    <w:txbxContent>
                      <w:p w14:paraId="77DA2289" w14:textId="77777777" w:rsidR="009A63DA" w:rsidRDefault="009A63DA">
                        <w:r>
                          <w:t xml:space="preserve">Performance on </w:t>
                        </w:r>
                        <w:r w:rsidRPr="00B80BDC">
                          <w:rPr>
                            <w:b/>
                            <w:bCs/>
                            <w:u w:val="single"/>
                          </w:rPr>
                          <w:t>test</w:t>
                        </w:r>
                        <w:r>
                          <w:t xml:space="preserve"> samples</w:t>
                        </w:r>
                      </w:p>
                    </w:txbxContent>
                  </v:textbox>
                </v:shape>
                <v:shape id="Text Box 20" o:spid="_x0000_s1034" type="#_x0000_t202" style="position:absolute;left:10433;top:59086;width:20790;height:318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" filled="f" stroked="f" strokeweight=".5pt">
                  <v:textbox>
                    <w:txbxContent>
                      <w:p w14:paraId="750AD0B7" w14:textId="73038896" w:rsidR="00B80BDC" w:rsidRDefault="00B80BDC" w:rsidP="00B80BDC">
                        <w:r>
                          <w:t xml:space="preserve">Performance on </w:t>
                        </w:r>
                        <w:r>
                          <w:rPr>
                            <w:b/>
                            <w:bCs/>
                            <w:u w:val="single"/>
                          </w:rPr>
                          <w:t>train</w:t>
                        </w:r>
                        <w:r w:rsidR="00B2151C">
                          <w:rPr>
                            <w:b/>
                            <w:bCs/>
                            <w:u w:val="single"/>
                          </w:rPr>
                          <w:t>ing</w:t>
                        </w:r>
                        <w:r>
                          <w:t xml:space="preserve"> samples</w:t>
                        </w:r>
                      </w:p>
                    </w:txbxContent>
                  </v:textbox>
                </v:shape>
                <v:shape id="Text Box 21" o:spid="_x0000_s1035" type="#_x0000_t202" style="position:absolute;left:-2505;top:40371;width:19717;height:3188;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" filled="f" stroked="f" strokeweight=".5pt">
                  <v:textbox>
                    <w:txbxContent>
                      <w:p w14:paraId="0AB7AE38" w14:textId="77777777" w:rsidR="00B80BDC" w:rsidRPr="00175B69" w:rsidRDefault="00B80BDC" w:rsidP="00B80BDC">
                        <w:pPr>
                          <w:rPr>
                            <w:sz w:val="24"/>
                            <w:szCs w:val="24"/>
                          </w:rPr>
                        </w:pPr>
                        <w:r w:rsidRPr="00175B69">
                          <w:rPr>
                            <w:sz w:val="24"/>
                            <w:szCs w:val="24"/>
                          </w:rPr>
                          <w:t>Multi-objective Optimisation</w:t>
                        </w:r>
                      </w:p>
                    </w:txbxContent>
                  </v:textbox>
                </v:shape>
                <v:shape id="Text Box 22" o:spid="_x0000_s1036" type="#_x0000_t202" style="position:absolute;left:-2977;top:11602;width:20225;height:3188;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" filled="f" stroked="f" strokeweight=".5pt">
                  <v:textbox>
                    <w:txbxContent>
                      <w:p w14:paraId="6957F532" w14:textId="77777777" w:rsidR="00175B69" w:rsidRPr="00175B69" w:rsidRDefault="00175B69" w:rsidP="003440FE">
                        <w:pPr>
                          <w:rPr>
                            <w:sz w:val="24"/>
                            <w:szCs w:val="24"/>
                          </w:rPr>
                        </w:pPr>
                        <w:r>
                          <w:rPr>
                            <w:sz w:val="24"/>
                            <w:szCs w:val="24"/>
                          </w:rPr>
                          <w:t>Single</w:t>
                        </w:r>
                        <w:r w:rsidRPr="00175B69">
                          <w:rPr>
                            <w:sz w:val="24"/>
                            <w:szCs w:val="24"/>
                          </w:rPr>
                          <w:t>-objective</w:t>
                        </w:r>
                        <w:r w:rsidR="003440FE">
                          <w:rPr>
                            <w:sz w:val="24"/>
                            <w:szCs w:val="24"/>
                          </w:rPr>
                          <w:t xml:space="preserve"> </w:t>
                        </w:r>
                        <w:r w:rsidRPr="00175B69">
                          <w:rPr>
                            <w:sz w:val="24"/>
                            <w:szCs w:val="24"/>
                          </w:rPr>
                          <w:t>Optimisation</w:t>
                        </w:r>
                      </w:p>
                    </w:txbxContent>
                  </v:textbox>
                </v:shape>
              </v:group>
            </w:pict>
          </mc:Fallback>
        </mc:AlternateContent>
      </w:r>
    </w:p>
    <w:p w14:paraId="49EC49FD" w14:textId="77777777" w:rsidR="00B059BE" w:rsidRDefault="009A63DA" w:rsidP="003440FE">
      <w:pPr>
        <w:jc w:val="center"/>
        <w:rPr>
          <w:lang w:val="en-AU"/>
        </w:rPr>
      </w:pPr>
      <w:r>
        <w:rPr>
          <w:noProof/>
        </w:rPr>
        <w:drawing>
          <wp:inline distT="0" distB="0" distL="0" distR="0" wp14:anchorId="51A4D02F" wp14:editId="3AD3876C">
            <wp:extent cx="4572000" cy="274320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Pr>
          <w:noProof/>
        </w:rPr>
        <w:drawing>
          <wp:inline distT="0" distB="0" distL="0" distR="0" wp14:anchorId="5FFF06BC" wp14:editId="55B24598">
            <wp:extent cx="4572000" cy="27432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8DF58A3" w14:textId="77777777" w:rsidR="00B059BE" w:rsidRDefault="00B059BE" w:rsidP="003440FE">
      <w:pPr>
        <w:jc w:val="center"/>
        <w:rPr>
          <w:lang w:val="en-AU"/>
        </w:rPr>
      </w:pPr>
    </w:p>
    <w:p w14:paraId="7B582400" w14:textId="77777777" w:rsidR="00B059BE" w:rsidRDefault="00B059BE" w:rsidP="003440FE">
      <w:pPr>
        <w:jc w:val="center"/>
        <w:rPr>
          <w:lang w:val="en-AU"/>
        </w:rPr>
      </w:pPr>
    </w:p>
    <w:p w14:paraId="7F6A1C71" w14:textId="77777777" w:rsidR="00B059BE" w:rsidRPr="009A63DA" w:rsidRDefault="00B059BE" w:rsidP="00B059BE">
      <w:pPr>
        <w:pStyle w:val="Caption"/>
        <w:jc w:val="center"/>
        <w:rPr>
          <w:color w:val="000000" w:themeColor="text1"/>
          <w:sz w:val="20"/>
          <w:szCs w:val="20"/>
          <w:lang w:val="en-AU"/>
        </w:rPr>
      </w:pPr>
      <w:r w:rsidRPr="009A63DA">
        <w:rPr>
          <w:color w:val="000000" w:themeColor="text1"/>
          <w:sz w:val="20"/>
          <w:szCs w:val="20"/>
          <w:lang w:val="en-AU"/>
        </w:rPr>
        <w:t>Figure S</w:t>
      </w:r>
      <w:r>
        <w:rPr>
          <w:color w:val="000000" w:themeColor="text1"/>
          <w:sz w:val="20"/>
          <w:szCs w:val="20"/>
          <w:lang w:val="en-AU"/>
        </w:rPr>
        <w:t>5</w:t>
      </w:r>
      <w:r w:rsidRPr="009A63DA">
        <w:rPr>
          <w:color w:val="000000" w:themeColor="text1"/>
          <w:sz w:val="20"/>
          <w:szCs w:val="20"/>
          <w:lang w:val="en-AU"/>
        </w:rPr>
        <w:t xml:space="preserve">. </w:t>
      </w:r>
      <w:bookmarkStart w:id="59" w:name="OLE_LINK4"/>
      <w:bookmarkStart w:id="60" w:name="OLE_LINK5"/>
      <w:bookmarkStart w:id="61" w:name="OLE_LINK6"/>
      <w:r>
        <w:rPr>
          <w:color w:val="000000" w:themeColor="text1"/>
          <w:sz w:val="20"/>
          <w:szCs w:val="20"/>
          <w:lang w:val="en-AU"/>
        </w:rPr>
        <w:t>Performance of multi- vs single-objective optimisers on training and test sample</w:t>
      </w:r>
      <w:bookmarkEnd w:id="59"/>
      <w:bookmarkEnd w:id="60"/>
      <w:bookmarkEnd w:id="61"/>
      <w:r>
        <w:rPr>
          <w:color w:val="000000" w:themeColor="text1"/>
          <w:sz w:val="20"/>
          <w:szCs w:val="20"/>
          <w:lang w:val="en-AU"/>
        </w:rPr>
        <w:t>; bar charts show average values over 50 cross-validation runs</w:t>
      </w:r>
      <w:r w:rsidRPr="009A63DA">
        <w:rPr>
          <w:color w:val="000000" w:themeColor="text1"/>
          <w:sz w:val="20"/>
          <w:szCs w:val="20"/>
          <w:lang w:val="en-AU"/>
        </w:rPr>
        <w:t>.</w:t>
      </w:r>
    </w:p>
    <w:p w14:paraId="24D2126A" w14:textId="62AA4FBC" w:rsidR="00AF51EE" w:rsidRDefault="00AF51EE">
      <w:pPr>
        <w:rPr>
          <w:lang w:val="en-AU"/>
        </w:rPr>
      </w:pPr>
      <w:r>
        <w:rPr>
          <w:lang w:val="en-AU"/>
        </w:rPr>
        <w:br w:type="page"/>
      </w:r>
    </w:p>
    <w:p w14:paraId="3AC1C965" w14:textId="078672A5" w:rsidR="00F83DE7" w:rsidRDefault="00AF51EE" w:rsidP="00AF51EE">
      <w:pPr>
        <w:pStyle w:val="Heading2"/>
        <w:rPr>
          <w:lang w:val="en-AU"/>
        </w:rPr>
      </w:pPr>
      <w:bookmarkStart w:id="62" w:name="_Toc501104857"/>
      <w:r>
        <w:rPr>
          <w:lang w:val="en-AU"/>
        </w:rPr>
        <w:lastRenderedPageBreak/>
        <w:t>Performance comparison across other miRNA datasets</w:t>
      </w:r>
      <w:bookmarkEnd w:id="62"/>
    </w:p>
    <w:p w14:paraId="4BE8E7E7" w14:textId="7EC2520B" w:rsidR="00AF51EE" w:rsidRDefault="00AF51EE" w:rsidP="00AF51EE">
      <w:pPr>
        <w:rPr>
          <w:lang w:val="en-AU"/>
        </w:rPr>
      </w:pPr>
    </w:p>
    <w:p w14:paraId="0E5ADED4" w14:textId="71EB1CF5" w:rsidR="00AF51EE" w:rsidRPr="00AF51EE" w:rsidRDefault="00AF51EE" w:rsidP="00C40214">
      <w:pPr>
        <w:pStyle w:val="Caption"/>
        <w:keepNext/>
        <w:rPr>
          <w:color w:val="000000" w:themeColor="text1"/>
          <w:sz w:val="20"/>
          <w:szCs w:val="20"/>
          <w:lang w:val="en-AU"/>
        </w:rPr>
      </w:pPr>
      <w:r w:rsidRPr="00AF51EE">
        <w:rPr>
          <w:color w:val="000000" w:themeColor="text1"/>
          <w:sz w:val="20"/>
          <w:szCs w:val="20"/>
          <w:lang w:val="en-AU"/>
        </w:rPr>
        <w:t xml:space="preserve">Table </w:t>
      </w:r>
      <w:r>
        <w:rPr>
          <w:color w:val="000000" w:themeColor="text1"/>
          <w:sz w:val="20"/>
          <w:szCs w:val="20"/>
          <w:lang w:val="en-AU"/>
        </w:rPr>
        <w:t>S</w:t>
      </w:r>
      <w:r w:rsidRPr="00AF51EE">
        <w:rPr>
          <w:color w:val="000000" w:themeColor="text1"/>
          <w:sz w:val="20"/>
          <w:szCs w:val="20"/>
          <w:lang w:val="en-AU"/>
        </w:rPr>
        <w:fldChar w:fldCharType="begin"/>
      </w:r>
      <w:r w:rsidRPr="00AF51EE">
        <w:rPr>
          <w:color w:val="000000" w:themeColor="text1"/>
          <w:sz w:val="20"/>
          <w:szCs w:val="20"/>
          <w:lang w:val="en-AU"/>
        </w:rPr>
        <w:instrText xml:space="preserve"> SEQ Table \* ARABIC </w:instrText>
      </w:r>
      <w:r w:rsidRPr="00AF51EE">
        <w:rPr>
          <w:color w:val="000000" w:themeColor="text1"/>
          <w:sz w:val="20"/>
          <w:szCs w:val="20"/>
          <w:lang w:val="en-AU"/>
        </w:rPr>
        <w:fldChar w:fldCharType="separate"/>
      </w:r>
      <w:r w:rsidRPr="00AF51EE">
        <w:rPr>
          <w:color w:val="000000" w:themeColor="text1"/>
          <w:sz w:val="20"/>
          <w:szCs w:val="20"/>
          <w:lang w:val="en-AU"/>
        </w:rPr>
        <w:t>1</w:t>
      </w:r>
      <w:r w:rsidRPr="00AF51EE">
        <w:rPr>
          <w:color w:val="000000" w:themeColor="text1"/>
          <w:sz w:val="20"/>
          <w:szCs w:val="20"/>
          <w:lang w:val="en-AU"/>
        </w:rPr>
        <w:fldChar w:fldCharType="end"/>
      </w:r>
      <w:r w:rsidR="00C40214">
        <w:rPr>
          <w:color w:val="000000" w:themeColor="text1"/>
          <w:sz w:val="20"/>
          <w:szCs w:val="20"/>
          <w:lang w:val="en-AU"/>
        </w:rPr>
        <w:t xml:space="preserve"> </w:t>
      </w:r>
      <w:bookmarkStart w:id="63" w:name="OLE_LINK7"/>
      <w:bookmarkStart w:id="64" w:name="OLE_LINK8"/>
      <w:bookmarkStart w:id="65" w:name="OLE_LINK9"/>
      <w:bookmarkStart w:id="66" w:name="_GoBack"/>
      <w:r w:rsidR="00C40214">
        <w:rPr>
          <w:color w:val="000000" w:themeColor="text1"/>
          <w:sz w:val="20"/>
          <w:szCs w:val="20"/>
          <w:lang w:val="en-AU"/>
        </w:rPr>
        <w:t>Three</w:t>
      </w:r>
      <w:r w:rsidR="00C40214" w:rsidRPr="00AF51EE">
        <w:rPr>
          <w:color w:val="000000" w:themeColor="text1"/>
          <w:sz w:val="20"/>
          <w:szCs w:val="20"/>
          <w:lang w:val="en-AU"/>
        </w:rPr>
        <w:t xml:space="preserve"> publicly available datasets</w:t>
      </w:r>
      <w:r w:rsidR="00C40214">
        <w:rPr>
          <w:color w:val="000000" w:themeColor="text1"/>
          <w:sz w:val="20"/>
          <w:szCs w:val="20"/>
          <w:lang w:val="en-AU"/>
        </w:rPr>
        <w:t xml:space="preserve"> (i.e. </w:t>
      </w:r>
      <w:r w:rsidR="00C40214" w:rsidRPr="00AF51EE">
        <w:rPr>
          <w:color w:val="000000" w:themeColor="text1"/>
          <w:sz w:val="20"/>
          <w:szCs w:val="20"/>
          <w:lang w:val="en-AU"/>
        </w:rPr>
        <w:t>GSE63108, GSE76260, and GSE70754</w:t>
      </w:r>
      <w:r w:rsidR="00C40214">
        <w:rPr>
          <w:color w:val="000000" w:themeColor="text1"/>
          <w:sz w:val="20"/>
          <w:szCs w:val="20"/>
          <w:lang w:val="en-AU"/>
        </w:rPr>
        <w:t xml:space="preserve">) were used to identify diagnostic miRNA signatures in other diseases using 5 comparing methods. The performance measures of compared algorithms were aggregated across 25 independent runs (5 runs of 5-fold CV). Average values and standard deviations (in parenthesis) were reported. </w:t>
      </w:r>
      <w:bookmarkEnd w:id="63"/>
      <w:bookmarkEnd w:id="64"/>
      <w:bookmarkEnd w:id="65"/>
      <w:bookmarkEnd w:id="66"/>
    </w:p>
    <w:tbl>
      <w:tblPr>
        <w:tblW w:w="10950" w:type="dxa"/>
        <w:jc w:val="center"/>
        <w:tblLayout w:type="fixed"/>
        <w:tblCellMar>
          <w:left w:w="85" w:type="dxa"/>
          <w:right w:w="0" w:type="dxa"/>
        </w:tblCellMar>
        <w:tblLook w:val="04A0" w:firstRow="1" w:lastRow="0" w:firstColumn="1" w:lastColumn="0" w:noHBand="0" w:noVBand="1"/>
      </w:tblPr>
      <w:tblGrid>
        <w:gridCol w:w="283"/>
        <w:gridCol w:w="162"/>
        <w:gridCol w:w="1702"/>
        <w:gridCol w:w="15"/>
        <w:gridCol w:w="1302"/>
        <w:gridCol w:w="162"/>
        <w:gridCol w:w="1303"/>
        <w:gridCol w:w="162"/>
        <w:gridCol w:w="1303"/>
        <w:gridCol w:w="162"/>
        <w:gridCol w:w="1302"/>
        <w:gridCol w:w="162"/>
        <w:gridCol w:w="1303"/>
        <w:gridCol w:w="162"/>
        <w:gridCol w:w="1451"/>
        <w:gridCol w:w="14"/>
      </w:tblGrid>
      <w:tr w:rsidR="00AF51EE" w:rsidRPr="00D42EBD" w14:paraId="266CDFB9" w14:textId="77777777" w:rsidTr="00ED3F64">
        <w:trPr>
          <w:gridAfter w:val="1"/>
          <w:wAfter w:w="14" w:type="dxa"/>
          <w:trHeight w:val="300"/>
          <w:jc w:val="center"/>
        </w:trPr>
        <w:tc>
          <w:tcPr>
            <w:tcW w:w="283" w:type="dxa"/>
            <w:tcBorders>
              <w:bottom w:val="single" w:sz="4" w:space="0" w:color="auto"/>
            </w:tcBorders>
          </w:tcPr>
          <w:p w14:paraId="4718C6FF" w14:textId="77777777" w:rsidR="00AF51EE" w:rsidRPr="00D42EBD" w:rsidRDefault="00AF51EE" w:rsidP="00DF35CE">
            <w:pPr>
              <w:spacing w:after="0" w:line="240" w:lineRule="auto"/>
              <w:rPr>
                <w:rFonts w:ascii="Times New Roman" w:eastAsia="Times New Roman" w:hAnsi="Times New Roman" w:cs="Times New Roman"/>
                <w:lang w:eastAsia="en-AU"/>
              </w:rPr>
            </w:pPr>
          </w:p>
        </w:tc>
        <w:tc>
          <w:tcPr>
            <w:tcW w:w="1864" w:type="dxa"/>
            <w:gridSpan w:val="2"/>
            <w:tcBorders>
              <w:bottom w:val="single" w:sz="4" w:space="0" w:color="auto"/>
            </w:tcBorders>
            <w:shd w:val="clear" w:color="auto" w:fill="auto"/>
            <w:noWrap/>
            <w:vAlign w:val="center"/>
            <w:hideMark/>
          </w:tcPr>
          <w:p w14:paraId="1C96FA48" w14:textId="77777777" w:rsidR="00AF51EE" w:rsidRPr="00492925" w:rsidRDefault="00AF51EE" w:rsidP="00DF35CE">
            <w:pPr>
              <w:spacing w:after="0" w:line="240" w:lineRule="auto"/>
              <w:ind w:left="153"/>
              <w:rPr>
                <w:rFonts w:ascii="Times New Roman" w:eastAsia="Times New Roman" w:hAnsi="Times New Roman" w:cs="Times New Roman"/>
                <w:lang w:eastAsia="en-AU"/>
              </w:rPr>
            </w:pPr>
          </w:p>
        </w:tc>
        <w:tc>
          <w:tcPr>
            <w:tcW w:w="1317" w:type="dxa"/>
            <w:gridSpan w:val="2"/>
            <w:tcBorders>
              <w:top w:val="single" w:sz="4" w:space="0" w:color="auto"/>
              <w:bottom w:val="single" w:sz="4" w:space="0" w:color="auto"/>
            </w:tcBorders>
            <w:shd w:val="clear" w:color="auto" w:fill="auto"/>
            <w:noWrap/>
            <w:vAlign w:val="center"/>
            <w:hideMark/>
          </w:tcPr>
          <w:p w14:paraId="670C673B"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Accuracy</w:t>
            </w:r>
          </w:p>
        </w:tc>
        <w:tc>
          <w:tcPr>
            <w:tcW w:w="1465" w:type="dxa"/>
            <w:gridSpan w:val="2"/>
            <w:tcBorders>
              <w:top w:val="single" w:sz="4" w:space="0" w:color="auto"/>
              <w:bottom w:val="single" w:sz="4" w:space="0" w:color="auto"/>
            </w:tcBorders>
            <w:shd w:val="clear" w:color="auto" w:fill="auto"/>
            <w:noWrap/>
            <w:vAlign w:val="center"/>
            <w:hideMark/>
          </w:tcPr>
          <w:p w14:paraId="61E142C9"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Sensitivity</w:t>
            </w:r>
          </w:p>
        </w:tc>
        <w:tc>
          <w:tcPr>
            <w:tcW w:w="1465" w:type="dxa"/>
            <w:gridSpan w:val="2"/>
            <w:tcBorders>
              <w:top w:val="single" w:sz="4" w:space="0" w:color="auto"/>
              <w:bottom w:val="single" w:sz="4" w:space="0" w:color="auto"/>
            </w:tcBorders>
            <w:shd w:val="clear" w:color="auto" w:fill="auto"/>
            <w:noWrap/>
            <w:vAlign w:val="center"/>
            <w:hideMark/>
          </w:tcPr>
          <w:p w14:paraId="19CBF8A1"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Specificity</w:t>
            </w:r>
          </w:p>
        </w:tc>
        <w:tc>
          <w:tcPr>
            <w:tcW w:w="1464" w:type="dxa"/>
            <w:gridSpan w:val="2"/>
            <w:tcBorders>
              <w:top w:val="single" w:sz="4" w:space="0" w:color="auto"/>
              <w:bottom w:val="single" w:sz="4" w:space="0" w:color="auto"/>
            </w:tcBorders>
            <w:shd w:val="clear" w:color="auto" w:fill="auto"/>
            <w:noWrap/>
            <w:vAlign w:val="center"/>
            <w:hideMark/>
          </w:tcPr>
          <w:p w14:paraId="410E09A3"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 xml:space="preserve">FR  </w:t>
            </w:r>
          </w:p>
        </w:tc>
        <w:tc>
          <w:tcPr>
            <w:tcW w:w="1465" w:type="dxa"/>
            <w:gridSpan w:val="2"/>
            <w:tcBorders>
              <w:top w:val="single" w:sz="4" w:space="0" w:color="auto"/>
              <w:bottom w:val="single" w:sz="4" w:space="0" w:color="auto"/>
            </w:tcBorders>
            <w:shd w:val="clear" w:color="auto" w:fill="auto"/>
            <w:noWrap/>
            <w:vAlign w:val="center"/>
            <w:hideMark/>
          </w:tcPr>
          <w:p w14:paraId="52948130"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Size</w:t>
            </w:r>
          </w:p>
        </w:tc>
        <w:tc>
          <w:tcPr>
            <w:tcW w:w="1613" w:type="dxa"/>
            <w:gridSpan w:val="2"/>
            <w:tcBorders>
              <w:top w:val="single" w:sz="4" w:space="0" w:color="auto"/>
              <w:bottom w:val="single" w:sz="4" w:space="0" w:color="auto"/>
            </w:tcBorders>
            <w:shd w:val="clear" w:color="auto" w:fill="auto"/>
            <w:noWrap/>
            <w:vAlign w:val="center"/>
            <w:hideMark/>
          </w:tcPr>
          <w:p w14:paraId="262CF983"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Stability</w:t>
            </w:r>
          </w:p>
        </w:tc>
      </w:tr>
      <w:tr w:rsidR="00AF51EE" w:rsidRPr="00D42EBD" w14:paraId="08D3EC60" w14:textId="77777777" w:rsidTr="00ED3F64">
        <w:trPr>
          <w:trHeight w:val="340"/>
          <w:jc w:val="center"/>
        </w:trPr>
        <w:tc>
          <w:tcPr>
            <w:tcW w:w="445" w:type="dxa"/>
            <w:gridSpan w:val="2"/>
            <w:vMerge w:val="restart"/>
            <w:tcBorders>
              <w:top w:val="single" w:sz="4" w:space="0" w:color="auto"/>
              <w:right w:val="single" w:sz="4" w:space="0" w:color="auto"/>
            </w:tcBorders>
            <w:textDirection w:val="btLr"/>
          </w:tcPr>
          <w:p w14:paraId="39CF7A79" w14:textId="77777777" w:rsidR="00AF51EE" w:rsidRPr="00D42EBD" w:rsidRDefault="00AF51EE" w:rsidP="00DF35CE">
            <w:pPr>
              <w:spacing w:after="0" w:line="240" w:lineRule="auto"/>
              <w:ind w:left="113" w:right="113"/>
              <w:jc w:val="center"/>
              <w:rPr>
                <w:rFonts w:ascii="Times New Roman" w:eastAsia="Times New Roman" w:hAnsi="Times New Roman" w:cs="Times New Roman"/>
                <w:color w:val="000000"/>
                <w:lang w:eastAsia="en-AU"/>
              </w:rPr>
            </w:pPr>
            <w:r w:rsidRPr="00D42EBD">
              <w:rPr>
                <w:rFonts w:ascii="Times New Roman" w:eastAsia="Times New Roman" w:hAnsi="Times New Roman" w:cs="Times New Roman"/>
                <w:color w:val="000000"/>
                <w:lang w:eastAsia="en-AU"/>
              </w:rPr>
              <w:t>Oesophageal</w:t>
            </w:r>
          </w:p>
        </w:tc>
        <w:tc>
          <w:tcPr>
            <w:tcW w:w="1717" w:type="dxa"/>
            <w:gridSpan w:val="2"/>
            <w:tcBorders>
              <w:top w:val="single" w:sz="4" w:space="0" w:color="auto"/>
              <w:left w:val="single" w:sz="4" w:space="0" w:color="auto"/>
              <w:right w:val="single" w:sz="4" w:space="0" w:color="auto"/>
            </w:tcBorders>
            <w:shd w:val="clear" w:color="auto" w:fill="auto"/>
            <w:noWrap/>
            <w:vAlign w:val="center"/>
            <w:hideMark/>
          </w:tcPr>
          <w:p w14:paraId="679A4B9F" w14:textId="77777777" w:rsidR="00AF51EE" w:rsidRPr="00492925" w:rsidRDefault="00AF51EE" w:rsidP="00DF35CE">
            <w:pPr>
              <w:spacing w:after="0" w:line="240" w:lineRule="auto"/>
              <w:ind w:left="153"/>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Bi-</w:t>
            </w:r>
            <w:r w:rsidRPr="00D42EBD">
              <w:rPr>
                <w:rFonts w:ascii="Times New Roman" w:eastAsia="Times New Roman" w:hAnsi="Times New Roman" w:cs="Times New Roman"/>
                <w:color w:val="000000"/>
                <w:lang w:eastAsia="en-AU"/>
              </w:rPr>
              <w:t>Obj</w:t>
            </w:r>
            <w:r w:rsidRPr="00492925">
              <w:rPr>
                <w:rFonts w:ascii="Times New Roman" w:eastAsia="Times New Roman" w:hAnsi="Times New Roman" w:cs="Times New Roman"/>
                <w:color w:val="000000"/>
                <w:lang w:eastAsia="en-AU"/>
              </w:rPr>
              <w:t xml:space="preserve"> GA</w:t>
            </w:r>
          </w:p>
        </w:tc>
        <w:tc>
          <w:tcPr>
            <w:tcW w:w="1464" w:type="dxa"/>
            <w:gridSpan w:val="2"/>
            <w:tcBorders>
              <w:top w:val="single" w:sz="4" w:space="0" w:color="auto"/>
              <w:left w:val="single" w:sz="4" w:space="0" w:color="auto"/>
            </w:tcBorders>
            <w:shd w:val="clear" w:color="auto" w:fill="auto"/>
            <w:noWrap/>
            <w:vAlign w:val="center"/>
            <w:hideMark/>
          </w:tcPr>
          <w:p w14:paraId="25540089"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0.571 (0.156)</w:t>
            </w:r>
          </w:p>
        </w:tc>
        <w:tc>
          <w:tcPr>
            <w:tcW w:w="1465" w:type="dxa"/>
            <w:gridSpan w:val="2"/>
            <w:tcBorders>
              <w:top w:val="single" w:sz="4" w:space="0" w:color="auto"/>
            </w:tcBorders>
            <w:shd w:val="clear" w:color="auto" w:fill="auto"/>
            <w:noWrap/>
            <w:vAlign w:val="center"/>
            <w:hideMark/>
          </w:tcPr>
          <w:p w14:paraId="22A53F38"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0.579 (0.292)</w:t>
            </w:r>
          </w:p>
        </w:tc>
        <w:tc>
          <w:tcPr>
            <w:tcW w:w="1465" w:type="dxa"/>
            <w:gridSpan w:val="2"/>
            <w:tcBorders>
              <w:top w:val="single" w:sz="4" w:space="0" w:color="auto"/>
            </w:tcBorders>
            <w:shd w:val="clear" w:color="auto" w:fill="auto"/>
            <w:noWrap/>
            <w:vAlign w:val="center"/>
            <w:hideMark/>
          </w:tcPr>
          <w:p w14:paraId="38770AB4"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0.642 (0.272)</w:t>
            </w:r>
          </w:p>
        </w:tc>
        <w:tc>
          <w:tcPr>
            <w:tcW w:w="1464" w:type="dxa"/>
            <w:gridSpan w:val="2"/>
            <w:tcBorders>
              <w:top w:val="single" w:sz="4" w:space="0" w:color="auto"/>
            </w:tcBorders>
            <w:shd w:val="clear" w:color="auto" w:fill="auto"/>
            <w:noWrap/>
            <w:vAlign w:val="center"/>
            <w:hideMark/>
          </w:tcPr>
          <w:p w14:paraId="49E2808B"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0.846 (0.065)</w:t>
            </w:r>
          </w:p>
        </w:tc>
        <w:tc>
          <w:tcPr>
            <w:tcW w:w="1465" w:type="dxa"/>
            <w:gridSpan w:val="2"/>
            <w:tcBorders>
              <w:top w:val="single" w:sz="4" w:space="0" w:color="auto"/>
            </w:tcBorders>
            <w:shd w:val="clear" w:color="auto" w:fill="auto"/>
            <w:noWrap/>
            <w:vAlign w:val="center"/>
            <w:hideMark/>
          </w:tcPr>
          <w:p w14:paraId="116A3695"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23.417 (5.238)</w:t>
            </w:r>
          </w:p>
        </w:tc>
        <w:tc>
          <w:tcPr>
            <w:tcW w:w="1465" w:type="dxa"/>
            <w:gridSpan w:val="2"/>
            <w:tcBorders>
              <w:top w:val="single" w:sz="4" w:space="0" w:color="auto"/>
            </w:tcBorders>
            <w:shd w:val="clear" w:color="auto" w:fill="auto"/>
            <w:noWrap/>
            <w:vAlign w:val="center"/>
            <w:hideMark/>
          </w:tcPr>
          <w:p w14:paraId="32BC9CB0"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0.549 (0.107)</w:t>
            </w:r>
          </w:p>
        </w:tc>
      </w:tr>
      <w:tr w:rsidR="00AF51EE" w:rsidRPr="00D42EBD" w14:paraId="255EF8AF" w14:textId="77777777" w:rsidTr="00ED3F64">
        <w:trPr>
          <w:trHeight w:val="340"/>
          <w:jc w:val="center"/>
        </w:trPr>
        <w:tc>
          <w:tcPr>
            <w:tcW w:w="445" w:type="dxa"/>
            <w:gridSpan w:val="2"/>
            <w:vMerge/>
            <w:tcBorders>
              <w:right w:val="single" w:sz="4" w:space="0" w:color="auto"/>
            </w:tcBorders>
          </w:tcPr>
          <w:p w14:paraId="451FC996" w14:textId="77777777" w:rsidR="00AF51EE" w:rsidRPr="00D42EBD" w:rsidRDefault="00AF51EE" w:rsidP="00DF35CE">
            <w:pPr>
              <w:spacing w:after="0" w:line="240" w:lineRule="auto"/>
              <w:rPr>
                <w:rFonts w:ascii="Times New Roman" w:eastAsia="Times New Roman" w:hAnsi="Times New Roman" w:cs="Times New Roman"/>
                <w:color w:val="000000"/>
                <w:lang w:eastAsia="en-AU"/>
              </w:rPr>
            </w:pPr>
          </w:p>
        </w:tc>
        <w:tc>
          <w:tcPr>
            <w:tcW w:w="1717" w:type="dxa"/>
            <w:gridSpan w:val="2"/>
            <w:tcBorders>
              <w:left w:val="single" w:sz="4" w:space="0" w:color="auto"/>
              <w:right w:val="single" w:sz="4" w:space="0" w:color="auto"/>
            </w:tcBorders>
            <w:shd w:val="clear" w:color="auto" w:fill="auto"/>
            <w:noWrap/>
            <w:vAlign w:val="center"/>
            <w:hideMark/>
          </w:tcPr>
          <w:p w14:paraId="6F85477F" w14:textId="77777777" w:rsidR="00AF51EE" w:rsidRPr="00492925" w:rsidRDefault="00AF51EE" w:rsidP="00DF35CE">
            <w:pPr>
              <w:spacing w:after="0" w:line="240" w:lineRule="auto"/>
              <w:ind w:left="153"/>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Single Obj</w:t>
            </w:r>
            <w:r w:rsidRPr="00D42EBD">
              <w:rPr>
                <w:rFonts w:ascii="Times New Roman" w:eastAsia="Times New Roman" w:hAnsi="Times New Roman" w:cs="Times New Roman"/>
                <w:color w:val="000000"/>
                <w:lang w:eastAsia="en-AU"/>
              </w:rPr>
              <w:t xml:space="preserve"> </w:t>
            </w:r>
            <w:r w:rsidRPr="00492925">
              <w:rPr>
                <w:rFonts w:ascii="Times New Roman" w:eastAsia="Times New Roman" w:hAnsi="Times New Roman" w:cs="Times New Roman"/>
                <w:color w:val="000000"/>
                <w:lang w:eastAsia="en-AU"/>
              </w:rPr>
              <w:t>GA</w:t>
            </w:r>
          </w:p>
        </w:tc>
        <w:tc>
          <w:tcPr>
            <w:tcW w:w="1464" w:type="dxa"/>
            <w:gridSpan w:val="2"/>
            <w:tcBorders>
              <w:left w:val="single" w:sz="4" w:space="0" w:color="auto"/>
            </w:tcBorders>
            <w:shd w:val="clear" w:color="auto" w:fill="auto"/>
            <w:noWrap/>
            <w:vAlign w:val="center"/>
            <w:hideMark/>
          </w:tcPr>
          <w:p w14:paraId="6714C254"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0.486 (0.146)</w:t>
            </w:r>
          </w:p>
        </w:tc>
        <w:tc>
          <w:tcPr>
            <w:tcW w:w="1465" w:type="dxa"/>
            <w:gridSpan w:val="2"/>
            <w:shd w:val="clear" w:color="auto" w:fill="auto"/>
            <w:noWrap/>
            <w:vAlign w:val="center"/>
            <w:hideMark/>
          </w:tcPr>
          <w:p w14:paraId="226FFFA3"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0.495 (0.267)</w:t>
            </w:r>
          </w:p>
        </w:tc>
        <w:tc>
          <w:tcPr>
            <w:tcW w:w="1465" w:type="dxa"/>
            <w:gridSpan w:val="2"/>
            <w:shd w:val="clear" w:color="auto" w:fill="auto"/>
            <w:noWrap/>
            <w:vAlign w:val="center"/>
            <w:hideMark/>
          </w:tcPr>
          <w:p w14:paraId="3DAED201"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0.493 (0.269)</w:t>
            </w:r>
          </w:p>
        </w:tc>
        <w:tc>
          <w:tcPr>
            <w:tcW w:w="1464" w:type="dxa"/>
            <w:gridSpan w:val="2"/>
            <w:shd w:val="clear" w:color="auto" w:fill="auto"/>
            <w:noWrap/>
            <w:vAlign w:val="center"/>
            <w:hideMark/>
          </w:tcPr>
          <w:p w14:paraId="76BB3645"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0.389 (0.03)</w:t>
            </w:r>
          </w:p>
        </w:tc>
        <w:tc>
          <w:tcPr>
            <w:tcW w:w="1465" w:type="dxa"/>
            <w:gridSpan w:val="2"/>
            <w:shd w:val="clear" w:color="auto" w:fill="auto"/>
            <w:noWrap/>
            <w:vAlign w:val="center"/>
            <w:hideMark/>
          </w:tcPr>
          <w:p w14:paraId="071DE0F8"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55.44 (7.428)</w:t>
            </w:r>
          </w:p>
        </w:tc>
        <w:tc>
          <w:tcPr>
            <w:tcW w:w="1465" w:type="dxa"/>
            <w:gridSpan w:val="2"/>
            <w:shd w:val="clear" w:color="auto" w:fill="auto"/>
            <w:noWrap/>
            <w:vAlign w:val="center"/>
            <w:hideMark/>
          </w:tcPr>
          <w:p w14:paraId="204C2CCA"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0.313 (0.056)</w:t>
            </w:r>
          </w:p>
        </w:tc>
      </w:tr>
      <w:tr w:rsidR="00AF51EE" w:rsidRPr="00D42EBD" w14:paraId="1A1C4059" w14:textId="77777777" w:rsidTr="00ED3F64">
        <w:trPr>
          <w:trHeight w:val="340"/>
          <w:jc w:val="center"/>
        </w:trPr>
        <w:tc>
          <w:tcPr>
            <w:tcW w:w="445" w:type="dxa"/>
            <w:gridSpan w:val="2"/>
            <w:vMerge/>
            <w:tcBorders>
              <w:right w:val="single" w:sz="4" w:space="0" w:color="auto"/>
            </w:tcBorders>
          </w:tcPr>
          <w:p w14:paraId="477706FF" w14:textId="77777777" w:rsidR="00AF51EE" w:rsidRPr="00D42EBD" w:rsidRDefault="00AF51EE" w:rsidP="00DF35CE">
            <w:pPr>
              <w:spacing w:after="0" w:line="240" w:lineRule="auto"/>
              <w:rPr>
                <w:rFonts w:ascii="Times New Roman" w:eastAsia="Times New Roman" w:hAnsi="Times New Roman" w:cs="Times New Roman"/>
                <w:color w:val="000000"/>
                <w:lang w:eastAsia="en-AU"/>
              </w:rPr>
            </w:pPr>
          </w:p>
        </w:tc>
        <w:tc>
          <w:tcPr>
            <w:tcW w:w="1717" w:type="dxa"/>
            <w:gridSpan w:val="2"/>
            <w:tcBorders>
              <w:left w:val="single" w:sz="4" w:space="0" w:color="auto"/>
              <w:right w:val="single" w:sz="4" w:space="0" w:color="auto"/>
            </w:tcBorders>
            <w:shd w:val="clear" w:color="auto" w:fill="auto"/>
            <w:noWrap/>
            <w:vAlign w:val="center"/>
            <w:hideMark/>
          </w:tcPr>
          <w:p w14:paraId="3C545208" w14:textId="77777777" w:rsidR="00AF51EE" w:rsidRPr="00492925" w:rsidRDefault="00AF51EE" w:rsidP="00DF35CE">
            <w:pPr>
              <w:spacing w:after="0" w:line="240" w:lineRule="auto"/>
              <w:ind w:left="153"/>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LASSO</w:t>
            </w:r>
          </w:p>
        </w:tc>
        <w:tc>
          <w:tcPr>
            <w:tcW w:w="1464" w:type="dxa"/>
            <w:gridSpan w:val="2"/>
            <w:tcBorders>
              <w:left w:val="single" w:sz="4" w:space="0" w:color="auto"/>
            </w:tcBorders>
            <w:shd w:val="clear" w:color="auto" w:fill="auto"/>
            <w:noWrap/>
            <w:vAlign w:val="center"/>
            <w:hideMark/>
          </w:tcPr>
          <w:p w14:paraId="09DBDE3E"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0.519 (0.064)</w:t>
            </w:r>
          </w:p>
        </w:tc>
        <w:tc>
          <w:tcPr>
            <w:tcW w:w="1465" w:type="dxa"/>
            <w:gridSpan w:val="2"/>
            <w:shd w:val="clear" w:color="auto" w:fill="auto"/>
            <w:noWrap/>
            <w:vAlign w:val="center"/>
            <w:hideMark/>
          </w:tcPr>
          <w:p w14:paraId="52E9A220"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0.94 (0.149)</w:t>
            </w:r>
          </w:p>
        </w:tc>
        <w:tc>
          <w:tcPr>
            <w:tcW w:w="1465" w:type="dxa"/>
            <w:gridSpan w:val="2"/>
            <w:shd w:val="clear" w:color="auto" w:fill="auto"/>
            <w:noWrap/>
            <w:vAlign w:val="center"/>
            <w:hideMark/>
          </w:tcPr>
          <w:p w14:paraId="67FD88E7"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0.073 (0.174)</w:t>
            </w:r>
          </w:p>
        </w:tc>
        <w:tc>
          <w:tcPr>
            <w:tcW w:w="1464" w:type="dxa"/>
            <w:gridSpan w:val="2"/>
            <w:shd w:val="clear" w:color="auto" w:fill="auto"/>
            <w:noWrap/>
            <w:vAlign w:val="center"/>
            <w:hideMark/>
          </w:tcPr>
          <w:p w14:paraId="0479F99C"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0.446 (0.087)</w:t>
            </w:r>
          </w:p>
        </w:tc>
        <w:tc>
          <w:tcPr>
            <w:tcW w:w="1465" w:type="dxa"/>
            <w:gridSpan w:val="2"/>
            <w:shd w:val="clear" w:color="auto" w:fill="auto"/>
            <w:noWrap/>
            <w:vAlign w:val="center"/>
            <w:hideMark/>
          </w:tcPr>
          <w:p w14:paraId="56699A88"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1.36 (3.872)</w:t>
            </w:r>
          </w:p>
        </w:tc>
        <w:tc>
          <w:tcPr>
            <w:tcW w:w="1465" w:type="dxa"/>
            <w:gridSpan w:val="2"/>
            <w:shd w:val="clear" w:color="auto" w:fill="auto"/>
            <w:noWrap/>
            <w:vAlign w:val="center"/>
            <w:hideMark/>
          </w:tcPr>
          <w:p w14:paraId="2C5A2A79"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0.018 (0.094)</w:t>
            </w:r>
          </w:p>
        </w:tc>
      </w:tr>
      <w:tr w:rsidR="00AF51EE" w:rsidRPr="00D42EBD" w14:paraId="79F3EFAA" w14:textId="77777777" w:rsidTr="00ED3F64">
        <w:trPr>
          <w:trHeight w:val="340"/>
          <w:jc w:val="center"/>
        </w:trPr>
        <w:tc>
          <w:tcPr>
            <w:tcW w:w="445" w:type="dxa"/>
            <w:gridSpan w:val="2"/>
            <w:vMerge/>
            <w:tcBorders>
              <w:right w:val="single" w:sz="4" w:space="0" w:color="auto"/>
            </w:tcBorders>
          </w:tcPr>
          <w:p w14:paraId="48DD4862" w14:textId="77777777" w:rsidR="00AF51EE" w:rsidRPr="00D42EBD" w:rsidRDefault="00AF51EE" w:rsidP="00DF35CE">
            <w:pPr>
              <w:spacing w:after="0" w:line="240" w:lineRule="auto"/>
              <w:rPr>
                <w:rFonts w:ascii="Times New Roman" w:eastAsia="Times New Roman" w:hAnsi="Times New Roman" w:cs="Times New Roman"/>
                <w:color w:val="000000"/>
                <w:lang w:eastAsia="en-AU"/>
              </w:rPr>
            </w:pPr>
          </w:p>
        </w:tc>
        <w:tc>
          <w:tcPr>
            <w:tcW w:w="1717" w:type="dxa"/>
            <w:gridSpan w:val="2"/>
            <w:tcBorders>
              <w:left w:val="single" w:sz="4" w:space="0" w:color="auto"/>
              <w:right w:val="single" w:sz="4" w:space="0" w:color="auto"/>
            </w:tcBorders>
            <w:shd w:val="clear" w:color="auto" w:fill="auto"/>
            <w:noWrap/>
            <w:vAlign w:val="center"/>
            <w:hideMark/>
          </w:tcPr>
          <w:p w14:paraId="6C2EBE53" w14:textId="77777777" w:rsidR="00AF51EE" w:rsidRPr="00492925" w:rsidRDefault="00AF51EE" w:rsidP="00DF35CE">
            <w:pPr>
              <w:spacing w:after="0" w:line="240" w:lineRule="auto"/>
              <w:ind w:left="153"/>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Guided RRF</w:t>
            </w:r>
          </w:p>
        </w:tc>
        <w:tc>
          <w:tcPr>
            <w:tcW w:w="1464" w:type="dxa"/>
            <w:gridSpan w:val="2"/>
            <w:tcBorders>
              <w:left w:val="single" w:sz="4" w:space="0" w:color="auto"/>
            </w:tcBorders>
            <w:shd w:val="clear" w:color="auto" w:fill="auto"/>
            <w:noWrap/>
            <w:vAlign w:val="center"/>
            <w:hideMark/>
          </w:tcPr>
          <w:p w14:paraId="5848777A"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0.484 (0.171)</w:t>
            </w:r>
          </w:p>
        </w:tc>
        <w:tc>
          <w:tcPr>
            <w:tcW w:w="1465" w:type="dxa"/>
            <w:gridSpan w:val="2"/>
            <w:shd w:val="clear" w:color="auto" w:fill="auto"/>
            <w:noWrap/>
            <w:vAlign w:val="center"/>
            <w:hideMark/>
          </w:tcPr>
          <w:p w14:paraId="6F1C70F0"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0.56 (0.225)</w:t>
            </w:r>
          </w:p>
        </w:tc>
        <w:tc>
          <w:tcPr>
            <w:tcW w:w="1465" w:type="dxa"/>
            <w:gridSpan w:val="2"/>
            <w:shd w:val="clear" w:color="auto" w:fill="auto"/>
            <w:noWrap/>
            <w:vAlign w:val="center"/>
            <w:hideMark/>
          </w:tcPr>
          <w:p w14:paraId="31259D6D"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0.427 (0.297)</w:t>
            </w:r>
          </w:p>
        </w:tc>
        <w:tc>
          <w:tcPr>
            <w:tcW w:w="1464" w:type="dxa"/>
            <w:gridSpan w:val="2"/>
            <w:shd w:val="clear" w:color="auto" w:fill="auto"/>
            <w:noWrap/>
            <w:vAlign w:val="center"/>
            <w:hideMark/>
          </w:tcPr>
          <w:p w14:paraId="0B152A5B"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0.45 (0.104)</w:t>
            </w:r>
          </w:p>
        </w:tc>
        <w:tc>
          <w:tcPr>
            <w:tcW w:w="1465" w:type="dxa"/>
            <w:gridSpan w:val="2"/>
            <w:shd w:val="clear" w:color="auto" w:fill="auto"/>
            <w:noWrap/>
            <w:vAlign w:val="center"/>
            <w:hideMark/>
          </w:tcPr>
          <w:p w14:paraId="46068AAC"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7.72 (1.882)</w:t>
            </w:r>
          </w:p>
        </w:tc>
        <w:tc>
          <w:tcPr>
            <w:tcW w:w="1465" w:type="dxa"/>
            <w:gridSpan w:val="2"/>
            <w:shd w:val="clear" w:color="auto" w:fill="auto"/>
            <w:noWrap/>
            <w:vAlign w:val="center"/>
            <w:hideMark/>
          </w:tcPr>
          <w:p w14:paraId="0402C95F"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0.181 (0.132)</w:t>
            </w:r>
          </w:p>
        </w:tc>
      </w:tr>
      <w:tr w:rsidR="00AF51EE" w:rsidRPr="00D42EBD" w14:paraId="066C2362" w14:textId="77777777" w:rsidTr="00ED3F64">
        <w:trPr>
          <w:trHeight w:val="340"/>
          <w:jc w:val="center"/>
        </w:trPr>
        <w:tc>
          <w:tcPr>
            <w:tcW w:w="445" w:type="dxa"/>
            <w:gridSpan w:val="2"/>
            <w:vMerge/>
            <w:tcBorders>
              <w:right w:val="single" w:sz="4" w:space="0" w:color="auto"/>
            </w:tcBorders>
          </w:tcPr>
          <w:p w14:paraId="1E3E48C4" w14:textId="77777777" w:rsidR="00AF51EE" w:rsidRPr="00D42EBD" w:rsidRDefault="00AF51EE" w:rsidP="00DF35CE">
            <w:pPr>
              <w:spacing w:after="0" w:line="240" w:lineRule="auto"/>
              <w:rPr>
                <w:rFonts w:ascii="Times New Roman" w:eastAsia="Times New Roman" w:hAnsi="Times New Roman" w:cs="Times New Roman"/>
                <w:color w:val="000000"/>
                <w:lang w:eastAsia="en-AU"/>
              </w:rPr>
            </w:pPr>
          </w:p>
        </w:tc>
        <w:tc>
          <w:tcPr>
            <w:tcW w:w="1717" w:type="dxa"/>
            <w:gridSpan w:val="2"/>
            <w:tcBorders>
              <w:left w:val="single" w:sz="4" w:space="0" w:color="auto"/>
              <w:bottom w:val="single" w:sz="4" w:space="0" w:color="auto"/>
              <w:right w:val="single" w:sz="4" w:space="0" w:color="auto"/>
            </w:tcBorders>
            <w:shd w:val="clear" w:color="auto" w:fill="auto"/>
            <w:noWrap/>
            <w:vAlign w:val="center"/>
            <w:hideMark/>
          </w:tcPr>
          <w:p w14:paraId="567A525B" w14:textId="77777777" w:rsidR="00AF51EE" w:rsidRPr="00492925" w:rsidRDefault="00AF51EE" w:rsidP="00DF35CE">
            <w:pPr>
              <w:spacing w:after="0" w:line="240" w:lineRule="auto"/>
              <w:ind w:left="153"/>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Penalised SVM</w:t>
            </w:r>
          </w:p>
        </w:tc>
        <w:tc>
          <w:tcPr>
            <w:tcW w:w="1464" w:type="dxa"/>
            <w:gridSpan w:val="2"/>
            <w:tcBorders>
              <w:left w:val="single" w:sz="4" w:space="0" w:color="auto"/>
              <w:bottom w:val="single" w:sz="4" w:space="0" w:color="auto"/>
            </w:tcBorders>
            <w:shd w:val="clear" w:color="auto" w:fill="auto"/>
            <w:noWrap/>
            <w:vAlign w:val="center"/>
            <w:hideMark/>
          </w:tcPr>
          <w:p w14:paraId="2DB64E04"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0.487 (0.172)</w:t>
            </w:r>
          </w:p>
        </w:tc>
        <w:tc>
          <w:tcPr>
            <w:tcW w:w="1465" w:type="dxa"/>
            <w:gridSpan w:val="2"/>
            <w:tcBorders>
              <w:bottom w:val="single" w:sz="4" w:space="0" w:color="auto"/>
            </w:tcBorders>
            <w:shd w:val="clear" w:color="auto" w:fill="auto"/>
            <w:noWrap/>
            <w:vAlign w:val="center"/>
            <w:hideMark/>
          </w:tcPr>
          <w:p w14:paraId="45DBCAF1"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0.467 (0.288)</w:t>
            </w:r>
          </w:p>
        </w:tc>
        <w:tc>
          <w:tcPr>
            <w:tcW w:w="1465" w:type="dxa"/>
            <w:gridSpan w:val="2"/>
            <w:tcBorders>
              <w:bottom w:val="single" w:sz="4" w:space="0" w:color="auto"/>
            </w:tcBorders>
            <w:shd w:val="clear" w:color="auto" w:fill="auto"/>
            <w:noWrap/>
            <w:vAlign w:val="center"/>
            <w:hideMark/>
          </w:tcPr>
          <w:p w14:paraId="1C055113"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0.521 (0.298)</w:t>
            </w:r>
          </w:p>
        </w:tc>
        <w:tc>
          <w:tcPr>
            <w:tcW w:w="1464" w:type="dxa"/>
            <w:gridSpan w:val="2"/>
            <w:tcBorders>
              <w:bottom w:val="single" w:sz="4" w:space="0" w:color="auto"/>
            </w:tcBorders>
            <w:shd w:val="clear" w:color="auto" w:fill="auto"/>
            <w:noWrap/>
            <w:vAlign w:val="center"/>
            <w:hideMark/>
          </w:tcPr>
          <w:p w14:paraId="1304115C"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0.321 (0.08)</w:t>
            </w:r>
          </w:p>
        </w:tc>
        <w:tc>
          <w:tcPr>
            <w:tcW w:w="1465" w:type="dxa"/>
            <w:gridSpan w:val="2"/>
            <w:tcBorders>
              <w:bottom w:val="single" w:sz="4" w:space="0" w:color="auto"/>
            </w:tcBorders>
            <w:shd w:val="clear" w:color="auto" w:fill="auto"/>
            <w:noWrap/>
            <w:vAlign w:val="center"/>
            <w:hideMark/>
          </w:tcPr>
          <w:p w14:paraId="1E1AA687"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43.4 (38.005)</w:t>
            </w:r>
          </w:p>
        </w:tc>
        <w:tc>
          <w:tcPr>
            <w:tcW w:w="1465" w:type="dxa"/>
            <w:gridSpan w:val="2"/>
            <w:tcBorders>
              <w:bottom w:val="single" w:sz="4" w:space="0" w:color="auto"/>
            </w:tcBorders>
            <w:shd w:val="clear" w:color="auto" w:fill="auto"/>
            <w:noWrap/>
            <w:vAlign w:val="center"/>
            <w:hideMark/>
          </w:tcPr>
          <w:p w14:paraId="7F73540B"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0.281 (0.348)</w:t>
            </w:r>
          </w:p>
        </w:tc>
      </w:tr>
      <w:tr w:rsidR="00AF51EE" w:rsidRPr="00D42EBD" w14:paraId="21DF1497" w14:textId="77777777" w:rsidTr="00ED3F64">
        <w:trPr>
          <w:trHeight w:val="340"/>
          <w:jc w:val="center"/>
        </w:trPr>
        <w:tc>
          <w:tcPr>
            <w:tcW w:w="445" w:type="dxa"/>
            <w:gridSpan w:val="2"/>
            <w:vMerge w:val="restart"/>
            <w:tcBorders>
              <w:top w:val="single" w:sz="4" w:space="0" w:color="auto"/>
              <w:right w:val="single" w:sz="4" w:space="0" w:color="auto"/>
            </w:tcBorders>
            <w:textDirection w:val="btLr"/>
          </w:tcPr>
          <w:p w14:paraId="7D9623F7" w14:textId="77777777" w:rsidR="00AF51EE" w:rsidRPr="00D42EBD" w:rsidRDefault="00AF51EE" w:rsidP="00DF35CE">
            <w:pPr>
              <w:spacing w:after="0" w:line="240" w:lineRule="auto"/>
              <w:ind w:left="113" w:right="113"/>
              <w:jc w:val="center"/>
              <w:rPr>
                <w:rFonts w:ascii="Times New Roman" w:eastAsia="Times New Roman" w:hAnsi="Times New Roman" w:cs="Times New Roman"/>
                <w:color w:val="000000"/>
                <w:lang w:eastAsia="en-AU"/>
              </w:rPr>
            </w:pPr>
            <w:r w:rsidRPr="00D42EBD">
              <w:rPr>
                <w:rFonts w:ascii="Times New Roman" w:eastAsia="Times New Roman" w:hAnsi="Times New Roman" w:cs="Times New Roman"/>
                <w:color w:val="000000"/>
                <w:lang w:eastAsia="en-AU"/>
              </w:rPr>
              <w:t>Prostate Cancer</w:t>
            </w:r>
          </w:p>
        </w:tc>
        <w:tc>
          <w:tcPr>
            <w:tcW w:w="1717" w:type="dxa"/>
            <w:gridSpan w:val="2"/>
            <w:tcBorders>
              <w:top w:val="single" w:sz="4" w:space="0" w:color="auto"/>
              <w:left w:val="single" w:sz="4" w:space="0" w:color="auto"/>
              <w:right w:val="single" w:sz="4" w:space="0" w:color="auto"/>
            </w:tcBorders>
            <w:shd w:val="clear" w:color="auto" w:fill="auto"/>
            <w:noWrap/>
            <w:vAlign w:val="center"/>
            <w:hideMark/>
          </w:tcPr>
          <w:p w14:paraId="03EEB1DF" w14:textId="77777777" w:rsidR="00AF51EE" w:rsidRPr="00492925" w:rsidRDefault="00AF51EE" w:rsidP="00DF35CE">
            <w:pPr>
              <w:spacing w:after="0" w:line="240" w:lineRule="auto"/>
              <w:ind w:left="153"/>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Bi-</w:t>
            </w:r>
            <w:r w:rsidRPr="00D42EBD">
              <w:rPr>
                <w:rFonts w:ascii="Times New Roman" w:eastAsia="Times New Roman" w:hAnsi="Times New Roman" w:cs="Times New Roman"/>
                <w:color w:val="000000"/>
                <w:lang w:eastAsia="en-AU"/>
              </w:rPr>
              <w:t>Obj</w:t>
            </w:r>
            <w:r w:rsidRPr="00492925">
              <w:rPr>
                <w:rFonts w:ascii="Times New Roman" w:eastAsia="Times New Roman" w:hAnsi="Times New Roman" w:cs="Times New Roman"/>
                <w:color w:val="000000"/>
                <w:lang w:eastAsia="en-AU"/>
              </w:rPr>
              <w:t xml:space="preserve"> GA</w:t>
            </w:r>
          </w:p>
        </w:tc>
        <w:tc>
          <w:tcPr>
            <w:tcW w:w="1464" w:type="dxa"/>
            <w:gridSpan w:val="2"/>
            <w:tcBorders>
              <w:top w:val="single" w:sz="4" w:space="0" w:color="auto"/>
              <w:left w:val="single" w:sz="4" w:space="0" w:color="auto"/>
            </w:tcBorders>
            <w:shd w:val="clear" w:color="auto" w:fill="auto"/>
            <w:noWrap/>
            <w:vAlign w:val="center"/>
            <w:hideMark/>
          </w:tcPr>
          <w:p w14:paraId="772A644B"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0.723 (0.114)</w:t>
            </w:r>
          </w:p>
        </w:tc>
        <w:tc>
          <w:tcPr>
            <w:tcW w:w="1465" w:type="dxa"/>
            <w:gridSpan w:val="2"/>
            <w:tcBorders>
              <w:top w:val="single" w:sz="4" w:space="0" w:color="auto"/>
            </w:tcBorders>
            <w:shd w:val="clear" w:color="auto" w:fill="auto"/>
            <w:noWrap/>
            <w:vAlign w:val="center"/>
            <w:hideMark/>
          </w:tcPr>
          <w:p w14:paraId="30567880"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0.745 (0.171)</w:t>
            </w:r>
          </w:p>
        </w:tc>
        <w:tc>
          <w:tcPr>
            <w:tcW w:w="1465" w:type="dxa"/>
            <w:gridSpan w:val="2"/>
            <w:tcBorders>
              <w:top w:val="single" w:sz="4" w:space="0" w:color="auto"/>
            </w:tcBorders>
            <w:shd w:val="clear" w:color="auto" w:fill="auto"/>
            <w:noWrap/>
            <w:vAlign w:val="center"/>
            <w:hideMark/>
          </w:tcPr>
          <w:p w14:paraId="005985AB"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0.705 (0.177)</w:t>
            </w:r>
          </w:p>
        </w:tc>
        <w:tc>
          <w:tcPr>
            <w:tcW w:w="1464" w:type="dxa"/>
            <w:gridSpan w:val="2"/>
            <w:tcBorders>
              <w:top w:val="single" w:sz="4" w:space="0" w:color="auto"/>
            </w:tcBorders>
            <w:shd w:val="clear" w:color="auto" w:fill="auto"/>
            <w:noWrap/>
            <w:vAlign w:val="center"/>
            <w:hideMark/>
          </w:tcPr>
          <w:p w14:paraId="0569A952"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6.575 (0.905)</w:t>
            </w:r>
          </w:p>
        </w:tc>
        <w:tc>
          <w:tcPr>
            <w:tcW w:w="1465" w:type="dxa"/>
            <w:gridSpan w:val="2"/>
            <w:tcBorders>
              <w:top w:val="single" w:sz="4" w:space="0" w:color="auto"/>
            </w:tcBorders>
            <w:shd w:val="clear" w:color="auto" w:fill="auto"/>
            <w:noWrap/>
            <w:vAlign w:val="center"/>
            <w:hideMark/>
          </w:tcPr>
          <w:p w14:paraId="41916B1C"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17.76 (8.647)</w:t>
            </w:r>
          </w:p>
        </w:tc>
        <w:tc>
          <w:tcPr>
            <w:tcW w:w="1465" w:type="dxa"/>
            <w:gridSpan w:val="2"/>
            <w:tcBorders>
              <w:top w:val="single" w:sz="4" w:space="0" w:color="auto"/>
            </w:tcBorders>
            <w:shd w:val="clear" w:color="auto" w:fill="auto"/>
            <w:noWrap/>
            <w:vAlign w:val="center"/>
            <w:hideMark/>
          </w:tcPr>
          <w:p w14:paraId="02C6DB7E"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0.401 (0.131)</w:t>
            </w:r>
          </w:p>
        </w:tc>
      </w:tr>
      <w:tr w:rsidR="00AF51EE" w:rsidRPr="00D42EBD" w14:paraId="027FFDDA" w14:textId="77777777" w:rsidTr="00ED3F64">
        <w:trPr>
          <w:trHeight w:val="340"/>
          <w:jc w:val="center"/>
        </w:trPr>
        <w:tc>
          <w:tcPr>
            <w:tcW w:w="445" w:type="dxa"/>
            <w:gridSpan w:val="2"/>
            <w:vMerge/>
            <w:tcBorders>
              <w:right w:val="single" w:sz="4" w:space="0" w:color="auto"/>
            </w:tcBorders>
          </w:tcPr>
          <w:p w14:paraId="0625B7F5" w14:textId="77777777" w:rsidR="00AF51EE" w:rsidRPr="00D42EBD" w:rsidRDefault="00AF51EE" w:rsidP="00DF35CE">
            <w:pPr>
              <w:spacing w:after="0" w:line="240" w:lineRule="auto"/>
              <w:rPr>
                <w:rFonts w:ascii="Times New Roman" w:eastAsia="Times New Roman" w:hAnsi="Times New Roman" w:cs="Times New Roman"/>
                <w:color w:val="000000"/>
                <w:lang w:eastAsia="en-AU"/>
              </w:rPr>
            </w:pPr>
          </w:p>
        </w:tc>
        <w:tc>
          <w:tcPr>
            <w:tcW w:w="1717" w:type="dxa"/>
            <w:gridSpan w:val="2"/>
            <w:tcBorders>
              <w:left w:val="single" w:sz="4" w:space="0" w:color="auto"/>
              <w:right w:val="single" w:sz="4" w:space="0" w:color="auto"/>
            </w:tcBorders>
            <w:shd w:val="clear" w:color="auto" w:fill="auto"/>
            <w:noWrap/>
            <w:vAlign w:val="center"/>
            <w:hideMark/>
          </w:tcPr>
          <w:p w14:paraId="700EE6FA" w14:textId="77777777" w:rsidR="00AF51EE" w:rsidRPr="00492925" w:rsidRDefault="00AF51EE" w:rsidP="00DF35CE">
            <w:pPr>
              <w:spacing w:after="0" w:line="240" w:lineRule="auto"/>
              <w:ind w:left="153"/>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 xml:space="preserve">Single </w:t>
            </w:r>
            <w:r w:rsidRPr="00D42EBD">
              <w:rPr>
                <w:rFonts w:ascii="Times New Roman" w:eastAsia="Times New Roman" w:hAnsi="Times New Roman" w:cs="Times New Roman"/>
                <w:color w:val="000000"/>
                <w:lang w:eastAsia="en-AU"/>
              </w:rPr>
              <w:t>Obj</w:t>
            </w:r>
            <w:r w:rsidRPr="00492925">
              <w:rPr>
                <w:rFonts w:ascii="Times New Roman" w:eastAsia="Times New Roman" w:hAnsi="Times New Roman" w:cs="Times New Roman"/>
                <w:color w:val="000000"/>
                <w:lang w:eastAsia="en-AU"/>
              </w:rPr>
              <w:t xml:space="preserve"> GA</w:t>
            </w:r>
          </w:p>
        </w:tc>
        <w:tc>
          <w:tcPr>
            <w:tcW w:w="1464" w:type="dxa"/>
            <w:gridSpan w:val="2"/>
            <w:tcBorders>
              <w:left w:val="single" w:sz="4" w:space="0" w:color="auto"/>
            </w:tcBorders>
            <w:shd w:val="clear" w:color="auto" w:fill="auto"/>
            <w:noWrap/>
            <w:vAlign w:val="center"/>
            <w:hideMark/>
          </w:tcPr>
          <w:p w14:paraId="06BFEEC6"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0.675 (0.101)</w:t>
            </w:r>
          </w:p>
        </w:tc>
        <w:tc>
          <w:tcPr>
            <w:tcW w:w="1465" w:type="dxa"/>
            <w:gridSpan w:val="2"/>
            <w:shd w:val="clear" w:color="auto" w:fill="auto"/>
            <w:noWrap/>
            <w:vAlign w:val="center"/>
            <w:hideMark/>
          </w:tcPr>
          <w:p w14:paraId="0C37CF6A"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0.699 (0.099)</w:t>
            </w:r>
          </w:p>
        </w:tc>
        <w:tc>
          <w:tcPr>
            <w:tcW w:w="1465" w:type="dxa"/>
            <w:gridSpan w:val="2"/>
            <w:shd w:val="clear" w:color="auto" w:fill="auto"/>
            <w:noWrap/>
            <w:vAlign w:val="center"/>
            <w:hideMark/>
          </w:tcPr>
          <w:p w14:paraId="541CD2CC"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0.662 (0.203)</w:t>
            </w:r>
          </w:p>
        </w:tc>
        <w:tc>
          <w:tcPr>
            <w:tcW w:w="1464" w:type="dxa"/>
            <w:gridSpan w:val="2"/>
            <w:shd w:val="clear" w:color="auto" w:fill="auto"/>
            <w:noWrap/>
            <w:vAlign w:val="center"/>
            <w:hideMark/>
          </w:tcPr>
          <w:p w14:paraId="70CFCC46"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3.421 (0.264)</w:t>
            </w:r>
          </w:p>
        </w:tc>
        <w:tc>
          <w:tcPr>
            <w:tcW w:w="1465" w:type="dxa"/>
            <w:gridSpan w:val="2"/>
            <w:shd w:val="clear" w:color="auto" w:fill="auto"/>
            <w:noWrap/>
            <w:vAlign w:val="center"/>
            <w:hideMark/>
          </w:tcPr>
          <w:p w14:paraId="6EDC9668"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46.6 (5.331)</w:t>
            </w:r>
          </w:p>
        </w:tc>
        <w:tc>
          <w:tcPr>
            <w:tcW w:w="1465" w:type="dxa"/>
            <w:gridSpan w:val="2"/>
            <w:shd w:val="clear" w:color="auto" w:fill="auto"/>
            <w:noWrap/>
            <w:vAlign w:val="center"/>
            <w:hideMark/>
          </w:tcPr>
          <w:p w14:paraId="1F831316"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0.319 (0.054)</w:t>
            </w:r>
          </w:p>
        </w:tc>
      </w:tr>
      <w:tr w:rsidR="00AF51EE" w:rsidRPr="00D42EBD" w14:paraId="378144F8" w14:textId="77777777" w:rsidTr="00ED3F64">
        <w:trPr>
          <w:trHeight w:val="340"/>
          <w:jc w:val="center"/>
        </w:trPr>
        <w:tc>
          <w:tcPr>
            <w:tcW w:w="445" w:type="dxa"/>
            <w:gridSpan w:val="2"/>
            <w:vMerge/>
            <w:tcBorders>
              <w:right w:val="single" w:sz="4" w:space="0" w:color="auto"/>
            </w:tcBorders>
          </w:tcPr>
          <w:p w14:paraId="033A32EC" w14:textId="77777777" w:rsidR="00AF51EE" w:rsidRPr="00D42EBD" w:rsidRDefault="00AF51EE" w:rsidP="00DF35CE">
            <w:pPr>
              <w:spacing w:after="0" w:line="240" w:lineRule="auto"/>
              <w:rPr>
                <w:rFonts w:ascii="Times New Roman" w:eastAsia="Times New Roman" w:hAnsi="Times New Roman" w:cs="Times New Roman"/>
                <w:color w:val="000000"/>
                <w:lang w:eastAsia="en-AU"/>
              </w:rPr>
            </w:pPr>
          </w:p>
        </w:tc>
        <w:tc>
          <w:tcPr>
            <w:tcW w:w="1717" w:type="dxa"/>
            <w:gridSpan w:val="2"/>
            <w:tcBorders>
              <w:left w:val="single" w:sz="4" w:space="0" w:color="auto"/>
              <w:right w:val="single" w:sz="4" w:space="0" w:color="auto"/>
            </w:tcBorders>
            <w:shd w:val="clear" w:color="auto" w:fill="auto"/>
            <w:noWrap/>
            <w:vAlign w:val="center"/>
            <w:hideMark/>
          </w:tcPr>
          <w:p w14:paraId="6AC026FB" w14:textId="77777777" w:rsidR="00AF51EE" w:rsidRPr="00492925" w:rsidRDefault="00AF51EE" w:rsidP="00DF35CE">
            <w:pPr>
              <w:spacing w:after="0" w:line="240" w:lineRule="auto"/>
              <w:ind w:left="153"/>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LASSO</w:t>
            </w:r>
          </w:p>
        </w:tc>
        <w:tc>
          <w:tcPr>
            <w:tcW w:w="1464" w:type="dxa"/>
            <w:gridSpan w:val="2"/>
            <w:tcBorders>
              <w:left w:val="single" w:sz="4" w:space="0" w:color="auto"/>
            </w:tcBorders>
            <w:shd w:val="clear" w:color="auto" w:fill="auto"/>
            <w:noWrap/>
            <w:vAlign w:val="center"/>
            <w:hideMark/>
          </w:tcPr>
          <w:p w14:paraId="68A45234"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0.697 (0.078)</w:t>
            </w:r>
          </w:p>
        </w:tc>
        <w:tc>
          <w:tcPr>
            <w:tcW w:w="1465" w:type="dxa"/>
            <w:gridSpan w:val="2"/>
            <w:shd w:val="clear" w:color="auto" w:fill="auto"/>
            <w:noWrap/>
            <w:vAlign w:val="center"/>
            <w:hideMark/>
          </w:tcPr>
          <w:p w14:paraId="02F28417"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0.733 (0.178)</w:t>
            </w:r>
          </w:p>
        </w:tc>
        <w:tc>
          <w:tcPr>
            <w:tcW w:w="1465" w:type="dxa"/>
            <w:gridSpan w:val="2"/>
            <w:shd w:val="clear" w:color="auto" w:fill="auto"/>
            <w:noWrap/>
            <w:vAlign w:val="center"/>
            <w:hideMark/>
          </w:tcPr>
          <w:p w14:paraId="2CC208C0"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0.678 (0.129)</w:t>
            </w:r>
          </w:p>
        </w:tc>
        <w:tc>
          <w:tcPr>
            <w:tcW w:w="1464" w:type="dxa"/>
            <w:gridSpan w:val="2"/>
            <w:shd w:val="clear" w:color="auto" w:fill="auto"/>
            <w:noWrap/>
            <w:vAlign w:val="center"/>
            <w:hideMark/>
          </w:tcPr>
          <w:p w14:paraId="2AD66F8A"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2.361 (0.482)</w:t>
            </w:r>
          </w:p>
        </w:tc>
        <w:tc>
          <w:tcPr>
            <w:tcW w:w="1465" w:type="dxa"/>
            <w:gridSpan w:val="2"/>
            <w:shd w:val="clear" w:color="auto" w:fill="auto"/>
            <w:noWrap/>
            <w:vAlign w:val="center"/>
            <w:hideMark/>
          </w:tcPr>
          <w:p w14:paraId="7F81DE0A"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7 (1.443)</w:t>
            </w:r>
          </w:p>
        </w:tc>
        <w:tc>
          <w:tcPr>
            <w:tcW w:w="1465" w:type="dxa"/>
            <w:gridSpan w:val="2"/>
            <w:shd w:val="clear" w:color="auto" w:fill="auto"/>
            <w:noWrap/>
            <w:vAlign w:val="center"/>
            <w:hideMark/>
          </w:tcPr>
          <w:p w14:paraId="34302ED4"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0.363 (0.229)</w:t>
            </w:r>
          </w:p>
        </w:tc>
      </w:tr>
      <w:tr w:rsidR="00AF51EE" w:rsidRPr="00D42EBD" w14:paraId="44EC0AC2" w14:textId="77777777" w:rsidTr="00ED3F64">
        <w:trPr>
          <w:trHeight w:val="340"/>
          <w:jc w:val="center"/>
        </w:trPr>
        <w:tc>
          <w:tcPr>
            <w:tcW w:w="445" w:type="dxa"/>
            <w:gridSpan w:val="2"/>
            <w:vMerge/>
            <w:tcBorders>
              <w:right w:val="single" w:sz="4" w:space="0" w:color="auto"/>
            </w:tcBorders>
          </w:tcPr>
          <w:p w14:paraId="753FC2A5" w14:textId="77777777" w:rsidR="00AF51EE" w:rsidRPr="00D42EBD" w:rsidRDefault="00AF51EE" w:rsidP="00DF35CE">
            <w:pPr>
              <w:spacing w:after="0" w:line="240" w:lineRule="auto"/>
              <w:rPr>
                <w:rFonts w:ascii="Times New Roman" w:eastAsia="Times New Roman" w:hAnsi="Times New Roman" w:cs="Times New Roman"/>
                <w:color w:val="000000"/>
                <w:lang w:eastAsia="en-AU"/>
              </w:rPr>
            </w:pPr>
          </w:p>
        </w:tc>
        <w:tc>
          <w:tcPr>
            <w:tcW w:w="1717" w:type="dxa"/>
            <w:gridSpan w:val="2"/>
            <w:tcBorders>
              <w:left w:val="single" w:sz="4" w:space="0" w:color="auto"/>
              <w:right w:val="single" w:sz="4" w:space="0" w:color="auto"/>
            </w:tcBorders>
            <w:shd w:val="clear" w:color="auto" w:fill="auto"/>
            <w:noWrap/>
            <w:vAlign w:val="center"/>
            <w:hideMark/>
          </w:tcPr>
          <w:p w14:paraId="2A1B2B01" w14:textId="77777777" w:rsidR="00AF51EE" w:rsidRPr="00492925" w:rsidRDefault="00AF51EE" w:rsidP="00DF35CE">
            <w:pPr>
              <w:spacing w:after="0" w:line="240" w:lineRule="auto"/>
              <w:ind w:left="153"/>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Guided RRF</w:t>
            </w:r>
          </w:p>
        </w:tc>
        <w:tc>
          <w:tcPr>
            <w:tcW w:w="1464" w:type="dxa"/>
            <w:gridSpan w:val="2"/>
            <w:tcBorders>
              <w:left w:val="single" w:sz="4" w:space="0" w:color="auto"/>
            </w:tcBorders>
            <w:shd w:val="clear" w:color="auto" w:fill="auto"/>
            <w:noWrap/>
            <w:vAlign w:val="center"/>
            <w:hideMark/>
          </w:tcPr>
          <w:p w14:paraId="6F4D90F7"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0.734 (0.179)</w:t>
            </w:r>
          </w:p>
        </w:tc>
        <w:tc>
          <w:tcPr>
            <w:tcW w:w="1465" w:type="dxa"/>
            <w:gridSpan w:val="2"/>
            <w:shd w:val="clear" w:color="auto" w:fill="auto"/>
            <w:noWrap/>
            <w:vAlign w:val="center"/>
            <w:hideMark/>
          </w:tcPr>
          <w:p w14:paraId="0DBF3823"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0.755 (0.213)</w:t>
            </w:r>
          </w:p>
        </w:tc>
        <w:tc>
          <w:tcPr>
            <w:tcW w:w="1465" w:type="dxa"/>
            <w:gridSpan w:val="2"/>
            <w:shd w:val="clear" w:color="auto" w:fill="auto"/>
            <w:noWrap/>
            <w:vAlign w:val="center"/>
            <w:hideMark/>
          </w:tcPr>
          <w:p w14:paraId="7BD95979"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0.724 (0.194)</w:t>
            </w:r>
          </w:p>
        </w:tc>
        <w:tc>
          <w:tcPr>
            <w:tcW w:w="1464" w:type="dxa"/>
            <w:gridSpan w:val="2"/>
            <w:shd w:val="clear" w:color="auto" w:fill="auto"/>
            <w:noWrap/>
            <w:vAlign w:val="center"/>
            <w:hideMark/>
          </w:tcPr>
          <w:p w14:paraId="5C4A7117"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2.012 (0.437)</w:t>
            </w:r>
          </w:p>
        </w:tc>
        <w:tc>
          <w:tcPr>
            <w:tcW w:w="1465" w:type="dxa"/>
            <w:gridSpan w:val="2"/>
            <w:shd w:val="clear" w:color="auto" w:fill="auto"/>
            <w:noWrap/>
            <w:vAlign w:val="center"/>
            <w:hideMark/>
          </w:tcPr>
          <w:p w14:paraId="2EE15C31"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5.44 (1.003)</w:t>
            </w:r>
          </w:p>
        </w:tc>
        <w:tc>
          <w:tcPr>
            <w:tcW w:w="1465" w:type="dxa"/>
            <w:gridSpan w:val="2"/>
            <w:shd w:val="clear" w:color="auto" w:fill="auto"/>
            <w:noWrap/>
            <w:vAlign w:val="center"/>
            <w:hideMark/>
          </w:tcPr>
          <w:p w14:paraId="169A9FAA"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0.479 (0.15)</w:t>
            </w:r>
          </w:p>
        </w:tc>
      </w:tr>
      <w:tr w:rsidR="00AF51EE" w:rsidRPr="00D42EBD" w14:paraId="5D80C202" w14:textId="77777777" w:rsidTr="00ED3F64">
        <w:trPr>
          <w:trHeight w:val="340"/>
          <w:jc w:val="center"/>
        </w:trPr>
        <w:tc>
          <w:tcPr>
            <w:tcW w:w="445" w:type="dxa"/>
            <w:gridSpan w:val="2"/>
            <w:vMerge/>
            <w:tcBorders>
              <w:bottom w:val="single" w:sz="4" w:space="0" w:color="auto"/>
              <w:right w:val="single" w:sz="4" w:space="0" w:color="auto"/>
            </w:tcBorders>
          </w:tcPr>
          <w:p w14:paraId="2E6591B0" w14:textId="77777777" w:rsidR="00AF51EE" w:rsidRPr="00D42EBD" w:rsidRDefault="00AF51EE" w:rsidP="00DF35CE">
            <w:pPr>
              <w:spacing w:after="0" w:line="240" w:lineRule="auto"/>
              <w:rPr>
                <w:rFonts w:ascii="Times New Roman" w:eastAsia="Times New Roman" w:hAnsi="Times New Roman" w:cs="Times New Roman"/>
                <w:color w:val="000000"/>
                <w:lang w:eastAsia="en-AU"/>
              </w:rPr>
            </w:pPr>
          </w:p>
        </w:tc>
        <w:tc>
          <w:tcPr>
            <w:tcW w:w="1717" w:type="dxa"/>
            <w:gridSpan w:val="2"/>
            <w:tcBorders>
              <w:left w:val="single" w:sz="4" w:space="0" w:color="auto"/>
              <w:bottom w:val="single" w:sz="4" w:space="0" w:color="auto"/>
              <w:right w:val="single" w:sz="4" w:space="0" w:color="auto"/>
            </w:tcBorders>
            <w:shd w:val="clear" w:color="auto" w:fill="auto"/>
            <w:noWrap/>
            <w:vAlign w:val="center"/>
            <w:hideMark/>
          </w:tcPr>
          <w:p w14:paraId="0992E548" w14:textId="77777777" w:rsidR="00AF51EE" w:rsidRPr="00492925" w:rsidRDefault="00AF51EE" w:rsidP="00DF35CE">
            <w:pPr>
              <w:spacing w:after="0" w:line="240" w:lineRule="auto"/>
              <w:ind w:left="153"/>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Penalised SVM</w:t>
            </w:r>
          </w:p>
        </w:tc>
        <w:tc>
          <w:tcPr>
            <w:tcW w:w="1464" w:type="dxa"/>
            <w:gridSpan w:val="2"/>
            <w:tcBorders>
              <w:left w:val="single" w:sz="4" w:space="0" w:color="auto"/>
              <w:bottom w:val="single" w:sz="4" w:space="0" w:color="auto"/>
            </w:tcBorders>
            <w:shd w:val="clear" w:color="auto" w:fill="auto"/>
            <w:noWrap/>
            <w:vAlign w:val="center"/>
            <w:hideMark/>
          </w:tcPr>
          <w:p w14:paraId="6372B48D"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0.641 (0.06)</w:t>
            </w:r>
          </w:p>
        </w:tc>
        <w:tc>
          <w:tcPr>
            <w:tcW w:w="1465" w:type="dxa"/>
            <w:gridSpan w:val="2"/>
            <w:tcBorders>
              <w:bottom w:val="single" w:sz="4" w:space="0" w:color="auto"/>
            </w:tcBorders>
            <w:shd w:val="clear" w:color="auto" w:fill="auto"/>
            <w:noWrap/>
            <w:vAlign w:val="center"/>
            <w:hideMark/>
          </w:tcPr>
          <w:p w14:paraId="4285644F"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0.673 (0.21)</w:t>
            </w:r>
          </w:p>
        </w:tc>
        <w:tc>
          <w:tcPr>
            <w:tcW w:w="1465" w:type="dxa"/>
            <w:gridSpan w:val="2"/>
            <w:tcBorders>
              <w:bottom w:val="single" w:sz="4" w:space="0" w:color="auto"/>
            </w:tcBorders>
            <w:shd w:val="clear" w:color="auto" w:fill="auto"/>
            <w:noWrap/>
            <w:vAlign w:val="center"/>
            <w:hideMark/>
          </w:tcPr>
          <w:p w14:paraId="1265F16F"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0.627 (0.159)</w:t>
            </w:r>
          </w:p>
        </w:tc>
        <w:tc>
          <w:tcPr>
            <w:tcW w:w="1464" w:type="dxa"/>
            <w:gridSpan w:val="2"/>
            <w:tcBorders>
              <w:bottom w:val="single" w:sz="4" w:space="0" w:color="auto"/>
            </w:tcBorders>
            <w:shd w:val="clear" w:color="auto" w:fill="auto"/>
            <w:noWrap/>
            <w:vAlign w:val="center"/>
            <w:hideMark/>
          </w:tcPr>
          <w:p w14:paraId="6BEBF4C8"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2.766 (0.794)</w:t>
            </w:r>
          </w:p>
        </w:tc>
        <w:tc>
          <w:tcPr>
            <w:tcW w:w="1465" w:type="dxa"/>
            <w:gridSpan w:val="2"/>
            <w:tcBorders>
              <w:bottom w:val="single" w:sz="4" w:space="0" w:color="auto"/>
            </w:tcBorders>
            <w:shd w:val="clear" w:color="auto" w:fill="auto"/>
            <w:noWrap/>
            <w:vAlign w:val="center"/>
            <w:hideMark/>
          </w:tcPr>
          <w:p w14:paraId="561A851B"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7.4 (3.851)</w:t>
            </w:r>
          </w:p>
        </w:tc>
        <w:tc>
          <w:tcPr>
            <w:tcW w:w="1465" w:type="dxa"/>
            <w:gridSpan w:val="2"/>
            <w:tcBorders>
              <w:bottom w:val="single" w:sz="4" w:space="0" w:color="auto"/>
            </w:tcBorders>
            <w:shd w:val="clear" w:color="auto" w:fill="auto"/>
            <w:noWrap/>
            <w:vAlign w:val="center"/>
            <w:hideMark/>
          </w:tcPr>
          <w:p w14:paraId="52713EBD"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0.275 (0.34)</w:t>
            </w:r>
          </w:p>
        </w:tc>
      </w:tr>
      <w:tr w:rsidR="00AF51EE" w:rsidRPr="00D42EBD" w14:paraId="576D8253" w14:textId="77777777" w:rsidTr="00ED3F64">
        <w:trPr>
          <w:trHeight w:val="340"/>
          <w:jc w:val="center"/>
        </w:trPr>
        <w:tc>
          <w:tcPr>
            <w:tcW w:w="445" w:type="dxa"/>
            <w:gridSpan w:val="2"/>
            <w:vMerge w:val="restart"/>
            <w:tcBorders>
              <w:top w:val="single" w:sz="4" w:space="0" w:color="auto"/>
              <w:bottom w:val="single" w:sz="4" w:space="0" w:color="auto"/>
              <w:right w:val="single" w:sz="4" w:space="0" w:color="auto"/>
            </w:tcBorders>
            <w:textDirection w:val="btLr"/>
          </w:tcPr>
          <w:p w14:paraId="2F9FAF67" w14:textId="77777777" w:rsidR="00AF51EE" w:rsidRPr="00D42EBD" w:rsidRDefault="00AF51EE" w:rsidP="00DF35CE">
            <w:pPr>
              <w:spacing w:after="0" w:line="240" w:lineRule="auto"/>
              <w:ind w:left="113" w:right="113"/>
              <w:jc w:val="center"/>
              <w:rPr>
                <w:rFonts w:ascii="Times New Roman" w:eastAsia="Times New Roman" w:hAnsi="Times New Roman" w:cs="Times New Roman"/>
                <w:color w:val="000000"/>
                <w:lang w:eastAsia="en-AU"/>
              </w:rPr>
            </w:pPr>
            <w:r w:rsidRPr="00D42EBD">
              <w:rPr>
                <w:rFonts w:ascii="Times New Roman" w:eastAsia="Times New Roman" w:hAnsi="Times New Roman" w:cs="Times New Roman"/>
                <w:color w:val="000000"/>
                <w:lang w:eastAsia="en-AU"/>
              </w:rPr>
              <w:t>Breast Cancer</w:t>
            </w:r>
          </w:p>
        </w:tc>
        <w:tc>
          <w:tcPr>
            <w:tcW w:w="1717" w:type="dxa"/>
            <w:gridSpan w:val="2"/>
            <w:tcBorders>
              <w:top w:val="single" w:sz="4" w:space="0" w:color="auto"/>
              <w:left w:val="single" w:sz="4" w:space="0" w:color="auto"/>
              <w:right w:val="single" w:sz="4" w:space="0" w:color="auto"/>
            </w:tcBorders>
            <w:shd w:val="clear" w:color="auto" w:fill="auto"/>
            <w:noWrap/>
            <w:vAlign w:val="center"/>
            <w:hideMark/>
          </w:tcPr>
          <w:p w14:paraId="1C18D2BE" w14:textId="77777777" w:rsidR="00AF51EE" w:rsidRPr="00492925" w:rsidRDefault="00AF51EE" w:rsidP="00DF35CE">
            <w:pPr>
              <w:spacing w:after="0" w:line="240" w:lineRule="auto"/>
              <w:ind w:left="153"/>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Tri-</w:t>
            </w:r>
            <w:r w:rsidRPr="00D42EBD">
              <w:rPr>
                <w:rFonts w:ascii="Times New Roman" w:eastAsia="Times New Roman" w:hAnsi="Times New Roman" w:cs="Times New Roman"/>
                <w:color w:val="000000"/>
                <w:lang w:eastAsia="en-AU"/>
              </w:rPr>
              <w:t>Obj</w:t>
            </w:r>
            <w:r w:rsidRPr="00492925">
              <w:rPr>
                <w:rFonts w:ascii="Times New Roman" w:eastAsia="Times New Roman" w:hAnsi="Times New Roman" w:cs="Times New Roman"/>
                <w:color w:val="000000"/>
                <w:lang w:eastAsia="en-AU"/>
              </w:rPr>
              <w:t xml:space="preserve"> GA</w:t>
            </w:r>
          </w:p>
        </w:tc>
        <w:tc>
          <w:tcPr>
            <w:tcW w:w="1464" w:type="dxa"/>
            <w:gridSpan w:val="2"/>
            <w:tcBorders>
              <w:top w:val="single" w:sz="4" w:space="0" w:color="auto"/>
              <w:left w:val="single" w:sz="4" w:space="0" w:color="auto"/>
            </w:tcBorders>
            <w:shd w:val="clear" w:color="auto" w:fill="auto"/>
            <w:noWrap/>
            <w:vAlign w:val="center"/>
            <w:hideMark/>
          </w:tcPr>
          <w:p w14:paraId="7F599212"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0.869 (0.188)</w:t>
            </w:r>
          </w:p>
        </w:tc>
        <w:tc>
          <w:tcPr>
            <w:tcW w:w="1465" w:type="dxa"/>
            <w:gridSpan w:val="2"/>
            <w:tcBorders>
              <w:top w:val="single" w:sz="4" w:space="0" w:color="auto"/>
            </w:tcBorders>
            <w:shd w:val="clear" w:color="auto" w:fill="auto"/>
            <w:noWrap/>
            <w:vAlign w:val="center"/>
            <w:hideMark/>
          </w:tcPr>
          <w:p w14:paraId="2A45AE95"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0.9 (0.2)</w:t>
            </w:r>
          </w:p>
        </w:tc>
        <w:tc>
          <w:tcPr>
            <w:tcW w:w="1465" w:type="dxa"/>
            <w:gridSpan w:val="2"/>
            <w:tcBorders>
              <w:top w:val="single" w:sz="4" w:space="0" w:color="auto"/>
            </w:tcBorders>
            <w:shd w:val="clear" w:color="auto" w:fill="auto"/>
            <w:noWrap/>
            <w:vAlign w:val="center"/>
            <w:hideMark/>
          </w:tcPr>
          <w:p w14:paraId="4E474F4A"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0.846 (0.183)</w:t>
            </w:r>
          </w:p>
        </w:tc>
        <w:tc>
          <w:tcPr>
            <w:tcW w:w="1464" w:type="dxa"/>
            <w:gridSpan w:val="2"/>
            <w:tcBorders>
              <w:top w:val="single" w:sz="4" w:space="0" w:color="auto"/>
            </w:tcBorders>
            <w:shd w:val="clear" w:color="auto" w:fill="auto"/>
            <w:noWrap/>
            <w:vAlign w:val="center"/>
            <w:hideMark/>
          </w:tcPr>
          <w:p w14:paraId="20B99676"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6.85 (0.763)</w:t>
            </w:r>
          </w:p>
        </w:tc>
        <w:tc>
          <w:tcPr>
            <w:tcW w:w="1465" w:type="dxa"/>
            <w:gridSpan w:val="2"/>
            <w:tcBorders>
              <w:top w:val="single" w:sz="4" w:space="0" w:color="auto"/>
            </w:tcBorders>
            <w:shd w:val="clear" w:color="auto" w:fill="auto"/>
            <w:noWrap/>
            <w:vAlign w:val="center"/>
            <w:hideMark/>
          </w:tcPr>
          <w:p w14:paraId="0ACDF8C6"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7.2 (1.304)</w:t>
            </w:r>
          </w:p>
        </w:tc>
        <w:tc>
          <w:tcPr>
            <w:tcW w:w="1465" w:type="dxa"/>
            <w:gridSpan w:val="2"/>
            <w:tcBorders>
              <w:top w:val="single" w:sz="4" w:space="0" w:color="auto"/>
            </w:tcBorders>
            <w:shd w:val="clear" w:color="auto" w:fill="auto"/>
            <w:noWrap/>
            <w:vAlign w:val="center"/>
            <w:hideMark/>
          </w:tcPr>
          <w:p w14:paraId="1ACD777C"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0.337 (0.191)</w:t>
            </w:r>
          </w:p>
        </w:tc>
      </w:tr>
      <w:tr w:rsidR="00AF51EE" w:rsidRPr="00D42EBD" w14:paraId="48345580" w14:textId="77777777" w:rsidTr="00ED3F64">
        <w:trPr>
          <w:trHeight w:val="340"/>
          <w:jc w:val="center"/>
        </w:trPr>
        <w:tc>
          <w:tcPr>
            <w:tcW w:w="445" w:type="dxa"/>
            <w:gridSpan w:val="2"/>
            <w:vMerge/>
            <w:tcBorders>
              <w:bottom w:val="single" w:sz="4" w:space="0" w:color="auto"/>
              <w:right w:val="single" w:sz="4" w:space="0" w:color="auto"/>
            </w:tcBorders>
          </w:tcPr>
          <w:p w14:paraId="1F2D7F6C" w14:textId="77777777" w:rsidR="00AF51EE" w:rsidRPr="00D42EBD" w:rsidRDefault="00AF51EE" w:rsidP="00DF35CE">
            <w:pPr>
              <w:spacing w:after="0" w:line="240" w:lineRule="auto"/>
              <w:rPr>
                <w:rFonts w:ascii="Times New Roman" w:eastAsia="Times New Roman" w:hAnsi="Times New Roman" w:cs="Times New Roman"/>
                <w:color w:val="000000"/>
                <w:lang w:eastAsia="en-AU"/>
              </w:rPr>
            </w:pPr>
          </w:p>
        </w:tc>
        <w:tc>
          <w:tcPr>
            <w:tcW w:w="1717" w:type="dxa"/>
            <w:gridSpan w:val="2"/>
            <w:tcBorders>
              <w:left w:val="single" w:sz="4" w:space="0" w:color="auto"/>
              <w:right w:val="single" w:sz="4" w:space="0" w:color="auto"/>
            </w:tcBorders>
            <w:shd w:val="clear" w:color="auto" w:fill="auto"/>
            <w:noWrap/>
            <w:vAlign w:val="center"/>
            <w:hideMark/>
          </w:tcPr>
          <w:p w14:paraId="2F7E20D6" w14:textId="77777777" w:rsidR="00AF51EE" w:rsidRPr="00492925" w:rsidRDefault="00AF51EE" w:rsidP="00DF35CE">
            <w:pPr>
              <w:spacing w:after="0" w:line="240" w:lineRule="auto"/>
              <w:ind w:left="153"/>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Tri-</w:t>
            </w:r>
            <w:r w:rsidRPr="00D42EBD">
              <w:rPr>
                <w:rFonts w:ascii="Times New Roman" w:eastAsia="Times New Roman" w:hAnsi="Times New Roman" w:cs="Times New Roman"/>
                <w:color w:val="000000"/>
                <w:lang w:eastAsia="en-AU"/>
              </w:rPr>
              <w:t>Obj</w:t>
            </w:r>
            <w:r w:rsidRPr="00492925">
              <w:rPr>
                <w:rFonts w:ascii="Times New Roman" w:eastAsia="Times New Roman" w:hAnsi="Times New Roman" w:cs="Times New Roman"/>
                <w:color w:val="000000"/>
                <w:lang w:eastAsia="en-AU"/>
              </w:rPr>
              <w:t xml:space="preserve"> GA</w:t>
            </w:r>
          </w:p>
        </w:tc>
        <w:tc>
          <w:tcPr>
            <w:tcW w:w="1464" w:type="dxa"/>
            <w:gridSpan w:val="2"/>
            <w:tcBorders>
              <w:left w:val="single" w:sz="4" w:space="0" w:color="auto"/>
            </w:tcBorders>
            <w:shd w:val="clear" w:color="auto" w:fill="auto"/>
            <w:noWrap/>
            <w:vAlign w:val="center"/>
            <w:hideMark/>
          </w:tcPr>
          <w:p w14:paraId="14BE79FA"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0.83 (0.096)</w:t>
            </w:r>
          </w:p>
        </w:tc>
        <w:tc>
          <w:tcPr>
            <w:tcW w:w="1465" w:type="dxa"/>
            <w:gridSpan w:val="2"/>
            <w:shd w:val="clear" w:color="auto" w:fill="auto"/>
            <w:noWrap/>
            <w:vAlign w:val="center"/>
            <w:hideMark/>
          </w:tcPr>
          <w:p w14:paraId="6A5A2331"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0.892 (0.095)</w:t>
            </w:r>
          </w:p>
        </w:tc>
        <w:tc>
          <w:tcPr>
            <w:tcW w:w="1465" w:type="dxa"/>
            <w:gridSpan w:val="2"/>
            <w:shd w:val="clear" w:color="auto" w:fill="auto"/>
            <w:noWrap/>
            <w:vAlign w:val="center"/>
            <w:hideMark/>
          </w:tcPr>
          <w:p w14:paraId="1F04F18F"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0.693 (0.223)</w:t>
            </w:r>
          </w:p>
        </w:tc>
        <w:tc>
          <w:tcPr>
            <w:tcW w:w="1464" w:type="dxa"/>
            <w:gridSpan w:val="2"/>
            <w:shd w:val="clear" w:color="auto" w:fill="auto"/>
            <w:noWrap/>
            <w:vAlign w:val="center"/>
            <w:hideMark/>
          </w:tcPr>
          <w:p w14:paraId="1BB3BDDD"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9.694 (0.681)</w:t>
            </w:r>
          </w:p>
        </w:tc>
        <w:tc>
          <w:tcPr>
            <w:tcW w:w="1465" w:type="dxa"/>
            <w:gridSpan w:val="2"/>
            <w:shd w:val="clear" w:color="auto" w:fill="auto"/>
            <w:noWrap/>
            <w:vAlign w:val="center"/>
            <w:hideMark/>
          </w:tcPr>
          <w:p w14:paraId="598782A1"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4.96 (2.336)</w:t>
            </w:r>
          </w:p>
        </w:tc>
        <w:tc>
          <w:tcPr>
            <w:tcW w:w="1465" w:type="dxa"/>
            <w:gridSpan w:val="2"/>
            <w:shd w:val="clear" w:color="auto" w:fill="auto"/>
            <w:noWrap/>
            <w:vAlign w:val="center"/>
            <w:hideMark/>
          </w:tcPr>
          <w:p w14:paraId="3EAB2EEF"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0.335 (0.133)</w:t>
            </w:r>
          </w:p>
        </w:tc>
      </w:tr>
      <w:tr w:rsidR="00AF51EE" w:rsidRPr="00D42EBD" w14:paraId="735CB7C0" w14:textId="77777777" w:rsidTr="00ED3F64">
        <w:trPr>
          <w:trHeight w:val="340"/>
          <w:jc w:val="center"/>
        </w:trPr>
        <w:tc>
          <w:tcPr>
            <w:tcW w:w="445" w:type="dxa"/>
            <w:gridSpan w:val="2"/>
            <w:vMerge/>
            <w:tcBorders>
              <w:bottom w:val="single" w:sz="4" w:space="0" w:color="auto"/>
              <w:right w:val="single" w:sz="4" w:space="0" w:color="auto"/>
            </w:tcBorders>
          </w:tcPr>
          <w:p w14:paraId="1AC0DEB4" w14:textId="77777777" w:rsidR="00AF51EE" w:rsidRPr="00D42EBD" w:rsidRDefault="00AF51EE" w:rsidP="00DF35CE">
            <w:pPr>
              <w:spacing w:after="0" w:line="240" w:lineRule="auto"/>
              <w:rPr>
                <w:rFonts w:ascii="Times New Roman" w:eastAsia="Times New Roman" w:hAnsi="Times New Roman" w:cs="Times New Roman"/>
                <w:color w:val="000000"/>
                <w:lang w:eastAsia="en-AU"/>
              </w:rPr>
            </w:pPr>
          </w:p>
        </w:tc>
        <w:tc>
          <w:tcPr>
            <w:tcW w:w="1717" w:type="dxa"/>
            <w:gridSpan w:val="2"/>
            <w:tcBorders>
              <w:left w:val="single" w:sz="4" w:space="0" w:color="auto"/>
              <w:right w:val="single" w:sz="4" w:space="0" w:color="auto"/>
            </w:tcBorders>
            <w:shd w:val="clear" w:color="auto" w:fill="auto"/>
            <w:noWrap/>
            <w:vAlign w:val="center"/>
            <w:hideMark/>
          </w:tcPr>
          <w:p w14:paraId="742C52A4" w14:textId="77777777" w:rsidR="00AF51EE" w:rsidRPr="00492925" w:rsidRDefault="00AF51EE" w:rsidP="00DF35CE">
            <w:pPr>
              <w:spacing w:after="0" w:line="240" w:lineRule="auto"/>
              <w:ind w:left="153"/>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 xml:space="preserve">Single </w:t>
            </w:r>
            <w:r w:rsidRPr="00D42EBD">
              <w:rPr>
                <w:rFonts w:ascii="Times New Roman" w:eastAsia="Times New Roman" w:hAnsi="Times New Roman" w:cs="Times New Roman"/>
                <w:color w:val="000000"/>
                <w:lang w:eastAsia="en-AU"/>
              </w:rPr>
              <w:t>Obj</w:t>
            </w:r>
            <w:r w:rsidRPr="00492925">
              <w:rPr>
                <w:rFonts w:ascii="Times New Roman" w:eastAsia="Times New Roman" w:hAnsi="Times New Roman" w:cs="Times New Roman"/>
                <w:color w:val="000000"/>
                <w:lang w:eastAsia="en-AU"/>
              </w:rPr>
              <w:t xml:space="preserve"> GA</w:t>
            </w:r>
          </w:p>
        </w:tc>
        <w:tc>
          <w:tcPr>
            <w:tcW w:w="1464" w:type="dxa"/>
            <w:gridSpan w:val="2"/>
            <w:tcBorders>
              <w:left w:val="single" w:sz="4" w:space="0" w:color="auto"/>
            </w:tcBorders>
            <w:shd w:val="clear" w:color="auto" w:fill="auto"/>
            <w:noWrap/>
            <w:vAlign w:val="center"/>
            <w:hideMark/>
          </w:tcPr>
          <w:p w14:paraId="636B40B5"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0.784 (0.101)</w:t>
            </w:r>
          </w:p>
        </w:tc>
        <w:tc>
          <w:tcPr>
            <w:tcW w:w="1465" w:type="dxa"/>
            <w:gridSpan w:val="2"/>
            <w:shd w:val="clear" w:color="auto" w:fill="auto"/>
            <w:noWrap/>
            <w:vAlign w:val="center"/>
            <w:hideMark/>
          </w:tcPr>
          <w:p w14:paraId="249E4595"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0.862 (0.099)</w:t>
            </w:r>
          </w:p>
        </w:tc>
        <w:tc>
          <w:tcPr>
            <w:tcW w:w="1465" w:type="dxa"/>
            <w:gridSpan w:val="2"/>
            <w:shd w:val="clear" w:color="auto" w:fill="auto"/>
            <w:noWrap/>
            <w:vAlign w:val="center"/>
            <w:hideMark/>
          </w:tcPr>
          <w:p w14:paraId="66E03932"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0.63 (0.203)</w:t>
            </w:r>
          </w:p>
        </w:tc>
        <w:tc>
          <w:tcPr>
            <w:tcW w:w="1464" w:type="dxa"/>
            <w:gridSpan w:val="2"/>
            <w:shd w:val="clear" w:color="auto" w:fill="auto"/>
            <w:noWrap/>
            <w:vAlign w:val="center"/>
            <w:hideMark/>
          </w:tcPr>
          <w:p w14:paraId="42FF2BB9"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4.135 (0.264)</w:t>
            </w:r>
          </w:p>
        </w:tc>
        <w:tc>
          <w:tcPr>
            <w:tcW w:w="1465" w:type="dxa"/>
            <w:gridSpan w:val="2"/>
            <w:shd w:val="clear" w:color="auto" w:fill="auto"/>
            <w:noWrap/>
            <w:vAlign w:val="center"/>
            <w:hideMark/>
          </w:tcPr>
          <w:p w14:paraId="523D3C03"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76.92 (5.331)</w:t>
            </w:r>
          </w:p>
        </w:tc>
        <w:tc>
          <w:tcPr>
            <w:tcW w:w="1465" w:type="dxa"/>
            <w:gridSpan w:val="2"/>
            <w:shd w:val="clear" w:color="auto" w:fill="auto"/>
            <w:noWrap/>
            <w:vAlign w:val="center"/>
            <w:hideMark/>
          </w:tcPr>
          <w:p w14:paraId="123416D6"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0.337 (0.054)</w:t>
            </w:r>
          </w:p>
        </w:tc>
      </w:tr>
      <w:tr w:rsidR="00AF51EE" w:rsidRPr="00D42EBD" w14:paraId="26B3C919" w14:textId="77777777" w:rsidTr="00ED3F64">
        <w:trPr>
          <w:trHeight w:val="340"/>
          <w:jc w:val="center"/>
        </w:trPr>
        <w:tc>
          <w:tcPr>
            <w:tcW w:w="445" w:type="dxa"/>
            <w:gridSpan w:val="2"/>
            <w:vMerge/>
            <w:tcBorders>
              <w:bottom w:val="single" w:sz="4" w:space="0" w:color="auto"/>
              <w:right w:val="single" w:sz="4" w:space="0" w:color="auto"/>
            </w:tcBorders>
          </w:tcPr>
          <w:p w14:paraId="470240CD" w14:textId="77777777" w:rsidR="00AF51EE" w:rsidRPr="00D42EBD" w:rsidRDefault="00AF51EE" w:rsidP="00DF35CE">
            <w:pPr>
              <w:spacing w:after="0" w:line="240" w:lineRule="auto"/>
              <w:rPr>
                <w:rFonts w:ascii="Times New Roman" w:eastAsia="Times New Roman" w:hAnsi="Times New Roman" w:cs="Times New Roman"/>
                <w:color w:val="000000"/>
                <w:lang w:eastAsia="en-AU"/>
              </w:rPr>
            </w:pPr>
          </w:p>
        </w:tc>
        <w:tc>
          <w:tcPr>
            <w:tcW w:w="1717" w:type="dxa"/>
            <w:gridSpan w:val="2"/>
            <w:tcBorders>
              <w:left w:val="single" w:sz="4" w:space="0" w:color="auto"/>
              <w:right w:val="single" w:sz="4" w:space="0" w:color="auto"/>
            </w:tcBorders>
            <w:shd w:val="clear" w:color="auto" w:fill="auto"/>
            <w:noWrap/>
            <w:vAlign w:val="center"/>
            <w:hideMark/>
          </w:tcPr>
          <w:p w14:paraId="3C7CE2A6" w14:textId="77777777" w:rsidR="00AF51EE" w:rsidRPr="00492925" w:rsidRDefault="00AF51EE" w:rsidP="00DF35CE">
            <w:pPr>
              <w:spacing w:after="0" w:line="240" w:lineRule="auto"/>
              <w:ind w:left="153"/>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LASSO</w:t>
            </w:r>
          </w:p>
        </w:tc>
        <w:tc>
          <w:tcPr>
            <w:tcW w:w="1464" w:type="dxa"/>
            <w:gridSpan w:val="2"/>
            <w:tcBorders>
              <w:left w:val="single" w:sz="4" w:space="0" w:color="auto"/>
            </w:tcBorders>
            <w:shd w:val="clear" w:color="auto" w:fill="auto"/>
            <w:noWrap/>
            <w:vAlign w:val="center"/>
            <w:hideMark/>
          </w:tcPr>
          <w:p w14:paraId="1E0FBC8B"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0.876 (0.091)</w:t>
            </w:r>
          </w:p>
        </w:tc>
        <w:tc>
          <w:tcPr>
            <w:tcW w:w="1465" w:type="dxa"/>
            <w:gridSpan w:val="2"/>
            <w:shd w:val="clear" w:color="auto" w:fill="auto"/>
            <w:noWrap/>
            <w:vAlign w:val="center"/>
            <w:hideMark/>
          </w:tcPr>
          <w:p w14:paraId="5CC0E9D9"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0.79 (0.247)</w:t>
            </w:r>
          </w:p>
        </w:tc>
        <w:tc>
          <w:tcPr>
            <w:tcW w:w="1465" w:type="dxa"/>
            <w:gridSpan w:val="2"/>
            <w:shd w:val="clear" w:color="auto" w:fill="auto"/>
            <w:noWrap/>
            <w:vAlign w:val="center"/>
            <w:hideMark/>
          </w:tcPr>
          <w:p w14:paraId="6FD8235D"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0.918 (0.077)</w:t>
            </w:r>
          </w:p>
        </w:tc>
        <w:tc>
          <w:tcPr>
            <w:tcW w:w="1464" w:type="dxa"/>
            <w:gridSpan w:val="2"/>
            <w:shd w:val="clear" w:color="auto" w:fill="auto"/>
            <w:noWrap/>
            <w:vAlign w:val="center"/>
            <w:hideMark/>
          </w:tcPr>
          <w:p w14:paraId="51D19873"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4.007 (0.397)</w:t>
            </w:r>
          </w:p>
        </w:tc>
        <w:tc>
          <w:tcPr>
            <w:tcW w:w="1465" w:type="dxa"/>
            <w:gridSpan w:val="2"/>
            <w:shd w:val="clear" w:color="auto" w:fill="auto"/>
            <w:noWrap/>
            <w:vAlign w:val="center"/>
            <w:hideMark/>
          </w:tcPr>
          <w:p w14:paraId="70D262BE"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14.64 (1.68)</w:t>
            </w:r>
          </w:p>
        </w:tc>
        <w:tc>
          <w:tcPr>
            <w:tcW w:w="1465" w:type="dxa"/>
            <w:gridSpan w:val="2"/>
            <w:shd w:val="clear" w:color="auto" w:fill="auto"/>
            <w:noWrap/>
            <w:vAlign w:val="center"/>
            <w:hideMark/>
          </w:tcPr>
          <w:p w14:paraId="52231399"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0.422 (0.208)</w:t>
            </w:r>
          </w:p>
        </w:tc>
      </w:tr>
      <w:tr w:rsidR="00AF51EE" w:rsidRPr="00D42EBD" w14:paraId="7CB6F8A7" w14:textId="77777777" w:rsidTr="00ED3F64">
        <w:trPr>
          <w:trHeight w:val="340"/>
          <w:jc w:val="center"/>
        </w:trPr>
        <w:tc>
          <w:tcPr>
            <w:tcW w:w="445" w:type="dxa"/>
            <w:gridSpan w:val="2"/>
            <w:vMerge/>
            <w:tcBorders>
              <w:bottom w:val="single" w:sz="4" w:space="0" w:color="auto"/>
              <w:right w:val="single" w:sz="4" w:space="0" w:color="auto"/>
            </w:tcBorders>
          </w:tcPr>
          <w:p w14:paraId="5A3688DD" w14:textId="77777777" w:rsidR="00AF51EE" w:rsidRPr="00D42EBD" w:rsidRDefault="00AF51EE" w:rsidP="00DF35CE">
            <w:pPr>
              <w:spacing w:after="0" w:line="240" w:lineRule="auto"/>
              <w:rPr>
                <w:rFonts w:ascii="Times New Roman" w:eastAsia="Times New Roman" w:hAnsi="Times New Roman" w:cs="Times New Roman"/>
                <w:color w:val="000000"/>
                <w:lang w:eastAsia="en-AU"/>
              </w:rPr>
            </w:pPr>
          </w:p>
        </w:tc>
        <w:tc>
          <w:tcPr>
            <w:tcW w:w="1717" w:type="dxa"/>
            <w:gridSpan w:val="2"/>
            <w:tcBorders>
              <w:left w:val="single" w:sz="4" w:space="0" w:color="auto"/>
              <w:right w:val="single" w:sz="4" w:space="0" w:color="auto"/>
            </w:tcBorders>
            <w:shd w:val="clear" w:color="auto" w:fill="auto"/>
            <w:noWrap/>
            <w:vAlign w:val="center"/>
            <w:hideMark/>
          </w:tcPr>
          <w:p w14:paraId="792D7CBE" w14:textId="77777777" w:rsidR="00AF51EE" w:rsidRPr="00492925" w:rsidRDefault="00AF51EE" w:rsidP="00DF35CE">
            <w:pPr>
              <w:spacing w:after="0" w:line="240" w:lineRule="auto"/>
              <w:ind w:left="153"/>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Guided RRF</w:t>
            </w:r>
          </w:p>
        </w:tc>
        <w:tc>
          <w:tcPr>
            <w:tcW w:w="1464" w:type="dxa"/>
            <w:gridSpan w:val="2"/>
            <w:tcBorders>
              <w:left w:val="single" w:sz="4" w:space="0" w:color="auto"/>
            </w:tcBorders>
            <w:shd w:val="clear" w:color="auto" w:fill="auto"/>
            <w:noWrap/>
            <w:vAlign w:val="center"/>
            <w:hideMark/>
          </w:tcPr>
          <w:p w14:paraId="61178BE5"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0.815 (0.073)</w:t>
            </w:r>
          </w:p>
        </w:tc>
        <w:tc>
          <w:tcPr>
            <w:tcW w:w="1465" w:type="dxa"/>
            <w:gridSpan w:val="2"/>
            <w:shd w:val="clear" w:color="auto" w:fill="auto"/>
            <w:noWrap/>
            <w:vAlign w:val="center"/>
            <w:hideMark/>
          </w:tcPr>
          <w:p w14:paraId="5F5EA83B"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0.653 (0.168)</w:t>
            </w:r>
          </w:p>
        </w:tc>
        <w:tc>
          <w:tcPr>
            <w:tcW w:w="1465" w:type="dxa"/>
            <w:gridSpan w:val="2"/>
            <w:shd w:val="clear" w:color="auto" w:fill="auto"/>
            <w:noWrap/>
            <w:vAlign w:val="center"/>
            <w:hideMark/>
          </w:tcPr>
          <w:p w14:paraId="4D68C9AE"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0.883 (0.079)</w:t>
            </w:r>
          </w:p>
        </w:tc>
        <w:tc>
          <w:tcPr>
            <w:tcW w:w="1464" w:type="dxa"/>
            <w:gridSpan w:val="2"/>
            <w:shd w:val="clear" w:color="auto" w:fill="auto"/>
            <w:noWrap/>
            <w:vAlign w:val="center"/>
            <w:hideMark/>
          </w:tcPr>
          <w:p w14:paraId="480E07C7"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5.1 (0.729)</w:t>
            </w:r>
          </w:p>
        </w:tc>
        <w:tc>
          <w:tcPr>
            <w:tcW w:w="1465" w:type="dxa"/>
            <w:gridSpan w:val="2"/>
            <w:shd w:val="clear" w:color="auto" w:fill="auto"/>
            <w:noWrap/>
            <w:vAlign w:val="center"/>
            <w:hideMark/>
          </w:tcPr>
          <w:p w14:paraId="5D4D48E3"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5.24 (1.332)</w:t>
            </w:r>
          </w:p>
        </w:tc>
        <w:tc>
          <w:tcPr>
            <w:tcW w:w="1465" w:type="dxa"/>
            <w:gridSpan w:val="2"/>
            <w:shd w:val="clear" w:color="auto" w:fill="auto"/>
            <w:noWrap/>
            <w:vAlign w:val="center"/>
            <w:hideMark/>
          </w:tcPr>
          <w:p w14:paraId="78F2265F"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0.178 (0.127)</w:t>
            </w:r>
          </w:p>
        </w:tc>
      </w:tr>
      <w:tr w:rsidR="00AF51EE" w:rsidRPr="00D42EBD" w14:paraId="40770958" w14:textId="77777777" w:rsidTr="00ED3F64">
        <w:trPr>
          <w:trHeight w:val="340"/>
          <w:jc w:val="center"/>
        </w:trPr>
        <w:tc>
          <w:tcPr>
            <w:tcW w:w="445" w:type="dxa"/>
            <w:gridSpan w:val="2"/>
            <w:vMerge/>
            <w:tcBorders>
              <w:bottom w:val="single" w:sz="4" w:space="0" w:color="auto"/>
              <w:right w:val="single" w:sz="4" w:space="0" w:color="auto"/>
            </w:tcBorders>
          </w:tcPr>
          <w:p w14:paraId="126E1F79" w14:textId="77777777" w:rsidR="00AF51EE" w:rsidRPr="00D42EBD" w:rsidRDefault="00AF51EE" w:rsidP="00DF35CE">
            <w:pPr>
              <w:spacing w:after="0" w:line="240" w:lineRule="auto"/>
              <w:rPr>
                <w:rFonts w:ascii="Times New Roman" w:eastAsia="Times New Roman" w:hAnsi="Times New Roman" w:cs="Times New Roman"/>
                <w:color w:val="000000"/>
                <w:lang w:eastAsia="en-AU"/>
              </w:rPr>
            </w:pPr>
          </w:p>
        </w:tc>
        <w:tc>
          <w:tcPr>
            <w:tcW w:w="1717" w:type="dxa"/>
            <w:gridSpan w:val="2"/>
            <w:tcBorders>
              <w:left w:val="single" w:sz="4" w:space="0" w:color="auto"/>
              <w:bottom w:val="single" w:sz="4" w:space="0" w:color="auto"/>
              <w:right w:val="single" w:sz="4" w:space="0" w:color="auto"/>
            </w:tcBorders>
            <w:shd w:val="clear" w:color="auto" w:fill="auto"/>
            <w:noWrap/>
            <w:vAlign w:val="center"/>
            <w:hideMark/>
          </w:tcPr>
          <w:p w14:paraId="25BA21BA" w14:textId="77777777" w:rsidR="00AF51EE" w:rsidRPr="00492925" w:rsidRDefault="00AF51EE" w:rsidP="00DF35CE">
            <w:pPr>
              <w:spacing w:after="0" w:line="240" w:lineRule="auto"/>
              <w:ind w:left="153"/>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Penalised SVM</w:t>
            </w:r>
          </w:p>
        </w:tc>
        <w:tc>
          <w:tcPr>
            <w:tcW w:w="1464" w:type="dxa"/>
            <w:gridSpan w:val="2"/>
            <w:tcBorders>
              <w:left w:val="single" w:sz="4" w:space="0" w:color="auto"/>
              <w:bottom w:val="single" w:sz="4" w:space="0" w:color="auto"/>
            </w:tcBorders>
            <w:shd w:val="clear" w:color="auto" w:fill="auto"/>
            <w:noWrap/>
            <w:vAlign w:val="center"/>
            <w:hideMark/>
          </w:tcPr>
          <w:p w14:paraId="70AC9BF5"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0.893 (0.081)</w:t>
            </w:r>
          </w:p>
        </w:tc>
        <w:tc>
          <w:tcPr>
            <w:tcW w:w="1465" w:type="dxa"/>
            <w:gridSpan w:val="2"/>
            <w:tcBorders>
              <w:bottom w:val="single" w:sz="4" w:space="0" w:color="auto"/>
            </w:tcBorders>
            <w:shd w:val="clear" w:color="auto" w:fill="auto"/>
            <w:noWrap/>
            <w:vAlign w:val="center"/>
            <w:hideMark/>
          </w:tcPr>
          <w:p w14:paraId="28E7F978"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0.717 (0.272)</w:t>
            </w:r>
          </w:p>
        </w:tc>
        <w:tc>
          <w:tcPr>
            <w:tcW w:w="1465" w:type="dxa"/>
            <w:gridSpan w:val="2"/>
            <w:tcBorders>
              <w:bottom w:val="single" w:sz="4" w:space="0" w:color="auto"/>
            </w:tcBorders>
            <w:shd w:val="clear" w:color="auto" w:fill="auto"/>
            <w:noWrap/>
            <w:vAlign w:val="center"/>
            <w:hideMark/>
          </w:tcPr>
          <w:p w14:paraId="665A46FC"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0.958 (0.053)</w:t>
            </w:r>
          </w:p>
        </w:tc>
        <w:tc>
          <w:tcPr>
            <w:tcW w:w="1464" w:type="dxa"/>
            <w:gridSpan w:val="2"/>
            <w:tcBorders>
              <w:bottom w:val="single" w:sz="4" w:space="0" w:color="auto"/>
            </w:tcBorders>
            <w:shd w:val="clear" w:color="auto" w:fill="auto"/>
            <w:noWrap/>
            <w:vAlign w:val="center"/>
            <w:hideMark/>
          </w:tcPr>
          <w:p w14:paraId="30621BF2"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4.658 (0.715)</w:t>
            </w:r>
          </w:p>
        </w:tc>
        <w:tc>
          <w:tcPr>
            <w:tcW w:w="1465" w:type="dxa"/>
            <w:gridSpan w:val="2"/>
            <w:tcBorders>
              <w:bottom w:val="single" w:sz="4" w:space="0" w:color="auto"/>
            </w:tcBorders>
            <w:shd w:val="clear" w:color="auto" w:fill="auto"/>
            <w:noWrap/>
            <w:vAlign w:val="center"/>
            <w:hideMark/>
          </w:tcPr>
          <w:p w14:paraId="3ED6EA0E"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22.8 (26.152)</w:t>
            </w:r>
          </w:p>
        </w:tc>
        <w:tc>
          <w:tcPr>
            <w:tcW w:w="1465" w:type="dxa"/>
            <w:gridSpan w:val="2"/>
            <w:tcBorders>
              <w:bottom w:val="single" w:sz="4" w:space="0" w:color="auto"/>
            </w:tcBorders>
            <w:shd w:val="clear" w:color="auto" w:fill="auto"/>
            <w:noWrap/>
            <w:vAlign w:val="center"/>
            <w:hideMark/>
          </w:tcPr>
          <w:p w14:paraId="55DDFE71" w14:textId="77777777" w:rsidR="00AF51EE" w:rsidRPr="00492925" w:rsidRDefault="00AF51EE" w:rsidP="00DF35CE">
            <w:pPr>
              <w:spacing w:after="0" w:line="240" w:lineRule="auto"/>
              <w:rPr>
                <w:rFonts w:ascii="Times New Roman" w:eastAsia="Times New Roman" w:hAnsi="Times New Roman" w:cs="Times New Roman"/>
                <w:color w:val="000000"/>
                <w:lang w:eastAsia="en-AU"/>
              </w:rPr>
            </w:pPr>
            <w:r w:rsidRPr="00492925">
              <w:rPr>
                <w:rFonts w:ascii="Times New Roman" w:eastAsia="Times New Roman" w:hAnsi="Times New Roman" w:cs="Times New Roman"/>
                <w:color w:val="000000"/>
                <w:lang w:eastAsia="en-AU"/>
              </w:rPr>
              <w:t>0.267 (0.345)</w:t>
            </w:r>
          </w:p>
        </w:tc>
      </w:tr>
    </w:tbl>
    <w:p w14:paraId="7FD26FD2" w14:textId="77777777" w:rsidR="00AF51EE" w:rsidRPr="00AF51EE" w:rsidRDefault="00AF51EE" w:rsidP="00AF51EE">
      <w:pPr>
        <w:rPr>
          <w:lang w:val="en-AU"/>
        </w:rPr>
      </w:pPr>
    </w:p>
    <w:sectPr w:rsidR="00AF51EE" w:rsidRPr="00AF51EE" w:rsidSect="00F61050">
      <w:pgSz w:w="12240" w:h="15840"/>
      <w:pgMar w:top="126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0530D8" w14:textId="77777777" w:rsidR="008E3CC7" w:rsidRDefault="008E3CC7" w:rsidP="00D700CC">
      <w:pPr>
        <w:spacing w:after="0" w:line="240" w:lineRule="auto"/>
      </w:pPr>
      <w:r>
        <w:separator/>
      </w:r>
    </w:p>
  </w:endnote>
  <w:endnote w:type="continuationSeparator" w:id="0">
    <w:p w14:paraId="4F08E208" w14:textId="77777777" w:rsidR="008E3CC7" w:rsidRDefault="008E3CC7" w:rsidP="00D700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n-ea">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8EA33F" w14:textId="77777777" w:rsidR="008E3CC7" w:rsidRDefault="008E3CC7" w:rsidP="00D700CC">
      <w:pPr>
        <w:spacing w:after="0" w:line="240" w:lineRule="auto"/>
      </w:pPr>
      <w:r>
        <w:separator/>
      </w:r>
    </w:p>
  </w:footnote>
  <w:footnote w:type="continuationSeparator" w:id="0">
    <w:p w14:paraId="0F817A88" w14:textId="77777777" w:rsidR="008E3CC7" w:rsidRDefault="008E3CC7" w:rsidP="00D700CC">
      <w:pPr>
        <w:spacing w:after="0" w:line="240" w:lineRule="auto"/>
      </w:pPr>
      <w:r>
        <w:continuationSeparator/>
      </w:r>
    </w:p>
  </w:footnote>
  <w:footnote w:id="1">
    <w:p w14:paraId="57C9A25A" w14:textId="531640B8" w:rsidR="00D700CC" w:rsidRPr="00D700CC" w:rsidRDefault="00D700CC">
      <w:pPr>
        <w:pStyle w:val="FootnoteText"/>
        <w:rPr>
          <w:lang w:val="en-AU"/>
        </w:rPr>
      </w:pPr>
      <w:r>
        <w:rPr>
          <w:rStyle w:val="FootnoteReference"/>
        </w:rPr>
        <w:footnoteRef/>
      </w:r>
      <w:r>
        <w:t xml:space="preserve"> </w:t>
      </w:r>
      <w:hyperlink r:id="rId1" w:history="1">
        <w:r w:rsidRPr="00CE4F0A">
          <w:rPr>
            <w:rStyle w:val="Hyperlink"/>
            <w:lang w:val="en-AU"/>
          </w:rPr>
          <w:t>http://mirsystem.cgm.ntu.edu.tw/index.php</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977A9"/>
    <w:multiLevelType w:val="hybridMultilevel"/>
    <w:tmpl w:val="A9826FCE"/>
    <w:lvl w:ilvl="0" w:tplc="A4223D4E">
      <w:start w:val="1"/>
      <w:numFmt w:val="decimal"/>
      <w:lvlText w:val="%1."/>
      <w:lvlJc w:val="left"/>
      <w:pPr>
        <w:tabs>
          <w:tab w:val="num" w:pos="720"/>
        </w:tabs>
        <w:ind w:left="720" w:hanging="360"/>
      </w:pPr>
    </w:lvl>
    <w:lvl w:ilvl="1" w:tplc="67AC901E" w:tentative="1">
      <w:start w:val="1"/>
      <w:numFmt w:val="decimal"/>
      <w:lvlText w:val="%2."/>
      <w:lvlJc w:val="left"/>
      <w:pPr>
        <w:tabs>
          <w:tab w:val="num" w:pos="1440"/>
        </w:tabs>
        <w:ind w:left="1440" w:hanging="360"/>
      </w:pPr>
    </w:lvl>
    <w:lvl w:ilvl="2" w:tplc="7314432A" w:tentative="1">
      <w:start w:val="1"/>
      <w:numFmt w:val="decimal"/>
      <w:lvlText w:val="%3."/>
      <w:lvlJc w:val="left"/>
      <w:pPr>
        <w:tabs>
          <w:tab w:val="num" w:pos="2160"/>
        </w:tabs>
        <w:ind w:left="2160" w:hanging="360"/>
      </w:pPr>
    </w:lvl>
    <w:lvl w:ilvl="3" w:tplc="0804E35E" w:tentative="1">
      <w:start w:val="1"/>
      <w:numFmt w:val="decimal"/>
      <w:lvlText w:val="%4."/>
      <w:lvlJc w:val="left"/>
      <w:pPr>
        <w:tabs>
          <w:tab w:val="num" w:pos="2880"/>
        </w:tabs>
        <w:ind w:left="2880" w:hanging="360"/>
      </w:pPr>
    </w:lvl>
    <w:lvl w:ilvl="4" w:tplc="44306E6E" w:tentative="1">
      <w:start w:val="1"/>
      <w:numFmt w:val="decimal"/>
      <w:lvlText w:val="%5."/>
      <w:lvlJc w:val="left"/>
      <w:pPr>
        <w:tabs>
          <w:tab w:val="num" w:pos="3600"/>
        </w:tabs>
        <w:ind w:left="3600" w:hanging="360"/>
      </w:pPr>
    </w:lvl>
    <w:lvl w:ilvl="5" w:tplc="0B864EC6" w:tentative="1">
      <w:start w:val="1"/>
      <w:numFmt w:val="decimal"/>
      <w:lvlText w:val="%6."/>
      <w:lvlJc w:val="left"/>
      <w:pPr>
        <w:tabs>
          <w:tab w:val="num" w:pos="4320"/>
        </w:tabs>
        <w:ind w:left="4320" w:hanging="360"/>
      </w:pPr>
    </w:lvl>
    <w:lvl w:ilvl="6" w:tplc="83249302" w:tentative="1">
      <w:start w:val="1"/>
      <w:numFmt w:val="decimal"/>
      <w:lvlText w:val="%7."/>
      <w:lvlJc w:val="left"/>
      <w:pPr>
        <w:tabs>
          <w:tab w:val="num" w:pos="5040"/>
        </w:tabs>
        <w:ind w:left="5040" w:hanging="360"/>
      </w:pPr>
    </w:lvl>
    <w:lvl w:ilvl="7" w:tplc="172424CA" w:tentative="1">
      <w:start w:val="1"/>
      <w:numFmt w:val="decimal"/>
      <w:lvlText w:val="%8."/>
      <w:lvlJc w:val="left"/>
      <w:pPr>
        <w:tabs>
          <w:tab w:val="num" w:pos="5760"/>
        </w:tabs>
        <w:ind w:left="5760" w:hanging="360"/>
      </w:pPr>
    </w:lvl>
    <w:lvl w:ilvl="8" w:tplc="AF6EAD18" w:tentative="1">
      <w:start w:val="1"/>
      <w:numFmt w:val="decimal"/>
      <w:lvlText w:val="%9."/>
      <w:lvlJc w:val="left"/>
      <w:pPr>
        <w:tabs>
          <w:tab w:val="num" w:pos="6480"/>
        </w:tabs>
        <w:ind w:left="6480" w:hanging="360"/>
      </w:pPr>
    </w:lvl>
  </w:abstractNum>
  <w:abstractNum w:abstractNumId="1" w15:restartNumberingAfterBreak="0">
    <w:nsid w:val="12642EAA"/>
    <w:multiLevelType w:val="hybridMultilevel"/>
    <w:tmpl w:val="E26274C2"/>
    <w:lvl w:ilvl="0" w:tplc="A42A7728">
      <w:start w:val="1"/>
      <w:numFmt w:val="bullet"/>
      <w:lvlText w:val="•"/>
      <w:lvlJc w:val="left"/>
      <w:pPr>
        <w:tabs>
          <w:tab w:val="num" w:pos="720"/>
        </w:tabs>
        <w:ind w:left="720" w:hanging="360"/>
      </w:pPr>
      <w:rPr>
        <w:rFonts w:ascii="Arial" w:hAnsi="Arial" w:hint="default"/>
      </w:rPr>
    </w:lvl>
    <w:lvl w:ilvl="1" w:tplc="B8FAFE04" w:tentative="1">
      <w:start w:val="1"/>
      <w:numFmt w:val="bullet"/>
      <w:lvlText w:val="•"/>
      <w:lvlJc w:val="left"/>
      <w:pPr>
        <w:tabs>
          <w:tab w:val="num" w:pos="1440"/>
        </w:tabs>
        <w:ind w:left="1440" w:hanging="360"/>
      </w:pPr>
      <w:rPr>
        <w:rFonts w:ascii="Arial" w:hAnsi="Arial" w:hint="default"/>
      </w:rPr>
    </w:lvl>
    <w:lvl w:ilvl="2" w:tplc="61DCD21E" w:tentative="1">
      <w:start w:val="1"/>
      <w:numFmt w:val="bullet"/>
      <w:lvlText w:val="•"/>
      <w:lvlJc w:val="left"/>
      <w:pPr>
        <w:tabs>
          <w:tab w:val="num" w:pos="2160"/>
        </w:tabs>
        <w:ind w:left="2160" w:hanging="360"/>
      </w:pPr>
      <w:rPr>
        <w:rFonts w:ascii="Arial" w:hAnsi="Arial" w:hint="default"/>
      </w:rPr>
    </w:lvl>
    <w:lvl w:ilvl="3" w:tplc="4B8A55A0" w:tentative="1">
      <w:start w:val="1"/>
      <w:numFmt w:val="bullet"/>
      <w:lvlText w:val="•"/>
      <w:lvlJc w:val="left"/>
      <w:pPr>
        <w:tabs>
          <w:tab w:val="num" w:pos="2880"/>
        </w:tabs>
        <w:ind w:left="2880" w:hanging="360"/>
      </w:pPr>
      <w:rPr>
        <w:rFonts w:ascii="Arial" w:hAnsi="Arial" w:hint="default"/>
      </w:rPr>
    </w:lvl>
    <w:lvl w:ilvl="4" w:tplc="39BEA016" w:tentative="1">
      <w:start w:val="1"/>
      <w:numFmt w:val="bullet"/>
      <w:lvlText w:val="•"/>
      <w:lvlJc w:val="left"/>
      <w:pPr>
        <w:tabs>
          <w:tab w:val="num" w:pos="3600"/>
        </w:tabs>
        <w:ind w:left="3600" w:hanging="360"/>
      </w:pPr>
      <w:rPr>
        <w:rFonts w:ascii="Arial" w:hAnsi="Arial" w:hint="default"/>
      </w:rPr>
    </w:lvl>
    <w:lvl w:ilvl="5" w:tplc="D236E5AE" w:tentative="1">
      <w:start w:val="1"/>
      <w:numFmt w:val="bullet"/>
      <w:lvlText w:val="•"/>
      <w:lvlJc w:val="left"/>
      <w:pPr>
        <w:tabs>
          <w:tab w:val="num" w:pos="4320"/>
        </w:tabs>
        <w:ind w:left="4320" w:hanging="360"/>
      </w:pPr>
      <w:rPr>
        <w:rFonts w:ascii="Arial" w:hAnsi="Arial" w:hint="default"/>
      </w:rPr>
    </w:lvl>
    <w:lvl w:ilvl="6" w:tplc="F36E66D6" w:tentative="1">
      <w:start w:val="1"/>
      <w:numFmt w:val="bullet"/>
      <w:lvlText w:val="•"/>
      <w:lvlJc w:val="left"/>
      <w:pPr>
        <w:tabs>
          <w:tab w:val="num" w:pos="5040"/>
        </w:tabs>
        <w:ind w:left="5040" w:hanging="360"/>
      </w:pPr>
      <w:rPr>
        <w:rFonts w:ascii="Arial" w:hAnsi="Arial" w:hint="default"/>
      </w:rPr>
    </w:lvl>
    <w:lvl w:ilvl="7" w:tplc="9BE2B5D8" w:tentative="1">
      <w:start w:val="1"/>
      <w:numFmt w:val="bullet"/>
      <w:lvlText w:val="•"/>
      <w:lvlJc w:val="left"/>
      <w:pPr>
        <w:tabs>
          <w:tab w:val="num" w:pos="5760"/>
        </w:tabs>
        <w:ind w:left="5760" w:hanging="360"/>
      </w:pPr>
      <w:rPr>
        <w:rFonts w:ascii="Arial" w:hAnsi="Arial" w:hint="default"/>
      </w:rPr>
    </w:lvl>
    <w:lvl w:ilvl="8" w:tplc="D86C3A9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4E6688F"/>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524909A9"/>
    <w:multiLevelType w:val="hybridMultilevel"/>
    <w:tmpl w:val="A8741C2A"/>
    <w:lvl w:ilvl="0" w:tplc="FBCA1C78">
      <w:start w:val="1"/>
      <w:numFmt w:val="decimal"/>
      <w:lvlText w:val="%1."/>
      <w:lvlJc w:val="left"/>
      <w:pPr>
        <w:tabs>
          <w:tab w:val="num" w:pos="720"/>
        </w:tabs>
        <w:ind w:left="720" w:hanging="360"/>
      </w:pPr>
    </w:lvl>
    <w:lvl w:ilvl="1" w:tplc="734EF89E" w:tentative="1">
      <w:start w:val="1"/>
      <w:numFmt w:val="decimal"/>
      <w:lvlText w:val="%2."/>
      <w:lvlJc w:val="left"/>
      <w:pPr>
        <w:tabs>
          <w:tab w:val="num" w:pos="1440"/>
        </w:tabs>
        <w:ind w:left="1440" w:hanging="360"/>
      </w:pPr>
    </w:lvl>
    <w:lvl w:ilvl="2" w:tplc="4D7A9566" w:tentative="1">
      <w:start w:val="1"/>
      <w:numFmt w:val="decimal"/>
      <w:lvlText w:val="%3."/>
      <w:lvlJc w:val="left"/>
      <w:pPr>
        <w:tabs>
          <w:tab w:val="num" w:pos="2160"/>
        </w:tabs>
        <w:ind w:left="2160" w:hanging="360"/>
      </w:pPr>
    </w:lvl>
    <w:lvl w:ilvl="3" w:tplc="F23A4DA6" w:tentative="1">
      <w:start w:val="1"/>
      <w:numFmt w:val="decimal"/>
      <w:lvlText w:val="%4."/>
      <w:lvlJc w:val="left"/>
      <w:pPr>
        <w:tabs>
          <w:tab w:val="num" w:pos="2880"/>
        </w:tabs>
        <w:ind w:left="2880" w:hanging="360"/>
      </w:pPr>
    </w:lvl>
    <w:lvl w:ilvl="4" w:tplc="2AC8BAB4" w:tentative="1">
      <w:start w:val="1"/>
      <w:numFmt w:val="decimal"/>
      <w:lvlText w:val="%5."/>
      <w:lvlJc w:val="left"/>
      <w:pPr>
        <w:tabs>
          <w:tab w:val="num" w:pos="3600"/>
        </w:tabs>
        <w:ind w:left="3600" w:hanging="360"/>
      </w:pPr>
    </w:lvl>
    <w:lvl w:ilvl="5" w:tplc="FFC4882E" w:tentative="1">
      <w:start w:val="1"/>
      <w:numFmt w:val="decimal"/>
      <w:lvlText w:val="%6."/>
      <w:lvlJc w:val="left"/>
      <w:pPr>
        <w:tabs>
          <w:tab w:val="num" w:pos="4320"/>
        </w:tabs>
        <w:ind w:left="4320" w:hanging="360"/>
      </w:pPr>
    </w:lvl>
    <w:lvl w:ilvl="6" w:tplc="EEC49044" w:tentative="1">
      <w:start w:val="1"/>
      <w:numFmt w:val="decimal"/>
      <w:lvlText w:val="%7."/>
      <w:lvlJc w:val="left"/>
      <w:pPr>
        <w:tabs>
          <w:tab w:val="num" w:pos="5040"/>
        </w:tabs>
        <w:ind w:left="5040" w:hanging="360"/>
      </w:pPr>
    </w:lvl>
    <w:lvl w:ilvl="7" w:tplc="08C61158" w:tentative="1">
      <w:start w:val="1"/>
      <w:numFmt w:val="decimal"/>
      <w:lvlText w:val="%8."/>
      <w:lvlJc w:val="left"/>
      <w:pPr>
        <w:tabs>
          <w:tab w:val="num" w:pos="5760"/>
        </w:tabs>
        <w:ind w:left="5760" w:hanging="360"/>
      </w:pPr>
    </w:lvl>
    <w:lvl w:ilvl="8" w:tplc="D57C6E02" w:tentative="1">
      <w:start w:val="1"/>
      <w:numFmt w:val="decimal"/>
      <w:lvlText w:val="%9."/>
      <w:lvlJc w:val="left"/>
      <w:pPr>
        <w:tabs>
          <w:tab w:val="num" w:pos="6480"/>
        </w:tabs>
        <w:ind w:left="6480" w:hanging="360"/>
      </w:pPr>
    </w:lvl>
  </w:abstractNum>
  <w:abstractNum w:abstractNumId="4" w15:restartNumberingAfterBreak="0">
    <w:nsid w:val="52874DA7"/>
    <w:multiLevelType w:val="hybridMultilevel"/>
    <w:tmpl w:val="95182D64"/>
    <w:lvl w:ilvl="0" w:tplc="CFCAF210">
      <w:start w:val="1"/>
      <w:numFmt w:val="decimal"/>
      <w:lvlText w:val="%1."/>
      <w:lvlJc w:val="left"/>
      <w:pPr>
        <w:tabs>
          <w:tab w:val="num" w:pos="720"/>
        </w:tabs>
        <w:ind w:left="720" w:hanging="360"/>
      </w:pPr>
    </w:lvl>
    <w:lvl w:ilvl="1" w:tplc="DCE0FA36" w:tentative="1">
      <w:start w:val="1"/>
      <w:numFmt w:val="decimal"/>
      <w:lvlText w:val="%2."/>
      <w:lvlJc w:val="left"/>
      <w:pPr>
        <w:tabs>
          <w:tab w:val="num" w:pos="1440"/>
        </w:tabs>
        <w:ind w:left="1440" w:hanging="360"/>
      </w:pPr>
    </w:lvl>
    <w:lvl w:ilvl="2" w:tplc="7D28F1FC" w:tentative="1">
      <w:start w:val="1"/>
      <w:numFmt w:val="decimal"/>
      <w:lvlText w:val="%3."/>
      <w:lvlJc w:val="left"/>
      <w:pPr>
        <w:tabs>
          <w:tab w:val="num" w:pos="2160"/>
        </w:tabs>
        <w:ind w:left="2160" w:hanging="360"/>
      </w:pPr>
    </w:lvl>
    <w:lvl w:ilvl="3" w:tplc="D81643B2" w:tentative="1">
      <w:start w:val="1"/>
      <w:numFmt w:val="decimal"/>
      <w:lvlText w:val="%4."/>
      <w:lvlJc w:val="left"/>
      <w:pPr>
        <w:tabs>
          <w:tab w:val="num" w:pos="2880"/>
        </w:tabs>
        <w:ind w:left="2880" w:hanging="360"/>
      </w:pPr>
    </w:lvl>
    <w:lvl w:ilvl="4" w:tplc="647E9612" w:tentative="1">
      <w:start w:val="1"/>
      <w:numFmt w:val="decimal"/>
      <w:lvlText w:val="%5."/>
      <w:lvlJc w:val="left"/>
      <w:pPr>
        <w:tabs>
          <w:tab w:val="num" w:pos="3600"/>
        </w:tabs>
        <w:ind w:left="3600" w:hanging="360"/>
      </w:pPr>
    </w:lvl>
    <w:lvl w:ilvl="5" w:tplc="C254990C" w:tentative="1">
      <w:start w:val="1"/>
      <w:numFmt w:val="decimal"/>
      <w:lvlText w:val="%6."/>
      <w:lvlJc w:val="left"/>
      <w:pPr>
        <w:tabs>
          <w:tab w:val="num" w:pos="4320"/>
        </w:tabs>
        <w:ind w:left="4320" w:hanging="360"/>
      </w:pPr>
    </w:lvl>
    <w:lvl w:ilvl="6" w:tplc="F59E75BA" w:tentative="1">
      <w:start w:val="1"/>
      <w:numFmt w:val="decimal"/>
      <w:lvlText w:val="%7."/>
      <w:lvlJc w:val="left"/>
      <w:pPr>
        <w:tabs>
          <w:tab w:val="num" w:pos="5040"/>
        </w:tabs>
        <w:ind w:left="5040" w:hanging="360"/>
      </w:pPr>
    </w:lvl>
    <w:lvl w:ilvl="7" w:tplc="EEEA1B26" w:tentative="1">
      <w:start w:val="1"/>
      <w:numFmt w:val="decimal"/>
      <w:lvlText w:val="%8."/>
      <w:lvlJc w:val="left"/>
      <w:pPr>
        <w:tabs>
          <w:tab w:val="num" w:pos="5760"/>
        </w:tabs>
        <w:ind w:left="5760" w:hanging="360"/>
      </w:pPr>
    </w:lvl>
    <w:lvl w:ilvl="8" w:tplc="E74032B0" w:tentative="1">
      <w:start w:val="1"/>
      <w:numFmt w:val="decimal"/>
      <w:lvlText w:val="%9."/>
      <w:lvlJc w:val="left"/>
      <w:pPr>
        <w:tabs>
          <w:tab w:val="num" w:pos="6480"/>
        </w:tabs>
        <w:ind w:left="6480" w:hanging="360"/>
      </w:pPr>
    </w:lvl>
  </w:abstractNum>
  <w:abstractNum w:abstractNumId="5" w15:restartNumberingAfterBreak="0">
    <w:nsid w:val="558A4682"/>
    <w:multiLevelType w:val="hybridMultilevel"/>
    <w:tmpl w:val="58484526"/>
    <w:lvl w:ilvl="0" w:tplc="2702D0B8">
      <w:start w:val="1"/>
      <w:numFmt w:val="bullet"/>
      <w:lvlText w:val="•"/>
      <w:lvlJc w:val="left"/>
      <w:pPr>
        <w:tabs>
          <w:tab w:val="num" w:pos="720"/>
        </w:tabs>
        <w:ind w:left="720" w:hanging="360"/>
      </w:pPr>
      <w:rPr>
        <w:rFonts w:ascii="Arial" w:hAnsi="Arial" w:hint="default"/>
      </w:rPr>
    </w:lvl>
    <w:lvl w:ilvl="1" w:tplc="A4168958" w:tentative="1">
      <w:start w:val="1"/>
      <w:numFmt w:val="bullet"/>
      <w:lvlText w:val="•"/>
      <w:lvlJc w:val="left"/>
      <w:pPr>
        <w:tabs>
          <w:tab w:val="num" w:pos="1440"/>
        </w:tabs>
        <w:ind w:left="1440" w:hanging="360"/>
      </w:pPr>
      <w:rPr>
        <w:rFonts w:ascii="Arial" w:hAnsi="Arial" w:hint="default"/>
      </w:rPr>
    </w:lvl>
    <w:lvl w:ilvl="2" w:tplc="9642E078" w:tentative="1">
      <w:start w:val="1"/>
      <w:numFmt w:val="bullet"/>
      <w:lvlText w:val="•"/>
      <w:lvlJc w:val="left"/>
      <w:pPr>
        <w:tabs>
          <w:tab w:val="num" w:pos="2160"/>
        </w:tabs>
        <w:ind w:left="2160" w:hanging="360"/>
      </w:pPr>
      <w:rPr>
        <w:rFonts w:ascii="Arial" w:hAnsi="Arial" w:hint="default"/>
      </w:rPr>
    </w:lvl>
    <w:lvl w:ilvl="3" w:tplc="E47023A4" w:tentative="1">
      <w:start w:val="1"/>
      <w:numFmt w:val="bullet"/>
      <w:lvlText w:val="•"/>
      <w:lvlJc w:val="left"/>
      <w:pPr>
        <w:tabs>
          <w:tab w:val="num" w:pos="2880"/>
        </w:tabs>
        <w:ind w:left="2880" w:hanging="360"/>
      </w:pPr>
      <w:rPr>
        <w:rFonts w:ascii="Arial" w:hAnsi="Arial" w:hint="default"/>
      </w:rPr>
    </w:lvl>
    <w:lvl w:ilvl="4" w:tplc="9600F214" w:tentative="1">
      <w:start w:val="1"/>
      <w:numFmt w:val="bullet"/>
      <w:lvlText w:val="•"/>
      <w:lvlJc w:val="left"/>
      <w:pPr>
        <w:tabs>
          <w:tab w:val="num" w:pos="3600"/>
        </w:tabs>
        <w:ind w:left="3600" w:hanging="360"/>
      </w:pPr>
      <w:rPr>
        <w:rFonts w:ascii="Arial" w:hAnsi="Arial" w:hint="default"/>
      </w:rPr>
    </w:lvl>
    <w:lvl w:ilvl="5" w:tplc="90B4C208" w:tentative="1">
      <w:start w:val="1"/>
      <w:numFmt w:val="bullet"/>
      <w:lvlText w:val="•"/>
      <w:lvlJc w:val="left"/>
      <w:pPr>
        <w:tabs>
          <w:tab w:val="num" w:pos="4320"/>
        </w:tabs>
        <w:ind w:left="4320" w:hanging="360"/>
      </w:pPr>
      <w:rPr>
        <w:rFonts w:ascii="Arial" w:hAnsi="Arial" w:hint="default"/>
      </w:rPr>
    </w:lvl>
    <w:lvl w:ilvl="6" w:tplc="4ABEC8E8" w:tentative="1">
      <w:start w:val="1"/>
      <w:numFmt w:val="bullet"/>
      <w:lvlText w:val="•"/>
      <w:lvlJc w:val="left"/>
      <w:pPr>
        <w:tabs>
          <w:tab w:val="num" w:pos="5040"/>
        </w:tabs>
        <w:ind w:left="5040" w:hanging="360"/>
      </w:pPr>
      <w:rPr>
        <w:rFonts w:ascii="Arial" w:hAnsi="Arial" w:hint="default"/>
      </w:rPr>
    </w:lvl>
    <w:lvl w:ilvl="7" w:tplc="EC926018" w:tentative="1">
      <w:start w:val="1"/>
      <w:numFmt w:val="bullet"/>
      <w:lvlText w:val="•"/>
      <w:lvlJc w:val="left"/>
      <w:pPr>
        <w:tabs>
          <w:tab w:val="num" w:pos="5760"/>
        </w:tabs>
        <w:ind w:left="5760" w:hanging="360"/>
      </w:pPr>
      <w:rPr>
        <w:rFonts w:ascii="Arial" w:hAnsi="Arial" w:hint="default"/>
      </w:rPr>
    </w:lvl>
    <w:lvl w:ilvl="8" w:tplc="D65C35A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55AC6BFE"/>
    <w:multiLevelType w:val="hybridMultilevel"/>
    <w:tmpl w:val="837EFC0C"/>
    <w:lvl w:ilvl="0" w:tplc="FE1E588A">
      <w:start w:val="1"/>
      <w:numFmt w:val="decimal"/>
      <w:lvlText w:val="%1."/>
      <w:lvlJc w:val="left"/>
      <w:pPr>
        <w:tabs>
          <w:tab w:val="num" w:pos="720"/>
        </w:tabs>
        <w:ind w:left="720" w:hanging="360"/>
      </w:pPr>
    </w:lvl>
    <w:lvl w:ilvl="1" w:tplc="12989E34" w:tentative="1">
      <w:start w:val="1"/>
      <w:numFmt w:val="decimal"/>
      <w:lvlText w:val="%2."/>
      <w:lvlJc w:val="left"/>
      <w:pPr>
        <w:tabs>
          <w:tab w:val="num" w:pos="1440"/>
        </w:tabs>
        <w:ind w:left="1440" w:hanging="360"/>
      </w:pPr>
    </w:lvl>
    <w:lvl w:ilvl="2" w:tplc="D04A376A" w:tentative="1">
      <w:start w:val="1"/>
      <w:numFmt w:val="decimal"/>
      <w:lvlText w:val="%3."/>
      <w:lvlJc w:val="left"/>
      <w:pPr>
        <w:tabs>
          <w:tab w:val="num" w:pos="2160"/>
        </w:tabs>
        <w:ind w:left="2160" w:hanging="360"/>
      </w:pPr>
    </w:lvl>
    <w:lvl w:ilvl="3" w:tplc="690C47B0" w:tentative="1">
      <w:start w:val="1"/>
      <w:numFmt w:val="decimal"/>
      <w:lvlText w:val="%4."/>
      <w:lvlJc w:val="left"/>
      <w:pPr>
        <w:tabs>
          <w:tab w:val="num" w:pos="2880"/>
        </w:tabs>
        <w:ind w:left="2880" w:hanging="360"/>
      </w:pPr>
    </w:lvl>
    <w:lvl w:ilvl="4" w:tplc="93243284" w:tentative="1">
      <w:start w:val="1"/>
      <w:numFmt w:val="decimal"/>
      <w:lvlText w:val="%5."/>
      <w:lvlJc w:val="left"/>
      <w:pPr>
        <w:tabs>
          <w:tab w:val="num" w:pos="3600"/>
        </w:tabs>
        <w:ind w:left="3600" w:hanging="360"/>
      </w:pPr>
    </w:lvl>
    <w:lvl w:ilvl="5" w:tplc="5F18B2FC" w:tentative="1">
      <w:start w:val="1"/>
      <w:numFmt w:val="decimal"/>
      <w:lvlText w:val="%6."/>
      <w:lvlJc w:val="left"/>
      <w:pPr>
        <w:tabs>
          <w:tab w:val="num" w:pos="4320"/>
        </w:tabs>
        <w:ind w:left="4320" w:hanging="360"/>
      </w:pPr>
    </w:lvl>
    <w:lvl w:ilvl="6" w:tplc="19CCE6E4" w:tentative="1">
      <w:start w:val="1"/>
      <w:numFmt w:val="decimal"/>
      <w:lvlText w:val="%7."/>
      <w:lvlJc w:val="left"/>
      <w:pPr>
        <w:tabs>
          <w:tab w:val="num" w:pos="5040"/>
        </w:tabs>
        <w:ind w:left="5040" w:hanging="360"/>
      </w:pPr>
    </w:lvl>
    <w:lvl w:ilvl="7" w:tplc="6EE02526" w:tentative="1">
      <w:start w:val="1"/>
      <w:numFmt w:val="decimal"/>
      <w:lvlText w:val="%8."/>
      <w:lvlJc w:val="left"/>
      <w:pPr>
        <w:tabs>
          <w:tab w:val="num" w:pos="5760"/>
        </w:tabs>
        <w:ind w:left="5760" w:hanging="360"/>
      </w:pPr>
    </w:lvl>
    <w:lvl w:ilvl="8" w:tplc="9E628C4C" w:tentative="1">
      <w:start w:val="1"/>
      <w:numFmt w:val="decimal"/>
      <w:lvlText w:val="%9."/>
      <w:lvlJc w:val="left"/>
      <w:pPr>
        <w:tabs>
          <w:tab w:val="num" w:pos="6480"/>
        </w:tabs>
        <w:ind w:left="6480" w:hanging="360"/>
      </w:pPr>
    </w:lvl>
  </w:abstractNum>
  <w:abstractNum w:abstractNumId="7" w15:restartNumberingAfterBreak="0">
    <w:nsid w:val="768B761C"/>
    <w:multiLevelType w:val="hybridMultilevel"/>
    <w:tmpl w:val="CDF244A8"/>
    <w:lvl w:ilvl="0" w:tplc="602E399C">
      <w:start w:val="1"/>
      <w:numFmt w:val="bullet"/>
      <w:lvlText w:val="•"/>
      <w:lvlJc w:val="left"/>
      <w:pPr>
        <w:tabs>
          <w:tab w:val="num" w:pos="720"/>
        </w:tabs>
        <w:ind w:left="720" w:hanging="360"/>
      </w:pPr>
      <w:rPr>
        <w:rFonts w:ascii="Arial" w:hAnsi="Arial" w:hint="default"/>
      </w:rPr>
    </w:lvl>
    <w:lvl w:ilvl="1" w:tplc="6068ECF4" w:tentative="1">
      <w:start w:val="1"/>
      <w:numFmt w:val="bullet"/>
      <w:lvlText w:val="•"/>
      <w:lvlJc w:val="left"/>
      <w:pPr>
        <w:tabs>
          <w:tab w:val="num" w:pos="1440"/>
        </w:tabs>
        <w:ind w:left="1440" w:hanging="360"/>
      </w:pPr>
      <w:rPr>
        <w:rFonts w:ascii="Arial" w:hAnsi="Arial" w:hint="default"/>
      </w:rPr>
    </w:lvl>
    <w:lvl w:ilvl="2" w:tplc="02E2146A" w:tentative="1">
      <w:start w:val="1"/>
      <w:numFmt w:val="bullet"/>
      <w:lvlText w:val="•"/>
      <w:lvlJc w:val="left"/>
      <w:pPr>
        <w:tabs>
          <w:tab w:val="num" w:pos="2160"/>
        </w:tabs>
        <w:ind w:left="2160" w:hanging="360"/>
      </w:pPr>
      <w:rPr>
        <w:rFonts w:ascii="Arial" w:hAnsi="Arial" w:hint="default"/>
      </w:rPr>
    </w:lvl>
    <w:lvl w:ilvl="3" w:tplc="A05C84B2" w:tentative="1">
      <w:start w:val="1"/>
      <w:numFmt w:val="bullet"/>
      <w:lvlText w:val="•"/>
      <w:lvlJc w:val="left"/>
      <w:pPr>
        <w:tabs>
          <w:tab w:val="num" w:pos="2880"/>
        </w:tabs>
        <w:ind w:left="2880" w:hanging="360"/>
      </w:pPr>
      <w:rPr>
        <w:rFonts w:ascii="Arial" w:hAnsi="Arial" w:hint="default"/>
      </w:rPr>
    </w:lvl>
    <w:lvl w:ilvl="4" w:tplc="1DC42CCC" w:tentative="1">
      <w:start w:val="1"/>
      <w:numFmt w:val="bullet"/>
      <w:lvlText w:val="•"/>
      <w:lvlJc w:val="left"/>
      <w:pPr>
        <w:tabs>
          <w:tab w:val="num" w:pos="3600"/>
        </w:tabs>
        <w:ind w:left="3600" w:hanging="360"/>
      </w:pPr>
      <w:rPr>
        <w:rFonts w:ascii="Arial" w:hAnsi="Arial" w:hint="default"/>
      </w:rPr>
    </w:lvl>
    <w:lvl w:ilvl="5" w:tplc="16040B06" w:tentative="1">
      <w:start w:val="1"/>
      <w:numFmt w:val="bullet"/>
      <w:lvlText w:val="•"/>
      <w:lvlJc w:val="left"/>
      <w:pPr>
        <w:tabs>
          <w:tab w:val="num" w:pos="4320"/>
        </w:tabs>
        <w:ind w:left="4320" w:hanging="360"/>
      </w:pPr>
      <w:rPr>
        <w:rFonts w:ascii="Arial" w:hAnsi="Arial" w:hint="default"/>
      </w:rPr>
    </w:lvl>
    <w:lvl w:ilvl="6" w:tplc="519AF152" w:tentative="1">
      <w:start w:val="1"/>
      <w:numFmt w:val="bullet"/>
      <w:lvlText w:val="•"/>
      <w:lvlJc w:val="left"/>
      <w:pPr>
        <w:tabs>
          <w:tab w:val="num" w:pos="5040"/>
        </w:tabs>
        <w:ind w:left="5040" w:hanging="360"/>
      </w:pPr>
      <w:rPr>
        <w:rFonts w:ascii="Arial" w:hAnsi="Arial" w:hint="default"/>
      </w:rPr>
    </w:lvl>
    <w:lvl w:ilvl="7" w:tplc="8636436A" w:tentative="1">
      <w:start w:val="1"/>
      <w:numFmt w:val="bullet"/>
      <w:lvlText w:val="•"/>
      <w:lvlJc w:val="left"/>
      <w:pPr>
        <w:tabs>
          <w:tab w:val="num" w:pos="5760"/>
        </w:tabs>
        <w:ind w:left="5760" w:hanging="360"/>
      </w:pPr>
      <w:rPr>
        <w:rFonts w:ascii="Arial" w:hAnsi="Arial" w:hint="default"/>
      </w:rPr>
    </w:lvl>
    <w:lvl w:ilvl="8" w:tplc="B42A60F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77030260"/>
    <w:multiLevelType w:val="hybridMultilevel"/>
    <w:tmpl w:val="92147D7C"/>
    <w:lvl w:ilvl="0" w:tplc="9E024D22">
      <w:start w:val="1"/>
      <w:numFmt w:val="bullet"/>
      <w:lvlText w:val="•"/>
      <w:lvlJc w:val="left"/>
      <w:pPr>
        <w:tabs>
          <w:tab w:val="num" w:pos="720"/>
        </w:tabs>
        <w:ind w:left="720" w:hanging="360"/>
      </w:pPr>
      <w:rPr>
        <w:rFonts w:ascii="Arial" w:hAnsi="Arial" w:hint="default"/>
      </w:rPr>
    </w:lvl>
    <w:lvl w:ilvl="1" w:tplc="A6F4476C" w:tentative="1">
      <w:start w:val="1"/>
      <w:numFmt w:val="bullet"/>
      <w:lvlText w:val="•"/>
      <w:lvlJc w:val="left"/>
      <w:pPr>
        <w:tabs>
          <w:tab w:val="num" w:pos="1440"/>
        </w:tabs>
        <w:ind w:left="1440" w:hanging="360"/>
      </w:pPr>
      <w:rPr>
        <w:rFonts w:ascii="Arial" w:hAnsi="Arial" w:hint="default"/>
      </w:rPr>
    </w:lvl>
    <w:lvl w:ilvl="2" w:tplc="6C40419E" w:tentative="1">
      <w:start w:val="1"/>
      <w:numFmt w:val="bullet"/>
      <w:lvlText w:val="•"/>
      <w:lvlJc w:val="left"/>
      <w:pPr>
        <w:tabs>
          <w:tab w:val="num" w:pos="2160"/>
        </w:tabs>
        <w:ind w:left="2160" w:hanging="360"/>
      </w:pPr>
      <w:rPr>
        <w:rFonts w:ascii="Arial" w:hAnsi="Arial" w:hint="default"/>
      </w:rPr>
    </w:lvl>
    <w:lvl w:ilvl="3" w:tplc="989644DC" w:tentative="1">
      <w:start w:val="1"/>
      <w:numFmt w:val="bullet"/>
      <w:lvlText w:val="•"/>
      <w:lvlJc w:val="left"/>
      <w:pPr>
        <w:tabs>
          <w:tab w:val="num" w:pos="2880"/>
        </w:tabs>
        <w:ind w:left="2880" w:hanging="360"/>
      </w:pPr>
      <w:rPr>
        <w:rFonts w:ascii="Arial" w:hAnsi="Arial" w:hint="default"/>
      </w:rPr>
    </w:lvl>
    <w:lvl w:ilvl="4" w:tplc="15526A16" w:tentative="1">
      <w:start w:val="1"/>
      <w:numFmt w:val="bullet"/>
      <w:lvlText w:val="•"/>
      <w:lvlJc w:val="left"/>
      <w:pPr>
        <w:tabs>
          <w:tab w:val="num" w:pos="3600"/>
        </w:tabs>
        <w:ind w:left="3600" w:hanging="360"/>
      </w:pPr>
      <w:rPr>
        <w:rFonts w:ascii="Arial" w:hAnsi="Arial" w:hint="default"/>
      </w:rPr>
    </w:lvl>
    <w:lvl w:ilvl="5" w:tplc="609CBE3A" w:tentative="1">
      <w:start w:val="1"/>
      <w:numFmt w:val="bullet"/>
      <w:lvlText w:val="•"/>
      <w:lvlJc w:val="left"/>
      <w:pPr>
        <w:tabs>
          <w:tab w:val="num" w:pos="4320"/>
        </w:tabs>
        <w:ind w:left="4320" w:hanging="360"/>
      </w:pPr>
      <w:rPr>
        <w:rFonts w:ascii="Arial" w:hAnsi="Arial" w:hint="default"/>
      </w:rPr>
    </w:lvl>
    <w:lvl w:ilvl="6" w:tplc="6B481E60" w:tentative="1">
      <w:start w:val="1"/>
      <w:numFmt w:val="bullet"/>
      <w:lvlText w:val="•"/>
      <w:lvlJc w:val="left"/>
      <w:pPr>
        <w:tabs>
          <w:tab w:val="num" w:pos="5040"/>
        </w:tabs>
        <w:ind w:left="5040" w:hanging="360"/>
      </w:pPr>
      <w:rPr>
        <w:rFonts w:ascii="Arial" w:hAnsi="Arial" w:hint="default"/>
      </w:rPr>
    </w:lvl>
    <w:lvl w:ilvl="7" w:tplc="BC76B094" w:tentative="1">
      <w:start w:val="1"/>
      <w:numFmt w:val="bullet"/>
      <w:lvlText w:val="•"/>
      <w:lvlJc w:val="left"/>
      <w:pPr>
        <w:tabs>
          <w:tab w:val="num" w:pos="5760"/>
        </w:tabs>
        <w:ind w:left="5760" w:hanging="360"/>
      </w:pPr>
      <w:rPr>
        <w:rFonts w:ascii="Arial" w:hAnsi="Arial" w:hint="default"/>
      </w:rPr>
    </w:lvl>
    <w:lvl w:ilvl="8" w:tplc="C98C8720"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5"/>
  </w:num>
  <w:num w:numId="3">
    <w:abstractNumId w:val="7"/>
  </w:num>
  <w:num w:numId="4">
    <w:abstractNumId w:val="4"/>
  </w:num>
  <w:num w:numId="5">
    <w:abstractNumId w:val="3"/>
  </w:num>
  <w:num w:numId="6">
    <w:abstractNumId w:val="1"/>
  </w:num>
  <w:num w:numId="7">
    <w:abstractNumId w:val="8"/>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BMC&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Libraries&gt;"/>
  </w:docVars>
  <w:rsids>
    <w:rsidRoot w:val="00E97D45"/>
    <w:rsid w:val="00013FDB"/>
    <w:rsid w:val="000317FD"/>
    <w:rsid w:val="00107583"/>
    <w:rsid w:val="00142986"/>
    <w:rsid w:val="0015082F"/>
    <w:rsid w:val="00175B69"/>
    <w:rsid w:val="00196BEF"/>
    <w:rsid w:val="001A4A7F"/>
    <w:rsid w:val="001C774B"/>
    <w:rsid w:val="001D4226"/>
    <w:rsid w:val="00223D73"/>
    <w:rsid w:val="00234D04"/>
    <w:rsid w:val="00255475"/>
    <w:rsid w:val="00293FC9"/>
    <w:rsid w:val="002A5A88"/>
    <w:rsid w:val="002E22C9"/>
    <w:rsid w:val="003440FE"/>
    <w:rsid w:val="00345B69"/>
    <w:rsid w:val="003805A8"/>
    <w:rsid w:val="003E0465"/>
    <w:rsid w:val="003E2EF8"/>
    <w:rsid w:val="003F7129"/>
    <w:rsid w:val="00413CDA"/>
    <w:rsid w:val="00501FC9"/>
    <w:rsid w:val="005202D8"/>
    <w:rsid w:val="00523318"/>
    <w:rsid w:val="005260EA"/>
    <w:rsid w:val="005433B8"/>
    <w:rsid w:val="005B3F5D"/>
    <w:rsid w:val="005D11CB"/>
    <w:rsid w:val="005D5ADE"/>
    <w:rsid w:val="005E1688"/>
    <w:rsid w:val="005F1CD2"/>
    <w:rsid w:val="005F6FFD"/>
    <w:rsid w:val="00606E28"/>
    <w:rsid w:val="0066451B"/>
    <w:rsid w:val="006B0431"/>
    <w:rsid w:val="00702CEF"/>
    <w:rsid w:val="007036E1"/>
    <w:rsid w:val="007407B9"/>
    <w:rsid w:val="00746F76"/>
    <w:rsid w:val="00762BC4"/>
    <w:rsid w:val="007B04B5"/>
    <w:rsid w:val="00871F18"/>
    <w:rsid w:val="008C1E9B"/>
    <w:rsid w:val="008E3CC7"/>
    <w:rsid w:val="008F296E"/>
    <w:rsid w:val="00934BDC"/>
    <w:rsid w:val="00935142"/>
    <w:rsid w:val="0093655F"/>
    <w:rsid w:val="00943CF4"/>
    <w:rsid w:val="009A63DA"/>
    <w:rsid w:val="009C15C3"/>
    <w:rsid w:val="009E1206"/>
    <w:rsid w:val="009F099D"/>
    <w:rsid w:val="009F2C4D"/>
    <w:rsid w:val="00A15A86"/>
    <w:rsid w:val="00A77C2B"/>
    <w:rsid w:val="00AB0020"/>
    <w:rsid w:val="00AC0232"/>
    <w:rsid w:val="00AD62BB"/>
    <w:rsid w:val="00AF51EE"/>
    <w:rsid w:val="00B05743"/>
    <w:rsid w:val="00B059BE"/>
    <w:rsid w:val="00B2151C"/>
    <w:rsid w:val="00B80BDC"/>
    <w:rsid w:val="00B90257"/>
    <w:rsid w:val="00B922AD"/>
    <w:rsid w:val="00BB385A"/>
    <w:rsid w:val="00BC3E7E"/>
    <w:rsid w:val="00BF1EE6"/>
    <w:rsid w:val="00C12EE1"/>
    <w:rsid w:val="00C135C5"/>
    <w:rsid w:val="00C40214"/>
    <w:rsid w:val="00C81E67"/>
    <w:rsid w:val="00C94254"/>
    <w:rsid w:val="00CC6EB3"/>
    <w:rsid w:val="00D57D75"/>
    <w:rsid w:val="00D700CC"/>
    <w:rsid w:val="00D96021"/>
    <w:rsid w:val="00DB7768"/>
    <w:rsid w:val="00DC4230"/>
    <w:rsid w:val="00DD516F"/>
    <w:rsid w:val="00DD6064"/>
    <w:rsid w:val="00E124B5"/>
    <w:rsid w:val="00E561A8"/>
    <w:rsid w:val="00E62B45"/>
    <w:rsid w:val="00E90152"/>
    <w:rsid w:val="00E92328"/>
    <w:rsid w:val="00E97D45"/>
    <w:rsid w:val="00ED3F64"/>
    <w:rsid w:val="00EF6416"/>
    <w:rsid w:val="00F06429"/>
    <w:rsid w:val="00F2290D"/>
    <w:rsid w:val="00F42048"/>
    <w:rsid w:val="00F61050"/>
    <w:rsid w:val="00F83D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D3E7B"/>
  <w15:docId w15:val="{E193CB4E-9226-4420-95CE-1BC8194C9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60EA"/>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260EA"/>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260EA"/>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260EA"/>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260EA"/>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260EA"/>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260E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260E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260E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260EA"/>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5260EA"/>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5260E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5260E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5260E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260E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260E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260E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260EA"/>
    <w:rPr>
      <w:rFonts w:asciiTheme="majorHAnsi" w:eastAsiaTheme="majorEastAsia" w:hAnsiTheme="majorHAnsi" w:cstheme="majorBidi"/>
      <w:i/>
      <w:iCs/>
      <w:color w:val="404040" w:themeColor="text1" w:themeTint="BF"/>
      <w:sz w:val="20"/>
      <w:szCs w:val="20"/>
    </w:rPr>
  </w:style>
  <w:style w:type="paragraph" w:styleId="NormalWeb">
    <w:name w:val="Normal (Web)"/>
    <w:basedOn w:val="Normal"/>
    <w:uiPriority w:val="99"/>
    <w:semiHidden/>
    <w:unhideWhenUsed/>
    <w:rsid w:val="00DC4230"/>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DC4230"/>
    <w:pPr>
      <w:spacing w:after="0" w:line="240" w:lineRule="auto"/>
      <w:ind w:left="720"/>
      <w:contextualSpacing/>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DC42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4230"/>
    <w:rPr>
      <w:rFonts w:ascii="Tahoma" w:hAnsi="Tahoma" w:cs="Tahoma"/>
      <w:sz w:val="16"/>
      <w:szCs w:val="16"/>
    </w:rPr>
  </w:style>
  <w:style w:type="paragraph" w:styleId="Title">
    <w:name w:val="Title"/>
    <w:basedOn w:val="Normal"/>
    <w:next w:val="Normal"/>
    <w:link w:val="TitleChar"/>
    <w:uiPriority w:val="10"/>
    <w:qFormat/>
    <w:rsid w:val="005F1CD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F1CD2"/>
    <w:rPr>
      <w:rFonts w:asciiTheme="majorHAnsi" w:eastAsiaTheme="majorEastAsia" w:hAnsiTheme="majorHAnsi" w:cstheme="majorBidi"/>
      <w:color w:val="17365D" w:themeColor="text2" w:themeShade="BF"/>
      <w:spacing w:val="5"/>
      <w:kern w:val="28"/>
      <w:sz w:val="52"/>
      <w:szCs w:val="52"/>
    </w:rPr>
  </w:style>
  <w:style w:type="paragraph" w:styleId="TOCHeading">
    <w:name w:val="TOC Heading"/>
    <w:basedOn w:val="Heading1"/>
    <w:next w:val="Normal"/>
    <w:uiPriority w:val="39"/>
    <w:semiHidden/>
    <w:unhideWhenUsed/>
    <w:qFormat/>
    <w:rsid w:val="005F1CD2"/>
    <w:pPr>
      <w:numPr>
        <w:numId w:val="0"/>
      </w:numPr>
      <w:outlineLvl w:val="9"/>
    </w:pPr>
    <w:rPr>
      <w:lang w:eastAsia="ja-JP"/>
    </w:rPr>
  </w:style>
  <w:style w:type="paragraph" w:styleId="TOC1">
    <w:name w:val="toc 1"/>
    <w:basedOn w:val="Normal"/>
    <w:next w:val="Normal"/>
    <w:autoRedefine/>
    <w:uiPriority w:val="39"/>
    <w:unhideWhenUsed/>
    <w:rsid w:val="005F1CD2"/>
    <w:pPr>
      <w:spacing w:after="100"/>
    </w:pPr>
  </w:style>
  <w:style w:type="paragraph" w:styleId="TOC2">
    <w:name w:val="toc 2"/>
    <w:basedOn w:val="Normal"/>
    <w:next w:val="Normal"/>
    <w:autoRedefine/>
    <w:uiPriority w:val="39"/>
    <w:unhideWhenUsed/>
    <w:rsid w:val="00D57D75"/>
    <w:pPr>
      <w:tabs>
        <w:tab w:val="left" w:pos="880"/>
        <w:tab w:val="right" w:leader="dot" w:pos="9350"/>
      </w:tabs>
      <w:spacing w:after="100"/>
      <w:ind w:left="1100" w:hanging="879"/>
    </w:pPr>
  </w:style>
  <w:style w:type="character" w:styleId="Hyperlink">
    <w:name w:val="Hyperlink"/>
    <w:basedOn w:val="DefaultParagraphFont"/>
    <w:uiPriority w:val="99"/>
    <w:unhideWhenUsed/>
    <w:rsid w:val="005F1CD2"/>
    <w:rPr>
      <w:color w:val="0000FF" w:themeColor="hyperlink"/>
      <w:u w:val="single"/>
    </w:rPr>
  </w:style>
  <w:style w:type="paragraph" w:styleId="Caption">
    <w:name w:val="caption"/>
    <w:basedOn w:val="Normal"/>
    <w:next w:val="Normal"/>
    <w:uiPriority w:val="35"/>
    <w:unhideWhenUsed/>
    <w:qFormat/>
    <w:rsid w:val="005F1CD2"/>
    <w:pPr>
      <w:spacing w:line="240" w:lineRule="auto"/>
    </w:pPr>
    <w:rPr>
      <w:b/>
      <w:bCs/>
      <w:color w:val="4F81BD" w:themeColor="accent1"/>
      <w:sz w:val="18"/>
      <w:szCs w:val="18"/>
    </w:rPr>
  </w:style>
  <w:style w:type="character" w:styleId="CommentReference">
    <w:name w:val="annotation reference"/>
    <w:basedOn w:val="DefaultParagraphFont"/>
    <w:uiPriority w:val="99"/>
    <w:semiHidden/>
    <w:unhideWhenUsed/>
    <w:rsid w:val="003E2EF8"/>
    <w:rPr>
      <w:sz w:val="16"/>
      <w:szCs w:val="16"/>
    </w:rPr>
  </w:style>
  <w:style w:type="paragraph" w:styleId="CommentText">
    <w:name w:val="annotation text"/>
    <w:basedOn w:val="Normal"/>
    <w:link w:val="CommentTextChar"/>
    <w:uiPriority w:val="99"/>
    <w:semiHidden/>
    <w:unhideWhenUsed/>
    <w:rsid w:val="003E2EF8"/>
    <w:pPr>
      <w:spacing w:line="240" w:lineRule="auto"/>
    </w:pPr>
    <w:rPr>
      <w:sz w:val="20"/>
      <w:szCs w:val="20"/>
    </w:rPr>
  </w:style>
  <w:style w:type="character" w:customStyle="1" w:styleId="CommentTextChar">
    <w:name w:val="Comment Text Char"/>
    <w:basedOn w:val="DefaultParagraphFont"/>
    <w:link w:val="CommentText"/>
    <w:uiPriority w:val="99"/>
    <w:semiHidden/>
    <w:rsid w:val="003E2EF8"/>
    <w:rPr>
      <w:sz w:val="20"/>
      <w:szCs w:val="20"/>
    </w:rPr>
  </w:style>
  <w:style w:type="paragraph" w:styleId="CommentSubject">
    <w:name w:val="annotation subject"/>
    <w:basedOn w:val="CommentText"/>
    <w:next w:val="CommentText"/>
    <w:link w:val="CommentSubjectChar"/>
    <w:uiPriority w:val="99"/>
    <w:semiHidden/>
    <w:unhideWhenUsed/>
    <w:rsid w:val="003E2EF8"/>
    <w:rPr>
      <w:b/>
      <w:bCs/>
    </w:rPr>
  </w:style>
  <w:style w:type="character" w:customStyle="1" w:styleId="CommentSubjectChar">
    <w:name w:val="Comment Subject Char"/>
    <w:basedOn w:val="CommentTextChar"/>
    <w:link w:val="CommentSubject"/>
    <w:uiPriority w:val="99"/>
    <w:semiHidden/>
    <w:rsid w:val="003E2EF8"/>
    <w:rPr>
      <w:b/>
      <w:bCs/>
      <w:sz w:val="20"/>
      <w:szCs w:val="20"/>
    </w:rPr>
  </w:style>
  <w:style w:type="table" w:styleId="TableGrid">
    <w:name w:val="Table Grid"/>
    <w:basedOn w:val="TableNormal"/>
    <w:uiPriority w:val="59"/>
    <w:rsid w:val="00223D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871F1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5F6FFD"/>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UnresolvedMention">
    <w:name w:val="Unresolved Mention"/>
    <w:basedOn w:val="DefaultParagraphFont"/>
    <w:uiPriority w:val="99"/>
    <w:semiHidden/>
    <w:unhideWhenUsed/>
    <w:rsid w:val="005433B8"/>
    <w:rPr>
      <w:color w:val="808080"/>
      <w:shd w:val="clear" w:color="auto" w:fill="E6E6E6"/>
    </w:rPr>
  </w:style>
  <w:style w:type="paragraph" w:styleId="FootnoteText">
    <w:name w:val="footnote text"/>
    <w:basedOn w:val="Normal"/>
    <w:link w:val="FootnoteTextChar"/>
    <w:uiPriority w:val="99"/>
    <w:semiHidden/>
    <w:unhideWhenUsed/>
    <w:rsid w:val="00D700C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700CC"/>
    <w:rPr>
      <w:sz w:val="20"/>
      <w:szCs w:val="20"/>
    </w:rPr>
  </w:style>
  <w:style w:type="character" w:styleId="FootnoteReference">
    <w:name w:val="footnote reference"/>
    <w:basedOn w:val="DefaultParagraphFont"/>
    <w:uiPriority w:val="99"/>
    <w:semiHidden/>
    <w:unhideWhenUsed/>
    <w:rsid w:val="00D700C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0233358">
      <w:bodyDiv w:val="1"/>
      <w:marLeft w:val="0"/>
      <w:marRight w:val="0"/>
      <w:marTop w:val="0"/>
      <w:marBottom w:val="0"/>
      <w:divBdr>
        <w:top w:val="none" w:sz="0" w:space="0" w:color="auto"/>
        <w:left w:val="none" w:sz="0" w:space="0" w:color="auto"/>
        <w:bottom w:val="none" w:sz="0" w:space="0" w:color="auto"/>
        <w:right w:val="none" w:sz="0" w:space="0" w:color="auto"/>
      </w:divBdr>
    </w:div>
    <w:div w:id="350256503">
      <w:bodyDiv w:val="1"/>
      <w:marLeft w:val="0"/>
      <w:marRight w:val="0"/>
      <w:marTop w:val="0"/>
      <w:marBottom w:val="0"/>
      <w:divBdr>
        <w:top w:val="none" w:sz="0" w:space="0" w:color="auto"/>
        <w:left w:val="none" w:sz="0" w:space="0" w:color="auto"/>
        <w:bottom w:val="none" w:sz="0" w:space="0" w:color="auto"/>
        <w:right w:val="none" w:sz="0" w:space="0" w:color="auto"/>
      </w:divBdr>
    </w:div>
    <w:div w:id="403795947">
      <w:bodyDiv w:val="1"/>
      <w:marLeft w:val="0"/>
      <w:marRight w:val="0"/>
      <w:marTop w:val="0"/>
      <w:marBottom w:val="0"/>
      <w:divBdr>
        <w:top w:val="none" w:sz="0" w:space="0" w:color="auto"/>
        <w:left w:val="none" w:sz="0" w:space="0" w:color="auto"/>
        <w:bottom w:val="none" w:sz="0" w:space="0" w:color="auto"/>
        <w:right w:val="none" w:sz="0" w:space="0" w:color="auto"/>
      </w:divBdr>
    </w:div>
    <w:div w:id="482888987">
      <w:bodyDiv w:val="1"/>
      <w:marLeft w:val="0"/>
      <w:marRight w:val="0"/>
      <w:marTop w:val="0"/>
      <w:marBottom w:val="0"/>
      <w:divBdr>
        <w:top w:val="none" w:sz="0" w:space="0" w:color="auto"/>
        <w:left w:val="none" w:sz="0" w:space="0" w:color="auto"/>
        <w:bottom w:val="none" w:sz="0" w:space="0" w:color="auto"/>
        <w:right w:val="none" w:sz="0" w:space="0" w:color="auto"/>
      </w:divBdr>
    </w:div>
    <w:div w:id="698973040">
      <w:bodyDiv w:val="1"/>
      <w:marLeft w:val="0"/>
      <w:marRight w:val="0"/>
      <w:marTop w:val="0"/>
      <w:marBottom w:val="0"/>
      <w:divBdr>
        <w:top w:val="none" w:sz="0" w:space="0" w:color="auto"/>
        <w:left w:val="none" w:sz="0" w:space="0" w:color="auto"/>
        <w:bottom w:val="none" w:sz="0" w:space="0" w:color="auto"/>
        <w:right w:val="none" w:sz="0" w:space="0" w:color="auto"/>
      </w:divBdr>
      <w:divsChild>
        <w:div w:id="167408586">
          <w:marLeft w:val="274"/>
          <w:marRight w:val="0"/>
          <w:marTop w:val="0"/>
          <w:marBottom w:val="0"/>
          <w:divBdr>
            <w:top w:val="none" w:sz="0" w:space="0" w:color="auto"/>
            <w:left w:val="none" w:sz="0" w:space="0" w:color="auto"/>
            <w:bottom w:val="none" w:sz="0" w:space="0" w:color="auto"/>
            <w:right w:val="none" w:sz="0" w:space="0" w:color="auto"/>
          </w:divBdr>
        </w:div>
        <w:div w:id="228422770">
          <w:marLeft w:val="274"/>
          <w:marRight w:val="0"/>
          <w:marTop w:val="0"/>
          <w:marBottom w:val="0"/>
          <w:divBdr>
            <w:top w:val="none" w:sz="0" w:space="0" w:color="auto"/>
            <w:left w:val="none" w:sz="0" w:space="0" w:color="auto"/>
            <w:bottom w:val="none" w:sz="0" w:space="0" w:color="auto"/>
            <w:right w:val="none" w:sz="0" w:space="0" w:color="auto"/>
          </w:divBdr>
        </w:div>
        <w:div w:id="539173535">
          <w:marLeft w:val="1080"/>
          <w:marRight w:val="0"/>
          <w:marTop w:val="0"/>
          <w:marBottom w:val="0"/>
          <w:divBdr>
            <w:top w:val="none" w:sz="0" w:space="0" w:color="auto"/>
            <w:left w:val="none" w:sz="0" w:space="0" w:color="auto"/>
            <w:bottom w:val="none" w:sz="0" w:space="0" w:color="auto"/>
            <w:right w:val="none" w:sz="0" w:space="0" w:color="auto"/>
          </w:divBdr>
        </w:div>
        <w:div w:id="627079778">
          <w:marLeft w:val="720"/>
          <w:marRight w:val="0"/>
          <w:marTop w:val="0"/>
          <w:marBottom w:val="0"/>
          <w:divBdr>
            <w:top w:val="none" w:sz="0" w:space="0" w:color="auto"/>
            <w:left w:val="none" w:sz="0" w:space="0" w:color="auto"/>
            <w:bottom w:val="none" w:sz="0" w:space="0" w:color="auto"/>
            <w:right w:val="none" w:sz="0" w:space="0" w:color="auto"/>
          </w:divBdr>
        </w:div>
        <w:div w:id="711999029">
          <w:marLeft w:val="720"/>
          <w:marRight w:val="0"/>
          <w:marTop w:val="0"/>
          <w:marBottom w:val="0"/>
          <w:divBdr>
            <w:top w:val="none" w:sz="0" w:space="0" w:color="auto"/>
            <w:left w:val="none" w:sz="0" w:space="0" w:color="auto"/>
            <w:bottom w:val="none" w:sz="0" w:space="0" w:color="auto"/>
            <w:right w:val="none" w:sz="0" w:space="0" w:color="auto"/>
          </w:divBdr>
        </w:div>
        <w:div w:id="752972642">
          <w:marLeft w:val="360"/>
          <w:marRight w:val="0"/>
          <w:marTop w:val="0"/>
          <w:marBottom w:val="0"/>
          <w:divBdr>
            <w:top w:val="none" w:sz="0" w:space="0" w:color="auto"/>
            <w:left w:val="none" w:sz="0" w:space="0" w:color="auto"/>
            <w:bottom w:val="none" w:sz="0" w:space="0" w:color="auto"/>
            <w:right w:val="none" w:sz="0" w:space="0" w:color="auto"/>
          </w:divBdr>
        </w:div>
        <w:div w:id="860320407">
          <w:marLeft w:val="1080"/>
          <w:marRight w:val="0"/>
          <w:marTop w:val="0"/>
          <w:marBottom w:val="0"/>
          <w:divBdr>
            <w:top w:val="none" w:sz="0" w:space="0" w:color="auto"/>
            <w:left w:val="none" w:sz="0" w:space="0" w:color="auto"/>
            <w:bottom w:val="none" w:sz="0" w:space="0" w:color="auto"/>
            <w:right w:val="none" w:sz="0" w:space="0" w:color="auto"/>
          </w:divBdr>
        </w:div>
        <w:div w:id="1046028341">
          <w:marLeft w:val="360"/>
          <w:marRight w:val="0"/>
          <w:marTop w:val="0"/>
          <w:marBottom w:val="0"/>
          <w:divBdr>
            <w:top w:val="none" w:sz="0" w:space="0" w:color="auto"/>
            <w:left w:val="none" w:sz="0" w:space="0" w:color="auto"/>
            <w:bottom w:val="none" w:sz="0" w:space="0" w:color="auto"/>
            <w:right w:val="none" w:sz="0" w:space="0" w:color="auto"/>
          </w:divBdr>
        </w:div>
        <w:div w:id="1052848937">
          <w:marLeft w:val="360"/>
          <w:marRight w:val="0"/>
          <w:marTop w:val="0"/>
          <w:marBottom w:val="0"/>
          <w:divBdr>
            <w:top w:val="none" w:sz="0" w:space="0" w:color="auto"/>
            <w:left w:val="none" w:sz="0" w:space="0" w:color="auto"/>
            <w:bottom w:val="none" w:sz="0" w:space="0" w:color="auto"/>
            <w:right w:val="none" w:sz="0" w:space="0" w:color="auto"/>
          </w:divBdr>
        </w:div>
        <w:div w:id="1427531687">
          <w:marLeft w:val="274"/>
          <w:marRight w:val="0"/>
          <w:marTop w:val="0"/>
          <w:marBottom w:val="0"/>
          <w:divBdr>
            <w:top w:val="none" w:sz="0" w:space="0" w:color="auto"/>
            <w:left w:val="none" w:sz="0" w:space="0" w:color="auto"/>
            <w:bottom w:val="none" w:sz="0" w:space="0" w:color="auto"/>
            <w:right w:val="none" w:sz="0" w:space="0" w:color="auto"/>
          </w:divBdr>
        </w:div>
        <w:div w:id="2084064869">
          <w:marLeft w:val="360"/>
          <w:marRight w:val="0"/>
          <w:marTop w:val="0"/>
          <w:marBottom w:val="0"/>
          <w:divBdr>
            <w:top w:val="none" w:sz="0" w:space="0" w:color="auto"/>
            <w:left w:val="none" w:sz="0" w:space="0" w:color="auto"/>
            <w:bottom w:val="none" w:sz="0" w:space="0" w:color="auto"/>
            <w:right w:val="none" w:sz="0" w:space="0" w:color="auto"/>
          </w:divBdr>
        </w:div>
      </w:divsChild>
    </w:div>
    <w:div w:id="761683861">
      <w:bodyDiv w:val="1"/>
      <w:marLeft w:val="0"/>
      <w:marRight w:val="0"/>
      <w:marTop w:val="0"/>
      <w:marBottom w:val="0"/>
      <w:divBdr>
        <w:top w:val="none" w:sz="0" w:space="0" w:color="auto"/>
        <w:left w:val="none" w:sz="0" w:space="0" w:color="auto"/>
        <w:bottom w:val="none" w:sz="0" w:space="0" w:color="auto"/>
        <w:right w:val="none" w:sz="0" w:space="0" w:color="auto"/>
      </w:divBdr>
    </w:div>
    <w:div w:id="815993802">
      <w:bodyDiv w:val="1"/>
      <w:marLeft w:val="0"/>
      <w:marRight w:val="0"/>
      <w:marTop w:val="0"/>
      <w:marBottom w:val="0"/>
      <w:divBdr>
        <w:top w:val="none" w:sz="0" w:space="0" w:color="auto"/>
        <w:left w:val="none" w:sz="0" w:space="0" w:color="auto"/>
        <w:bottom w:val="none" w:sz="0" w:space="0" w:color="auto"/>
        <w:right w:val="none" w:sz="0" w:space="0" w:color="auto"/>
      </w:divBdr>
    </w:div>
    <w:div w:id="977032905">
      <w:bodyDiv w:val="1"/>
      <w:marLeft w:val="0"/>
      <w:marRight w:val="0"/>
      <w:marTop w:val="0"/>
      <w:marBottom w:val="0"/>
      <w:divBdr>
        <w:top w:val="none" w:sz="0" w:space="0" w:color="auto"/>
        <w:left w:val="none" w:sz="0" w:space="0" w:color="auto"/>
        <w:bottom w:val="none" w:sz="0" w:space="0" w:color="auto"/>
        <w:right w:val="none" w:sz="0" w:space="0" w:color="auto"/>
      </w:divBdr>
    </w:div>
    <w:div w:id="1007366427">
      <w:bodyDiv w:val="1"/>
      <w:marLeft w:val="0"/>
      <w:marRight w:val="0"/>
      <w:marTop w:val="0"/>
      <w:marBottom w:val="0"/>
      <w:divBdr>
        <w:top w:val="none" w:sz="0" w:space="0" w:color="auto"/>
        <w:left w:val="none" w:sz="0" w:space="0" w:color="auto"/>
        <w:bottom w:val="none" w:sz="0" w:space="0" w:color="auto"/>
        <w:right w:val="none" w:sz="0" w:space="0" w:color="auto"/>
      </w:divBdr>
    </w:div>
    <w:div w:id="1040059691">
      <w:bodyDiv w:val="1"/>
      <w:marLeft w:val="0"/>
      <w:marRight w:val="0"/>
      <w:marTop w:val="0"/>
      <w:marBottom w:val="0"/>
      <w:divBdr>
        <w:top w:val="none" w:sz="0" w:space="0" w:color="auto"/>
        <w:left w:val="none" w:sz="0" w:space="0" w:color="auto"/>
        <w:bottom w:val="none" w:sz="0" w:space="0" w:color="auto"/>
        <w:right w:val="none" w:sz="0" w:space="0" w:color="auto"/>
      </w:divBdr>
    </w:div>
    <w:div w:id="1150903954">
      <w:bodyDiv w:val="1"/>
      <w:marLeft w:val="0"/>
      <w:marRight w:val="0"/>
      <w:marTop w:val="0"/>
      <w:marBottom w:val="0"/>
      <w:divBdr>
        <w:top w:val="none" w:sz="0" w:space="0" w:color="auto"/>
        <w:left w:val="none" w:sz="0" w:space="0" w:color="auto"/>
        <w:bottom w:val="none" w:sz="0" w:space="0" w:color="auto"/>
        <w:right w:val="none" w:sz="0" w:space="0" w:color="auto"/>
      </w:divBdr>
    </w:div>
    <w:div w:id="1318533063">
      <w:bodyDiv w:val="1"/>
      <w:marLeft w:val="0"/>
      <w:marRight w:val="0"/>
      <w:marTop w:val="0"/>
      <w:marBottom w:val="0"/>
      <w:divBdr>
        <w:top w:val="none" w:sz="0" w:space="0" w:color="auto"/>
        <w:left w:val="none" w:sz="0" w:space="0" w:color="auto"/>
        <w:bottom w:val="none" w:sz="0" w:space="0" w:color="auto"/>
        <w:right w:val="none" w:sz="0" w:space="0" w:color="auto"/>
      </w:divBdr>
    </w:div>
    <w:div w:id="1371953594">
      <w:bodyDiv w:val="1"/>
      <w:marLeft w:val="0"/>
      <w:marRight w:val="0"/>
      <w:marTop w:val="0"/>
      <w:marBottom w:val="0"/>
      <w:divBdr>
        <w:top w:val="none" w:sz="0" w:space="0" w:color="auto"/>
        <w:left w:val="none" w:sz="0" w:space="0" w:color="auto"/>
        <w:bottom w:val="none" w:sz="0" w:space="0" w:color="auto"/>
        <w:right w:val="none" w:sz="0" w:space="0" w:color="auto"/>
      </w:divBdr>
    </w:div>
    <w:div w:id="1414815724">
      <w:bodyDiv w:val="1"/>
      <w:marLeft w:val="0"/>
      <w:marRight w:val="0"/>
      <w:marTop w:val="0"/>
      <w:marBottom w:val="0"/>
      <w:divBdr>
        <w:top w:val="none" w:sz="0" w:space="0" w:color="auto"/>
        <w:left w:val="none" w:sz="0" w:space="0" w:color="auto"/>
        <w:bottom w:val="none" w:sz="0" w:space="0" w:color="auto"/>
        <w:right w:val="none" w:sz="0" w:space="0" w:color="auto"/>
      </w:divBdr>
    </w:div>
    <w:div w:id="1680541215">
      <w:bodyDiv w:val="1"/>
      <w:marLeft w:val="0"/>
      <w:marRight w:val="0"/>
      <w:marTop w:val="0"/>
      <w:marBottom w:val="0"/>
      <w:divBdr>
        <w:top w:val="none" w:sz="0" w:space="0" w:color="auto"/>
        <w:left w:val="none" w:sz="0" w:space="0" w:color="auto"/>
        <w:bottom w:val="none" w:sz="0" w:space="0" w:color="auto"/>
        <w:right w:val="none" w:sz="0" w:space="0" w:color="auto"/>
      </w:divBdr>
    </w:div>
    <w:div w:id="1829515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mirsystem.cgm.ntu.edu.tw/index.php"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Fatemeh\Documents\My%20Documents\Projects\Connie\survival%20all%20for%20fatemeh.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5">
                <a:lumMod val="60000"/>
                <a:lumOff val="40000"/>
              </a:schemeClr>
            </a:solidFill>
          </c:spPr>
          <c:invertIfNegative val="0"/>
          <c:dLbls>
            <c:spPr>
              <a:noFill/>
              <a:ln>
                <a:noFill/>
              </a:ln>
              <a:effectLst/>
            </c:spPr>
            <c:txPr>
              <a:bodyPr/>
              <a:lstStyle/>
              <a:p>
                <a:pPr>
                  <a:defRPr sz="900">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Sheet1!$L$11:$L$17</c:f>
              <c:numCache>
                <c:formatCode>General</c:formatCode>
                <c:ptCount val="7"/>
                <c:pt idx="0">
                  <c:v>19.37</c:v>
                </c:pt>
                <c:pt idx="1">
                  <c:v>20.57</c:v>
                </c:pt>
                <c:pt idx="2">
                  <c:v>21.23</c:v>
                </c:pt>
                <c:pt idx="3">
                  <c:v>23.13</c:v>
                </c:pt>
                <c:pt idx="4">
                  <c:v>27.83</c:v>
                </c:pt>
                <c:pt idx="5">
                  <c:v>28.43</c:v>
                </c:pt>
                <c:pt idx="6">
                  <c:v>28.77</c:v>
                </c:pt>
              </c:numCache>
            </c:numRef>
          </c:val>
          <c:extLst>
            <c:ext xmlns:c16="http://schemas.microsoft.com/office/drawing/2014/chart" uri="{C3380CC4-5D6E-409C-BE32-E72D297353CC}">
              <c16:uniqueId val="{00000000-6607-4A47-A252-3DE1825780A5}"/>
            </c:ext>
          </c:extLst>
        </c:ser>
        <c:dLbls>
          <c:showLegendKey val="0"/>
          <c:showVal val="1"/>
          <c:showCatName val="0"/>
          <c:showSerName val="0"/>
          <c:showPercent val="0"/>
          <c:showBubbleSize val="0"/>
        </c:dLbls>
        <c:gapWidth val="150"/>
        <c:overlap val="-4"/>
        <c:axId val="201937280"/>
        <c:axId val="201938432"/>
      </c:barChart>
      <c:catAx>
        <c:axId val="201937280"/>
        <c:scaling>
          <c:orientation val="minMax"/>
        </c:scaling>
        <c:delete val="0"/>
        <c:axPos val="b"/>
        <c:numFmt formatCode="@" sourceLinked="0"/>
        <c:majorTickMark val="none"/>
        <c:minorTickMark val="none"/>
        <c:tickLblPos val="none"/>
        <c:crossAx val="201938432"/>
        <c:crosses val="autoZero"/>
        <c:auto val="1"/>
        <c:lblAlgn val="ctr"/>
        <c:lblOffset val="100"/>
        <c:noMultiLvlLbl val="0"/>
      </c:catAx>
      <c:valAx>
        <c:axId val="201938432"/>
        <c:scaling>
          <c:orientation val="minMax"/>
          <c:max val="29"/>
          <c:min val="18"/>
        </c:scaling>
        <c:delete val="1"/>
        <c:axPos val="l"/>
        <c:numFmt formatCode="General" sourceLinked="1"/>
        <c:majorTickMark val="out"/>
        <c:minorTickMark val="none"/>
        <c:tickLblPos val="nextTo"/>
        <c:crossAx val="201937280"/>
        <c:crosses val="autoZero"/>
        <c:crossBetween val="between"/>
      </c:valAx>
    </c:plotArea>
    <c:plotVisOnly val="1"/>
    <c:dispBlanksAs val="gap"/>
    <c:showDLblsOverMax val="0"/>
  </c:chart>
  <c:spPr>
    <a:ln>
      <a:noFill/>
    </a:ln>
  </c:sp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barChart>
        <c:barDir val="col"/>
        <c:grouping val="clustered"/>
        <c:varyColors val="0"/>
        <c:ser>
          <c:idx val="0"/>
          <c:order val="0"/>
          <c:invertIfNegative val="0"/>
          <c:dLbls>
            <c:spPr>
              <a:noFill/>
              <a:ln>
                <a:noFill/>
              </a:ln>
              <a:effectLst/>
            </c:spPr>
            <c:txPr>
              <a:bodyPr/>
              <a:lstStyle/>
              <a:p>
                <a:pPr>
                  <a:defRPr>
                    <a:latin typeface="Times New Roman" panose="02020603050405020304" pitchFamily="18" charset="0"/>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Sheet1!$A$3:$F$3</c:f>
              <c:strCache>
                <c:ptCount val="6"/>
                <c:pt idx="0">
                  <c:v>Accuracy</c:v>
                </c:pt>
                <c:pt idx="1">
                  <c:v>Sensitivity</c:v>
                </c:pt>
                <c:pt idx="2">
                  <c:v>Specificity</c:v>
                </c:pt>
                <c:pt idx="3">
                  <c:v>Accuracy</c:v>
                </c:pt>
                <c:pt idx="4">
                  <c:v>Sensitivity</c:v>
                </c:pt>
                <c:pt idx="5">
                  <c:v>Specificity</c:v>
                </c:pt>
              </c:strCache>
            </c:strRef>
          </c:cat>
          <c:val>
            <c:numRef>
              <c:f>Sheet1!$A$1:$F$1</c:f>
              <c:numCache>
                <c:formatCode>General</c:formatCode>
                <c:ptCount val="6"/>
                <c:pt idx="0">
                  <c:v>0.9798</c:v>
                </c:pt>
                <c:pt idx="1">
                  <c:v>0.94410000000000005</c:v>
                </c:pt>
                <c:pt idx="2">
                  <c:v>0.98760000000000003</c:v>
                </c:pt>
                <c:pt idx="3">
                  <c:v>0.87849999999999995</c:v>
                </c:pt>
                <c:pt idx="4">
                  <c:v>0.8891</c:v>
                </c:pt>
                <c:pt idx="5">
                  <c:v>0.84670000000000001</c:v>
                </c:pt>
              </c:numCache>
            </c:numRef>
          </c:val>
          <c:extLst>
            <c:ext xmlns:c16="http://schemas.microsoft.com/office/drawing/2014/chart" uri="{C3380CC4-5D6E-409C-BE32-E72D297353CC}">
              <c16:uniqueId val="{00000000-D076-4B3C-BEC3-156609C8FA38}"/>
            </c:ext>
          </c:extLst>
        </c:ser>
        <c:dLbls>
          <c:showLegendKey val="0"/>
          <c:showVal val="1"/>
          <c:showCatName val="0"/>
          <c:showSerName val="0"/>
          <c:showPercent val="0"/>
          <c:showBubbleSize val="0"/>
        </c:dLbls>
        <c:gapWidth val="150"/>
        <c:overlap val="-25"/>
        <c:axId val="297243392"/>
        <c:axId val="297246080"/>
      </c:barChart>
      <c:catAx>
        <c:axId val="297243392"/>
        <c:scaling>
          <c:orientation val="minMax"/>
        </c:scaling>
        <c:delete val="0"/>
        <c:axPos val="b"/>
        <c:numFmt formatCode="General" sourceLinked="0"/>
        <c:majorTickMark val="none"/>
        <c:minorTickMark val="none"/>
        <c:tickLblPos val="nextTo"/>
        <c:txPr>
          <a:bodyPr/>
          <a:lstStyle/>
          <a:p>
            <a:pPr>
              <a:defRPr sz="1050">
                <a:latin typeface="Times New Roman" panose="02020603050405020304" pitchFamily="18" charset="0"/>
                <a:cs typeface="Times New Roman" panose="02020603050405020304" pitchFamily="18" charset="0"/>
              </a:defRPr>
            </a:pPr>
            <a:endParaRPr lang="en-US"/>
          </a:p>
        </c:txPr>
        <c:crossAx val="297246080"/>
        <c:crosses val="autoZero"/>
        <c:auto val="1"/>
        <c:lblAlgn val="ctr"/>
        <c:lblOffset val="100"/>
        <c:noMultiLvlLbl val="0"/>
      </c:catAx>
      <c:valAx>
        <c:axId val="297246080"/>
        <c:scaling>
          <c:orientation val="minMax"/>
          <c:min val="0.8"/>
        </c:scaling>
        <c:delete val="1"/>
        <c:axPos val="l"/>
        <c:numFmt formatCode="General" sourceLinked="1"/>
        <c:majorTickMark val="out"/>
        <c:minorTickMark val="none"/>
        <c:tickLblPos val="nextTo"/>
        <c:crossAx val="297243392"/>
        <c:crosses val="autoZero"/>
        <c:crossBetween val="between"/>
        <c:majorUnit val="0.05"/>
      </c:valAx>
    </c:plotArea>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barChart>
        <c:barDir val="col"/>
        <c:grouping val="clustered"/>
        <c:varyColors val="0"/>
        <c:ser>
          <c:idx val="0"/>
          <c:order val="0"/>
          <c:invertIfNegative val="0"/>
          <c:dLbls>
            <c:spPr>
              <a:noFill/>
              <a:ln>
                <a:noFill/>
              </a:ln>
              <a:effectLst/>
            </c:spPr>
            <c:txPr>
              <a:bodyPr/>
              <a:lstStyle/>
              <a:p>
                <a:pPr>
                  <a:defRPr>
                    <a:latin typeface="Times New Roman" panose="02020603050405020304" pitchFamily="18" charset="0"/>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Sheet1!$A$3:$F$3</c:f>
              <c:strCache>
                <c:ptCount val="6"/>
                <c:pt idx="0">
                  <c:v>Accuracy</c:v>
                </c:pt>
                <c:pt idx="1">
                  <c:v>Sensitivity</c:v>
                </c:pt>
                <c:pt idx="2">
                  <c:v>Specificity</c:v>
                </c:pt>
                <c:pt idx="3">
                  <c:v>Accuracy</c:v>
                </c:pt>
                <c:pt idx="4">
                  <c:v>Sensitivity</c:v>
                </c:pt>
                <c:pt idx="5">
                  <c:v>Specificity</c:v>
                </c:pt>
              </c:strCache>
            </c:strRef>
          </c:cat>
          <c:val>
            <c:numRef>
              <c:f>Sheet1!$A$2:$F$2</c:f>
              <c:numCache>
                <c:formatCode>General</c:formatCode>
                <c:ptCount val="6"/>
                <c:pt idx="0">
                  <c:v>0.94220000000000004</c:v>
                </c:pt>
                <c:pt idx="1">
                  <c:v>0.89980000000000004</c:v>
                </c:pt>
                <c:pt idx="2">
                  <c:v>0.95179999999999998</c:v>
                </c:pt>
                <c:pt idx="3">
                  <c:v>0.91390000000000005</c:v>
                </c:pt>
                <c:pt idx="4">
                  <c:v>0.91149999999999998</c:v>
                </c:pt>
                <c:pt idx="5">
                  <c:v>0.92379999999999995</c:v>
                </c:pt>
              </c:numCache>
            </c:numRef>
          </c:val>
          <c:extLst>
            <c:ext xmlns:c16="http://schemas.microsoft.com/office/drawing/2014/chart" uri="{C3380CC4-5D6E-409C-BE32-E72D297353CC}">
              <c16:uniqueId val="{00000000-1AFE-4083-8DD9-462805AD15F3}"/>
            </c:ext>
          </c:extLst>
        </c:ser>
        <c:dLbls>
          <c:showLegendKey val="0"/>
          <c:showVal val="1"/>
          <c:showCatName val="0"/>
          <c:showSerName val="0"/>
          <c:showPercent val="0"/>
          <c:showBubbleSize val="0"/>
        </c:dLbls>
        <c:gapWidth val="150"/>
        <c:overlap val="-25"/>
        <c:axId val="298149760"/>
        <c:axId val="201396992"/>
      </c:barChart>
      <c:catAx>
        <c:axId val="298149760"/>
        <c:scaling>
          <c:orientation val="minMax"/>
        </c:scaling>
        <c:delete val="0"/>
        <c:axPos val="b"/>
        <c:numFmt formatCode="General" sourceLinked="0"/>
        <c:majorTickMark val="none"/>
        <c:minorTickMark val="none"/>
        <c:tickLblPos val="nextTo"/>
        <c:txPr>
          <a:bodyPr/>
          <a:lstStyle/>
          <a:p>
            <a:pPr>
              <a:defRPr sz="1050">
                <a:latin typeface="Times New Roman" panose="02020603050405020304" pitchFamily="18" charset="0"/>
                <a:cs typeface="Times New Roman" panose="02020603050405020304" pitchFamily="18" charset="0"/>
              </a:defRPr>
            </a:pPr>
            <a:endParaRPr lang="en-US"/>
          </a:p>
        </c:txPr>
        <c:crossAx val="201396992"/>
        <c:crosses val="autoZero"/>
        <c:auto val="1"/>
        <c:lblAlgn val="ctr"/>
        <c:lblOffset val="100"/>
        <c:noMultiLvlLbl val="0"/>
      </c:catAx>
      <c:valAx>
        <c:axId val="201396992"/>
        <c:scaling>
          <c:orientation val="minMax"/>
          <c:max val="1"/>
          <c:min val="0.8"/>
        </c:scaling>
        <c:delete val="1"/>
        <c:axPos val="l"/>
        <c:numFmt formatCode="General" sourceLinked="1"/>
        <c:majorTickMark val="out"/>
        <c:minorTickMark val="none"/>
        <c:tickLblPos val="nextTo"/>
        <c:crossAx val="298149760"/>
        <c:crosses val="autoZero"/>
        <c:crossBetween val="between"/>
        <c:majorUnit val="0.05"/>
      </c:valAx>
    </c:plotArea>
    <c:plotVisOnly val="1"/>
    <c:dispBlanksAs val="gap"/>
    <c:showDLblsOverMax val="0"/>
  </c:chart>
  <c:spPr>
    <a:ln>
      <a:noFill/>
    </a:ln>
  </c:sp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0.5503</cdr:x>
      <cdr:y>0</cdr:y>
    </cdr:from>
    <cdr:to>
      <cdr:x>0.5503</cdr:x>
      <cdr:y>1</cdr:y>
    </cdr:to>
    <cdr:cxnSp macro="">
      <cdr:nvCxnSpPr>
        <cdr:cNvPr id="2" name="Straight Connector 1"/>
        <cdr:cNvCxnSpPr/>
      </cdr:nvCxnSpPr>
      <cdr:spPr>
        <a:xfrm xmlns:a="http://schemas.openxmlformats.org/drawingml/2006/main">
          <a:off x="1723090" y="-4252823"/>
          <a:ext cx="0" cy="1578610"/>
        </a:xfrm>
        <a:prstGeom xmlns:a="http://schemas.openxmlformats.org/drawingml/2006/main" prst="line">
          <a:avLst/>
        </a:prstGeom>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relSizeAnchor>
  <cdr:relSizeAnchor xmlns:cdr="http://schemas.openxmlformats.org/drawingml/2006/chartDrawing">
    <cdr:from>
      <cdr:x>0.31076</cdr:x>
      <cdr:y>0</cdr:y>
    </cdr:from>
    <cdr:to>
      <cdr:x>0.31076</cdr:x>
      <cdr:y>1</cdr:y>
    </cdr:to>
    <cdr:cxnSp macro="">
      <cdr:nvCxnSpPr>
        <cdr:cNvPr id="3" name="Straight Connector 2"/>
        <cdr:cNvCxnSpPr/>
      </cdr:nvCxnSpPr>
      <cdr:spPr>
        <a:xfrm xmlns:a="http://schemas.openxmlformats.org/drawingml/2006/main">
          <a:off x="973048" y="0"/>
          <a:ext cx="0" cy="1578610"/>
        </a:xfrm>
        <a:prstGeom xmlns:a="http://schemas.openxmlformats.org/drawingml/2006/main" prst="line">
          <a:avLst/>
        </a:prstGeom>
        <a:ln xmlns:a="http://schemas.openxmlformats.org/drawingml/2006/main">
          <a:prstDash val="dash"/>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201EF9-3B82-42A6-9175-0327F9E0B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1151</TotalTime>
  <Pages>1</Pages>
  <Words>1908</Words>
  <Characters>10878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University of Sydney</Company>
  <LinksUpToDate>false</LinksUpToDate>
  <CharactersWithSpaces>12761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Fatemeh Vafaee</cp:lastModifiedBy>
  <cp:revision>14</cp:revision>
  <dcterms:created xsi:type="dcterms:W3CDTF">2017-07-01T20:40:00Z</dcterms:created>
  <dcterms:modified xsi:type="dcterms:W3CDTF">2017-12-15T04:11:00Z</dcterms:modified>
</cp:coreProperties>
</file>